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7AB3E">
      <w:pPr>
        <w:spacing w:before="312" w:beforeLines="100" w:after="156" w:afterLines="50" w:line="600" w:lineRule="exact"/>
        <w:jc w:val="center"/>
        <w:rPr>
          <w:rFonts w:ascii="方正小标宋简体" w:hAnsi="宋体" w:eastAsia="方正小标宋简体"/>
          <w:color w:val="auto"/>
          <w:sz w:val="52"/>
          <w:szCs w:val="52"/>
          <w:highlight w:val="none"/>
        </w:rPr>
      </w:pPr>
    </w:p>
    <w:p w14:paraId="391A82A8">
      <w:pPr>
        <w:spacing w:line="360" w:lineRule="auto"/>
        <w:jc w:val="center"/>
        <w:rPr>
          <w:rFonts w:ascii="方正小标宋简体" w:hAnsi="宋体" w:eastAsia="方正小标宋简体"/>
          <w:color w:val="auto"/>
          <w:sz w:val="52"/>
          <w:szCs w:val="52"/>
          <w:highlight w:val="none"/>
        </w:rPr>
      </w:pPr>
      <w:bookmarkStart w:id="0" w:name="OLE_LINK1"/>
      <w:r>
        <w:rPr>
          <w:rFonts w:hint="eastAsia" w:ascii="方正小标宋简体" w:hAnsi="宋体" w:eastAsia="方正小标宋简体"/>
          <w:color w:val="auto"/>
          <w:sz w:val="52"/>
          <w:szCs w:val="52"/>
          <w:highlight w:val="none"/>
        </w:rPr>
        <w:t>广西恒业项目管理有限公司</w:t>
      </w:r>
    </w:p>
    <w:bookmarkEnd w:id="0"/>
    <w:p w14:paraId="730325E9">
      <w:pPr>
        <w:spacing w:before="156" w:beforeLines="50" w:line="360" w:lineRule="auto"/>
        <w:jc w:val="center"/>
        <w:rPr>
          <w:rFonts w:ascii="宋体" w:hAnsi="宋体"/>
          <w:i/>
          <w:color w:val="auto"/>
          <w:sz w:val="52"/>
          <w:szCs w:val="52"/>
          <w:highlight w:val="none"/>
        </w:rPr>
      </w:pPr>
    </w:p>
    <w:p w14:paraId="3E4F07AF">
      <w:pPr>
        <w:spacing w:line="360" w:lineRule="auto"/>
        <w:jc w:val="center"/>
        <w:rPr>
          <w:rFonts w:ascii="方正小标宋简体" w:hAnsi="方正小标宋简体" w:eastAsia="方正小标宋简体" w:cs="方正小标宋简体"/>
          <w:b/>
          <w:color w:val="auto"/>
          <w:sz w:val="44"/>
          <w:szCs w:val="44"/>
          <w:highlight w:val="none"/>
        </w:rPr>
      </w:pPr>
    </w:p>
    <w:p w14:paraId="4E5E2951">
      <w:pPr>
        <w:snapToGrid w:val="0"/>
        <w:spacing w:before="156"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竞争性谈判文件</w:t>
      </w:r>
    </w:p>
    <w:p w14:paraId="2D08A95C">
      <w:pPr>
        <w:snapToGrid w:val="0"/>
        <w:spacing w:before="156"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681BCB70">
      <w:pPr>
        <w:snapToGrid w:val="0"/>
        <w:spacing w:line="360" w:lineRule="auto"/>
        <w:rPr>
          <w:rFonts w:ascii="仿宋_GB2312" w:hAnsi="宋体" w:eastAsia="仿宋_GB2312"/>
          <w:color w:val="auto"/>
          <w:sz w:val="30"/>
          <w:szCs w:val="72"/>
          <w:highlight w:val="none"/>
        </w:rPr>
      </w:pPr>
    </w:p>
    <w:p w14:paraId="21923637">
      <w:pPr>
        <w:pStyle w:val="12"/>
        <w:snapToGrid w:val="0"/>
        <w:spacing w:line="360" w:lineRule="auto"/>
        <w:ind w:firstLine="1193" w:firstLineChars="396"/>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钦州市钦北区环境卫生管理站大气污染防治车辆采购项目（重）</w:t>
      </w:r>
    </w:p>
    <w:p w14:paraId="2F4C32C7">
      <w:pPr>
        <w:pStyle w:val="12"/>
        <w:snapToGrid w:val="0"/>
        <w:spacing w:line="360" w:lineRule="auto"/>
        <w:ind w:firstLine="1133" w:firstLineChars="396"/>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QZZC2025-J1-030132-GXHY</w:t>
      </w:r>
    </w:p>
    <w:p w14:paraId="1B575A94">
      <w:pPr>
        <w:pStyle w:val="12"/>
        <w:snapToGrid w:val="0"/>
        <w:spacing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人：钦州市钦北区环境卫生管理站</w:t>
      </w:r>
    </w:p>
    <w:p w14:paraId="1C76AAEE">
      <w:pPr>
        <w:pStyle w:val="12"/>
        <w:snapToGrid w:val="0"/>
        <w:spacing w:line="360" w:lineRule="auto"/>
        <w:ind w:firstLine="1125" w:firstLineChars="393"/>
        <w:rPr>
          <w:rFonts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采购代理机构：广西恒业项目管理有限公司</w:t>
      </w:r>
    </w:p>
    <w:p w14:paraId="40374039">
      <w:pPr>
        <w:pStyle w:val="12"/>
        <w:snapToGrid w:val="0"/>
        <w:spacing w:line="360" w:lineRule="auto"/>
        <w:ind w:firstLine="1125" w:firstLineChars="393"/>
        <w:rPr>
          <w:rFonts w:ascii="仿宋_GB2312" w:hAnsi="宋体" w:eastAsia="仿宋_GB2312"/>
          <w:b/>
          <w:bCs/>
          <w:color w:val="auto"/>
          <w:w w:val="95"/>
          <w:sz w:val="30"/>
          <w:szCs w:val="30"/>
          <w:highlight w:val="none"/>
        </w:rPr>
      </w:pPr>
    </w:p>
    <w:p w14:paraId="7A4E1A06">
      <w:pPr>
        <w:pStyle w:val="12"/>
        <w:snapToGrid w:val="0"/>
        <w:spacing w:line="360" w:lineRule="auto"/>
        <w:ind w:firstLine="1125" w:firstLineChars="393"/>
        <w:rPr>
          <w:rFonts w:ascii="仿宋_GB2312" w:hAnsi="宋体" w:eastAsia="仿宋_GB2312"/>
          <w:b/>
          <w:bCs/>
          <w:color w:val="auto"/>
          <w:w w:val="95"/>
          <w:sz w:val="30"/>
          <w:szCs w:val="30"/>
          <w:highlight w:val="none"/>
        </w:rPr>
      </w:pPr>
    </w:p>
    <w:p w14:paraId="28B5B88B">
      <w:pPr>
        <w:pStyle w:val="12"/>
        <w:snapToGrid w:val="0"/>
        <w:spacing w:line="360" w:lineRule="auto"/>
        <w:ind w:firstLine="841" w:firstLineChars="294"/>
        <w:jc w:val="center"/>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2025年</w:t>
      </w:r>
      <w:r>
        <w:rPr>
          <w:rFonts w:hint="eastAsia" w:ascii="仿宋_GB2312" w:hAnsi="宋体" w:eastAsia="仿宋_GB2312"/>
          <w:b/>
          <w:bCs/>
          <w:color w:val="auto"/>
          <w:w w:val="95"/>
          <w:sz w:val="30"/>
          <w:szCs w:val="30"/>
          <w:highlight w:val="none"/>
          <w:lang w:val="en-US" w:eastAsia="zh-CN"/>
        </w:rPr>
        <w:t>11</w:t>
      </w:r>
      <w:r>
        <w:rPr>
          <w:rFonts w:hint="eastAsia" w:ascii="仿宋_GB2312" w:hAnsi="宋体" w:eastAsia="仿宋_GB2312"/>
          <w:b/>
          <w:bCs/>
          <w:color w:val="auto"/>
          <w:w w:val="95"/>
          <w:sz w:val="30"/>
          <w:szCs w:val="30"/>
          <w:highlight w:val="none"/>
        </w:rPr>
        <w:t>月</w:t>
      </w:r>
    </w:p>
    <w:p w14:paraId="09AAE516">
      <w:pPr>
        <w:tabs>
          <w:tab w:val="left" w:pos="1080"/>
        </w:tabs>
        <w:spacing w:line="360" w:lineRule="exact"/>
        <w:ind w:firstLine="480"/>
        <w:rPr>
          <w:rFonts w:ascii="宋体" w:hAnsi="宋体"/>
          <w:b/>
          <w:color w:val="auto"/>
          <w:sz w:val="44"/>
          <w:szCs w:val="44"/>
          <w:highlight w:val="none"/>
        </w:rPr>
      </w:pPr>
      <w:r>
        <w:rPr>
          <w:rFonts w:ascii="仿宋_GB2312" w:hAnsi="宋体" w:eastAsia="仿宋_GB2312"/>
          <w:b/>
          <w:color w:val="auto"/>
          <w:sz w:val="30"/>
          <w:szCs w:val="30"/>
          <w:highlight w:val="none"/>
        </w:rPr>
        <w:br w:type="page"/>
      </w:r>
    </w:p>
    <w:p w14:paraId="7A9AFAC9">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72D6FAC3">
      <w:pPr>
        <w:spacing w:line="400" w:lineRule="exact"/>
        <w:jc w:val="center"/>
        <w:rPr>
          <w:rFonts w:ascii="宋体" w:hAnsi="宋体"/>
          <w:b/>
          <w:color w:val="auto"/>
          <w:sz w:val="44"/>
          <w:szCs w:val="44"/>
          <w:highlight w:val="none"/>
        </w:rPr>
      </w:pPr>
    </w:p>
    <w:p w14:paraId="0F2C26C2">
      <w:pPr>
        <w:pStyle w:val="17"/>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TOC \o "1-3" \h \z \u</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"_Toc74322008" </w:instrText>
      </w:r>
      <w:r>
        <w:rPr>
          <w:color w:val="auto"/>
          <w:highlight w:val="none"/>
        </w:rPr>
        <w:fldChar w:fldCharType="separate"/>
      </w:r>
      <w:r>
        <w:rPr>
          <w:rStyle w:val="24"/>
          <w:rFonts w:hint="eastAsia" w:ascii="宋体" w:hAnsi="宋体"/>
          <w:b/>
          <w:color w:val="auto"/>
          <w:sz w:val="24"/>
          <w:highlight w:val="none"/>
        </w:rPr>
        <w:t>第一章竞争性谈判公告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_Toc74322008 \h </w:instrText>
      </w:r>
      <w:r>
        <w:rPr>
          <w:rFonts w:ascii="宋体" w:hAnsi="宋体"/>
          <w:b/>
          <w:color w:val="auto"/>
          <w:sz w:val="24"/>
          <w:highlight w:val="none"/>
        </w:rPr>
        <w:fldChar w:fldCharType="separate"/>
      </w:r>
      <w:r>
        <w:rPr>
          <w:rFonts w:ascii="宋体" w:hAnsi="宋体"/>
          <w:b/>
          <w:color w:val="auto"/>
          <w:sz w:val="24"/>
          <w:highlight w:val="none"/>
        </w:rPr>
        <w:t>2</w:t>
      </w:r>
      <w:r>
        <w:rPr>
          <w:rFonts w:ascii="宋体" w:hAnsi="宋体"/>
          <w:b/>
          <w:color w:val="auto"/>
          <w:sz w:val="24"/>
          <w:highlight w:val="none"/>
        </w:rPr>
        <w:fldChar w:fldCharType="end"/>
      </w:r>
      <w:r>
        <w:rPr>
          <w:rFonts w:ascii="宋体" w:hAnsi="宋体"/>
          <w:b/>
          <w:color w:val="auto"/>
          <w:sz w:val="24"/>
          <w:highlight w:val="none"/>
        </w:rPr>
        <w:fldChar w:fldCharType="end"/>
      </w:r>
    </w:p>
    <w:p w14:paraId="115B4634">
      <w:pPr>
        <w:pStyle w:val="17"/>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"_Toc74322009" </w:instrText>
      </w:r>
      <w:r>
        <w:rPr>
          <w:color w:val="auto"/>
          <w:highlight w:val="none"/>
        </w:rPr>
        <w:fldChar w:fldCharType="separate"/>
      </w:r>
      <w:r>
        <w:rPr>
          <w:rStyle w:val="24"/>
          <w:rFonts w:hint="eastAsia" w:ascii="宋体" w:hAnsi="宋体"/>
          <w:b/>
          <w:color w:val="auto"/>
          <w:sz w:val="24"/>
          <w:highlight w:val="none"/>
        </w:rPr>
        <w:t>第二章供应商须知</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_Toc74322009 \h </w:instrText>
      </w:r>
      <w:r>
        <w:rPr>
          <w:rFonts w:ascii="宋体" w:hAnsi="宋体"/>
          <w:b/>
          <w:color w:val="auto"/>
          <w:sz w:val="24"/>
          <w:highlight w:val="none"/>
        </w:rPr>
        <w:fldChar w:fldCharType="separate"/>
      </w:r>
      <w:r>
        <w:rPr>
          <w:rFonts w:ascii="宋体" w:hAnsi="宋体"/>
          <w:b/>
          <w:color w:val="auto"/>
          <w:sz w:val="24"/>
          <w:highlight w:val="none"/>
        </w:rPr>
        <w:t>4</w:t>
      </w:r>
      <w:r>
        <w:rPr>
          <w:rFonts w:ascii="宋体" w:hAnsi="宋体"/>
          <w:b/>
          <w:color w:val="auto"/>
          <w:sz w:val="24"/>
          <w:highlight w:val="none"/>
        </w:rPr>
        <w:fldChar w:fldCharType="end"/>
      </w:r>
      <w:r>
        <w:rPr>
          <w:rFonts w:ascii="宋体" w:hAnsi="宋体"/>
          <w:b/>
          <w:color w:val="auto"/>
          <w:sz w:val="24"/>
          <w:highlight w:val="none"/>
        </w:rPr>
        <w:fldChar w:fldCharType="end"/>
      </w:r>
    </w:p>
    <w:p w14:paraId="0B1EA518">
      <w:pPr>
        <w:pStyle w:val="17"/>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"_Toc74322010" </w:instrText>
      </w:r>
      <w:r>
        <w:rPr>
          <w:color w:val="auto"/>
          <w:highlight w:val="none"/>
        </w:rPr>
        <w:fldChar w:fldCharType="separate"/>
      </w:r>
      <w:r>
        <w:rPr>
          <w:rStyle w:val="24"/>
          <w:rFonts w:hint="eastAsia" w:ascii="宋体" w:hAnsi="宋体"/>
          <w:b/>
          <w:color w:val="auto"/>
          <w:sz w:val="24"/>
          <w:highlight w:val="none"/>
        </w:rPr>
        <w:t>第三章采购需求</w:t>
      </w:r>
      <w:bookmarkStart w:id="1" w:name="_Hlt82166985"/>
      <w:r>
        <w:rPr>
          <w:rFonts w:ascii="宋体" w:hAnsi="宋体"/>
          <w:b/>
          <w:color w:val="auto"/>
          <w:sz w:val="24"/>
          <w:highlight w:val="none"/>
        </w:rPr>
        <w:tab/>
      </w:r>
      <w:bookmarkEnd w:id="1"/>
      <w:r>
        <w:rPr>
          <w:rFonts w:ascii="宋体" w:hAnsi="宋体"/>
          <w:b/>
          <w:color w:val="auto"/>
          <w:sz w:val="24"/>
          <w:highlight w:val="none"/>
        </w:rPr>
        <w:fldChar w:fldCharType="begin"/>
      </w:r>
      <w:r>
        <w:rPr>
          <w:rFonts w:ascii="宋体" w:hAnsi="宋体"/>
          <w:b/>
          <w:color w:val="auto"/>
          <w:sz w:val="24"/>
          <w:highlight w:val="none"/>
        </w:rPr>
        <w:instrText xml:space="preserve"> PAGEREF _Toc74322010 \h </w:instrText>
      </w:r>
      <w:r>
        <w:rPr>
          <w:rFonts w:ascii="宋体" w:hAnsi="宋体"/>
          <w:b/>
          <w:color w:val="auto"/>
          <w:sz w:val="24"/>
          <w:highlight w:val="none"/>
        </w:rPr>
        <w:fldChar w:fldCharType="separate"/>
      </w:r>
      <w:r>
        <w:rPr>
          <w:rFonts w:ascii="宋体" w:hAnsi="宋体"/>
          <w:b/>
          <w:color w:val="auto"/>
          <w:sz w:val="24"/>
          <w:highlight w:val="none"/>
        </w:rPr>
        <w:t>21</w:t>
      </w:r>
      <w:r>
        <w:rPr>
          <w:rFonts w:ascii="宋体" w:hAnsi="宋体"/>
          <w:b/>
          <w:color w:val="auto"/>
          <w:sz w:val="24"/>
          <w:highlight w:val="none"/>
        </w:rPr>
        <w:fldChar w:fldCharType="end"/>
      </w:r>
      <w:r>
        <w:rPr>
          <w:rFonts w:ascii="宋体" w:hAnsi="宋体"/>
          <w:b/>
          <w:color w:val="auto"/>
          <w:sz w:val="24"/>
          <w:highlight w:val="none"/>
        </w:rPr>
        <w:fldChar w:fldCharType="end"/>
      </w:r>
    </w:p>
    <w:p w14:paraId="1323E3E0">
      <w:pPr>
        <w:pStyle w:val="17"/>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"_Toc74322011" </w:instrText>
      </w:r>
      <w:r>
        <w:rPr>
          <w:color w:val="auto"/>
          <w:highlight w:val="none"/>
        </w:rPr>
        <w:fldChar w:fldCharType="separate"/>
      </w:r>
      <w:r>
        <w:rPr>
          <w:rStyle w:val="24"/>
          <w:rFonts w:hint="eastAsia" w:ascii="宋体" w:hAnsi="宋体"/>
          <w:b/>
          <w:color w:val="auto"/>
          <w:sz w:val="24"/>
          <w:highlight w:val="none"/>
        </w:rPr>
        <w:t>第四章评审程序和评定成交的标准</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_Toc74322011 \h </w:instrText>
      </w:r>
      <w:r>
        <w:rPr>
          <w:rFonts w:ascii="宋体" w:hAnsi="宋体"/>
          <w:b/>
          <w:color w:val="auto"/>
          <w:sz w:val="24"/>
          <w:highlight w:val="none"/>
        </w:rPr>
        <w:fldChar w:fldCharType="separate"/>
      </w:r>
      <w:r>
        <w:rPr>
          <w:rFonts w:ascii="宋体" w:hAnsi="宋体"/>
          <w:b/>
          <w:color w:val="auto"/>
          <w:sz w:val="24"/>
          <w:highlight w:val="none"/>
        </w:rPr>
        <w:t>28</w:t>
      </w:r>
      <w:r>
        <w:rPr>
          <w:rFonts w:ascii="宋体" w:hAnsi="宋体"/>
          <w:b/>
          <w:color w:val="auto"/>
          <w:sz w:val="24"/>
          <w:highlight w:val="none"/>
        </w:rPr>
        <w:fldChar w:fldCharType="end"/>
      </w:r>
      <w:r>
        <w:rPr>
          <w:rFonts w:ascii="宋体" w:hAnsi="宋体"/>
          <w:b/>
          <w:color w:val="auto"/>
          <w:sz w:val="24"/>
          <w:highlight w:val="none"/>
        </w:rPr>
        <w:fldChar w:fldCharType="end"/>
      </w:r>
    </w:p>
    <w:p w14:paraId="5A9A6B68">
      <w:pPr>
        <w:pStyle w:val="17"/>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"_Toc74322012" </w:instrText>
      </w:r>
      <w:r>
        <w:rPr>
          <w:color w:val="auto"/>
          <w:highlight w:val="none"/>
        </w:rPr>
        <w:fldChar w:fldCharType="separate"/>
      </w:r>
      <w:r>
        <w:rPr>
          <w:rStyle w:val="24"/>
          <w:rFonts w:hint="eastAsia" w:ascii="宋体" w:hAnsi="宋体"/>
          <w:b/>
          <w:color w:val="auto"/>
          <w:sz w:val="24"/>
          <w:highlight w:val="none"/>
        </w:rPr>
        <w:t>第五章响应文件格式</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_Toc74322012 \h </w:instrText>
      </w:r>
      <w:r>
        <w:rPr>
          <w:rFonts w:ascii="宋体" w:hAnsi="宋体"/>
          <w:b/>
          <w:color w:val="auto"/>
          <w:sz w:val="24"/>
          <w:highlight w:val="none"/>
        </w:rPr>
        <w:fldChar w:fldCharType="separate"/>
      </w:r>
      <w:r>
        <w:rPr>
          <w:rFonts w:ascii="宋体" w:hAnsi="宋体"/>
          <w:b/>
          <w:color w:val="auto"/>
          <w:sz w:val="24"/>
          <w:highlight w:val="none"/>
        </w:rPr>
        <w:t>33</w:t>
      </w:r>
      <w:r>
        <w:rPr>
          <w:rFonts w:ascii="宋体" w:hAnsi="宋体"/>
          <w:b/>
          <w:color w:val="auto"/>
          <w:sz w:val="24"/>
          <w:highlight w:val="none"/>
        </w:rPr>
        <w:fldChar w:fldCharType="end"/>
      </w:r>
      <w:r>
        <w:rPr>
          <w:rFonts w:ascii="宋体" w:hAnsi="宋体"/>
          <w:b/>
          <w:color w:val="auto"/>
          <w:sz w:val="24"/>
          <w:highlight w:val="none"/>
        </w:rPr>
        <w:fldChar w:fldCharType="end"/>
      </w:r>
    </w:p>
    <w:p w14:paraId="67BDA7CA">
      <w:pPr>
        <w:pStyle w:val="17"/>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"_Toc74322013" </w:instrText>
      </w:r>
      <w:r>
        <w:rPr>
          <w:color w:val="auto"/>
          <w:highlight w:val="none"/>
        </w:rPr>
        <w:fldChar w:fldCharType="separate"/>
      </w:r>
      <w:r>
        <w:rPr>
          <w:rStyle w:val="24"/>
          <w:rFonts w:hint="eastAsia" w:ascii="宋体" w:hAnsi="宋体"/>
          <w:b/>
          <w:color w:val="auto"/>
          <w:sz w:val="24"/>
          <w:highlight w:val="none"/>
        </w:rPr>
        <w:t>第六章合同文本</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_Toc74322013 \h </w:instrText>
      </w:r>
      <w:r>
        <w:rPr>
          <w:rFonts w:ascii="宋体" w:hAnsi="宋体"/>
          <w:b/>
          <w:color w:val="auto"/>
          <w:sz w:val="24"/>
          <w:highlight w:val="none"/>
        </w:rPr>
        <w:fldChar w:fldCharType="separate"/>
      </w:r>
      <w:r>
        <w:rPr>
          <w:rFonts w:ascii="宋体" w:hAnsi="宋体"/>
          <w:b/>
          <w:color w:val="auto"/>
          <w:sz w:val="24"/>
          <w:highlight w:val="none"/>
        </w:rPr>
        <w:t>58</w:t>
      </w:r>
      <w:r>
        <w:rPr>
          <w:rFonts w:ascii="宋体" w:hAnsi="宋体"/>
          <w:b/>
          <w:color w:val="auto"/>
          <w:sz w:val="24"/>
          <w:highlight w:val="none"/>
        </w:rPr>
        <w:fldChar w:fldCharType="end"/>
      </w:r>
      <w:r>
        <w:rPr>
          <w:rFonts w:ascii="宋体" w:hAnsi="宋体"/>
          <w:b/>
          <w:color w:val="auto"/>
          <w:sz w:val="24"/>
          <w:highlight w:val="none"/>
        </w:rPr>
        <w:fldChar w:fldCharType="end"/>
      </w:r>
    </w:p>
    <w:p w14:paraId="3713E9F1">
      <w:pPr>
        <w:pStyle w:val="18"/>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b/>
          <w:color w:val="auto"/>
          <w:sz w:val="24"/>
          <w:highlight w:val="none"/>
        </w:rPr>
        <w:fldChar w:fldCharType="end"/>
      </w:r>
    </w:p>
    <w:p w14:paraId="350B2715">
      <w:pPr>
        <w:spacing w:line="400" w:lineRule="exact"/>
        <w:jc w:val="left"/>
        <w:rPr>
          <w:rFonts w:ascii="宋体" w:hAnsi="宋体"/>
          <w:b/>
          <w:color w:val="auto"/>
          <w:sz w:val="32"/>
          <w:szCs w:val="32"/>
          <w:highlight w:val="none"/>
        </w:rPr>
      </w:pPr>
    </w:p>
    <w:p w14:paraId="1D79D7FF">
      <w:pPr>
        <w:spacing w:line="400" w:lineRule="exact"/>
        <w:jc w:val="center"/>
        <w:rPr>
          <w:rFonts w:ascii="宋体" w:hAnsi="宋体"/>
          <w:b/>
          <w:color w:val="auto"/>
          <w:sz w:val="32"/>
          <w:szCs w:val="32"/>
          <w:highlight w:val="none"/>
        </w:rPr>
      </w:pPr>
    </w:p>
    <w:p w14:paraId="6088644A">
      <w:pPr>
        <w:spacing w:line="400" w:lineRule="exact"/>
        <w:jc w:val="center"/>
        <w:rPr>
          <w:rFonts w:ascii="宋体" w:hAnsi="宋体"/>
          <w:b/>
          <w:color w:val="auto"/>
          <w:sz w:val="32"/>
          <w:szCs w:val="32"/>
          <w:highlight w:val="none"/>
        </w:rPr>
      </w:pPr>
    </w:p>
    <w:p w14:paraId="687FB0B9">
      <w:pPr>
        <w:spacing w:line="400" w:lineRule="exact"/>
        <w:jc w:val="center"/>
        <w:rPr>
          <w:rFonts w:ascii="宋体" w:hAnsi="宋体"/>
          <w:b/>
          <w:color w:val="auto"/>
          <w:sz w:val="32"/>
          <w:szCs w:val="32"/>
          <w:highlight w:val="none"/>
        </w:rPr>
      </w:pPr>
    </w:p>
    <w:p w14:paraId="4B895D08">
      <w:pPr>
        <w:spacing w:line="400" w:lineRule="exact"/>
        <w:jc w:val="center"/>
        <w:rPr>
          <w:rFonts w:ascii="宋体" w:hAnsi="宋体"/>
          <w:b/>
          <w:color w:val="auto"/>
          <w:sz w:val="32"/>
          <w:szCs w:val="32"/>
          <w:highlight w:val="none"/>
        </w:rPr>
      </w:pPr>
    </w:p>
    <w:p w14:paraId="59CB91BA">
      <w:pPr>
        <w:spacing w:line="400" w:lineRule="exact"/>
        <w:rPr>
          <w:rFonts w:ascii="宋体" w:hAnsi="宋体"/>
          <w:b/>
          <w:color w:val="auto"/>
          <w:sz w:val="32"/>
          <w:szCs w:val="32"/>
          <w:highlight w:val="none"/>
        </w:rPr>
        <w:sectPr>
          <w:headerReference r:id="rId3" w:type="default"/>
          <w:footerReference r:id="rId4" w:type="default"/>
          <w:pgSz w:w="11906" w:h="16838"/>
          <w:pgMar w:top="1440" w:right="1440" w:bottom="1440" w:left="1587" w:header="851" w:footer="992" w:gutter="0"/>
          <w:pgNumType w:start="0"/>
          <w:cols w:space="720" w:num="1"/>
          <w:titlePg/>
          <w:docGrid w:type="lines" w:linePitch="312" w:charSpace="0"/>
        </w:sectPr>
      </w:pPr>
    </w:p>
    <w:p w14:paraId="7317752F">
      <w:pPr>
        <w:pStyle w:val="2"/>
        <w:spacing w:after="100" w:line="480" w:lineRule="auto"/>
        <w:jc w:val="center"/>
        <w:rPr>
          <w:color w:val="auto"/>
          <w:highlight w:val="none"/>
        </w:rPr>
      </w:pPr>
      <w:bookmarkStart w:id="2" w:name="_Toc74322008"/>
      <w:r>
        <w:rPr>
          <w:rFonts w:hint="eastAsia"/>
          <w:color w:val="auto"/>
          <w:highlight w:val="none"/>
        </w:rPr>
        <w:t>第一章竞争性谈判公告</w:t>
      </w:r>
      <w:bookmarkEnd w:id="2"/>
    </w:p>
    <w:p w14:paraId="19EB1A50">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竞争性谈判公告</w:t>
      </w:r>
    </w:p>
    <w:p w14:paraId="7A77C19E">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olor w:val="auto"/>
          <w:szCs w:val="21"/>
          <w:highlight w:val="none"/>
        </w:rPr>
      </w:pPr>
      <w:bookmarkStart w:id="3" w:name="_Hlk37430271"/>
      <w:r>
        <w:rPr>
          <w:rFonts w:hint="eastAsia" w:ascii="宋体" w:hAnsi="宋体"/>
          <w:color w:val="auto"/>
          <w:szCs w:val="21"/>
          <w:highlight w:val="none"/>
        </w:rPr>
        <w:t>项目概况</w:t>
      </w:r>
    </w:p>
    <w:p w14:paraId="0A82C8E6">
      <w:pPr>
        <w:pBdr>
          <w:top w:val="single" w:color="auto" w:sz="4" w:space="1"/>
          <w:left w:val="single" w:color="auto" w:sz="4" w:space="4"/>
          <w:bottom w:val="single" w:color="auto" w:sz="4" w:space="1"/>
          <w:right w:val="single" w:color="auto" w:sz="4" w:space="4"/>
        </w:pBdr>
        <w:wordWrap w:val="0"/>
        <w:topLinePunct/>
        <w:spacing w:line="400" w:lineRule="exact"/>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钦州市钦北区环境卫生管理站大气污染防治车辆采购项目（重）</w:t>
      </w:r>
      <w:r>
        <w:rPr>
          <w:rFonts w:hint="eastAsia" w:ascii="宋体" w:hAnsi="宋体"/>
          <w:color w:val="auto"/>
          <w:szCs w:val="21"/>
          <w:highlight w:val="none"/>
        </w:rPr>
        <w:t>的潜在供应商应在广西政府采购云平台（https://www.ccgp-guangxi.gov.cn/）获取（下载）竞争性谈判文件，并于</w:t>
      </w:r>
      <w:r>
        <w:rPr>
          <w:rFonts w:hint="eastAsia" w:ascii="宋体" w:hAnsi="宋体"/>
          <w:color w:val="auto"/>
          <w:szCs w:val="21"/>
          <w:highlight w:val="none"/>
          <w:u w:val="single"/>
        </w:rPr>
        <w:t>2025</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21</w:t>
      </w:r>
      <w:r>
        <w:rPr>
          <w:rFonts w:hint="eastAsia" w:ascii="宋体" w:hAnsi="宋体"/>
          <w:bCs/>
          <w:color w:val="auto"/>
          <w:szCs w:val="21"/>
          <w:highlight w:val="none"/>
          <w:u w:val="single"/>
        </w:rPr>
        <w:t>日9时30分（</w:t>
      </w:r>
      <w:r>
        <w:rPr>
          <w:rFonts w:hint="eastAsia" w:ascii="宋体" w:hAnsi="宋体"/>
          <w:bCs/>
          <w:color w:val="auto"/>
          <w:szCs w:val="21"/>
          <w:highlight w:val="none"/>
        </w:rPr>
        <w:t>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5451D942">
      <w:pPr>
        <w:spacing w:line="400" w:lineRule="exact"/>
        <w:ind w:firstLine="360" w:firstLineChars="150"/>
        <w:rPr>
          <w:rFonts w:ascii="黑体" w:hAnsi="黑体" w:eastAsia="黑体"/>
          <w:color w:val="auto"/>
          <w:sz w:val="24"/>
          <w:highlight w:val="none"/>
        </w:rPr>
      </w:pPr>
      <w:bookmarkStart w:id="4" w:name="_Toc28359012"/>
      <w:bookmarkStart w:id="5" w:name="_Toc71365362"/>
      <w:bookmarkStart w:id="6" w:name="_Toc35393798"/>
      <w:bookmarkStart w:id="7" w:name="_Toc71366040"/>
      <w:bookmarkStart w:id="8" w:name="_Toc35393629"/>
      <w:bookmarkStart w:id="9" w:name="_Toc28359089"/>
      <w:r>
        <w:rPr>
          <w:rFonts w:hint="eastAsia" w:ascii="黑体" w:hAnsi="黑体" w:eastAsia="黑体"/>
          <w:color w:val="auto"/>
          <w:sz w:val="24"/>
          <w:highlight w:val="none"/>
        </w:rPr>
        <w:t>一、项目基本情况</w:t>
      </w:r>
      <w:bookmarkEnd w:id="4"/>
      <w:bookmarkEnd w:id="5"/>
      <w:bookmarkEnd w:id="6"/>
      <w:bookmarkEnd w:id="7"/>
      <w:bookmarkEnd w:id="8"/>
      <w:bookmarkEnd w:id="9"/>
    </w:p>
    <w:p w14:paraId="4F5FE662">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QZZC2025-J1-030132-GXHY</w:t>
      </w:r>
    </w:p>
    <w:p w14:paraId="0A39FDB2">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钦州市钦北区环境卫生管理站大气污染防治车辆采购项目（重）</w:t>
      </w:r>
    </w:p>
    <w:p w14:paraId="18B5BB8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25E24F5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预算金额：1000000.00元</w:t>
      </w:r>
    </w:p>
    <w:p w14:paraId="699E883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最高限价（如有）：</w:t>
      </w:r>
    </w:p>
    <w:p w14:paraId="7087488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采购需求：采购1辆雾炮车、2辆洒水车（含购置税、保险、入户、上牌、安装北斗定位系统等）。</w:t>
      </w:r>
    </w:p>
    <w:p w14:paraId="59783BDE">
      <w:pPr>
        <w:spacing w:line="400" w:lineRule="exact"/>
        <w:ind w:left="210" w:leftChars="100" w:firstLine="420" w:firstLineChars="200"/>
        <w:rPr>
          <w:rFonts w:ascii="宋体" w:hAnsi="宋体"/>
          <w:color w:val="auto"/>
          <w:szCs w:val="21"/>
          <w:highlight w:val="none"/>
          <w:u w:val="single"/>
        </w:rPr>
      </w:pPr>
      <w:r>
        <w:rPr>
          <w:rFonts w:hint="eastAsia" w:ascii="宋体" w:hAnsi="宋体"/>
          <w:color w:val="auto"/>
          <w:szCs w:val="21"/>
          <w:highlight w:val="none"/>
        </w:rPr>
        <w:t xml:space="preserve">合同履行期限：自合同签订之日起 </w:t>
      </w:r>
      <w:r>
        <w:rPr>
          <w:rFonts w:ascii="宋体" w:hAnsi="宋体"/>
          <w:color w:val="auto"/>
          <w:szCs w:val="21"/>
          <w:highlight w:val="none"/>
        </w:rPr>
        <w:t>20</w:t>
      </w:r>
      <w:r>
        <w:rPr>
          <w:rFonts w:hint="eastAsia" w:ascii="宋体" w:hAnsi="宋体"/>
          <w:color w:val="auto"/>
          <w:szCs w:val="21"/>
          <w:highlight w:val="none"/>
        </w:rPr>
        <w:t xml:space="preserve"> 个日历日内交货完毕并验收合格。</w:t>
      </w:r>
    </w:p>
    <w:p w14:paraId="4F7E14A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w:t>
      </w:r>
    </w:p>
    <w:p w14:paraId="432F3DD1">
      <w:pPr>
        <w:spacing w:line="400" w:lineRule="exact"/>
        <w:ind w:firstLine="480" w:firstLineChars="200"/>
        <w:rPr>
          <w:rFonts w:ascii="黑体" w:hAnsi="黑体" w:eastAsia="黑体"/>
          <w:color w:val="auto"/>
          <w:sz w:val="24"/>
          <w:highlight w:val="none"/>
        </w:rPr>
      </w:pPr>
      <w:bookmarkStart w:id="10" w:name="_Toc28359013"/>
      <w:bookmarkStart w:id="11" w:name="_Toc71365363"/>
      <w:bookmarkStart w:id="12" w:name="_Toc28359090"/>
      <w:bookmarkStart w:id="13" w:name="_Toc35393799"/>
      <w:bookmarkStart w:id="14" w:name="_Toc35393630"/>
      <w:bookmarkStart w:id="15" w:name="_Toc71366041"/>
      <w:r>
        <w:rPr>
          <w:rFonts w:hint="eastAsia" w:ascii="黑体" w:hAnsi="黑体" w:eastAsia="黑体"/>
          <w:color w:val="auto"/>
          <w:sz w:val="24"/>
          <w:highlight w:val="none"/>
        </w:rPr>
        <w:t>二、供应商的资格条件：</w:t>
      </w:r>
      <w:bookmarkEnd w:id="10"/>
      <w:bookmarkEnd w:id="11"/>
      <w:bookmarkEnd w:id="12"/>
      <w:bookmarkEnd w:id="13"/>
      <w:bookmarkEnd w:id="14"/>
      <w:bookmarkEnd w:id="15"/>
    </w:p>
    <w:p w14:paraId="269F8333">
      <w:pPr>
        <w:spacing w:line="400" w:lineRule="exact"/>
        <w:ind w:firstLine="420" w:firstLineChars="200"/>
        <w:rPr>
          <w:rFonts w:ascii="宋体" w:hAnsi="宋体"/>
          <w:color w:val="auto"/>
          <w:szCs w:val="21"/>
          <w:highlight w:val="none"/>
        </w:rPr>
      </w:pPr>
      <w:bookmarkStart w:id="16" w:name="_Toc28359091"/>
      <w:bookmarkStart w:id="17" w:name="_Toc28359014"/>
      <w:r>
        <w:rPr>
          <w:rFonts w:hint="eastAsia" w:ascii="宋体" w:hAnsi="宋体"/>
          <w:color w:val="auto"/>
          <w:szCs w:val="21"/>
          <w:highlight w:val="none"/>
        </w:rPr>
        <w:t>1.满足《中华人民共和国政府采购法》第二十二条规定；</w:t>
      </w:r>
    </w:p>
    <w:p w14:paraId="13360438">
      <w:pPr>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本项目专门面向中小企业采购，提供的货物须全部由符合政策要求的中型、小型或微型企业（包括监狱企业及残疾人福利单位）制造，须提供中小企业声明函【属于残疾人福利性单位的提供残疾人福利性单位声明函，属于监狱企业的提供由省级以上监狱管理局、戒毒管理局（含新疆生产建设兵团）出具的属于监狱企业的证明文件】；</w:t>
      </w:r>
    </w:p>
    <w:p w14:paraId="6AA0A4C6">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3.本项目的特定资格要求：无</w:t>
      </w:r>
      <w:r>
        <w:rPr>
          <w:rFonts w:hint="eastAsia" w:ascii="宋体" w:hAnsi="宋体" w:cs="宋体"/>
          <w:color w:val="auto"/>
          <w:szCs w:val="21"/>
          <w:highlight w:val="none"/>
        </w:rPr>
        <w:t>。</w:t>
      </w:r>
    </w:p>
    <w:p w14:paraId="5E9B4904">
      <w:pPr>
        <w:spacing w:line="400" w:lineRule="exact"/>
        <w:ind w:firstLine="480" w:firstLineChars="200"/>
        <w:rPr>
          <w:rFonts w:ascii="黑体" w:hAnsi="黑体" w:eastAsia="黑体"/>
          <w:color w:val="auto"/>
          <w:sz w:val="24"/>
          <w:highlight w:val="none"/>
        </w:rPr>
      </w:pPr>
      <w:bookmarkStart w:id="18" w:name="_Toc71366042"/>
      <w:bookmarkStart w:id="19" w:name="_Toc35393800"/>
      <w:bookmarkStart w:id="20" w:name="_Toc71365364"/>
      <w:bookmarkStart w:id="21" w:name="_Toc35393631"/>
      <w:r>
        <w:rPr>
          <w:rFonts w:hint="eastAsia" w:ascii="黑体" w:hAnsi="黑体" w:eastAsia="黑体"/>
          <w:color w:val="auto"/>
          <w:sz w:val="24"/>
          <w:highlight w:val="none"/>
        </w:rPr>
        <w:t>三、获取竞争性谈判文件</w:t>
      </w:r>
      <w:bookmarkEnd w:id="16"/>
      <w:bookmarkEnd w:id="17"/>
      <w:bookmarkEnd w:id="18"/>
      <w:bookmarkEnd w:id="19"/>
      <w:bookmarkEnd w:id="20"/>
      <w:bookmarkEnd w:id="21"/>
      <w:bookmarkStart w:id="87" w:name="_GoBack"/>
      <w:bookmarkEnd w:id="87"/>
    </w:p>
    <w:p w14:paraId="5D39D954">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时间：2025年</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17</w:t>
      </w:r>
      <w:r>
        <w:rPr>
          <w:rFonts w:hint="eastAsia" w:ascii="宋体" w:hAnsi="宋体" w:cs="宋体"/>
          <w:bCs/>
          <w:color w:val="auto"/>
          <w:kern w:val="0"/>
          <w:szCs w:val="21"/>
          <w:highlight w:val="none"/>
        </w:rPr>
        <w:t>日至2025年</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20</w:t>
      </w:r>
      <w:r>
        <w:rPr>
          <w:rFonts w:hint="eastAsia" w:ascii="宋体" w:hAnsi="宋体" w:cs="宋体"/>
          <w:bCs/>
          <w:color w:val="auto"/>
          <w:kern w:val="0"/>
          <w:szCs w:val="21"/>
          <w:highlight w:val="none"/>
        </w:rPr>
        <w:t>日，每天上午00:00至11:59，下午12:00至23:59（北京时间，法定节假日除外）</w:t>
      </w:r>
    </w:p>
    <w:p w14:paraId="4F1F09EC">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地点：广西政府采购云平台（https://www.ccgp-guangxi.gov.cn/）</w:t>
      </w:r>
    </w:p>
    <w:p w14:paraId="199E5F26">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https://www.ccgp-guangxi.gov.cn/）-进入“项目采购”应用，在获取采购文件菜单中选择项目，获取竞争性谈判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制作需要基于广西政府采购云平台获取的谈判文件编制，</w:t>
      </w:r>
      <w:r>
        <w:rPr>
          <w:rFonts w:hint="eastAsia" w:ascii="宋体" w:hAnsi="宋体" w:cs="宋体"/>
          <w:bCs/>
          <w:color w:val="auto"/>
          <w:kern w:val="0"/>
          <w:szCs w:val="21"/>
          <w:highlight w:val="none"/>
        </w:rPr>
        <w:t>通过其他方式获取谈判文件的，将有可能导致供应商无法在广西政府采购云平台编制及上传响应文件。</w:t>
      </w:r>
    </w:p>
    <w:p w14:paraId="564063D7">
      <w:pPr>
        <w:spacing w:line="40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iCs/>
          <w:color w:val="auto"/>
          <w:szCs w:val="21"/>
          <w:highlight w:val="none"/>
          <w:u w:val="single"/>
        </w:rPr>
        <w:t>0</w:t>
      </w:r>
      <w:r>
        <w:rPr>
          <w:rFonts w:hint="eastAsia" w:ascii="宋体" w:hAnsi="宋体" w:cs="宋体"/>
          <w:color w:val="auto"/>
          <w:szCs w:val="21"/>
          <w:highlight w:val="none"/>
        </w:rPr>
        <w:t>元</w:t>
      </w:r>
    </w:p>
    <w:p w14:paraId="179E6CAC">
      <w:pPr>
        <w:spacing w:line="400" w:lineRule="exact"/>
        <w:ind w:firstLine="360" w:firstLineChars="150"/>
        <w:rPr>
          <w:rFonts w:ascii="黑体" w:hAnsi="黑体" w:eastAsia="黑体"/>
          <w:color w:val="auto"/>
          <w:sz w:val="24"/>
          <w:highlight w:val="none"/>
        </w:rPr>
      </w:pPr>
      <w:bookmarkStart w:id="22" w:name="_Toc35393801"/>
      <w:bookmarkStart w:id="23" w:name="_Toc35393632"/>
      <w:bookmarkStart w:id="24" w:name="_Toc71366043"/>
      <w:bookmarkStart w:id="25" w:name="_Toc71365365"/>
      <w:bookmarkStart w:id="26" w:name="_Toc28359015"/>
      <w:bookmarkStart w:id="27" w:name="_Toc28359092"/>
      <w:r>
        <w:rPr>
          <w:rFonts w:hint="eastAsia" w:ascii="黑体" w:hAnsi="黑体" w:eastAsia="黑体"/>
          <w:color w:val="auto"/>
          <w:sz w:val="24"/>
          <w:highlight w:val="none"/>
        </w:rPr>
        <w:t>四、响应文件提交</w:t>
      </w:r>
      <w:bookmarkEnd w:id="22"/>
      <w:bookmarkEnd w:id="23"/>
      <w:bookmarkEnd w:id="24"/>
      <w:bookmarkEnd w:id="25"/>
      <w:bookmarkEnd w:id="26"/>
      <w:bookmarkEnd w:id="27"/>
    </w:p>
    <w:p w14:paraId="2B478EE2">
      <w:pPr>
        <w:spacing w:line="40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截止时间：</w:t>
      </w:r>
      <w:r>
        <w:rPr>
          <w:rFonts w:hint="eastAsia" w:ascii="宋体" w:hAnsi="宋体"/>
          <w:bCs/>
          <w:color w:val="auto"/>
          <w:szCs w:val="21"/>
          <w:highlight w:val="none"/>
          <w:u w:val="single"/>
        </w:rPr>
        <w:t>2025年</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21</w:t>
      </w:r>
      <w:r>
        <w:rPr>
          <w:rFonts w:hint="eastAsia" w:ascii="宋体" w:hAnsi="宋体"/>
          <w:bCs/>
          <w:color w:val="auto"/>
          <w:szCs w:val="21"/>
          <w:highlight w:val="none"/>
          <w:u w:val="single"/>
        </w:rPr>
        <w:t>日9：30</w:t>
      </w:r>
      <w:r>
        <w:rPr>
          <w:rFonts w:hint="eastAsia" w:ascii="宋体" w:hAnsi="宋体"/>
          <w:bCs/>
          <w:color w:val="auto"/>
          <w:szCs w:val="21"/>
          <w:highlight w:val="none"/>
        </w:rPr>
        <w:t>（北京时间）</w:t>
      </w:r>
    </w:p>
    <w:p w14:paraId="40676391">
      <w:pPr>
        <w:spacing w:line="400" w:lineRule="exact"/>
        <w:ind w:left="422"/>
        <w:rPr>
          <w:rFonts w:ascii="宋体" w:hAnsi="宋体"/>
          <w:bCs/>
          <w:color w:val="auto"/>
          <w:szCs w:val="21"/>
          <w:highlight w:val="none"/>
          <w:u w:val="single"/>
        </w:rPr>
      </w:pPr>
      <w:r>
        <w:rPr>
          <w:rFonts w:hint="eastAsia" w:ascii="宋体" w:hAnsi="宋体"/>
          <w:color w:val="auto"/>
          <w:szCs w:val="21"/>
          <w:highlight w:val="none"/>
        </w:rPr>
        <w:t>地点：</w:t>
      </w:r>
      <w:r>
        <w:rPr>
          <w:rFonts w:hint="eastAsia" w:ascii="新宋体" w:hAnsi="新宋体" w:eastAsia="新宋体" w:cs="新宋体"/>
          <w:color w:val="auto"/>
          <w:szCs w:val="21"/>
          <w:highlight w:val="none"/>
        </w:rPr>
        <w:t>通过广西政府采购云平台实行在线提交</w:t>
      </w:r>
      <w:r>
        <w:rPr>
          <w:rFonts w:hint="eastAsia" w:ascii="宋体" w:hAnsi="宋体" w:cs="宋体"/>
          <w:color w:val="auto"/>
          <w:szCs w:val="21"/>
          <w:highlight w:val="none"/>
        </w:rPr>
        <w:t>。</w:t>
      </w:r>
    </w:p>
    <w:p w14:paraId="5D35C950">
      <w:pPr>
        <w:spacing w:line="400" w:lineRule="exact"/>
        <w:ind w:firstLine="360" w:firstLineChars="150"/>
        <w:rPr>
          <w:rFonts w:ascii="黑体" w:hAnsi="黑体" w:eastAsia="黑体"/>
          <w:color w:val="auto"/>
          <w:sz w:val="24"/>
          <w:highlight w:val="none"/>
        </w:rPr>
      </w:pPr>
      <w:bookmarkStart w:id="28" w:name="_Toc35393633"/>
      <w:bookmarkStart w:id="29" w:name="_Toc28359016"/>
      <w:bookmarkStart w:id="30" w:name="_Toc28359093"/>
      <w:bookmarkStart w:id="31" w:name="_Toc35393802"/>
      <w:bookmarkStart w:id="32" w:name="_Toc71366044"/>
      <w:bookmarkStart w:id="33" w:name="_Toc71365366"/>
      <w:r>
        <w:rPr>
          <w:rFonts w:hint="eastAsia" w:ascii="黑体" w:hAnsi="黑体" w:eastAsia="黑体"/>
          <w:color w:val="auto"/>
          <w:sz w:val="24"/>
          <w:highlight w:val="none"/>
        </w:rPr>
        <w:t>五、开启</w:t>
      </w:r>
      <w:bookmarkEnd w:id="28"/>
      <w:bookmarkEnd w:id="29"/>
      <w:bookmarkEnd w:id="30"/>
      <w:bookmarkEnd w:id="31"/>
      <w:bookmarkEnd w:id="32"/>
      <w:bookmarkEnd w:id="33"/>
    </w:p>
    <w:p w14:paraId="7473B364">
      <w:pPr>
        <w:spacing w:line="40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时间：</w:t>
      </w:r>
      <w:r>
        <w:rPr>
          <w:rFonts w:hint="eastAsia" w:ascii="宋体" w:hAnsi="宋体"/>
          <w:color w:val="auto"/>
          <w:szCs w:val="21"/>
          <w:highlight w:val="none"/>
          <w:u w:val="single"/>
        </w:rPr>
        <w:t>2025年</w:t>
      </w:r>
      <w:r>
        <w:rPr>
          <w:rFonts w:hint="eastAsia" w:ascii="宋体" w:hAnsi="宋体"/>
          <w:color w:val="auto"/>
          <w:szCs w:val="21"/>
          <w:highlight w:val="none"/>
          <w:u w:val="single"/>
          <w:lang w:val="en-US" w:eastAsia="zh-CN"/>
        </w:rPr>
        <w:t>11</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21</w:t>
      </w:r>
      <w:r>
        <w:rPr>
          <w:rFonts w:hint="eastAsia" w:ascii="宋体" w:hAnsi="宋体"/>
          <w:color w:val="auto"/>
          <w:szCs w:val="21"/>
          <w:highlight w:val="none"/>
          <w:u w:val="single"/>
        </w:rPr>
        <w:t>日9：30</w:t>
      </w:r>
      <w:r>
        <w:rPr>
          <w:rFonts w:hint="eastAsia" w:ascii="宋体" w:hAnsi="宋体"/>
          <w:bCs/>
          <w:color w:val="auto"/>
          <w:szCs w:val="21"/>
          <w:highlight w:val="none"/>
          <w:u w:val="single"/>
        </w:rPr>
        <w:t>（北京时间）</w:t>
      </w:r>
    </w:p>
    <w:p w14:paraId="70D2C216">
      <w:pPr>
        <w:spacing w:line="40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地点：</w:t>
      </w:r>
      <w:r>
        <w:rPr>
          <w:rFonts w:hint="eastAsia" w:ascii="新宋体" w:hAnsi="新宋体" w:eastAsia="新宋体" w:cs="新宋体"/>
          <w:color w:val="auto"/>
          <w:szCs w:val="21"/>
          <w:highlight w:val="none"/>
        </w:rPr>
        <w:t>通过广西政府采购云平台实行在线开启</w:t>
      </w:r>
      <w:r>
        <w:rPr>
          <w:rFonts w:hint="eastAsia" w:ascii="宋体" w:hAnsi="宋体" w:cs="宋体"/>
          <w:color w:val="auto"/>
          <w:szCs w:val="21"/>
          <w:highlight w:val="none"/>
        </w:rPr>
        <w:t>。</w:t>
      </w:r>
    </w:p>
    <w:p w14:paraId="118A693C">
      <w:pPr>
        <w:spacing w:line="400" w:lineRule="exact"/>
        <w:ind w:firstLine="360" w:firstLineChars="150"/>
        <w:rPr>
          <w:rFonts w:ascii="黑体" w:hAnsi="黑体" w:eastAsia="黑体"/>
          <w:color w:val="auto"/>
          <w:sz w:val="24"/>
          <w:highlight w:val="none"/>
        </w:rPr>
      </w:pPr>
      <w:bookmarkStart w:id="34" w:name="_Toc71365367"/>
      <w:bookmarkStart w:id="35" w:name="_Toc71366045"/>
      <w:bookmarkStart w:id="36" w:name="_Toc35393634"/>
      <w:bookmarkStart w:id="37" w:name="_Toc35393803"/>
      <w:bookmarkStart w:id="38" w:name="_Toc28359017"/>
      <w:bookmarkStart w:id="39" w:name="_Toc28359094"/>
      <w:r>
        <w:rPr>
          <w:rFonts w:hint="eastAsia" w:ascii="黑体" w:hAnsi="黑体" w:eastAsia="黑体"/>
          <w:color w:val="auto"/>
          <w:sz w:val="24"/>
          <w:highlight w:val="none"/>
        </w:rPr>
        <w:t>六、公告期限</w:t>
      </w:r>
      <w:bookmarkEnd w:id="34"/>
      <w:bookmarkEnd w:id="35"/>
      <w:bookmarkEnd w:id="36"/>
      <w:bookmarkEnd w:id="37"/>
      <w:bookmarkEnd w:id="38"/>
      <w:bookmarkEnd w:id="39"/>
    </w:p>
    <w:p w14:paraId="62304F77">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38B90C6B">
      <w:pPr>
        <w:spacing w:line="400" w:lineRule="exact"/>
        <w:ind w:firstLine="360" w:firstLineChars="150"/>
        <w:rPr>
          <w:rFonts w:ascii="黑体" w:hAnsi="黑体" w:eastAsia="黑体"/>
          <w:color w:val="auto"/>
          <w:sz w:val="24"/>
          <w:highlight w:val="none"/>
        </w:rPr>
      </w:pPr>
      <w:bookmarkStart w:id="40" w:name="_Toc35393635"/>
      <w:bookmarkStart w:id="41" w:name="_Toc71365368"/>
      <w:bookmarkStart w:id="42" w:name="_Toc35393804"/>
      <w:bookmarkStart w:id="43" w:name="_Toc71366046"/>
      <w:r>
        <w:rPr>
          <w:rFonts w:hint="eastAsia" w:ascii="黑体" w:hAnsi="黑体" w:eastAsia="黑体"/>
          <w:color w:val="auto"/>
          <w:sz w:val="24"/>
          <w:highlight w:val="none"/>
        </w:rPr>
        <w:t>七、其他补充事宜</w:t>
      </w:r>
      <w:bookmarkEnd w:id="40"/>
      <w:bookmarkEnd w:id="41"/>
      <w:bookmarkEnd w:id="42"/>
      <w:bookmarkEnd w:id="43"/>
    </w:p>
    <w:p w14:paraId="331BBB30">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35F8E856">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www.ccgp.gov.cn（中国政府采购网）、www.ccgp-guangxi.gov.cn（广西壮族自治区政府采购网）</w:t>
      </w:r>
    </w:p>
    <w:p w14:paraId="2EF2B043">
      <w:pPr>
        <w:pStyle w:val="26"/>
        <w:rPr>
          <w:color w:val="auto"/>
          <w:highlight w:val="none"/>
        </w:rPr>
      </w:pPr>
    </w:p>
    <w:p w14:paraId="5563AE1D">
      <w:pPr>
        <w:spacing w:line="400" w:lineRule="exact"/>
        <w:ind w:firstLine="424" w:firstLineChars="202"/>
        <w:rPr>
          <w:rFonts w:hint="default" w:ascii="宋体" w:hAnsi="宋体"/>
          <w:color w:val="auto"/>
          <w:szCs w:val="21"/>
          <w:highlight w:val="none"/>
          <w:lang w:val="en-US" w:eastAsia="zh-CN"/>
        </w:rPr>
      </w:pPr>
      <w:bookmarkStart w:id="44" w:name="_Hlk37429674"/>
      <w:bookmarkStart w:id="45" w:name="_Toc71365369"/>
      <w:bookmarkStart w:id="46" w:name="_Toc71366047"/>
      <w:bookmarkStart w:id="47" w:name="_Toc35393805"/>
      <w:bookmarkStart w:id="48" w:name="_Toc35393636"/>
      <w:bookmarkStart w:id="49" w:name="_Toc28359095"/>
      <w:bookmarkStart w:id="50" w:name="_Toc28359018"/>
      <w:r>
        <w:rPr>
          <w:rFonts w:hint="eastAsia" w:ascii="宋体" w:hAnsi="宋体"/>
          <w:color w:val="auto"/>
          <w:szCs w:val="21"/>
          <w:highlight w:val="none"/>
          <w:lang w:val="en-US" w:eastAsia="zh-CN"/>
        </w:rPr>
        <w:t>2.竞标保证金：本项目不收取竞标保证金。</w:t>
      </w:r>
    </w:p>
    <w:p w14:paraId="04D8B44D">
      <w:pPr>
        <w:spacing w:line="400" w:lineRule="exact"/>
        <w:ind w:firstLine="424" w:firstLineChars="202"/>
        <w:rPr>
          <w:rFonts w:ascii="宋体" w:hAnsi="宋体" w:cs="宋体"/>
          <w:color w:val="auto"/>
          <w:kern w:val="0"/>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578732D2">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FE17CE5">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574D15E9">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7FC648A1">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70C67623">
      <w:pPr>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55D3E5CD">
      <w:pPr>
        <w:widowControl/>
        <w:spacing w:line="40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.供应商</w:t>
      </w:r>
      <w:r>
        <w:rPr>
          <w:rFonts w:hint="eastAsia" w:ascii="宋体" w:hAnsi="宋体"/>
          <w:color w:val="auto"/>
          <w:szCs w:val="21"/>
          <w:highlight w:val="none"/>
        </w:rPr>
        <w:t>竞标注意事项</w:t>
      </w:r>
    </w:p>
    <w:p w14:paraId="42A249B5">
      <w:pPr>
        <w:widowControl/>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t>
      </w:r>
      <w:r>
        <w:rPr>
          <w:rFonts w:hint="eastAsia" w:ascii="宋体" w:hAnsi="宋体" w:cs="宋体"/>
          <w:color w:val="auto"/>
          <w:kern w:val="0"/>
          <w:szCs w:val="21"/>
          <w:highlight w:val="none"/>
        </w:rPr>
        <w:t>www.ccgp-guangxi.gov.cn</w:t>
      </w:r>
      <w:r>
        <w:rPr>
          <w:rFonts w:hint="eastAsia" w:ascii="宋体" w:hAnsi="宋体"/>
          <w:color w:val="auto"/>
          <w:szCs w:val="21"/>
          <w:highlight w:val="none"/>
        </w:rPr>
        <w:t>/）实行在线电子竞标，供应商应按照本项目竞争性谈判文件和广西政府采购云平台的要求编制、加密后在提交响应文件截止时间前通过网络上传至 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”查看电子竞标具体操作流程。</w:t>
      </w:r>
    </w:p>
    <w:p w14:paraId="5F747090">
      <w:pPr>
        <w:widowControl/>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olor w:val="auto"/>
          <w:szCs w:val="21"/>
          <w:highlight w:val="none"/>
        </w:rPr>
        <w:t>）。</w:t>
      </w:r>
    </w:p>
    <w:p w14:paraId="3B67A9B4">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01E6B596">
      <w:pPr>
        <w:widowControl/>
        <w:spacing w:line="400" w:lineRule="exact"/>
        <w:ind w:firstLine="420" w:firstLineChars="200"/>
        <w:jc w:val="left"/>
        <w:rPr>
          <w:rFonts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EFF2AF1">
      <w:pPr>
        <w:snapToGri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（4）供应商需要在具备摄像头及语音功能且互联网网络状况良好的电脑登录广西政府采购云平台远程开标大厅参与本次谈判，否则后果自负。</w:t>
      </w:r>
    </w:p>
    <w:bookmarkEnd w:id="44"/>
    <w:p w14:paraId="03F9ACF0">
      <w:pPr>
        <w:spacing w:line="400" w:lineRule="exact"/>
        <w:ind w:firstLine="360" w:firstLineChars="150"/>
        <w:rPr>
          <w:rFonts w:ascii="黑体" w:hAnsi="黑体" w:eastAsia="黑体"/>
          <w:color w:val="auto"/>
          <w:sz w:val="24"/>
          <w:highlight w:val="none"/>
        </w:rPr>
      </w:pPr>
      <w:r>
        <w:rPr>
          <w:rFonts w:hint="eastAsia" w:ascii="黑体" w:hAnsi="黑体" w:eastAsia="黑体"/>
          <w:color w:val="auto"/>
          <w:sz w:val="24"/>
          <w:highlight w:val="none"/>
        </w:rPr>
        <w:t>八、凡对本次采购提出询问，请按</w:t>
      </w:r>
      <w:r>
        <w:rPr>
          <w:rFonts w:ascii="黑体" w:hAnsi="黑体" w:eastAsia="黑体"/>
          <w:color w:val="auto"/>
          <w:sz w:val="24"/>
          <w:highlight w:val="none"/>
        </w:rPr>
        <w:t>以下方式</w:t>
      </w:r>
      <w:r>
        <w:rPr>
          <w:rFonts w:hint="eastAsia" w:ascii="黑体" w:hAnsi="黑体" w:eastAsia="黑体"/>
          <w:color w:val="auto"/>
          <w:sz w:val="24"/>
          <w:highlight w:val="none"/>
        </w:rPr>
        <w:t>联系。</w:t>
      </w:r>
      <w:bookmarkEnd w:id="45"/>
      <w:bookmarkEnd w:id="46"/>
      <w:bookmarkEnd w:id="47"/>
      <w:bookmarkEnd w:id="48"/>
      <w:bookmarkEnd w:id="49"/>
      <w:bookmarkEnd w:id="50"/>
    </w:p>
    <w:bookmarkEnd w:id="3"/>
    <w:p w14:paraId="258CDE98">
      <w:pPr>
        <w:spacing w:line="400" w:lineRule="exact"/>
        <w:ind w:firstLine="420" w:firstLineChars="200"/>
        <w:rPr>
          <w:rFonts w:ascii="宋体" w:hAnsi="宋体" w:cs="宋体"/>
          <w:color w:val="auto"/>
          <w:kern w:val="0"/>
          <w:szCs w:val="21"/>
          <w:highlight w:val="none"/>
        </w:rPr>
      </w:pPr>
      <w:bookmarkStart w:id="51" w:name="_Toc28359019"/>
      <w:bookmarkStart w:id="52" w:name="_Toc35393637"/>
      <w:bookmarkStart w:id="53" w:name="_Toc28359096"/>
      <w:bookmarkStart w:id="54" w:name="_Toc35393806"/>
      <w:bookmarkStart w:id="55" w:name="_Toc74322009"/>
      <w:r>
        <w:rPr>
          <w:rFonts w:hint="eastAsia" w:ascii="宋体" w:hAnsi="宋体" w:cs="宋体"/>
          <w:color w:val="auto"/>
          <w:kern w:val="0"/>
          <w:szCs w:val="21"/>
          <w:highlight w:val="none"/>
        </w:rPr>
        <w:t>1.采购人信息</w:t>
      </w:r>
      <w:bookmarkEnd w:id="51"/>
      <w:bookmarkEnd w:id="52"/>
      <w:bookmarkEnd w:id="53"/>
      <w:bookmarkEnd w:id="54"/>
    </w:p>
    <w:p w14:paraId="5BA888FF">
      <w:pPr>
        <w:pStyle w:val="7"/>
        <w:spacing w:line="400" w:lineRule="exact"/>
        <w:ind w:firstLine="420" w:firstLineChars="200"/>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钦州市钦北区环境卫生管理站</w:t>
      </w:r>
    </w:p>
    <w:p w14:paraId="7A30EC9E">
      <w:pPr>
        <w:pStyle w:val="7"/>
        <w:spacing w:line="400" w:lineRule="exact"/>
        <w:ind w:firstLine="420" w:firstLineChars="200"/>
        <w:rPr>
          <w:rFonts w:ascii="宋体" w:hAnsi="宋体" w:cs="宋体"/>
          <w:color w:val="auto"/>
          <w:highlight w:val="none"/>
        </w:rPr>
      </w:pPr>
      <w:r>
        <w:rPr>
          <w:rFonts w:hint="eastAsia" w:ascii="宋体" w:hAnsi="宋体" w:cs="宋体"/>
          <w:color w:val="auto"/>
          <w:highlight w:val="none"/>
        </w:rPr>
        <w:t>地    址：钦州市钦南区民福路1</w:t>
      </w:r>
      <w:r>
        <w:rPr>
          <w:rFonts w:ascii="宋体" w:hAnsi="宋体" w:cs="宋体"/>
          <w:color w:val="auto"/>
          <w:highlight w:val="none"/>
        </w:rPr>
        <w:t>8</w:t>
      </w:r>
      <w:r>
        <w:rPr>
          <w:rFonts w:hint="eastAsia" w:ascii="宋体" w:hAnsi="宋体" w:cs="宋体"/>
          <w:color w:val="auto"/>
          <w:highlight w:val="none"/>
        </w:rPr>
        <w:t>号</w:t>
      </w:r>
    </w:p>
    <w:p w14:paraId="79A781C6">
      <w:pPr>
        <w:pStyle w:val="7"/>
        <w:spacing w:line="400" w:lineRule="exact"/>
        <w:ind w:firstLine="420" w:firstLineChars="200"/>
        <w:rPr>
          <w:rFonts w:ascii="宋体" w:hAnsi="宋体" w:cs="宋体"/>
          <w:color w:val="auto"/>
          <w:highlight w:val="none"/>
        </w:rPr>
      </w:pPr>
      <w:r>
        <w:rPr>
          <w:rFonts w:hint="eastAsia" w:ascii="宋体" w:hAnsi="宋体" w:cs="宋体"/>
          <w:color w:val="auto"/>
          <w:highlight w:val="none"/>
        </w:rPr>
        <w:t>联系方式：</w:t>
      </w:r>
      <w:r>
        <w:rPr>
          <w:rFonts w:hint="eastAsia" w:ascii="宋体" w:hAnsi="宋体"/>
          <w:color w:val="auto"/>
          <w:szCs w:val="21"/>
          <w:highlight w:val="none"/>
          <w:u w:val="single"/>
        </w:rPr>
        <w:t>0777-</w:t>
      </w:r>
      <w:r>
        <w:rPr>
          <w:rFonts w:ascii="宋体" w:hAnsi="宋体"/>
          <w:color w:val="auto"/>
          <w:szCs w:val="21"/>
          <w:highlight w:val="none"/>
          <w:u w:val="single"/>
        </w:rPr>
        <w:t>2837877</w:t>
      </w:r>
    </w:p>
    <w:p w14:paraId="6B4EFD2D">
      <w:pPr>
        <w:pStyle w:val="7"/>
        <w:spacing w:line="400" w:lineRule="exact"/>
        <w:ind w:firstLine="420" w:firstLineChars="200"/>
        <w:rPr>
          <w:rFonts w:ascii="宋体" w:hAnsi="宋体" w:cs="宋体"/>
          <w:color w:val="auto"/>
          <w:highlight w:val="none"/>
        </w:rPr>
      </w:pPr>
      <w:r>
        <w:rPr>
          <w:rFonts w:hint="eastAsia" w:ascii="宋体" w:hAnsi="宋体" w:cs="宋体"/>
          <w:color w:val="auto"/>
          <w:highlight w:val="none"/>
        </w:rPr>
        <w:t>2.采购代理机构信息</w:t>
      </w:r>
    </w:p>
    <w:p w14:paraId="5B77FB3D">
      <w:pPr>
        <w:pStyle w:val="7"/>
        <w:spacing w:line="400" w:lineRule="exact"/>
        <w:ind w:firstLine="420" w:firstLineChars="200"/>
        <w:rPr>
          <w:rFonts w:ascii="宋体" w:hAnsi="宋体" w:cs="宋体"/>
          <w:color w:val="auto"/>
          <w:highlight w:val="none"/>
        </w:rPr>
      </w:pPr>
      <w:r>
        <w:rPr>
          <w:rFonts w:hint="eastAsia" w:ascii="宋体" w:hAnsi="宋体" w:cs="宋体"/>
          <w:color w:val="auto"/>
          <w:highlight w:val="none"/>
        </w:rPr>
        <w:t>名    称：广西恒业项目管理有限公司</w:t>
      </w:r>
    </w:p>
    <w:p w14:paraId="3C1617F5">
      <w:pPr>
        <w:pStyle w:val="7"/>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地　　址：</w:t>
      </w:r>
      <w:r>
        <w:rPr>
          <w:rFonts w:hint="eastAsia" w:ascii="新宋体" w:hAnsi="新宋体" w:eastAsia="新宋体" w:cs="新宋体"/>
          <w:color w:val="auto"/>
          <w:szCs w:val="21"/>
          <w:highlight w:val="none"/>
          <w:shd w:val="clear" w:color="auto" w:fill="FFFFFF"/>
        </w:rPr>
        <w:t>钦州市龙祥路8号境东十里9204号楼</w:t>
      </w:r>
    </w:p>
    <w:p w14:paraId="29061732">
      <w:pPr>
        <w:pStyle w:val="7"/>
        <w:spacing w:line="400" w:lineRule="exact"/>
        <w:ind w:firstLine="420" w:firstLineChars="200"/>
        <w:rPr>
          <w:rFonts w:ascii="宋体" w:hAnsi="宋体" w:cs="宋体"/>
          <w:color w:val="auto"/>
          <w:highlight w:val="none"/>
        </w:rPr>
      </w:pPr>
      <w:r>
        <w:rPr>
          <w:rFonts w:hint="eastAsia" w:ascii="宋体" w:hAnsi="宋体" w:cs="宋体"/>
          <w:color w:val="auto"/>
          <w:highlight w:val="none"/>
        </w:rPr>
        <w:t>联系方式：方敏敏  0777-3602823</w:t>
      </w:r>
    </w:p>
    <w:p w14:paraId="49674E80">
      <w:pPr>
        <w:pStyle w:val="7"/>
        <w:spacing w:line="400" w:lineRule="exact"/>
        <w:ind w:firstLine="420" w:firstLineChars="200"/>
        <w:rPr>
          <w:rFonts w:ascii="宋体" w:hAnsi="宋体" w:cs="宋体"/>
          <w:color w:val="auto"/>
          <w:highlight w:val="none"/>
        </w:rPr>
      </w:pPr>
      <w:r>
        <w:rPr>
          <w:rFonts w:hint="eastAsia" w:ascii="宋体" w:hAnsi="宋体" w:cs="宋体"/>
          <w:color w:val="auto"/>
          <w:highlight w:val="none"/>
        </w:rPr>
        <w:t>3.项目联系方式</w:t>
      </w:r>
    </w:p>
    <w:p w14:paraId="6D89E4BD">
      <w:pPr>
        <w:pStyle w:val="7"/>
        <w:spacing w:line="380" w:lineRule="exact"/>
        <w:ind w:firstLine="420" w:firstLineChars="200"/>
        <w:rPr>
          <w:rFonts w:ascii="宋体" w:hAnsi="宋体" w:cs="宋体"/>
          <w:color w:val="auto"/>
          <w:highlight w:val="none"/>
        </w:rPr>
      </w:pPr>
      <w:r>
        <w:rPr>
          <w:rFonts w:hint="eastAsia" w:ascii="宋体" w:hAnsi="宋体" w:cs="宋体"/>
          <w:color w:val="auto"/>
          <w:highlight w:val="none"/>
        </w:rPr>
        <w:t>项目联系人：方敏敏</w:t>
      </w:r>
    </w:p>
    <w:p w14:paraId="001D8003">
      <w:pPr>
        <w:pStyle w:val="7"/>
        <w:spacing w:line="380" w:lineRule="exact"/>
        <w:ind w:firstLine="420" w:firstLineChars="200"/>
        <w:rPr>
          <w:rFonts w:ascii="宋体" w:hAnsi="宋体" w:cs="宋体"/>
          <w:color w:val="auto"/>
          <w:highlight w:val="none"/>
        </w:rPr>
      </w:pPr>
      <w:r>
        <w:rPr>
          <w:rFonts w:hint="eastAsia" w:ascii="宋体" w:hAnsi="宋体" w:cs="宋体"/>
          <w:color w:val="auto"/>
          <w:highlight w:val="none"/>
        </w:rPr>
        <w:t>电　　话：0777-3602823</w:t>
      </w:r>
    </w:p>
    <w:p w14:paraId="6393F8D7">
      <w:pPr>
        <w:pStyle w:val="2"/>
        <w:spacing w:line="240" w:lineRule="auto"/>
        <w:jc w:val="center"/>
        <w:rPr>
          <w:color w:val="auto"/>
          <w:highlight w:val="none"/>
        </w:rPr>
      </w:pPr>
      <w:r>
        <w:rPr>
          <w:rFonts w:hint="eastAsia"/>
          <w:color w:val="auto"/>
          <w:highlight w:val="none"/>
        </w:rPr>
        <w:br w:type="page"/>
      </w:r>
      <w:r>
        <w:rPr>
          <w:rFonts w:hint="eastAsia"/>
          <w:color w:val="auto"/>
          <w:highlight w:val="none"/>
        </w:rPr>
        <w:t>第二章供应商须知</w:t>
      </w:r>
      <w:bookmarkEnd w:id="55"/>
    </w:p>
    <w:p w14:paraId="05EE0BAD">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7BD6F228">
      <w:pPr>
        <w:spacing w:line="400" w:lineRule="exact"/>
        <w:jc w:val="center"/>
        <w:rPr>
          <w:rFonts w:ascii="宋体" w:hAnsi="宋体"/>
          <w:b/>
          <w:color w:val="auto"/>
          <w:sz w:val="32"/>
          <w:szCs w:val="32"/>
          <w:highlight w:val="none"/>
        </w:rPr>
      </w:pP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6AC3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2F651C6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3104EA7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30424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8474F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3ECD788C">
            <w:pPr>
              <w:spacing w:line="360" w:lineRule="auto"/>
              <w:rPr>
                <w:rFonts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18B6C27A">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3DEDD4C5">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3072A0E">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42C9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A72E51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27804E75">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62777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44B2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5AB0F730">
            <w:pPr>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如接受联合体竞标，联合体竞标要求如下：无</w:t>
            </w:r>
          </w:p>
        </w:tc>
      </w:tr>
      <w:tr w14:paraId="26CFA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4720C4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36D0EAD3">
            <w:pPr>
              <w:pStyle w:val="7"/>
              <w:spacing w:line="360" w:lineRule="auto"/>
              <w:rPr>
                <w:color w:val="auto"/>
                <w:highlight w:val="none"/>
              </w:rPr>
            </w:pPr>
            <w:r>
              <w:rPr>
                <w:rFonts w:hint="eastAsia"/>
                <w:color w:val="auto"/>
                <w:highlight w:val="none"/>
              </w:rPr>
              <w:t>☑不允许分包</w:t>
            </w:r>
          </w:p>
          <w:p w14:paraId="5A1282C0">
            <w:pPr>
              <w:pStyle w:val="7"/>
              <w:spacing w:line="360" w:lineRule="auto"/>
              <w:rPr>
                <w:color w:val="auto"/>
                <w:highlight w:val="none"/>
              </w:rPr>
            </w:pPr>
            <w:r>
              <w:rPr>
                <w:rFonts w:hint="eastAsia"/>
                <w:color w:val="auto"/>
                <w:highlight w:val="none"/>
              </w:rPr>
              <w:t>□允许分包</w:t>
            </w:r>
          </w:p>
          <w:p w14:paraId="05A7A96E">
            <w:pPr>
              <w:pStyle w:val="7"/>
              <w:spacing w:line="360" w:lineRule="auto"/>
              <w:rPr>
                <w:color w:val="auto"/>
                <w:highlight w:val="none"/>
                <w:u w:val="single"/>
              </w:rPr>
            </w:pPr>
            <w:r>
              <w:rPr>
                <w:rFonts w:hint="eastAsia"/>
                <w:color w:val="auto"/>
                <w:highlight w:val="none"/>
              </w:rPr>
              <w:t>分包内容：</w:t>
            </w:r>
            <w:r>
              <w:rPr>
                <w:rFonts w:hint="eastAsia"/>
                <w:color w:val="auto"/>
                <w:highlight w:val="none"/>
                <w:u w:val="single"/>
              </w:rPr>
              <w:t>。</w:t>
            </w:r>
          </w:p>
          <w:p w14:paraId="68B15044">
            <w:pPr>
              <w:pStyle w:val="7"/>
              <w:spacing w:line="360" w:lineRule="auto"/>
              <w:rPr>
                <w:color w:val="auto"/>
                <w:highlight w:val="none"/>
                <w:u w:val="single"/>
              </w:rPr>
            </w:pPr>
            <w:r>
              <w:rPr>
                <w:rFonts w:hint="eastAsia"/>
                <w:color w:val="auto"/>
                <w:highlight w:val="none"/>
              </w:rPr>
              <w:t>分包金额或者比例：</w:t>
            </w:r>
            <w:r>
              <w:rPr>
                <w:rFonts w:hint="eastAsia"/>
                <w:color w:val="auto"/>
                <w:highlight w:val="none"/>
                <w:u w:val="single"/>
              </w:rPr>
              <w:t>。</w:t>
            </w:r>
          </w:p>
          <w:p w14:paraId="299DBD57">
            <w:pPr>
              <w:pStyle w:val="7"/>
              <w:spacing w:line="360" w:lineRule="auto"/>
              <w:rPr>
                <w:color w:val="auto"/>
                <w:highlight w:val="none"/>
                <w:u w:val="single"/>
              </w:rPr>
            </w:pPr>
            <w:r>
              <w:rPr>
                <w:rFonts w:hint="eastAsia" w:ascii="宋体" w:hAnsi="宋体"/>
                <w:color w:val="auto"/>
                <w:szCs w:val="21"/>
                <w:highlight w:val="none"/>
              </w:rPr>
              <w:t>分包供应商必须具备的资质：</w:t>
            </w:r>
            <w:r>
              <w:rPr>
                <w:rFonts w:hint="eastAsia" w:ascii="宋体" w:hAnsi="宋体"/>
                <w:color w:val="auto"/>
                <w:szCs w:val="21"/>
                <w:highlight w:val="none"/>
                <w:u w:val="single"/>
              </w:rPr>
              <w:t>。</w:t>
            </w:r>
          </w:p>
        </w:tc>
      </w:tr>
      <w:tr w14:paraId="44C0D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CDE58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7.1</w:t>
            </w:r>
          </w:p>
        </w:tc>
        <w:tc>
          <w:tcPr>
            <w:tcW w:w="7912" w:type="dxa"/>
            <w:vAlign w:val="center"/>
          </w:tcPr>
          <w:p w14:paraId="7C73FCF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提供相同品牌产品（非单一产品采购项目的，指核心产品）的不同供应商最后报价相同时，按照下列方式确定一个供应商获得成交供应商推荐资格：</w:t>
            </w:r>
          </w:p>
          <w:p w14:paraId="1CB3DC8D">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□随机抽取；</w:t>
            </w:r>
          </w:p>
          <w:p w14:paraId="77D13334">
            <w:pPr>
              <w:pStyle w:val="7"/>
              <w:spacing w:line="360" w:lineRule="auto"/>
              <w:rPr>
                <w:rFonts w:ascii="宋体" w:hAnsi="宋体"/>
                <w:color w:val="auto"/>
                <w:szCs w:val="21"/>
                <w:highlight w:val="none"/>
              </w:rPr>
            </w:pPr>
            <w:r>
              <w:rPr>
                <w:rFonts w:hint="eastAsia" w:ascii="宋体" w:hAnsi="宋体"/>
                <w:color w:val="auto"/>
                <w:szCs w:val="21"/>
                <w:highlight w:val="none"/>
              </w:rPr>
              <w:t>☑技术参数正偏离项数多的优先、均无正偏离或正偏离项数一致时负偏离项数少的优先、质保期长优先、交付时间（交货期）短优先、响应时间短优先的顺序排列。</w:t>
            </w:r>
          </w:p>
        </w:tc>
      </w:tr>
      <w:tr w14:paraId="148C4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C948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727FA2B1">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0EF5DB7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E45BE80">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月至</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内</w:t>
            </w:r>
            <w:r>
              <w:rPr>
                <w:rFonts w:hint="eastAsia"/>
                <w:color w:val="auto"/>
                <w:highlight w:val="none"/>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个月的依法缴纳税收的凭据复印件；</w:t>
            </w:r>
            <w:r>
              <w:rPr>
                <w:rFonts w:hint="eastAsia"/>
                <w:color w:val="auto"/>
                <w:highlight w:val="none"/>
              </w:rPr>
              <w:t>依法免税的，必须提供相应文件证明其依法免税。</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到响应文件提交截止时间止不足要求月数的，只需提供从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075FF9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w:t>
            </w:r>
            <w:r>
              <w:rPr>
                <w:rFonts w:hint="eastAsia" w:ascii="宋体" w:hAnsi="宋体" w:cs="宋体"/>
                <w:color w:val="auto"/>
                <w:szCs w:val="21"/>
                <w:highlight w:val="none"/>
              </w:rPr>
              <w:t>月至</w:t>
            </w:r>
            <w:r>
              <w:rPr>
                <w:rFonts w:hint="eastAsia" w:ascii="宋体" w:hAnsi="宋体" w:cs="宋体"/>
                <w:color w:val="auto"/>
                <w:szCs w:val="21"/>
                <w:highlight w:val="none"/>
                <w:u w:val="single"/>
              </w:rPr>
              <w:t>响应文件提交截止时间</w:t>
            </w:r>
            <w:r>
              <w:rPr>
                <w:rFonts w:hint="eastAsia" w:ascii="宋体" w:hAnsi="宋体" w:cs="宋体"/>
                <w:color w:val="auto"/>
                <w:szCs w:val="21"/>
                <w:highlight w:val="none"/>
              </w:rPr>
              <w:t>内</w:t>
            </w:r>
            <w:r>
              <w:rPr>
                <w:rFonts w:hint="eastAsia"/>
                <w:color w:val="auto"/>
                <w:highlight w:val="none"/>
              </w:rPr>
              <w:t>任意</w:t>
            </w:r>
            <w:r>
              <w:rPr>
                <w:rFonts w:hint="eastAsia" w:ascii="宋体" w:hAnsi="宋体" w:cs="宋体"/>
                <w:color w:val="auto"/>
                <w:szCs w:val="21"/>
                <w:highlight w:val="none"/>
              </w:rPr>
              <w:t>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个月的依法缴纳社会保障资金的缴费凭证（</w:t>
            </w:r>
            <w:r>
              <w:rPr>
                <w:rFonts w:hint="eastAsia"/>
                <w:color w:val="auto"/>
                <w:highlight w:val="none"/>
              </w:rPr>
              <w:t>如：</w:t>
            </w:r>
            <w:r>
              <w:rPr>
                <w:rFonts w:hint="eastAsia" w:ascii="宋体" w:hAnsi="宋体" w:cs="宋体"/>
                <w:color w:val="auto"/>
                <w:szCs w:val="21"/>
                <w:highlight w:val="none"/>
              </w:rPr>
              <w:t>专用收据、社会保险缴纳清单或者社保部门的证明等）复印件；</w:t>
            </w:r>
            <w:r>
              <w:rPr>
                <w:rFonts w:hint="eastAsia"/>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到响应文件提交截止时间止不足要求月数的只需提供从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8368C52">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4.供应商</w:t>
            </w:r>
            <w:r>
              <w:rPr>
                <w:rFonts w:hint="eastAsia"/>
                <w:color w:val="auto"/>
                <w:szCs w:val="21"/>
                <w:highlight w:val="none"/>
              </w:rPr>
              <w:t>财务状况报告（</w:t>
            </w:r>
            <w:r>
              <w:rPr>
                <w:rFonts w:hint="eastAsia" w:ascii="宋体" w:hAnsi="宋体" w:cs="宋体"/>
                <w:color w:val="auto"/>
                <w:szCs w:val="21"/>
                <w:highlight w:val="none"/>
                <w:u w:val="single"/>
              </w:rPr>
              <w:t>2024</w:t>
            </w:r>
            <w:r>
              <w:rPr>
                <w:rFonts w:hint="eastAsia" w:ascii="宋体" w:hAnsi="宋体" w:cs="宋体"/>
                <w:color w:val="auto"/>
                <w:szCs w:val="21"/>
                <w:highlight w:val="none"/>
              </w:rPr>
              <w:t>年</w:t>
            </w:r>
            <w:r>
              <w:rPr>
                <w:rFonts w:hint="eastAsia"/>
                <w:color w:val="auto"/>
                <w:szCs w:val="21"/>
                <w:highlight w:val="none"/>
              </w:rPr>
              <w:t>度财务报表复印件，或者银行出具的资信证明，或者中国人民银行征信中心出具的信用报告（企业竞标的提供企业信用报告，自然人竞标的提供个人信用报告）；供应商属于</w:t>
            </w:r>
            <w:r>
              <w:rPr>
                <w:rFonts w:hint="eastAsia"/>
                <w:color w:val="auto"/>
                <w:highlight w:val="none"/>
              </w:rPr>
              <w:t>成立</w:t>
            </w:r>
            <w:r>
              <w:rPr>
                <w:color w:val="auto"/>
                <w:highlight w:val="none"/>
              </w:rPr>
              <w:t>时间</w:t>
            </w:r>
            <w:r>
              <w:rPr>
                <w:rFonts w:hint="eastAsia"/>
                <w:color w:val="auto"/>
                <w:kern w:val="0"/>
                <w:highlight w:val="none"/>
              </w:rPr>
              <w:t>在规定年度之后</w:t>
            </w:r>
            <w:r>
              <w:rPr>
                <w:color w:val="auto"/>
                <w:highlight w:val="none"/>
              </w:rPr>
              <w:t>的</w:t>
            </w:r>
            <w:r>
              <w:rPr>
                <w:rFonts w:hint="eastAsia"/>
                <w:color w:val="auto"/>
                <w:szCs w:val="21"/>
                <w:highlight w:val="none"/>
              </w:rPr>
              <w:t>法人或其他组织</w:t>
            </w:r>
            <w:r>
              <w:rPr>
                <w:color w:val="auto"/>
                <w:highlight w:val="none"/>
              </w:rPr>
              <w:t>，需提供成立</w:t>
            </w:r>
            <w:r>
              <w:rPr>
                <w:rFonts w:hint="eastAsia"/>
                <w:color w:val="auto"/>
                <w:highlight w:val="none"/>
              </w:rPr>
              <w:t>之日起至响应文件提交截止时间前</w:t>
            </w:r>
            <w:r>
              <w:rPr>
                <w:color w:val="auto"/>
                <w:highlight w:val="none"/>
              </w:rPr>
              <w:t>的月报表</w:t>
            </w:r>
            <w:r>
              <w:rPr>
                <w:rFonts w:hint="eastAsia"/>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0266CB2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FDA66C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3D7158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 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A7A775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8.中小企业声明函（格式后附）；</w:t>
            </w:r>
            <w:r>
              <w:rPr>
                <w:rFonts w:hint="eastAsia"/>
                <w:color w:val="auto"/>
                <w:highlight w:val="none"/>
              </w:rPr>
              <w:t>【如属于残疾人福利性单位的提供残疾人福利性单位声明函，属于监狱企业的提供由省级以上监狱管理局、戒毒管理局（含新疆生产建设兵团）出具的属于监狱企业的证明文件】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F361E8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9.代理服务费承诺书（格式后附）</w:t>
            </w:r>
          </w:p>
          <w:p w14:paraId="13C5D867">
            <w:pPr>
              <w:snapToGrid w:val="0"/>
              <w:spacing w:line="360" w:lineRule="auto"/>
              <w:jc w:val="left"/>
              <w:rPr>
                <w:rFonts w:ascii="宋体" w:hAnsi="宋体"/>
                <w:i/>
                <w:color w:val="auto"/>
                <w:szCs w:val="21"/>
                <w:highlight w:val="none"/>
              </w:rPr>
            </w:pPr>
            <w:r>
              <w:rPr>
                <w:rFonts w:hint="eastAsia" w:ascii="宋体" w:hAnsi="宋体" w:cs="宋体"/>
                <w:color w:val="auto"/>
                <w:szCs w:val="21"/>
                <w:highlight w:val="none"/>
              </w:rPr>
              <w:t>10. 除谈判文件规定必须提供以外，供应商认为需要提供的其他证明材料。</w:t>
            </w:r>
          </w:p>
          <w:p w14:paraId="068C83A0">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117272CD">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w:t>
            </w:r>
            <w:r>
              <w:rPr>
                <w:rFonts w:hint="eastAsia" w:ascii="宋体" w:hAnsi="宋体" w:cs="宋体"/>
                <w:b/>
                <w:bCs/>
                <w:color w:val="auto"/>
                <w:szCs w:val="21"/>
                <w:highlight w:val="none"/>
              </w:rPr>
              <w:t>响应</w:t>
            </w:r>
            <w:r>
              <w:rPr>
                <w:rFonts w:hint="eastAsia" w:ascii="宋体" w:hAnsi="宋体" w:cs="宋体"/>
                <w:b/>
                <w:color w:val="auto"/>
                <w:szCs w:val="21"/>
                <w:highlight w:val="none"/>
              </w:rPr>
              <w:t>处理。</w:t>
            </w:r>
          </w:p>
        </w:tc>
      </w:tr>
      <w:tr w14:paraId="58C7E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E282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06D64F02">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1BB75348">
            <w:pPr>
              <w:spacing w:line="360" w:lineRule="auto"/>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w:t>
            </w:r>
            <w:r>
              <w:rPr>
                <w:rFonts w:hint="eastAsia" w:ascii="宋体" w:hAnsi="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6BAEDB3E">
            <w:pPr>
              <w:spacing w:line="360" w:lineRule="auto"/>
              <w:rPr>
                <w:rFonts w:ascii="宋体" w:hAnsi="宋体" w:cs="宋体"/>
                <w:color w:val="auto"/>
                <w:szCs w:val="21"/>
                <w:highlight w:val="none"/>
              </w:rPr>
            </w:pPr>
            <w:r>
              <w:rPr>
                <w:rFonts w:hint="eastAsia" w:ascii="宋体" w:hAnsi="宋体" w:cs="宋体"/>
                <w:color w:val="auto"/>
                <w:szCs w:val="21"/>
                <w:highlight w:val="none"/>
              </w:rPr>
              <w:t>2.供应商认为需要提供的其他有关资料。</w:t>
            </w:r>
          </w:p>
        </w:tc>
      </w:tr>
      <w:tr w14:paraId="4D74E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03533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29E24FD8">
            <w:pPr>
              <w:spacing w:line="360" w:lineRule="auto"/>
              <w:rPr>
                <w:rFonts w:ascii="宋体" w:hAnsi="宋体" w:cs="宋体"/>
                <w:color w:val="auto"/>
                <w:szCs w:val="21"/>
                <w:highlight w:val="none"/>
              </w:rPr>
            </w:pPr>
            <w:r>
              <w:rPr>
                <w:rFonts w:hint="eastAsia" w:ascii="宋体" w:hAnsi="宋体" w:cs="宋体"/>
                <w:color w:val="auto"/>
                <w:szCs w:val="21"/>
                <w:highlight w:val="none"/>
              </w:rPr>
              <w:t>商务技术文件</w:t>
            </w:r>
          </w:p>
          <w:p w14:paraId="472A9F05">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w:t>
            </w:r>
            <w:r>
              <w:rPr>
                <w:rFonts w:hint="eastAsia" w:ascii="宋体" w:hAnsi="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1D5E015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w:t>
            </w:r>
            <w:r>
              <w:rPr>
                <w:rFonts w:hint="eastAsia" w:ascii="宋体" w:hAnsi="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02DD97B8">
            <w:pPr>
              <w:spacing w:line="360" w:lineRule="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w:t>
            </w:r>
            <w:r>
              <w:rPr>
                <w:rFonts w:hint="eastAsia" w:ascii="宋体" w:hAnsi="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71CD039C">
            <w:pPr>
              <w:spacing w:line="360" w:lineRule="auto"/>
              <w:rPr>
                <w:rFonts w:ascii="宋体" w:hAnsi="宋体" w:cs="宋体"/>
                <w:color w:val="auto"/>
                <w:szCs w:val="21"/>
                <w:highlight w:val="none"/>
              </w:rPr>
            </w:pPr>
            <w:r>
              <w:rPr>
                <w:rFonts w:hint="eastAsia" w:ascii="宋体" w:hAnsi="宋体" w:cs="宋体"/>
                <w:color w:val="auto"/>
                <w:szCs w:val="21"/>
                <w:highlight w:val="none"/>
              </w:rPr>
              <w:t>4.商务要求偏离表（格式后附）；（</w:t>
            </w:r>
            <w:r>
              <w:rPr>
                <w:rFonts w:hint="eastAsia" w:ascii="宋体" w:hAnsi="宋体" w:cs="宋体"/>
                <w:b/>
                <w:color w:val="auto"/>
                <w:szCs w:val="21"/>
                <w:highlight w:val="none"/>
              </w:rPr>
              <w:t>必须提供，否则响应文件按无效</w:t>
            </w:r>
            <w:r>
              <w:rPr>
                <w:rFonts w:hint="eastAsia" w:ascii="宋体" w:hAnsi="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53DFC34E">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.售后服务承诺（格式自拟）；（</w:t>
            </w:r>
            <w:r>
              <w:rPr>
                <w:rFonts w:hint="eastAsia" w:ascii="宋体" w:hAnsi="宋体" w:cs="宋体"/>
                <w:b/>
                <w:color w:val="auto"/>
                <w:szCs w:val="21"/>
                <w:highlight w:val="none"/>
              </w:rPr>
              <w:t>必须提供，否则响应文件按无效</w:t>
            </w:r>
            <w:r>
              <w:rPr>
                <w:rFonts w:hint="eastAsia" w:ascii="宋体" w:hAnsi="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3CDD2716">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.货物配置清单（均不含报价）（格式后附）；（</w:t>
            </w:r>
            <w:r>
              <w:rPr>
                <w:rFonts w:hint="eastAsia" w:ascii="宋体" w:hAnsi="宋体" w:cs="宋体"/>
                <w:b/>
                <w:color w:val="auto"/>
                <w:szCs w:val="21"/>
                <w:highlight w:val="none"/>
              </w:rPr>
              <w:t>必须提供，否则响应文件按无效</w:t>
            </w:r>
            <w:r>
              <w:rPr>
                <w:rFonts w:hint="eastAsia" w:ascii="宋体" w:hAnsi="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182F319C">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.技术要求偏离表（格式后附）；（</w:t>
            </w:r>
            <w:r>
              <w:rPr>
                <w:rFonts w:hint="eastAsia" w:ascii="宋体" w:hAnsi="宋体" w:cs="宋体"/>
                <w:b/>
                <w:color w:val="auto"/>
                <w:szCs w:val="21"/>
                <w:highlight w:val="none"/>
              </w:rPr>
              <w:t>必须提供，否则响应文件按无效</w:t>
            </w:r>
            <w:r>
              <w:rPr>
                <w:rFonts w:hint="eastAsia" w:ascii="宋体" w:hAnsi="宋体" w:cs="宋体"/>
                <w:b/>
                <w:bCs/>
                <w:color w:val="auto"/>
                <w:szCs w:val="21"/>
                <w:highlight w:val="none"/>
              </w:rPr>
              <w:t>响应</w:t>
            </w:r>
            <w:r>
              <w:rPr>
                <w:rFonts w:hint="eastAsia" w:ascii="宋体" w:hAnsi="宋体" w:cs="宋体"/>
                <w:b/>
                <w:color w:val="auto"/>
                <w:szCs w:val="21"/>
                <w:highlight w:val="none"/>
              </w:rPr>
              <w:t>处理</w:t>
            </w:r>
            <w:r>
              <w:rPr>
                <w:rFonts w:hint="eastAsia" w:ascii="宋体" w:hAnsi="宋体" w:cs="宋体"/>
                <w:color w:val="auto"/>
                <w:szCs w:val="21"/>
                <w:highlight w:val="none"/>
              </w:rPr>
              <w:t>）</w:t>
            </w:r>
          </w:p>
          <w:p w14:paraId="106EB75B">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.供应商认为需要提供的其他有关资料。</w:t>
            </w:r>
          </w:p>
          <w:p w14:paraId="4471E3E5">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注：以上标明“必须提供”材料复印件的，必须加盖供应商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w:t>
            </w:r>
            <w:r>
              <w:rPr>
                <w:rFonts w:hint="eastAsia" w:ascii="宋体" w:hAnsi="宋体" w:cs="宋体"/>
                <w:b/>
                <w:bCs/>
                <w:color w:val="auto"/>
                <w:szCs w:val="21"/>
                <w:highlight w:val="none"/>
              </w:rPr>
              <w:t>响应</w:t>
            </w:r>
            <w:r>
              <w:rPr>
                <w:rFonts w:hint="eastAsia" w:ascii="宋体" w:hAnsi="宋体" w:cs="宋体"/>
                <w:b/>
                <w:color w:val="auto"/>
                <w:szCs w:val="21"/>
                <w:highlight w:val="none"/>
              </w:rPr>
              <w:t>处理。</w:t>
            </w:r>
          </w:p>
        </w:tc>
      </w:tr>
      <w:tr w14:paraId="1BA0C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C2224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5CC8D9F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竞标报价包括</w:t>
            </w:r>
            <w:r>
              <w:rPr>
                <w:rFonts w:ascii="宋体" w:hAnsi="宋体"/>
                <w:color w:val="auto"/>
                <w:szCs w:val="21"/>
                <w:highlight w:val="none"/>
              </w:rPr>
              <w:t>货物及货物运抵指定交货地点的各种费用和售后服务、税金、验收检验及其它所有费用的总和</w:t>
            </w:r>
            <w:r>
              <w:rPr>
                <w:rFonts w:hint="eastAsia" w:ascii="宋体" w:hAnsi="宋体" w:cs="宋体"/>
                <w:color w:val="auto"/>
                <w:szCs w:val="21"/>
                <w:highlight w:val="none"/>
              </w:rPr>
              <w:t>。</w:t>
            </w:r>
          </w:p>
        </w:tc>
      </w:tr>
      <w:tr w14:paraId="5E4A0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17728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24229FF3">
            <w:pPr>
              <w:pStyle w:val="6"/>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0782B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8CCD1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66D633B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本项目不收取竞标保证金。</w:t>
            </w:r>
          </w:p>
          <w:p w14:paraId="00FED0E4">
            <w:pPr>
              <w:snapToGrid w:val="0"/>
              <w:spacing w:line="360" w:lineRule="auto"/>
              <w:rPr>
                <w:rFonts w:ascii="宋体" w:hAnsi="宋体" w:cs="宋体"/>
                <w:b/>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本项目收取竞标保证金，具体规定如下：</w:t>
            </w:r>
          </w:p>
        </w:tc>
      </w:tr>
      <w:tr w14:paraId="5034D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57DBD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vAlign w:val="center"/>
          </w:tcPr>
          <w:p w14:paraId="5A36DB93">
            <w:pPr>
              <w:autoSpaceDE w:val="0"/>
              <w:autoSpaceDN w:val="0"/>
              <w:adjustRightIn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p w14:paraId="221CED3F">
            <w:pPr>
              <w:autoSpaceDE w:val="0"/>
              <w:autoSpaceDN w:val="0"/>
              <w:adjustRightInd w:val="0"/>
              <w:spacing w:line="360" w:lineRule="auto"/>
              <w:textAlignment w:val="bottom"/>
              <w:rPr>
                <w:rFonts w:ascii="宋体" w:hAnsi="宋体"/>
                <w:color w:val="auto"/>
                <w:szCs w:val="21"/>
                <w:highlight w:val="none"/>
              </w:rPr>
            </w:pPr>
            <w:r>
              <w:rPr>
                <w:rFonts w:hint="eastAsia" w:ascii="宋体" w:hAnsi="宋体"/>
                <w:color w:val="auto"/>
                <w:szCs w:val="21"/>
                <w:highlight w:val="none"/>
              </w:rPr>
              <w:t>□</w:t>
            </w:r>
            <w:r>
              <w:rPr>
                <w:rFonts w:hint="eastAsia"/>
                <w:color w:val="auto"/>
                <w:highlight w:val="none"/>
              </w:rPr>
              <w:t>本项目接受电子备份响应文件。</w:t>
            </w:r>
          </w:p>
        </w:tc>
      </w:tr>
      <w:tr w14:paraId="4E3BB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EEBFA3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6238CFE1">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5607879C">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33759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E0507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7B140310">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人。</w:t>
            </w:r>
          </w:p>
        </w:tc>
      </w:tr>
      <w:tr w14:paraId="15886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0A25312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4EEB808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42C7C52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30</w:t>
            </w:r>
            <w:r>
              <w:rPr>
                <w:rFonts w:hint="eastAsia" w:hAnsi="宋体"/>
                <w:color w:val="auto"/>
                <w:highlight w:val="none"/>
              </w:rPr>
              <w:t>分钟</w:t>
            </w:r>
          </w:p>
        </w:tc>
      </w:tr>
      <w:tr w14:paraId="2FBCD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2AB67E16">
            <w:pPr>
              <w:spacing w:line="360" w:lineRule="auto"/>
              <w:jc w:val="center"/>
              <w:rPr>
                <w:rFonts w:ascii="宋体" w:hAnsi="宋体" w:cs="宋体"/>
                <w:color w:val="auto"/>
                <w:szCs w:val="21"/>
                <w:highlight w:val="none"/>
              </w:rPr>
            </w:pPr>
            <w:r>
              <w:rPr>
                <w:rFonts w:ascii="宋体" w:hAnsi="宋体" w:cs="宋体"/>
                <w:color w:val="auto"/>
                <w:szCs w:val="21"/>
                <w:highlight w:val="none"/>
              </w:rPr>
              <w:t>26</w:t>
            </w:r>
          </w:p>
        </w:tc>
        <w:tc>
          <w:tcPr>
            <w:tcW w:w="7912" w:type="dxa"/>
            <w:vAlign w:val="center"/>
          </w:tcPr>
          <w:p w14:paraId="4EC4B99C">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2562536F">
            <w:pPr>
              <w:spacing w:line="360" w:lineRule="auto"/>
              <w:contextualSpacing/>
              <w:rPr>
                <w:rFonts w:ascii="宋体" w:hAnsi="宋体" w:cs="宋体"/>
                <w:iCs/>
                <w:color w:val="auto"/>
                <w:szCs w:val="21"/>
                <w:highlight w:val="none"/>
              </w:rPr>
            </w:pPr>
            <w:r>
              <w:rPr>
                <w:rFonts w:hint="eastAsia" w:ascii="宋体" w:hAnsi="宋体" w:cs="宋体"/>
                <w:iCs/>
                <w:color w:val="auto"/>
                <w:szCs w:val="21"/>
                <w:highlight w:val="none"/>
              </w:rPr>
              <w:t>☑带“▲”的实质性要求正偏离项数多的优先、均无正偏离或者正偏离项数一致时负偏离项数少的优先、质保期长优先、交付时间（交货期）短优先、响应时间短优先的顺序推荐。</w:t>
            </w:r>
          </w:p>
          <w:p w14:paraId="77F0BAA2">
            <w:pPr>
              <w:snapToGrid w:val="0"/>
              <w:spacing w:line="360" w:lineRule="auto"/>
              <w:rPr>
                <w:rFonts w:ascii="宋体" w:hAnsi="宋体" w:cs="宋体"/>
                <w:color w:val="auto"/>
                <w:szCs w:val="21"/>
                <w:highlight w:val="none"/>
              </w:rPr>
            </w:pPr>
            <w:r>
              <w:rPr>
                <w:rFonts w:hint="eastAsia" w:ascii="宋体" w:hAnsi="宋体" w:cs="宋体"/>
                <w:iCs/>
                <w:color w:val="auto"/>
                <w:szCs w:val="21"/>
                <w:highlight w:val="none"/>
              </w:rPr>
              <w:t>□由谈判小组推荐代表随机抽取。</w:t>
            </w:r>
          </w:p>
        </w:tc>
      </w:tr>
      <w:tr w14:paraId="251D9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05BD80B">
            <w:pPr>
              <w:spacing w:line="360" w:lineRule="auto"/>
              <w:jc w:val="center"/>
              <w:rPr>
                <w:rFonts w:ascii="宋体" w:hAnsi="宋体" w:cs="宋体"/>
                <w:color w:val="auto"/>
                <w:szCs w:val="21"/>
                <w:highlight w:val="none"/>
              </w:rPr>
            </w:pPr>
          </w:p>
        </w:tc>
        <w:tc>
          <w:tcPr>
            <w:tcW w:w="7912" w:type="dxa"/>
            <w:vAlign w:val="center"/>
          </w:tcPr>
          <w:p w14:paraId="2664478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469EE291">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r>
              <w:rPr>
                <w:rFonts w:hint="eastAsia" w:ascii="宋体" w:hAnsi="宋体" w:cs="宋体"/>
                <w:color w:val="auto"/>
                <w:szCs w:val="21"/>
                <w:highlight w:val="none"/>
                <w:lang w:val="en-US" w:eastAsia="zh-CN"/>
              </w:rPr>
              <w:t xml:space="preserve"> </w:t>
            </w:r>
          </w:p>
        </w:tc>
      </w:tr>
      <w:tr w14:paraId="5ADB1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3673E68">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5B15CBBA">
            <w:pPr>
              <w:autoSpaceDE w:val="0"/>
              <w:autoSpaceDN w:val="0"/>
              <w:snapToGrid w:val="0"/>
              <w:spacing w:line="360" w:lineRule="auto"/>
              <w:textAlignment w:val="bottom"/>
              <w:rPr>
                <w:rFonts w:hint="eastAsia"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r>
              <w:rPr>
                <w:rFonts w:hint="eastAsia" w:ascii="宋体" w:hAnsi="宋体"/>
                <w:color w:val="auto"/>
                <w:szCs w:val="21"/>
                <w:highlight w:val="none"/>
                <w:lang w:val="en-US" w:eastAsia="zh-CN"/>
              </w:rPr>
              <w:t xml:space="preserve"> </w:t>
            </w:r>
          </w:p>
          <w:p w14:paraId="3D897EAC">
            <w:pPr>
              <w:autoSpaceDE w:val="0"/>
              <w:autoSpaceDN w:val="0"/>
              <w:snapToGrid w:val="0"/>
              <w:spacing w:line="360" w:lineRule="auto"/>
              <w:textAlignment w:val="bottom"/>
              <w:rPr>
                <w:rFonts w:hint="eastAsia" w:ascii="宋体" w:hAnsi="宋体" w:eastAsia="宋体" w:cs="宋体"/>
                <w:color w:val="auto"/>
                <w:szCs w:val="21"/>
                <w:highlight w:val="none"/>
                <w:lang w:eastAsia="zh-CN"/>
              </w:rPr>
            </w:pPr>
            <w:r>
              <w:rPr>
                <w:rFonts w:hint="eastAsia" w:ascii="MS Mincho" w:hAnsi="MS Mincho" w:cs="MS Mincho"/>
                <w:color w:val="auto"/>
                <w:szCs w:val="21"/>
                <w:highlight w:val="none"/>
                <w:lang w:eastAsia="zh-CN"/>
              </w:rPr>
              <w:t>□</w:t>
            </w:r>
            <w:r>
              <w:rPr>
                <w:rFonts w:hint="eastAsia" w:ascii="宋体" w:hAnsi="宋体"/>
                <w:color w:val="auto"/>
                <w:szCs w:val="21"/>
                <w:highlight w:val="none"/>
              </w:rPr>
              <w:t>本项目收取履约保证金，具体规定如下：</w:t>
            </w:r>
          </w:p>
          <w:p w14:paraId="7E4DFABC">
            <w:pPr>
              <w:spacing w:line="360" w:lineRule="auto"/>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w:t>
            </w:r>
          </w:p>
          <w:p w14:paraId="50E411AB">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履约保证金缴纳期限：</w:t>
            </w:r>
            <w:r>
              <w:rPr>
                <w:rFonts w:hint="eastAsia" w:ascii="宋体" w:hAnsi="宋体"/>
                <w:color w:val="auto"/>
                <w:szCs w:val="21"/>
                <w:highlight w:val="none"/>
                <w:u w:val="single"/>
              </w:rPr>
              <w:t>成交</w:t>
            </w:r>
            <w:r>
              <w:rPr>
                <w:rFonts w:ascii="Arial" w:hAnsi="Arial" w:cs="Arial"/>
                <w:color w:val="auto"/>
                <w:highlight w:val="none"/>
                <w:u w:val="single"/>
                <w:shd w:val="clear" w:color="auto" w:fill="FFFFFF"/>
              </w:rPr>
              <w:t>通知书发出后、书面合同签订前提交</w:t>
            </w:r>
            <w:r>
              <w:rPr>
                <w:rFonts w:hint="eastAsia" w:ascii="宋体" w:hAnsi="宋体"/>
                <w:color w:val="auto"/>
                <w:szCs w:val="21"/>
                <w:highlight w:val="none"/>
              </w:rPr>
              <w:t xml:space="preserve">。 </w:t>
            </w:r>
          </w:p>
          <w:p w14:paraId="3DFE6681">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 xml:space="preserve"> 由成交供应商向履约保证金收取单位提供《广西壮族自治区政府采购项目合同验收书》（详见桂财采〔2015〕22号），保证金收取单位在收到合格材料后5个工作日内办理退还手续（不计利息） 。</w:t>
            </w:r>
          </w:p>
          <w:p w14:paraId="08D1EA6F">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备注：无</w:t>
            </w:r>
          </w:p>
          <w:p w14:paraId="7FA7D189">
            <w:pPr>
              <w:spacing w:line="360" w:lineRule="auto"/>
              <w:contextualSpacing/>
              <w:rPr>
                <w:rFonts w:ascii="宋体" w:hAnsi="宋体" w:cs="宋体"/>
                <w:b/>
                <w:color w:val="auto"/>
                <w:kern w:val="0"/>
                <w:sz w:val="24"/>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bookmarkStart w:id="56" w:name="_Hlk54170335"/>
            <w:r>
              <w:rPr>
                <w:rFonts w:hint="eastAsia" w:ascii="宋体" w:hAnsi="宋体"/>
                <w:b/>
                <w:color w:val="auto"/>
                <w:szCs w:val="21"/>
                <w:highlight w:val="none"/>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 w:val="24"/>
                <w:highlight w:val="none"/>
              </w:rPr>
              <w:t>。</w:t>
            </w:r>
            <w:bookmarkEnd w:id="56"/>
          </w:p>
          <w:p w14:paraId="443DA26C">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w:t>
            </w:r>
            <w:r>
              <w:rPr>
                <w:rFonts w:hint="eastAsia" w:ascii="宋体" w:hAnsi="宋体"/>
                <w:b/>
                <w:color w:val="auto"/>
                <w:szCs w:val="21"/>
                <w:highlight w:val="none"/>
              </w:rPr>
              <w:t xml:space="preserve">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宋体" w:hAnsi="宋体" w:cs="宋体"/>
                <w:b/>
                <w:color w:val="auto"/>
                <w:szCs w:val="21"/>
                <w:highlight w:val="none"/>
              </w:rPr>
              <w:t>3.</w:t>
            </w:r>
            <w:r>
              <w:rPr>
                <w:rFonts w:hint="eastAsia" w:ascii="宋体" w:hAnsi="宋体" w:cs="宋体"/>
                <w:b/>
                <w:color w:val="auto"/>
                <w:szCs w:val="21"/>
                <w:highlight w:val="none"/>
              </w:rPr>
              <w:t>采用银行、保险机构出具的保函的，必须为无条件保函，否则不予签订合同。</w:t>
            </w:r>
          </w:p>
          <w:p w14:paraId="101CDEA8">
            <w:pPr>
              <w:snapToGrid w:val="0"/>
              <w:spacing w:line="360" w:lineRule="auto"/>
              <w:rPr>
                <w:rFonts w:ascii="宋体" w:hAnsi="宋体" w:cs="宋体"/>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供应商为联合体的，由联合体任意一方按规定提交的履约保证金，视为有效履约保证金。</w:t>
            </w:r>
          </w:p>
        </w:tc>
      </w:tr>
      <w:tr w14:paraId="369E1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DB6F59">
            <w:pPr>
              <w:spacing w:line="360" w:lineRule="auto"/>
              <w:jc w:val="center"/>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vAlign w:val="center"/>
          </w:tcPr>
          <w:p w14:paraId="69C6B7B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1711DAC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5B133DEB">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3A6CF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E66C6F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50A7375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213A4741">
            <w:pPr>
              <w:pStyle w:val="12"/>
              <w:spacing w:line="360" w:lineRule="auto"/>
              <w:contextualSpacing/>
              <w:rPr>
                <w:rFonts w:hAnsi="宋体" w:cs="宋体"/>
                <w:color w:val="auto"/>
                <w:kern w:val="2"/>
                <w:sz w:val="21"/>
                <w:highlight w:val="none"/>
              </w:rPr>
            </w:pPr>
            <w:r>
              <w:rPr>
                <w:rFonts w:hint="eastAsia" w:hAnsi="宋体" w:cs="宋体"/>
                <w:color w:val="auto"/>
                <w:kern w:val="2"/>
                <w:sz w:val="21"/>
                <w:highlight w:val="none"/>
              </w:rPr>
              <w:t>质疑联系部门及联系方式：广西恒业项目管理有限公司，联系电话：0777-3602823，通讯地址：</w:t>
            </w:r>
            <w:r>
              <w:rPr>
                <w:rFonts w:hint="eastAsia" w:ascii="新宋体" w:hAnsi="新宋体" w:eastAsia="新宋体" w:cs="新宋体"/>
                <w:color w:val="auto"/>
                <w:sz w:val="21"/>
                <w:highlight w:val="none"/>
                <w:shd w:val="clear" w:color="auto" w:fill="FFFFFF"/>
              </w:rPr>
              <w:t>钦州市龙祥路8号境东十里9204号楼</w:t>
            </w:r>
          </w:p>
          <w:p w14:paraId="437A478E">
            <w:pPr>
              <w:pStyle w:val="12"/>
              <w:snapToGrid w:val="0"/>
              <w:spacing w:line="360" w:lineRule="auto"/>
              <w:rPr>
                <w:rFonts w:hAnsi="宋体" w:cs="宋体"/>
                <w:color w:val="auto"/>
                <w:kern w:val="2"/>
                <w:sz w:val="21"/>
                <w:highlight w:val="none"/>
              </w:rPr>
            </w:pPr>
            <w:r>
              <w:rPr>
                <w:rFonts w:hint="eastAsia" w:hAnsi="宋体" w:cs="宋体"/>
                <w:color w:val="auto"/>
                <w:kern w:val="2"/>
                <w:sz w:val="21"/>
                <w:highlight w:val="none"/>
              </w:rPr>
              <w:t>业务时间：工作日每天上午8时00分到12时00分，下午3时00分到6时00分。</w:t>
            </w:r>
          </w:p>
        </w:tc>
      </w:tr>
      <w:tr w14:paraId="56293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58ED00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vAlign w:val="center"/>
          </w:tcPr>
          <w:p w14:paraId="58A2F6CE">
            <w:pPr>
              <w:pStyle w:val="12"/>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692DEEDB">
            <w:pPr>
              <w:pStyle w:val="12"/>
              <w:snapToGrid w:val="0"/>
              <w:spacing w:line="360" w:lineRule="auto"/>
              <w:rPr>
                <w:rFonts w:hAnsi="宋体" w:cs="宋体"/>
                <w:color w:val="auto"/>
                <w:kern w:val="2"/>
                <w:sz w:val="21"/>
                <w:highlight w:val="none"/>
              </w:rPr>
            </w:pPr>
            <w:r>
              <w:rPr>
                <w:rFonts w:hint="eastAsia" w:hAnsi="宋体" w:cs="宋体"/>
                <w:color w:val="auto"/>
                <w:kern w:val="2"/>
                <w:sz w:val="21"/>
                <w:highlight w:val="none"/>
              </w:rPr>
              <w:t>☑本项目代理服务费由成交供应商一次性向采购代理机构支付。</w:t>
            </w:r>
          </w:p>
          <w:p w14:paraId="44A20A16">
            <w:pPr>
              <w:pStyle w:val="12"/>
              <w:snapToGrid w:val="0"/>
              <w:spacing w:line="360" w:lineRule="auto"/>
              <w:rPr>
                <w:rFonts w:hAnsi="宋体" w:cs="宋体"/>
                <w:color w:val="auto"/>
                <w:kern w:val="2"/>
                <w:sz w:val="21"/>
                <w:highlight w:val="none"/>
              </w:rPr>
            </w:pPr>
            <w:r>
              <w:rPr>
                <w:rFonts w:hint="eastAsia" w:hAnsi="宋体" w:cs="宋体"/>
                <w:color w:val="auto"/>
                <w:kern w:val="2"/>
                <w:sz w:val="21"/>
                <w:highlight w:val="none"/>
              </w:rPr>
              <w:t>□采购人支付。</w:t>
            </w:r>
          </w:p>
          <w:p w14:paraId="28BCF1C6">
            <w:pPr>
              <w:pStyle w:val="12"/>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5573707C">
            <w:pPr>
              <w:pStyle w:val="12"/>
              <w:snapToGrid w:val="0"/>
              <w:spacing w:line="360" w:lineRule="auto"/>
              <w:rPr>
                <w:rFonts w:hAnsi="宋体" w:cs="宋体"/>
                <w:color w:val="auto"/>
                <w:sz w:val="21"/>
                <w:highlight w:val="none"/>
              </w:rPr>
            </w:pPr>
            <w:r>
              <w:rPr>
                <w:rFonts w:hint="eastAsia" w:hAnsi="宋体" w:cs="宋体"/>
                <w:color w:val="auto"/>
                <w:sz w:val="21"/>
                <w:highlight w:val="none"/>
              </w:rPr>
              <w:t>☑以成交金额为计费额，按本须知正文第32.1条规定的货物类标准采用差额定率累进法计算出收费基准价格，采购代理收费以收费基准价格收取。</w:t>
            </w:r>
          </w:p>
          <w:p w14:paraId="4A73AF22">
            <w:pPr>
              <w:pStyle w:val="12"/>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16A187C3">
            <w:pPr>
              <w:pStyle w:val="12"/>
              <w:snapToGrid w:val="0"/>
              <w:spacing w:line="360" w:lineRule="auto"/>
              <w:rPr>
                <w:rFonts w:hAnsi="宋体" w:cs="宋体"/>
                <w:color w:val="auto"/>
                <w:sz w:val="21"/>
                <w:highlight w:val="none"/>
              </w:rPr>
            </w:pPr>
            <w:r>
              <w:rPr>
                <w:rFonts w:hint="eastAsia" w:hAnsi="宋体" w:cs="宋体"/>
                <w:color w:val="auto"/>
                <w:sz w:val="21"/>
                <w:highlight w:val="none"/>
              </w:rPr>
              <w:t>3. 采购代理费收取银行账户</w:t>
            </w:r>
          </w:p>
          <w:p w14:paraId="0811F21A">
            <w:pPr>
              <w:pStyle w:val="12"/>
              <w:snapToGrid w:val="0"/>
              <w:spacing w:line="360" w:lineRule="auto"/>
              <w:rPr>
                <w:rFonts w:hAnsi="宋体" w:cs="宋体"/>
                <w:color w:val="auto"/>
                <w:sz w:val="21"/>
                <w:highlight w:val="none"/>
              </w:rPr>
            </w:pPr>
            <w:r>
              <w:rPr>
                <w:rFonts w:hint="eastAsia" w:hAnsi="宋体" w:cs="宋体"/>
                <w:color w:val="auto"/>
                <w:sz w:val="21"/>
                <w:highlight w:val="none"/>
              </w:rPr>
              <w:t>开户名称：广西恒业项目管理有限公司</w:t>
            </w:r>
          </w:p>
          <w:p w14:paraId="78B79715">
            <w:pPr>
              <w:pStyle w:val="12"/>
              <w:snapToGrid w:val="0"/>
              <w:spacing w:line="360" w:lineRule="auto"/>
              <w:rPr>
                <w:rFonts w:hAnsi="宋体" w:cs="宋体"/>
                <w:color w:val="auto"/>
                <w:sz w:val="21"/>
                <w:highlight w:val="none"/>
              </w:rPr>
            </w:pPr>
            <w:r>
              <w:rPr>
                <w:rFonts w:hint="eastAsia" w:hAnsi="宋体" w:cs="宋体"/>
                <w:color w:val="auto"/>
                <w:sz w:val="21"/>
                <w:highlight w:val="none"/>
              </w:rPr>
              <w:t>开户银行：13051000000257847</w:t>
            </w:r>
          </w:p>
          <w:p w14:paraId="5F58923C">
            <w:pPr>
              <w:pStyle w:val="12"/>
              <w:snapToGrid w:val="0"/>
              <w:spacing w:line="360" w:lineRule="auto"/>
              <w:rPr>
                <w:rFonts w:hAnsi="宋体" w:cs="宋体"/>
                <w:color w:val="auto"/>
                <w:sz w:val="21"/>
                <w:highlight w:val="none"/>
                <w:u w:val="single"/>
              </w:rPr>
            </w:pPr>
            <w:r>
              <w:rPr>
                <w:rFonts w:hint="eastAsia" w:hAnsi="宋体" w:cs="宋体"/>
                <w:color w:val="auto"/>
                <w:sz w:val="21"/>
                <w:highlight w:val="none"/>
              </w:rPr>
              <w:t>银行账号：华夏银行股份有限公司钦州支行</w:t>
            </w:r>
          </w:p>
        </w:tc>
      </w:tr>
      <w:tr w14:paraId="057CC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EEC42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56A90ABE">
            <w:pPr>
              <w:pStyle w:val="12"/>
              <w:snapToGrid w:val="0"/>
              <w:spacing w:line="360" w:lineRule="auto"/>
              <w:rPr>
                <w:rFonts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谈判文件</w:t>
            </w:r>
            <w:r>
              <w:rPr>
                <w:rFonts w:hAnsi="宋体" w:cs="宋体"/>
                <w:color w:val="auto"/>
                <w:sz w:val="21"/>
                <w:highlight w:val="none"/>
              </w:rPr>
              <w:t>的各个组成文件应互为解释，互为说明；除</w:t>
            </w:r>
            <w:r>
              <w:rPr>
                <w:rFonts w:hint="eastAsia" w:hAnsi="宋体" w:cs="宋体"/>
                <w:color w:val="auto"/>
                <w:sz w:val="21"/>
                <w:highlight w:val="none"/>
              </w:rPr>
              <w:t>谈判文件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竞争性谈判</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评审程序和评定成交的标准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谈判文件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6E9F0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F6F057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640E5863">
            <w:pPr>
              <w:pStyle w:val="12"/>
              <w:snapToGrid w:val="0"/>
              <w:spacing w:line="360" w:lineRule="auto"/>
              <w:rPr>
                <w:rFonts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5B96ADED">
            <w:pPr>
              <w:pStyle w:val="12"/>
              <w:snapToGrid w:val="0"/>
              <w:spacing w:line="360" w:lineRule="auto"/>
              <w:rPr>
                <w:rFonts w:hAnsi="宋体" w:cs="宋体"/>
                <w:bCs/>
                <w:color w:val="auto"/>
                <w:sz w:val="21"/>
                <w:highlight w:val="none"/>
              </w:rPr>
            </w:pPr>
            <w:r>
              <w:rPr>
                <w:rFonts w:hint="eastAsia" w:hAnsi="宋体" w:cs="宋体"/>
                <w:bCs/>
                <w:color w:val="auto"/>
                <w:sz w:val="21"/>
                <w:highlight w:val="none"/>
              </w:rPr>
              <w:t>2.本谈判文件所称的“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4426B788">
            <w:pPr>
              <w:pStyle w:val="12"/>
              <w:snapToGrid w:val="0"/>
              <w:spacing w:line="360" w:lineRule="auto"/>
              <w:rPr>
                <w:rFonts w:hAnsi="宋体" w:cs="宋体"/>
                <w:bCs/>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163446AA">
            <w:pPr>
              <w:pStyle w:val="12"/>
              <w:snapToGrid w:val="0"/>
              <w:spacing w:line="360" w:lineRule="auto"/>
              <w:rPr>
                <w:rFonts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6E41C6D1">
            <w:pPr>
              <w:pStyle w:val="12"/>
              <w:snapToGrid w:val="0"/>
              <w:spacing w:line="360" w:lineRule="auto"/>
              <w:rPr>
                <w:rFonts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本谈判文件所称的“以上”“以下”“以内”“届满”，包括本数；所称的“不满”“超过”“以外”，不包括本数。</w:t>
            </w:r>
          </w:p>
        </w:tc>
      </w:tr>
    </w:tbl>
    <w:p w14:paraId="5F87689A">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00935C48">
      <w:pPr>
        <w:spacing w:line="400" w:lineRule="exact"/>
        <w:jc w:val="center"/>
        <w:rPr>
          <w:rFonts w:ascii="宋体" w:hAnsi="宋体"/>
          <w:b/>
          <w:color w:val="auto"/>
          <w:sz w:val="32"/>
          <w:szCs w:val="32"/>
          <w:highlight w:val="none"/>
        </w:rPr>
      </w:pPr>
    </w:p>
    <w:p w14:paraId="04CBD9C1">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6E98704B">
      <w:pPr>
        <w:spacing w:line="400" w:lineRule="exact"/>
        <w:rPr>
          <w:rFonts w:ascii="宋体" w:hAnsi="宋体"/>
          <w:color w:val="auto"/>
          <w:szCs w:val="21"/>
          <w:highlight w:val="none"/>
        </w:rPr>
      </w:pPr>
    </w:p>
    <w:p w14:paraId="4A1CA7B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2839AD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015F5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5929C39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30D1A4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351F1A31">
      <w:pP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2.2“采购代理机构”</w:t>
      </w:r>
      <w:r>
        <w:rPr>
          <w:rFonts w:hint="eastAsia" w:ascii="宋体" w:hAnsi="宋体"/>
          <w:b/>
          <w:color w:val="auto"/>
          <w:szCs w:val="21"/>
          <w:highlight w:val="none"/>
        </w:rPr>
        <w:t>是指政府采购集中采购机构和集中采购机构以外的采购代理机构。</w:t>
      </w:r>
    </w:p>
    <w:p w14:paraId="1BAA22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CF334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5F1425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106BD9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014243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294E09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5991D3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 “实质性要求”是指采购需求中带“▲”的条款或者不能负偏离的条款或者已经指明不满足按响应文件按无效处理的条款。</w:t>
      </w:r>
    </w:p>
    <w:p w14:paraId="123296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578F3E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6CCE7D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47A229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1B4F3C30">
      <w:pPr>
        <w:spacing w:line="360" w:lineRule="auto"/>
        <w:ind w:firstLine="482" w:firstLineChars="200"/>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75D2820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3B07481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74B387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1CAB1AA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F722A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6AEFEC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523F29BA">
      <w:pPr>
        <w:spacing w:line="360" w:lineRule="auto"/>
        <w:ind w:firstLine="420" w:firstLineChars="200"/>
        <w:rPr>
          <w:rFonts w:ascii="宋体" w:hAnsi="宋体"/>
          <w:bCs/>
          <w:color w:val="auto"/>
          <w:szCs w:val="21"/>
          <w:highlight w:val="none"/>
        </w:rPr>
      </w:pPr>
      <w:bookmarkStart w:id="57" w:name="_Hlk66782192"/>
      <w:r>
        <w:rPr>
          <w:rFonts w:hint="eastAsia" w:ascii="宋体" w:hAnsi="宋体"/>
          <w:bCs/>
          <w:color w:val="auto"/>
          <w:szCs w:val="21"/>
          <w:highlight w:val="none"/>
        </w:rPr>
        <w:t>5.3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57"/>
    </w:p>
    <w:p w14:paraId="60EDF2B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71556C88">
      <w:pPr>
        <w:pStyle w:val="4"/>
        <w:keepNext w:val="0"/>
        <w:keepLines w:val="0"/>
        <w:spacing w:before="0" w:after="0" w:line="360" w:lineRule="auto"/>
        <w:ind w:left="420" w:leftChars="200"/>
        <w:rPr>
          <w:rFonts w:ascii="宋体" w:hAnsi="宋体"/>
          <w:b w:val="0"/>
          <w:color w:val="auto"/>
          <w:sz w:val="21"/>
          <w:szCs w:val="21"/>
          <w:highlight w:val="none"/>
        </w:rPr>
      </w:pPr>
      <w:bookmarkStart w:id="58" w:name="_Toc254970532"/>
      <w:bookmarkStart w:id="59" w:name="_Toc254970673"/>
      <w:r>
        <w:rPr>
          <w:rFonts w:hint="eastAsia" w:ascii="宋体" w:hAnsi="宋体"/>
          <w:b w:val="0"/>
          <w:color w:val="auto"/>
          <w:sz w:val="21"/>
          <w:szCs w:val="21"/>
          <w:highlight w:val="none"/>
        </w:rPr>
        <w:t>6.1本项目不允许转包。</w:t>
      </w:r>
    </w:p>
    <w:p w14:paraId="0C1CD927">
      <w:pPr>
        <w:pStyle w:val="4"/>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的行政许可。</w:t>
      </w:r>
    </w:p>
    <w:p w14:paraId="5F334819">
      <w:pPr>
        <w:pStyle w:val="4"/>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70C9744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8"/>
      <w:bookmarkEnd w:id="59"/>
    </w:p>
    <w:p w14:paraId="1D29921C">
      <w:pPr>
        <w:spacing w:line="360" w:lineRule="auto"/>
        <w:ind w:firstLine="420" w:firstLineChars="200"/>
        <w:rPr>
          <w:rFonts w:ascii="宋体" w:hAnsi="宋体" w:cs="宋体"/>
          <w:color w:val="auto"/>
          <w:szCs w:val="21"/>
          <w:highlight w:val="none"/>
        </w:rPr>
      </w:pPr>
      <w:bookmarkStart w:id="60" w:name="_8.1提供相同品牌产品且通过资格审查、符合性审查的不同投标人参加同一合"/>
      <w:bookmarkEnd w:id="60"/>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6C6567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50003F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2B84A2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526BA3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608071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1AC30B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A3A1F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7F2ECB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0037B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88F07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9521D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22DC4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1ED4F4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60267A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57FC9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BCB76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21A40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05E6F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30B64F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61" w:name="_Hlk54682620"/>
      <w:r>
        <w:rPr>
          <w:rFonts w:hint="eastAsia" w:ascii="宋体" w:hAnsi="宋体" w:cs="宋体"/>
          <w:color w:val="auto"/>
          <w:szCs w:val="21"/>
          <w:highlight w:val="none"/>
        </w:rPr>
        <w:t>，将报同级监督管理部门</w:t>
      </w:r>
      <w:bookmarkEnd w:id="61"/>
      <w:r>
        <w:rPr>
          <w:rFonts w:hint="eastAsia" w:ascii="宋体" w:hAnsi="宋体" w:cs="宋体"/>
          <w:color w:val="auto"/>
          <w:szCs w:val="21"/>
          <w:highlight w:val="none"/>
        </w:rPr>
        <w:t>：</w:t>
      </w:r>
    </w:p>
    <w:p w14:paraId="5EA993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4A459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B41FD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22B207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6F2EE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198DB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5DEBE2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6EED0D8">
      <w:pPr>
        <w:spacing w:line="360" w:lineRule="auto"/>
        <w:ind w:left="1" w:firstLine="417" w:firstLineChars="199"/>
        <w:jc w:val="center"/>
        <w:rPr>
          <w:rFonts w:ascii="宋体" w:hAnsi="宋体"/>
          <w:color w:val="auto"/>
          <w:highlight w:val="none"/>
        </w:rPr>
      </w:pPr>
      <w:bookmarkStart w:id="62" w:name="_Toc254970675"/>
      <w:bookmarkStart w:id="63" w:name="_Toc254970534"/>
    </w:p>
    <w:p w14:paraId="6B14491F">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二、谈判文件</w:t>
      </w:r>
      <w:bookmarkEnd w:id="62"/>
      <w:bookmarkEnd w:id="63"/>
    </w:p>
    <w:p w14:paraId="457E495A">
      <w:pPr>
        <w:spacing w:line="360" w:lineRule="auto"/>
        <w:jc w:val="center"/>
        <w:rPr>
          <w:rFonts w:ascii="宋体" w:hAnsi="宋体"/>
          <w:color w:val="auto"/>
          <w:szCs w:val="21"/>
          <w:highlight w:val="none"/>
        </w:rPr>
      </w:pPr>
    </w:p>
    <w:p w14:paraId="3EA3A6A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590185A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（1）竞争性谈判公告；</w:t>
      </w:r>
    </w:p>
    <w:p w14:paraId="231D40E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6A9FBECB">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7587AB90">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（4）响应文件格式</w:t>
      </w:r>
    </w:p>
    <w:p w14:paraId="20B3B5B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（5）合同文本；</w:t>
      </w:r>
    </w:p>
    <w:p w14:paraId="6564991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（6）评审程序和评定成交的标准；</w:t>
      </w:r>
    </w:p>
    <w:p w14:paraId="4EEC71F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247D516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2D50B96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63604FB0">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50F780E1">
      <w:pPr>
        <w:spacing w:line="360" w:lineRule="auto"/>
        <w:rPr>
          <w:rFonts w:ascii="宋体" w:hAnsi="宋体"/>
          <w:color w:val="auto"/>
          <w:szCs w:val="21"/>
          <w:highlight w:val="none"/>
        </w:rPr>
      </w:pPr>
    </w:p>
    <w:p w14:paraId="295A0DCD">
      <w:pPr>
        <w:spacing w:line="360" w:lineRule="auto"/>
        <w:jc w:val="center"/>
        <w:rPr>
          <w:rFonts w:ascii="宋体" w:hAnsi="宋体"/>
          <w:b/>
          <w:color w:val="auto"/>
          <w:szCs w:val="21"/>
          <w:highlight w:val="none"/>
        </w:rPr>
      </w:pPr>
      <w:r>
        <w:rPr>
          <w:rFonts w:hint="eastAsia" w:ascii="宋体" w:hAnsi="宋体"/>
          <w:b/>
          <w:color w:val="auto"/>
          <w:sz w:val="32"/>
          <w:szCs w:val="32"/>
          <w:highlight w:val="none"/>
        </w:rPr>
        <w:t>三、响应文件的编制</w:t>
      </w:r>
    </w:p>
    <w:p w14:paraId="1F6A80F6">
      <w:pPr>
        <w:spacing w:line="360" w:lineRule="auto"/>
        <w:rPr>
          <w:rFonts w:ascii="宋体" w:hAnsi="宋体"/>
          <w:color w:val="auto"/>
          <w:szCs w:val="21"/>
          <w:highlight w:val="none"/>
        </w:rPr>
      </w:pPr>
    </w:p>
    <w:p w14:paraId="39D74CD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20C28E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0A4C0F8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2C3D2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11830A9D">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6BA00DDB">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09F32C4A">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5EE282F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199168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07BE197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535916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77C027E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57A5A0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15E295FA">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000155FD">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0398FE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348D80F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64D8736D">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208F9C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49B549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竞标报价（包含首次报价、最后报价）超过所竞标分标规定的采购预算金额或者最高限价的，其响应文件将按无效处理。</w:t>
      </w:r>
    </w:p>
    <w:p w14:paraId="2BF21E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竞标报价（包含首次报价、最后报价）超过分项采购预算金额或者最高限价的，其响应文件将按无效处理。</w:t>
      </w:r>
    </w:p>
    <w:p w14:paraId="54AE629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77A84A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5556A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承诺的竞标有效期低于采购文件规定期限的，供应商的响应文件作无效处理。</w:t>
      </w:r>
    </w:p>
    <w:p w14:paraId="5D5F3A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6BD4417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27F98D82">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lang w:val="en-US" w:eastAsia="zh-CN"/>
        </w:rPr>
        <w:t>本项目不收取竞标保证金。</w:t>
      </w:r>
    </w:p>
    <w:p w14:paraId="54FFC79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77C4CD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6F5EFF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6295FD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79CA59D7">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w:t>
      </w:r>
      <w:r>
        <w:rPr>
          <w:rFonts w:hint="eastAsia" w:ascii="宋体" w:hAnsi="宋体" w:cs="宋体"/>
          <w:b/>
          <w:bCs/>
          <w:color w:val="auto"/>
          <w:szCs w:val="21"/>
          <w:highlight w:val="none"/>
        </w:rPr>
        <w:t>并与广西政府采购云平台中获取采购文件的供应商名称一致，</w:t>
      </w:r>
      <w:r>
        <w:rPr>
          <w:rFonts w:hint="eastAsia" w:ascii="宋体" w:hAnsi="宋体" w:cs="宋体"/>
          <w:color w:val="auto"/>
          <w:szCs w:val="21"/>
          <w:highlight w:val="none"/>
        </w:rPr>
        <w:t>供应商为自然人的，标注的供应商名称应与身份证姓名及签名一致，</w:t>
      </w:r>
      <w:r>
        <w:rPr>
          <w:rFonts w:hint="eastAsia" w:ascii="宋体" w:hAnsi="宋体" w:cs="宋体"/>
          <w:b/>
          <w:bCs/>
          <w:color w:val="auto"/>
          <w:szCs w:val="21"/>
          <w:highlight w:val="none"/>
        </w:rPr>
        <w:t>否则其响应文件按无效响应处理。</w:t>
      </w:r>
    </w:p>
    <w:p w14:paraId="7A77DC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67022AA3">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58D3D3A7">
      <w:pPr>
        <w:spacing w:line="360" w:lineRule="auto"/>
        <w:ind w:firstLine="420" w:firstLineChars="200"/>
        <w:rPr>
          <w:rFonts w:ascii="黑体" w:hAnsi="黑体" w:eastAsia="黑体"/>
          <w:color w:val="auto"/>
          <w:sz w:val="24"/>
          <w:highlight w:val="none"/>
        </w:rPr>
      </w:pPr>
      <w:r>
        <w:rPr>
          <w:rFonts w:hint="eastAsia"/>
          <w:color w:val="auto"/>
          <w:highlight w:val="none"/>
        </w:rPr>
        <w:t>电子备份响应文件是指通过在线编制生成且后缀名为“</w:t>
      </w:r>
      <w:r>
        <w:rPr>
          <w:color w:val="auto"/>
          <w:highlight w:val="none"/>
        </w:rPr>
        <w:t>bfbs</w:t>
      </w:r>
      <w:r>
        <w:rPr>
          <w:rFonts w:hint="eastAsia"/>
          <w:color w:val="auto"/>
          <w:highlight w:val="none"/>
        </w:rPr>
        <w:t>”的文件，是否接受电子备份响应文件详见</w:t>
      </w:r>
      <w:r>
        <w:rPr>
          <w:rFonts w:hint="eastAsia" w:hAnsi="宋体"/>
          <w:bCs/>
          <w:color w:val="auto"/>
          <w:szCs w:val="21"/>
          <w:highlight w:val="none"/>
        </w:rPr>
        <w:t>“供应商须知前附表”。</w:t>
      </w:r>
    </w:p>
    <w:p w14:paraId="0B53A3D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655FCA31">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w:t>
      </w:r>
    </w:p>
    <w:p w14:paraId="1C25F0E2">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1C08B49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09A7E530">
      <w:pPr>
        <w:snapToGrid w:val="0"/>
        <w:spacing w:line="360" w:lineRule="auto"/>
        <w:ind w:firstLine="420"/>
        <w:jc w:val="left"/>
        <w:rPr>
          <w:rFonts w:ascii="宋体" w:hAnsi="宋体"/>
          <w:color w:val="auto"/>
          <w:szCs w:val="21"/>
          <w:highlight w:val="none"/>
        </w:rPr>
      </w:pPr>
      <w:bookmarkStart w:id="64" w:name="_Toc254970684"/>
      <w:bookmarkStart w:id="65"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64"/>
    <w:bookmarkEnd w:id="65"/>
    <w:p w14:paraId="709A0B30">
      <w:pPr>
        <w:pStyle w:val="53"/>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1EBE73C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78E673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5AF3F7F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3E85787B">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3D64EB1C">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四、评审及谈判</w:t>
      </w:r>
    </w:p>
    <w:p w14:paraId="210BD6CB">
      <w:pPr>
        <w:spacing w:line="360" w:lineRule="auto"/>
        <w:ind w:left="420" w:firstLine="420"/>
        <w:rPr>
          <w:rFonts w:ascii="宋体" w:hAnsi="宋体"/>
          <w:color w:val="auto"/>
          <w:szCs w:val="21"/>
          <w:highlight w:val="none"/>
        </w:rPr>
      </w:pPr>
    </w:p>
    <w:p w14:paraId="1C29BE9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2B0E00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539087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399E6D7">
      <w:pPr>
        <w:spacing w:line="360" w:lineRule="auto"/>
        <w:ind w:firstLine="420" w:firstLineChars="200"/>
        <w:rPr>
          <w:rFonts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1E2566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0D54F32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 xml:space="preserve"> 首次响应文件的开启和解密</w:t>
      </w:r>
    </w:p>
    <w:p w14:paraId="31994BFE">
      <w:pPr>
        <w:spacing w:line="360" w:lineRule="auto"/>
        <w:ind w:firstLine="420"/>
        <w:rPr>
          <w:rFonts w:ascii="黑体" w:hAnsi="黑体" w:eastAsia="黑体" w:cs="宋体"/>
          <w:b/>
          <w:bCs/>
          <w:color w:val="auto"/>
          <w:sz w:val="24"/>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间通过电子交易平台组织响应文件开启，供应商的法定代表人或其委托代理人须携带加密时所用的CA锁，按平台提示和谈判文件的规定登录到广西政府采购云平台电子开标大厅签到，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6F652CC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 评审程序和评定成交的标准</w:t>
      </w:r>
    </w:p>
    <w:p w14:paraId="47BDA9B8">
      <w:pPr>
        <w:spacing w:line="360" w:lineRule="auto"/>
        <w:ind w:firstLine="420" w:firstLineChars="200"/>
        <w:rPr>
          <w:color w:val="auto"/>
          <w:highlight w:val="none"/>
        </w:rPr>
      </w:pPr>
      <w:r>
        <w:rPr>
          <w:rFonts w:hint="eastAsia"/>
          <w:color w:val="auto"/>
          <w:highlight w:val="none"/>
        </w:rPr>
        <w:t>26.1谈判小组按照“第四章评审程序和评定成交的标准”规定的评审程序对响应文件进行评审，并按照评定成交的标准推荐成交候选供应商。评审价相同时，成交候选供应商推荐顺序见</w:t>
      </w:r>
      <w:r>
        <w:rPr>
          <w:rFonts w:hint="eastAsia" w:ascii="宋体" w:hAnsi="宋体"/>
          <w:color w:val="auto"/>
          <w:szCs w:val="21"/>
          <w:highlight w:val="none"/>
        </w:rPr>
        <w:t>“供应商须知前附表”。</w:t>
      </w:r>
    </w:p>
    <w:p w14:paraId="4EA004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68B5A7DD">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42D58385">
      <w:pPr>
        <w:spacing w:line="360" w:lineRule="auto"/>
        <w:ind w:firstLine="420" w:firstLineChars="200"/>
        <w:rPr>
          <w:rFonts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0524DE54">
      <w:pPr>
        <w:spacing w:line="360" w:lineRule="auto"/>
        <w:ind w:firstLine="420" w:firstLineChars="200"/>
        <w:rPr>
          <w:rFonts w:hAnsi="宋体"/>
          <w:color w:val="auto"/>
          <w:highlight w:val="none"/>
        </w:rPr>
      </w:pPr>
      <w:r>
        <w:rPr>
          <w:rFonts w:hint="eastAsia" w:hAnsi="宋体"/>
          <w:color w:val="auto"/>
          <w:highlight w:val="none"/>
        </w:rPr>
        <w:t>（1）电子交易平台发生故障而无法登录访问的；</w:t>
      </w:r>
    </w:p>
    <w:p w14:paraId="3F3AB9BD">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727856A5">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291C18B6">
      <w:pPr>
        <w:spacing w:line="360" w:lineRule="auto"/>
        <w:ind w:firstLine="420" w:firstLineChars="200"/>
        <w:rPr>
          <w:rFonts w:hAnsi="宋体"/>
          <w:color w:val="auto"/>
          <w:highlight w:val="none"/>
        </w:rPr>
      </w:pPr>
      <w:r>
        <w:rPr>
          <w:rFonts w:hint="eastAsia" w:hAnsi="宋体"/>
          <w:color w:val="auto"/>
          <w:highlight w:val="none"/>
        </w:rPr>
        <w:t>（4）病毒发作导致不能进行正常操作的；</w:t>
      </w:r>
    </w:p>
    <w:p w14:paraId="2416765B">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19DD267E">
      <w:pPr>
        <w:spacing w:line="360" w:lineRule="auto"/>
        <w:ind w:firstLine="420" w:firstLineChars="200"/>
        <w:rPr>
          <w:rFonts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1EFD77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30743D4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93E88B1">
      <w:pPr>
        <w:pStyle w:val="7"/>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393C389C">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27.3出现下列情形之一的，采购人或者采购代理机构应当终止竞争性谈判采购活动，发布项目终止公告并说明原因，重新开展采购活动：</w:t>
      </w:r>
    </w:p>
    <w:p w14:paraId="077B1E50">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7282C582">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（2）出现影响采购公正的违法、违规行为的；</w:t>
      </w:r>
    </w:p>
    <w:p w14:paraId="338F9BB2">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39294FFD">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2DC66047">
      <w:pPr>
        <w:spacing w:line="360" w:lineRule="auto"/>
        <w:ind w:firstLine="482" w:firstLineChars="200"/>
        <w:rPr>
          <w:rFonts w:ascii="黑体" w:hAnsi="黑体" w:eastAsia="黑体" w:cs="宋体"/>
          <w:b/>
          <w:bCs/>
          <w:strike w:val="0"/>
          <w:dstrike w:val="0"/>
          <w:color w:val="auto"/>
          <w:sz w:val="24"/>
          <w:highlight w:val="none"/>
        </w:rPr>
      </w:pPr>
      <w:r>
        <w:rPr>
          <w:rFonts w:ascii="黑体" w:hAnsi="黑体" w:eastAsia="黑体" w:cs="宋体"/>
          <w:b/>
          <w:bCs/>
          <w:strike w:val="0"/>
          <w:dstrike w:val="0"/>
          <w:color w:val="auto"/>
          <w:sz w:val="24"/>
          <w:highlight w:val="none"/>
        </w:rPr>
        <w:t>28</w:t>
      </w:r>
      <w:r>
        <w:rPr>
          <w:rFonts w:hint="eastAsia" w:ascii="黑体" w:hAnsi="黑体" w:eastAsia="黑体" w:cs="宋体"/>
          <w:b/>
          <w:bCs/>
          <w:strike w:val="0"/>
          <w:dstrike w:val="0"/>
          <w:color w:val="auto"/>
          <w:sz w:val="24"/>
          <w:highlight w:val="none"/>
        </w:rPr>
        <w:t>.履约保证金</w:t>
      </w:r>
    </w:p>
    <w:p w14:paraId="597E2D9A">
      <w:pPr>
        <w:spacing w:line="360" w:lineRule="auto"/>
        <w:ind w:firstLine="424" w:firstLineChars="202"/>
        <w:rPr>
          <w:rFonts w:hint="default" w:ascii="宋体" w:hAnsi="宋体" w:eastAsia="宋体" w:cs="宋体"/>
          <w:strike w:val="0"/>
          <w:dstrike w:val="0"/>
          <w:color w:val="auto"/>
          <w:szCs w:val="21"/>
          <w:highlight w:val="none"/>
          <w:lang w:val="en-US" w:eastAsia="zh-CN"/>
        </w:rPr>
      </w:pPr>
      <w:r>
        <w:rPr>
          <w:rFonts w:hint="eastAsia" w:ascii="宋体" w:hAnsi="宋体" w:cs="宋体"/>
          <w:strike w:val="0"/>
          <w:dstrike w:val="0"/>
          <w:color w:val="auto"/>
          <w:szCs w:val="21"/>
          <w:highlight w:val="none"/>
          <w:lang w:val="en-US" w:eastAsia="zh-CN"/>
        </w:rPr>
        <w:t>本项目无需缴纳履约保证金。</w:t>
      </w:r>
    </w:p>
    <w:p w14:paraId="772D490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553BF5A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46F42D6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18AB670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08EB50B0">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CFA6F09">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02AA36F">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2A3AE29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30F2E18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DED26A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4F13A6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90A91A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6AC707C0">
      <w:pPr>
        <w:pStyle w:val="5"/>
        <w:spacing w:after="120" w:line="360" w:lineRule="auto"/>
        <w:rPr>
          <w:rFonts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48A64728">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41AB99A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67C648C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60758EC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4E1E5EEE">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E48BD2C">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29CC7D9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7D5913F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3D1B4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4B2B51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6A7A5F2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0D6244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2599825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43F3C2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5510C16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240B0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DAC89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DC95168">
      <w:pPr>
        <w:spacing w:line="360" w:lineRule="auto"/>
        <w:ind w:firstLine="420" w:firstLineChars="20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A7C83E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4545E051">
      <w:pPr>
        <w:tabs>
          <w:tab w:val="left" w:pos="0"/>
        </w:tabs>
        <w:spacing w:line="440" w:lineRule="exact"/>
        <w:ind w:firstLine="420" w:firstLineChars="200"/>
        <w:rPr>
          <w:rFonts w:ascii="宋体" w:hAnsi="宋体" w:cs="宋体"/>
          <w:color w:val="auto"/>
          <w:kern w:val="0"/>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w:t>
      </w:r>
      <w:r>
        <w:rPr>
          <w:rFonts w:hint="eastAsia" w:ascii="宋体" w:hAnsi="宋体" w:cs="宋体"/>
          <w:color w:val="auto"/>
          <w:kern w:val="0"/>
          <w:szCs w:val="21"/>
          <w:highlight w:val="none"/>
        </w:rPr>
        <w:t>代理服务收费标准：按桂建标[2018]37号文规定收取；计费基价为成交价；本项目代理服务费由成交供应商在领取成交通知书前，一次性向采购代理机构支付。</w:t>
      </w:r>
    </w:p>
    <w:p w14:paraId="5CC540FA">
      <w:pPr>
        <w:tabs>
          <w:tab w:val="left" w:pos="0"/>
        </w:tabs>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取费方式见下表</w:t>
      </w:r>
    </w:p>
    <w:tbl>
      <w:tblPr>
        <w:tblStyle w:val="2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DB9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shd w:val="clear" w:color="auto" w:fill="DCE6F2"/>
          </w:tcPr>
          <w:p w14:paraId="461F98A5">
            <w:pPr>
              <w:spacing w:line="360" w:lineRule="auto"/>
              <w:rPr>
                <w:rFonts w:ascii="宋体" w:hAnsi="宋体"/>
                <w:b/>
                <w:bCs/>
                <w:color w:val="auto"/>
                <w:szCs w:val="21"/>
                <w:highlight w:val="none"/>
              </w:rPr>
            </w:pPr>
            <w:r>
              <w:rPr>
                <w:rFonts w:hint="eastAsia" w:ascii="宋体" w:hAnsi="宋体"/>
                <w:b/>
                <w:bCs/>
                <w:color w:val="auto"/>
                <w:szCs w:val="21"/>
                <w:highlight w:val="none"/>
              </w:rPr>
              <w:t xml:space="preserve">               费率</w:t>
            </w:r>
          </w:p>
          <w:p w14:paraId="2FDBABFB">
            <w:pPr>
              <w:spacing w:line="360" w:lineRule="auto"/>
              <w:rPr>
                <w:rFonts w:ascii="宋体" w:hAnsi="宋体"/>
                <w:b/>
                <w:bCs/>
                <w:color w:val="auto"/>
                <w:szCs w:val="21"/>
                <w:highlight w:val="none"/>
              </w:rPr>
            </w:pPr>
            <w:r>
              <w:rPr>
                <w:rFonts w:hint="eastAsia" w:ascii="宋体" w:hAnsi="宋体"/>
                <w:b/>
                <w:bCs/>
                <w:color w:val="auto"/>
                <w:szCs w:val="21"/>
                <w:highlight w:val="none"/>
              </w:rPr>
              <w:t>成交金额</w:t>
            </w:r>
          </w:p>
        </w:tc>
        <w:tc>
          <w:tcPr>
            <w:tcW w:w="1659" w:type="dxa"/>
            <w:shd w:val="clear" w:color="auto" w:fill="DCE6F2"/>
            <w:vAlign w:val="center"/>
          </w:tcPr>
          <w:p w14:paraId="2547D150">
            <w:pPr>
              <w:spacing w:line="440" w:lineRule="exact"/>
              <w:ind w:firstLine="105" w:firstLineChars="50"/>
              <w:jc w:val="center"/>
              <w:rPr>
                <w:rFonts w:ascii="宋体" w:hAnsi="宋体"/>
                <w:b/>
                <w:bCs/>
                <w:color w:val="auto"/>
                <w:szCs w:val="21"/>
                <w:highlight w:val="none"/>
              </w:rPr>
            </w:pPr>
            <w:r>
              <w:rPr>
                <w:rFonts w:hint="eastAsia" w:ascii="宋体" w:hAnsi="宋体"/>
                <w:b/>
                <w:bCs/>
                <w:color w:val="auto"/>
                <w:szCs w:val="21"/>
                <w:highlight w:val="none"/>
              </w:rPr>
              <w:t>货物招标</w:t>
            </w:r>
          </w:p>
        </w:tc>
        <w:tc>
          <w:tcPr>
            <w:tcW w:w="1687" w:type="dxa"/>
            <w:shd w:val="clear" w:color="auto" w:fill="DCE6F2"/>
            <w:vAlign w:val="center"/>
          </w:tcPr>
          <w:p w14:paraId="4021917F">
            <w:pPr>
              <w:spacing w:line="440" w:lineRule="exact"/>
              <w:jc w:val="center"/>
              <w:rPr>
                <w:rFonts w:ascii="宋体" w:hAnsi="宋体"/>
                <w:b/>
                <w:bCs/>
                <w:color w:val="auto"/>
                <w:szCs w:val="21"/>
                <w:highlight w:val="none"/>
              </w:rPr>
            </w:pPr>
            <w:r>
              <w:rPr>
                <w:rFonts w:hint="eastAsia" w:ascii="宋体" w:hAnsi="宋体"/>
                <w:b/>
                <w:bCs/>
                <w:color w:val="auto"/>
                <w:szCs w:val="21"/>
                <w:highlight w:val="none"/>
              </w:rPr>
              <w:t>服务招标</w:t>
            </w:r>
          </w:p>
        </w:tc>
        <w:tc>
          <w:tcPr>
            <w:tcW w:w="1659" w:type="dxa"/>
            <w:shd w:val="clear" w:color="auto" w:fill="DCE6F2"/>
            <w:vAlign w:val="center"/>
          </w:tcPr>
          <w:p w14:paraId="7CCFBF06">
            <w:pPr>
              <w:spacing w:line="440" w:lineRule="exact"/>
              <w:jc w:val="center"/>
              <w:rPr>
                <w:rFonts w:ascii="宋体" w:hAnsi="宋体"/>
                <w:b/>
                <w:bCs/>
                <w:color w:val="auto"/>
                <w:szCs w:val="21"/>
                <w:highlight w:val="none"/>
              </w:rPr>
            </w:pPr>
            <w:r>
              <w:rPr>
                <w:rFonts w:hint="eastAsia" w:ascii="宋体" w:hAnsi="宋体"/>
                <w:b/>
                <w:bCs/>
                <w:color w:val="auto"/>
                <w:szCs w:val="21"/>
                <w:highlight w:val="none"/>
              </w:rPr>
              <w:t>工程招标</w:t>
            </w:r>
          </w:p>
        </w:tc>
      </w:tr>
      <w:tr w14:paraId="1B08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59BAD44">
            <w:pPr>
              <w:spacing w:line="400" w:lineRule="exact"/>
              <w:rPr>
                <w:rFonts w:ascii="宋体" w:hAnsi="宋体"/>
                <w:color w:val="auto"/>
                <w:szCs w:val="21"/>
                <w:highlight w:val="none"/>
              </w:rPr>
            </w:pPr>
            <w:r>
              <w:rPr>
                <w:rFonts w:hint="eastAsia" w:ascii="宋体" w:hAnsi="宋体"/>
                <w:color w:val="auto"/>
                <w:szCs w:val="21"/>
                <w:highlight w:val="none"/>
              </w:rPr>
              <w:t>100万元以下</w:t>
            </w:r>
          </w:p>
        </w:tc>
        <w:tc>
          <w:tcPr>
            <w:tcW w:w="1659" w:type="dxa"/>
          </w:tcPr>
          <w:p w14:paraId="703AB3A8">
            <w:pPr>
              <w:spacing w:line="400" w:lineRule="exact"/>
              <w:jc w:val="center"/>
              <w:rPr>
                <w:rFonts w:ascii="宋体" w:hAnsi="宋体"/>
                <w:color w:val="auto"/>
                <w:szCs w:val="21"/>
                <w:highlight w:val="none"/>
              </w:rPr>
            </w:pPr>
            <w:r>
              <w:rPr>
                <w:rFonts w:hint="eastAsia" w:ascii="宋体" w:hAnsi="宋体" w:cs="宋体"/>
                <w:color w:val="auto"/>
                <w:kern w:val="0"/>
                <w:szCs w:val="21"/>
                <w:highlight w:val="none"/>
              </w:rPr>
              <w:t>9.45‰</w:t>
            </w:r>
          </w:p>
        </w:tc>
        <w:tc>
          <w:tcPr>
            <w:tcW w:w="1687" w:type="dxa"/>
          </w:tcPr>
          <w:p w14:paraId="4F82566B">
            <w:pPr>
              <w:spacing w:line="400" w:lineRule="exact"/>
              <w:ind w:firstLine="210" w:firstLineChars="100"/>
              <w:jc w:val="center"/>
              <w:rPr>
                <w:rFonts w:ascii="宋体" w:hAnsi="宋体"/>
                <w:color w:val="auto"/>
                <w:szCs w:val="21"/>
                <w:highlight w:val="none"/>
              </w:rPr>
            </w:pPr>
            <w:r>
              <w:rPr>
                <w:rFonts w:hint="eastAsia" w:ascii="宋体" w:hAnsi="宋体" w:cs="宋体"/>
                <w:color w:val="auto"/>
                <w:kern w:val="0"/>
                <w:szCs w:val="21"/>
                <w:highlight w:val="none"/>
              </w:rPr>
              <w:t>9.45‰</w:t>
            </w:r>
          </w:p>
        </w:tc>
        <w:tc>
          <w:tcPr>
            <w:tcW w:w="1659" w:type="dxa"/>
          </w:tcPr>
          <w:p w14:paraId="5D68F32E">
            <w:pPr>
              <w:spacing w:line="400" w:lineRule="exact"/>
              <w:ind w:firstLine="210" w:firstLineChars="100"/>
              <w:jc w:val="center"/>
              <w:rPr>
                <w:rFonts w:ascii="宋体" w:hAnsi="宋体"/>
                <w:color w:val="auto"/>
                <w:szCs w:val="21"/>
                <w:highlight w:val="none"/>
              </w:rPr>
            </w:pPr>
            <w:r>
              <w:rPr>
                <w:rFonts w:hint="eastAsia" w:ascii="宋体" w:hAnsi="宋体" w:cs="宋体"/>
                <w:color w:val="auto"/>
                <w:kern w:val="0"/>
                <w:szCs w:val="21"/>
                <w:highlight w:val="none"/>
              </w:rPr>
              <w:t>6.3‰</w:t>
            </w:r>
          </w:p>
        </w:tc>
      </w:tr>
      <w:tr w14:paraId="0688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EDDFB87">
            <w:pPr>
              <w:spacing w:line="400" w:lineRule="exact"/>
              <w:rPr>
                <w:rFonts w:ascii="宋体" w:hAnsi="宋体"/>
                <w:color w:val="auto"/>
                <w:szCs w:val="21"/>
                <w:highlight w:val="none"/>
              </w:rPr>
            </w:pPr>
            <w:r>
              <w:rPr>
                <w:rFonts w:hint="eastAsia" w:ascii="宋体" w:hAnsi="宋体"/>
                <w:color w:val="auto"/>
                <w:szCs w:val="21"/>
                <w:highlight w:val="none"/>
              </w:rPr>
              <w:t>100～500万元</w:t>
            </w:r>
          </w:p>
        </w:tc>
        <w:tc>
          <w:tcPr>
            <w:tcW w:w="1659" w:type="dxa"/>
          </w:tcPr>
          <w:p w14:paraId="560981EE">
            <w:pPr>
              <w:spacing w:line="400" w:lineRule="exact"/>
              <w:jc w:val="center"/>
              <w:rPr>
                <w:rFonts w:ascii="宋体" w:hAnsi="宋体"/>
                <w:color w:val="auto"/>
                <w:szCs w:val="21"/>
                <w:highlight w:val="none"/>
              </w:rPr>
            </w:pPr>
            <w:r>
              <w:rPr>
                <w:rFonts w:hint="eastAsia" w:ascii="宋体" w:hAnsi="宋体" w:cs="宋体"/>
                <w:color w:val="auto"/>
                <w:kern w:val="0"/>
                <w:szCs w:val="21"/>
                <w:highlight w:val="none"/>
              </w:rPr>
              <w:t>6.93‰</w:t>
            </w:r>
          </w:p>
        </w:tc>
        <w:tc>
          <w:tcPr>
            <w:tcW w:w="1687" w:type="dxa"/>
          </w:tcPr>
          <w:p w14:paraId="0B71546E">
            <w:pPr>
              <w:spacing w:line="400" w:lineRule="exact"/>
              <w:ind w:firstLine="210" w:firstLineChars="100"/>
              <w:jc w:val="center"/>
              <w:rPr>
                <w:rFonts w:ascii="宋体" w:hAnsi="宋体"/>
                <w:color w:val="auto"/>
                <w:szCs w:val="21"/>
                <w:highlight w:val="none"/>
              </w:rPr>
            </w:pPr>
            <w:r>
              <w:rPr>
                <w:rFonts w:hint="eastAsia" w:ascii="宋体" w:hAnsi="宋体" w:cs="宋体"/>
                <w:color w:val="auto"/>
                <w:kern w:val="0"/>
                <w:szCs w:val="21"/>
                <w:highlight w:val="none"/>
              </w:rPr>
              <w:t>5.04‰</w:t>
            </w:r>
          </w:p>
        </w:tc>
        <w:tc>
          <w:tcPr>
            <w:tcW w:w="1659" w:type="dxa"/>
          </w:tcPr>
          <w:p w14:paraId="42B76FBE">
            <w:pPr>
              <w:spacing w:line="400" w:lineRule="exact"/>
              <w:ind w:firstLine="210" w:firstLineChars="100"/>
              <w:jc w:val="center"/>
              <w:rPr>
                <w:rFonts w:ascii="宋体" w:hAnsi="宋体"/>
                <w:color w:val="auto"/>
                <w:szCs w:val="21"/>
                <w:highlight w:val="none"/>
              </w:rPr>
            </w:pPr>
            <w:r>
              <w:rPr>
                <w:rFonts w:hint="eastAsia" w:ascii="宋体" w:hAnsi="宋体" w:cs="宋体"/>
                <w:color w:val="auto"/>
                <w:kern w:val="0"/>
                <w:szCs w:val="21"/>
                <w:highlight w:val="none"/>
              </w:rPr>
              <w:t>4.41‰</w:t>
            </w:r>
          </w:p>
        </w:tc>
      </w:tr>
      <w:tr w14:paraId="6D99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5F7D925">
            <w:pPr>
              <w:spacing w:line="400" w:lineRule="exact"/>
              <w:rPr>
                <w:rFonts w:ascii="宋体" w:hAnsi="宋体"/>
                <w:color w:val="auto"/>
                <w:szCs w:val="21"/>
                <w:highlight w:val="none"/>
              </w:rPr>
            </w:pPr>
            <w:r>
              <w:rPr>
                <w:rFonts w:hint="eastAsia" w:ascii="宋体" w:hAnsi="宋体"/>
                <w:color w:val="auto"/>
                <w:szCs w:val="21"/>
                <w:highlight w:val="none"/>
              </w:rPr>
              <w:t>500～1000万元</w:t>
            </w:r>
          </w:p>
        </w:tc>
        <w:tc>
          <w:tcPr>
            <w:tcW w:w="1659" w:type="dxa"/>
          </w:tcPr>
          <w:p w14:paraId="271B1053">
            <w:pPr>
              <w:spacing w:line="400" w:lineRule="exact"/>
              <w:jc w:val="center"/>
              <w:rPr>
                <w:rFonts w:ascii="宋体" w:hAnsi="宋体"/>
                <w:color w:val="auto"/>
                <w:szCs w:val="21"/>
                <w:highlight w:val="none"/>
              </w:rPr>
            </w:pPr>
            <w:r>
              <w:rPr>
                <w:rFonts w:hint="eastAsia" w:ascii="宋体" w:hAnsi="宋体" w:cs="宋体"/>
                <w:color w:val="auto"/>
                <w:kern w:val="0"/>
                <w:szCs w:val="21"/>
                <w:highlight w:val="none"/>
              </w:rPr>
              <w:t>5.04‰</w:t>
            </w:r>
          </w:p>
        </w:tc>
        <w:tc>
          <w:tcPr>
            <w:tcW w:w="1687" w:type="dxa"/>
          </w:tcPr>
          <w:p w14:paraId="5671CD6E">
            <w:pPr>
              <w:spacing w:line="400" w:lineRule="exact"/>
              <w:ind w:firstLine="210" w:firstLineChars="100"/>
              <w:jc w:val="center"/>
              <w:rPr>
                <w:rFonts w:ascii="宋体" w:hAnsi="宋体"/>
                <w:color w:val="auto"/>
                <w:szCs w:val="21"/>
                <w:highlight w:val="none"/>
              </w:rPr>
            </w:pPr>
            <w:r>
              <w:rPr>
                <w:rFonts w:hint="eastAsia" w:ascii="宋体" w:hAnsi="宋体" w:cs="宋体"/>
                <w:color w:val="auto"/>
                <w:kern w:val="0"/>
                <w:szCs w:val="21"/>
                <w:highlight w:val="none"/>
              </w:rPr>
              <w:t>2.835‰</w:t>
            </w:r>
          </w:p>
        </w:tc>
        <w:tc>
          <w:tcPr>
            <w:tcW w:w="1659" w:type="dxa"/>
          </w:tcPr>
          <w:p w14:paraId="575EAA45">
            <w:pPr>
              <w:spacing w:line="400" w:lineRule="exact"/>
              <w:ind w:firstLine="210" w:firstLineChars="100"/>
              <w:jc w:val="center"/>
              <w:rPr>
                <w:rFonts w:ascii="宋体" w:hAnsi="宋体"/>
                <w:color w:val="auto"/>
                <w:szCs w:val="21"/>
                <w:highlight w:val="none"/>
              </w:rPr>
            </w:pPr>
            <w:r>
              <w:rPr>
                <w:rFonts w:hint="eastAsia" w:ascii="宋体" w:hAnsi="宋体" w:cs="宋体"/>
                <w:color w:val="auto"/>
                <w:kern w:val="0"/>
                <w:szCs w:val="21"/>
                <w:highlight w:val="none"/>
              </w:rPr>
              <w:t>3.465‰</w:t>
            </w:r>
          </w:p>
        </w:tc>
      </w:tr>
    </w:tbl>
    <w:p w14:paraId="7C349F8E">
      <w:pPr>
        <w:spacing w:line="360" w:lineRule="auto"/>
        <w:ind w:firstLine="420" w:firstLineChars="200"/>
        <w:contextualSpacing/>
        <w:rPr>
          <w:rFonts w:ascii="宋体" w:hAnsi="宋体" w:cs="宋体"/>
          <w:color w:val="auto"/>
          <w:highlight w:val="none"/>
        </w:rPr>
      </w:pPr>
    </w:p>
    <w:p w14:paraId="3EEF6343">
      <w:pPr>
        <w:spacing w:line="360" w:lineRule="auto"/>
        <w:ind w:firstLine="482" w:firstLineChars="200"/>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 需要补充的其他内容</w:t>
      </w:r>
    </w:p>
    <w:p w14:paraId="333F5503">
      <w:pPr>
        <w:pStyle w:val="12"/>
        <w:spacing w:line="360" w:lineRule="auto"/>
        <w:ind w:firstLine="420" w:firstLineChars="20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7039CD7F">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 xml:space="preserve"> 其他事</w:t>
      </w:r>
      <w:r>
        <w:rPr>
          <w:rFonts w:hint="eastAsia" w:hAnsi="宋体"/>
          <w:color w:val="auto"/>
          <w:highlight w:val="none"/>
        </w:rPr>
        <w:t>项详见“供应商须知前附表”。</w:t>
      </w:r>
    </w:p>
    <w:p w14:paraId="24F3CA10">
      <w:pPr>
        <w:pStyle w:val="12"/>
        <w:spacing w:line="360" w:lineRule="auto"/>
        <w:ind w:firstLine="400" w:firstLineChars="200"/>
        <w:contextualSpacing/>
        <w:rPr>
          <w:rFonts w:hAnsi="宋体"/>
          <w:color w:val="auto"/>
          <w:sz w:val="21"/>
          <w:highlight w:val="none"/>
        </w:rPr>
      </w:pPr>
      <w:r>
        <w:rPr>
          <w:rFonts w:hint="eastAsia" w:hAnsi="宋体"/>
          <w:color w:val="auto"/>
          <w:highlight w:val="none"/>
        </w:rPr>
        <w:t>3</w:t>
      </w:r>
      <w:r>
        <w:rPr>
          <w:rFonts w:hAnsi="宋体"/>
          <w:color w:val="auto"/>
          <w:highlight w:val="none"/>
        </w:rPr>
        <w:t>3.3</w:t>
      </w:r>
      <w:bookmarkStart w:id="66"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279A1F23">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4B8CF94">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313F0F43">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1F5E51C">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19F8656D">
      <w:pPr>
        <w:spacing w:line="360" w:lineRule="auto"/>
        <w:ind w:firstLine="420" w:firstLineChars="200"/>
        <w:contextualSpacing/>
        <w:rPr>
          <w:rFonts w:ascii="宋体" w:hAnsi="宋体" w:cs="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66"/>
    </w:p>
    <w:p w14:paraId="214B0CE6">
      <w:pPr>
        <w:pStyle w:val="9"/>
        <w:ind w:left="1" w:firstLine="3" w:firstLineChars="1"/>
        <w:rPr>
          <w:rFonts w:ascii="宋体"/>
          <w:b/>
          <w:bCs/>
          <w:color w:val="auto"/>
          <w:sz w:val="18"/>
          <w:szCs w:val="18"/>
          <w:highlight w:val="none"/>
        </w:rPr>
      </w:pPr>
      <w:r>
        <w:rPr>
          <w:rFonts w:ascii="黑体" w:hAnsi="黑体" w:eastAsia="黑体" w:cs="黑体"/>
          <w:bCs/>
          <w:color w:val="auto"/>
          <w:sz w:val="32"/>
          <w:szCs w:val="32"/>
          <w:highlight w:val="none"/>
        </w:rPr>
        <w:br w:type="page"/>
      </w:r>
    </w:p>
    <w:p w14:paraId="7C37EAFE">
      <w:pPr>
        <w:pStyle w:val="2"/>
        <w:spacing w:line="240" w:lineRule="auto"/>
        <w:jc w:val="center"/>
        <w:rPr>
          <w:color w:val="auto"/>
          <w:highlight w:val="none"/>
        </w:rPr>
      </w:pPr>
      <w:bookmarkStart w:id="67" w:name="_Toc74322010"/>
      <w:r>
        <w:rPr>
          <w:rFonts w:hint="eastAsia"/>
          <w:color w:val="auto"/>
          <w:highlight w:val="none"/>
        </w:rPr>
        <w:t>第三章采购需求</w:t>
      </w:r>
      <w:bookmarkEnd w:id="67"/>
    </w:p>
    <w:p w14:paraId="7A172016">
      <w:pP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5BB160F5">
      <w:pPr>
        <w:spacing w:line="440" w:lineRule="exact"/>
        <w:jc w:val="left"/>
        <w:rPr>
          <w:rFonts w:ascii="宋体" w:hAnsi="宋体" w:cs="宋体"/>
          <w:color w:val="auto"/>
          <w:szCs w:val="21"/>
          <w:highlight w:val="none"/>
        </w:rPr>
      </w:pPr>
    </w:p>
    <w:p w14:paraId="58B72BA3">
      <w:pPr>
        <w:spacing w:line="360" w:lineRule="auto"/>
        <w:jc w:val="left"/>
        <w:rPr>
          <w:color w:val="auto"/>
          <w:highlight w:val="none"/>
        </w:rPr>
      </w:pPr>
      <w:r>
        <w:rPr>
          <w:rFonts w:hint="eastAsia" w:ascii="宋体" w:hAnsi="宋体" w:cs="宋体"/>
          <w:color w:val="auto"/>
          <w:szCs w:val="21"/>
          <w:highlight w:val="none"/>
        </w:rPr>
        <w:t>说明：</w:t>
      </w:r>
    </w:p>
    <w:p w14:paraId="11EE4FA6">
      <w:pPr>
        <w:spacing w:line="360" w:lineRule="auto"/>
        <w:ind w:firstLine="420" w:firstLineChars="200"/>
        <w:jc w:val="left"/>
        <w:rPr>
          <w:rFonts w:ascii="宋体" w:hAnsi="宋体" w:cs="宋体"/>
          <w:color w:val="auto"/>
          <w:szCs w:val="21"/>
          <w:highlight w:val="none"/>
        </w:rPr>
      </w:pPr>
      <w:r>
        <w:rPr>
          <w:rFonts w:hint="eastAsia"/>
          <w:color w:val="auto"/>
          <w:highlight w:val="none"/>
        </w:rPr>
        <w:t>1. 为落实政府采购政策需满足的要求</w:t>
      </w:r>
    </w:p>
    <w:p w14:paraId="194D2FF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14:paraId="171FE83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w:t>
      </w:r>
    </w:p>
    <w:p w14:paraId="3963A1D4">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“实质性要求”是指采购需求中带“▲”的条款或者不能负偏离的条款或者已经指明不满足按响应文件按无效处理的条款。</w:t>
      </w:r>
    </w:p>
    <w:p w14:paraId="6785579E">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76F041C0">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 供应商应根据自身实际情况如实响应谈判文件，对谈判文件提出的要求和条件作出明确响应，否则将作无效响应处理。对于重要技术条款或技术参数应当在响应文件中提供技术支持资料，技术支持资料以谈判文件中规定的形式为准，否则将视为无效技术支持资料。</w:t>
      </w:r>
    </w:p>
    <w:p w14:paraId="5FD69C9A">
      <w:pPr>
        <w:spacing w:line="360" w:lineRule="auto"/>
        <w:ind w:firstLine="424" w:firstLineChars="202"/>
        <w:jc w:val="left"/>
        <w:rPr>
          <w:rFonts w:ascii="宋体" w:hAnsi="宋体"/>
          <w:color w:val="auto"/>
          <w:szCs w:val="21"/>
          <w:highlight w:val="none"/>
        </w:rPr>
      </w:pPr>
      <w:r>
        <w:rPr>
          <w:rFonts w:hint="eastAsia" w:ascii="宋体" w:hAnsi="宋体" w:cs="宋体"/>
          <w:color w:val="auto"/>
          <w:szCs w:val="21"/>
          <w:highlight w:val="none"/>
        </w:rPr>
        <w:t>5.</w:t>
      </w:r>
      <w:r>
        <w:rPr>
          <w:rFonts w:hint="eastAsia"/>
          <w:color w:val="auto"/>
          <w:highlight w:val="none"/>
        </w:rPr>
        <w:t>供应商必须自行为其竞标产品侵犯他人的知识产权或者专利成果的行为承担相应法律责任。</w:t>
      </w:r>
    </w:p>
    <w:p w14:paraId="6C9FB1E7">
      <w:pPr>
        <w:spacing w:line="360" w:lineRule="auto"/>
        <w:ind w:firstLine="420" w:firstLineChars="200"/>
        <w:jc w:val="left"/>
        <w:rPr>
          <w:rFonts w:ascii="宋体" w:hAnsi="宋体" w:cs="Arial"/>
          <w:bCs/>
          <w:color w:val="auto"/>
          <w:szCs w:val="21"/>
          <w:highlight w:val="none"/>
          <w:u w:val="single"/>
        </w:rPr>
      </w:pPr>
      <w:bookmarkStart w:id="68" w:name="_Hlk48036094"/>
      <w:r>
        <w:rPr>
          <w:rFonts w:hint="eastAsia" w:ascii="宋体" w:hAnsi="宋体" w:cs="宋体"/>
          <w:color w:val="auto"/>
          <w:szCs w:val="21"/>
          <w:highlight w:val="none"/>
        </w:rPr>
        <w:t>6.所属行业依照《中小企业划型标准规定》（工信部联企业〔2011〕300号）及《国民经济行业分类》（GB/T4754-2017）的有关规定执行。本项目标的所属行业为</w:t>
      </w:r>
      <w:r>
        <w:rPr>
          <w:rFonts w:hint="eastAsia" w:ascii="宋体" w:hAnsi="宋体" w:cs="宋体"/>
          <w:b/>
          <w:bCs/>
          <w:color w:val="auto"/>
          <w:szCs w:val="21"/>
          <w:highlight w:val="none"/>
        </w:rPr>
        <w:t>“工业”</w:t>
      </w:r>
    </w:p>
    <w:p w14:paraId="469CEAF8">
      <w:pPr>
        <w:spacing w:line="360" w:lineRule="auto"/>
        <w:ind w:firstLine="420" w:firstLineChars="200"/>
        <w:jc w:val="left"/>
        <w:rPr>
          <w:rFonts w:ascii="宋体" w:hAnsi="宋体" w:cs="Arial"/>
          <w:bCs/>
          <w:color w:val="auto"/>
          <w:szCs w:val="21"/>
          <w:highlight w:val="none"/>
          <w:u w:val="single"/>
        </w:rPr>
      </w:pPr>
    </w:p>
    <w:p w14:paraId="085A77D8">
      <w:pPr>
        <w:spacing w:line="360" w:lineRule="auto"/>
        <w:ind w:firstLine="420" w:firstLineChars="200"/>
        <w:jc w:val="left"/>
        <w:rPr>
          <w:rFonts w:ascii="宋体" w:hAnsi="宋体" w:cs="Arial"/>
          <w:bCs/>
          <w:color w:val="auto"/>
          <w:szCs w:val="21"/>
          <w:highlight w:val="none"/>
          <w:u w:val="single"/>
        </w:rPr>
      </w:pPr>
    </w:p>
    <w:p w14:paraId="035E1EEA">
      <w:pPr>
        <w:spacing w:line="360" w:lineRule="auto"/>
        <w:ind w:firstLine="420" w:firstLineChars="200"/>
        <w:jc w:val="left"/>
        <w:rPr>
          <w:rFonts w:ascii="宋体" w:hAnsi="宋体" w:cs="Arial"/>
          <w:bCs/>
          <w:color w:val="auto"/>
          <w:szCs w:val="21"/>
          <w:highlight w:val="none"/>
          <w:u w:val="single"/>
        </w:rPr>
      </w:pPr>
    </w:p>
    <w:p w14:paraId="785540F7">
      <w:pPr>
        <w:spacing w:line="360" w:lineRule="auto"/>
        <w:ind w:firstLine="420" w:firstLineChars="200"/>
        <w:jc w:val="left"/>
        <w:rPr>
          <w:rFonts w:ascii="宋体" w:hAnsi="宋体" w:cs="Arial"/>
          <w:bCs/>
          <w:color w:val="auto"/>
          <w:szCs w:val="21"/>
          <w:highlight w:val="none"/>
          <w:u w:val="single"/>
        </w:rPr>
      </w:pPr>
    </w:p>
    <w:p w14:paraId="63C59A18">
      <w:pPr>
        <w:spacing w:line="360" w:lineRule="auto"/>
        <w:ind w:firstLine="420" w:firstLineChars="200"/>
        <w:jc w:val="left"/>
        <w:rPr>
          <w:rFonts w:ascii="宋体" w:hAnsi="宋体" w:cs="Arial"/>
          <w:bCs/>
          <w:color w:val="auto"/>
          <w:szCs w:val="21"/>
          <w:highlight w:val="none"/>
          <w:u w:val="single"/>
        </w:rPr>
      </w:pPr>
    </w:p>
    <w:p w14:paraId="5C6577C3">
      <w:pPr>
        <w:spacing w:line="360" w:lineRule="auto"/>
        <w:ind w:firstLine="420" w:firstLineChars="200"/>
        <w:jc w:val="left"/>
        <w:rPr>
          <w:rFonts w:ascii="宋体" w:hAnsi="宋体" w:cs="Arial"/>
          <w:bCs/>
          <w:color w:val="auto"/>
          <w:szCs w:val="21"/>
          <w:highlight w:val="none"/>
          <w:u w:val="single"/>
        </w:rPr>
      </w:pPr>
    </w:p>
    <w:p w14:paraId="6BE4AC0A">
      <w:pPr>
        <w:spacing w:line="360" w:lineRule="auto"/>
        <w:ind w:firstLine="420" w:firstLineChars="200"/>
        <w:jc w:val="left"/>
        <w:rPr>
          <w:rFonts w:ascii="宋体" w:hAnsi="宋体" w:cs="Arial"/>
          <w:bCs/>
          <w:color w:val="auto"/>
          <w:szCs w:val="21"/>
          <w:highlight w:val="none"/>
          <w:u w:val="single"/>
        </w:rPr>
      </w:pPr>
    </w:p>
    <w:p w14:paraId="7D7535DE">
      <w:pPr>
        <w:rPr>
          <w:rFonts w:ascii="宋体" w:hAnsi="宋体" w:cs="Arial"/>
          <w:bCs/>
          <w:color w:val="auto"/>
          <w:szCs w:val="21"/>
          <w:highlight w:val="none"/>
          <w:u w:val="single"/>
        </w:rPr>
      </w:pPr>
      <w:r>
        <w:rPr>
          <w:rFonts w:hint="eastAsia" w:ascii="宋体" w:hAnsi="宋体" w:cs="Arial"/>
          <w:bCs/>
          <w:color w:val="auto"/>
          <w:szCs w:val="21"/>
          <w:highlight w:val="none"/>
          <w:u w:val="single"/>
        </w:rPr>
        <w:br w:type="page"/>
      </w:r>
    </w:p>
    <w:p w14:paraId="37C1DCF6">
      <w:pPr>
        <w:spacing w:line="360" w:lineRule="auto"/>
        <w:ind w:firstLine="420" w:firstLineChars="200"/>
        <w:jc w:val="left"/>
        <w:rPr>
          <w:rFonts w:ascii="宋体" w:hAnsi="宋体" w:cs="Arial"/>
          <w:bCs/>
          <w:color w:val="auto"/>
          <w:szCs w:val="21"/>
          <w:highlight w:val="none"/>
          <w:u w:val="single"/>
        </w:rPr>
      </w:pPr>
      <w:r>
        <w:rPr>
          <w:rFonts w:hint="eastAsia" w:ascii="宋体" w:hAnsi="宋体" w:cs="Arial"/>
          <w:bCs/>
          <w:color w:val="auto"/>
          <w:szCs w:val="21"/>
          <w:highlight w:val="none"/>
          <w:u w:val="single"/>
        </w:rPr>
        <w:t xml:space="preserve">1 </w:t>
      </w:r>
      <w:r>
        <w:rPr>
          <w:rFonts w:hint="eastAsia" w:ascii="宋体" w:hAnsi="宋体"/>
          <w:b/>
          <w:color w:val="auto"/>
          <w:szCs w:val="21"/>
          <w:highlight w:val="none"/>
        </w:rPr>
        <w:t>分标      采购预算：</w:t>
      </w:r>
      <w:r>
        <w:rPr>
          <w:rFonts w:hint="eastAsia" w:ascii="宋体" w:hAnsi="宋体"/>
          <w:color w:val="auto"/>
          <w:szCs w:val="21"/>
          <w:highlight w:val="none"/>
        </w:rPr>
        <w:t>1000000.00</w:t>
      </w:r>
      <w:r>
        <w:rPr>
          <w:rFonts w:hint="eastAsia" w:ascii="宋体" w:hAnsi="宋体" w:cs="Arial"/>
          <w:bCs/>
          <w:color w:val="auto"/>
          <w:szCs w:val="21"/>
          <w:highlight w:val="none"/>
        </w:rPr>
        <w:t xml:space="preserve">元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154"/>
        <w:gridCol w:w="156"/>
        <w:gridCol w:w="619"/>
        <w:gridCol w:w="625"/>
        <w:gridCol w:w="4606"/>
        <w:gridCol w:w="1130"/>
      </w:tblGrid>
      <w:tr w14:paraId="64D1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50" w:type="dxa"/>
            <w:gridSpan w:val="7"/>
            <w:vAlign w:val="center"/>
          </w:tcPr>
          <w:p w14:paraId="14619F32">
            <w:pPr>
              <w:spacing w:before="120" w:beforeLines="50"/>
              <w:jc w:val="center"/>
              <w:rPr>
                <w:rFonts w:ascii="新宋体" w:hAnsi="新宋体" w:eastAsia="新宋体" w:cs="新宋体"/>
                <w:bCs/>
                <w:color w:val="auto"/>
                <w:szCs w:val="21"/>
                <w:highlight w:val="none"/>
              </w:rPr>
            </w:pPr>
            <w:r>
              <w:rPr>
                <w:rFonts w:hint="eastAsia" w:ascii="新宋体" w:hAnsi="新宋体" w:eastAsia="新宋体" w:cs="新宋体"/>
                <w:b/>
                <w:bCs/>
                <w:color w:val="auto"/>
                <w:szCs w:val="21"/>
                <w:highlight w:val="none"/>
              </w:rPr>
              <w:t>一、采购需求一览表</w:t>
            </w:r>
          </w:p>
        </w:tc>
      </w:tr>
      <w:tr w14:paraId="65D0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312" w:type="dxa"/>
            <w:vAlign w:val="center"/>
          </w:tcPr>
          <w:p w14:paraId="63A3BAA8">
            <w:pPr>
              <w:tabs>
                <w:tab w:val="left" w:pos="180"/>
                <w:tab w:val="left" w:pos="1620"/>
              </w:tabs>
              <w:spacing w:before="120" w:beforeLines="50"/>
              <w:jc w:val="center"/>
              <w:rPr>
                <w:rFonts w:ascii="新宋体" w:hAnsi="新宋体" w:eastAsia="新宋体" w:cs="新宋体"/>
                <w:bCs/>
                <w:color w:val="auto"/>
                <w:szCs w:val="21"/>
                <w:highlight w:val="none"/>
              </w:rPr>
            </w:pPr>
            <w:r>
              <w:rPr>
                <w:rFonts w:hint="eastAsia" w:ascii="新宋体" w:hAnsi="新宋体" w:eastAsia="新宋体" w:cs="新宋体"/>
                <w:b/>
                <w:bCs/>
                <w:color w:val="auto"/>
                <w:szCs w:val="21"/>
                <w:highlight w:val="none"/>
              </w:rPr>
              <w:t>序号</w:t>
            </w:r>
          </w:p>
        </w:tc>
        <w:tc>
          <w:tcPr>
            <w:tcW w:w="622" w:type="dxa"/>
            <w:gridSpan w:val="2"/>
            <w:vAlign w:val="center"/>
          </w:tcPr>
          <w:p w14:paraId="0461C95D">
            <w:pPr>
              <w:tabs>
                <w:tab w:val="left" w:pos="180"/>
                <w:tab w:val="left" w:pos="1620"/>
              </w:tabs>
              <w:spacing w:before="120" w:beforeLines="50"/>
              <w:jc w:val="center"/>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标的</w:t>
            </w:r>
          </w:p>
          <w:p w14:paraId="7C1FBBFB">
            <w:pPr>
              <w:tabs>
                <w:tab w:val="left" w:pos="180"/>
                <w:tab w:val="left" w:pos="1620"/>
              </w:tabs>
              <w:spacing w:before="120" w:beforeLines="50"/>
              <w:jc w:val="center"/>
              <w:rPr>
                <w:rFonts w:ascii="新宋体" w:hAnsi="新宋体" w:eastAsia="新宋体" w:cs="新宋体"/>
                <w:bCs/>
                <w:color w:val="auto"/>
                <w:szCs w:val="21"/>
                <w:highlight w:val="none"/>
              </w:rPr>
            </w:pPr>
            <w:r>
              <w:rPr>
                <w:rFonts w:hint="eastAsia" w:ascii="新宋体" w:hAnsi="新宋体" w:eastAsia="新宋体" w:cs="新宋体"/>
                <w:b/>
                <w:bCs/>
                <w:color w:val="auto"/>
                <w:szCs w:val="21"/>
                <w:highlight w:val="none"/>
              </w:rPr>
              <w:t>名称</w:t>
            </w:r>
          </w:p>
        </w:tc>
        <w:tc>
          <w:tcPr>
            <w:tcW w:w="294" w:type="dxa"/>
            <w:vAlign w:val="center"/>
          </w:tcPr>
          <w:p w14:paraId="0AA19A4A">
            <w:pPr>
              <w:tabs>
                <w:tab w:val="left" w:pos="180"/>
                <w:tab w:val="left" w:pos="1620"/>
              </w:tabs>
              <w:spacing w:before="120" w:beforeLines="50"/>
              <w:jc w:val="center"/>
              <w:rPr>
                <w:rFonts w:ascii="新宋体" w:hAnsi="新宋体" w:eastAsia="新宋体" w:cs="新宋体"/>
                <w:bCs/>
                <w:color w:val="auto"/>
                <w:szCs w:val="21"/>
                <w:highlight w:val="none"/>
              </w:rPr>
            </w:pPr>
            <w:r>
              <w:rPr>
                <w:rFonts w:hint="eastAsia" w:ascii="新宋体" w:hAnsi="新宋体" w:eastAsia="新宋体" w:cs="新宋体"/>
                <w:b/>
                <w:bCs/>
                <w:color w:val="auto"/>
                <w:szCs w:val="21"/>
                <w:highlight w:val="none"/>
              </w:rPr>
              <w:t>数量</w:t>
            </w:r>
          </w:p>
        </w:tc>
        <w:tc>
          <w:tcPr>
            <w:tcW w:w="297" w:type="dxa"/>
            <w:vAlign w:val="center"/>
          </w:tcPr>
          <w:p w14:paraId="2C1653B9">
            <w:pPr>
              <w:tabs>
                <w:tab w:val="left" w:pos="180"/>
                <w:tab w:val="left" w:pos="1620"/>
              </w:tabs>
              <w:spacing w:before="120" w:beforeLines="50"/>
              <w:jc w:val="center"/>
              <w:rPr>
                <w:rFonts w:ascii="新宋体" w:hAnsi="新宋体" w:eastAsia="新宋体" w:cs="新宋体"/>
                <w:bCs/>
                <w:color w:val="auto"/>
                <w:szCs w:val="21"/>
                <w:highlight w:val="none"/>
              </w:rPr>
            </w:pPr>
            <w:r>
              <w:rPr>
                <w:rFonts w:hint="eastAsia" w:ascii="新宋体" w:hAnsi="新宋体" w:eastAsia="新宋体" w:cs="新宋体"/>
                <w:b/>
                <w:bCs/>
                <w:color w:val="auto"/>
                <w:szCs w:val="21"/>
                <w:highlight w:val="none"/>
              </w:rPr>
              <w:t>单位</w:t>
            </w:r>
          </w:p>
        </w:tc>
        <w:tc>
          <w:tcPr>
            <w:tcW w:w="2188" w:type="dxa"/>
            <w:vAlign w:val="center"/>
          </w:tcPr>
          <w:p w14:paraId="5863BA5B">
            <w:pPr>
              <w:tabs>
                <w:tab w:val="left" w:pos="180"/>
                <w:tab w:val="left" w:pos="1620"/>
              </w:tabs>
              <w:spacing w:before="120" w:beforeLines="50"/>
              <w:jc w:val="left"/>
              <w:rPr>
                <w:rFonts w:ascii="新宋体" w:hAnsi="新宋体" w:eastAsia="新宋体" w:cs="新宋体"/>
                <w:bCs/>
                <w:color w:val="auto"/>
                <w:szCs w:val="21"/>
                <w:highlight w:val="none"/>
              </w:rPr>
            </w:pPr>
            <w:r>
              <w:rPr>
                <w:rFonts w:hint="eastAsia" w:ascii="新宋体" w:hAnsi="新宋体" w:eastAsia="新宋体" w:cs="新宋体"/>
                <w:b/>
                <w:bCs/>
                <w:color w:val="auto"/>
                <w:szCs w:val="21"/>
                <w:highlight w:val="none"/>
              </w:rPr>
              <w:t>技术需求</w:t>
            </w:r>
          </w:p>
        </w:tc>
        <w:tc>
          <w:tcPr>
            <w:tcW w:w="537" w:type="dxa"/>
            <w:vAlign w:val="center"/>
          </w:tcPr>
          <w:p w14:paraId="2BB1733E">
            <w:pPr>
              <w:tabs>
                <w:tab w:val="left" w:pos="180"/>
                <w:tab w:val="left" w:pos="1620"/>
              </w:tabs>
              <w:spacing w:before="120" w:beforeLines="50"/>
              <w:jc w:val="center"/>
              <w:rPr>
                <w:rFonts w:ascii="新宋体" w:hAnsi="新宋体" w:eastAsia="新宋体" w:cs="新宋体"/>
                <w:b/>
                <w:color w:val="auto"/>
                <w:szCs w:val="21"/>
                <w:highlight w:val="none"/>
              </w:rPr>
            </w:pPr>
            <w:r>
              <w:rPr>
                <w:rFonts w:hint="eastAsia" w:ascii="新宋体" w:hAnsi="新宋体" w:eastAsia="新宋体" w:cs="新宋体"/>
                <w:b/>
                <w:bCs/>
                <w:color w:val="auto"/>
                <w:szCs w:val="21"/>
                <w:highlight w:val="none"/>
              </w:rPr>
              <w:t>最高限价/万元</w:t>
            </w:r>
          </w:p>
        </w:tc>
      </w:tr>
      <w:tr w14:paraId="1D76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12" w:type="dxa"/>
            <w:vAlign w:val="center"/>
          </w:tcPr>
          <w:p w14:paraId="64A65D42">
            <w:pPr>
              <w:spacing w:before="120" w:beforeLines="5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1</w:t>
            </w:r>
          </w:p>
        </w:tc>
        <w:tc>
          <w:tcPr>
            <w:tcW w:w="622" w:type="dxa"/>
            <w:gridSpan w:val="2"/>
            <w:vAlign w:val="center"/>
          </w:tcPr>
          <w:p w14:paraId="267D6D90">
            <w:pPr>
              <w:tabs>
                <w:tab w:val="left" w:pos="180"/>
                <w:tab w:val="left" w:pos="1620"/>
              </w:tabs>
              <w:spacing w:before="120" w:beforeLines="50"/>
              <w:jc w:val="center"/>
              <w:rPr>
                <w:rFonts w:hint="eastAsia" w:ascii="新宋体" w:hAnsi="新宋体" w:eastAsia="新宋体" w:cs="新宋体"/>
                <w:bCs/>
                <w:color w:val="auto"/>
                <w:szCs w:val="21"/>
                <w:highlight w:val="none"/>
                <w:lang w:eastAsia="zh-CN"/>
              </w:rPr>
            </w:pPr>
            <w:r>
              <w:rPr>
                <w:rFonts w:hint="eastAsia" w:ascii="新宋体" w:hAnsi="新宋体" w:eastAsia="新宋体" w:cs="新宋体"/>
                <w:bCs/>
                <w:color w:val="auto"/>
                <w:szCs w:val="21"/>
                <w:highlight w:val="none"/>
              </w:rPr>
              <w:t>燃油雾炮车</w:t>
            </w:r>
            <w:r>
              <w:rPr>
                <w:rFonts w:hint="eastAsia" w:ascii="新宋体" w:hAnsi="新宋体" w:eastAsia="新宋体" w:cs="新宋体"/>
                <w:bCs/>
                <w:color w:val="auto"/>
                <w:szCs w:val="21"/>
                <w:highlight w:val="none"/>
                <w:lang w:eastAsia="zh-CN"/>
              </w:rPr>
              <w:t>（多功能抑尘车）</w:t>
            </w:r>
          </w:p>
        </w:tc>
        <w:tc>
          <w:tcPr>
            <w:tcW w:w="294" w:type="dxa"/>
            <w:vAlign w:val="center"/>
          </w:tcPr>
          <w:p w14:paraId="7CFCA2E1">
            <w:pPr>
              <w:spacing w:before="120" w:beforeLines="5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1</w:t>
            </w:r>
          </w:p>
        </w:tc>
        <w:tc>
          <w:tcPr>
            <w:tcW w:w="297" w:type="dxa"/>
            <w:vAlign w:val="center"/>
          </w:tcPr>
          <w:p w14:paraId="1D4E7475">
            <w:pPr>
              <w:tabs>
                <w:tab w:val="left" w:pos="180"/>
                <w:tab w:val="left" w:pos="1620"/>
              </w:tabs>
              <w:spacing w:before="120" w:beforeLines="50"/>
              <w:jc w:val="left"/>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辆</w:t>
            </w:r>
          </w:p>
        </w:tc>
        <w:tc>
          <w:tcPr>
            <w:tcW w:w="2188" w:type="dxa"/>
            <w:vAlign w:val="center"/>
          </w:tcPr>
          <w:p w14:paraId="2E9C61A4">
            <w:pPr>
              <w:pStyle w:val="66"/>
              <w:widowControl w:val="0"/>
              <w:spacing w:before="93" w:line="214" w:lineRule="auto"/>
              <w:ind w:left="3"/>
              <w:jc w:val="left"/>
              <w:rPr>
                <w:b/>
                <w:bCs/>
                <w:color w:val="auto"/>
                <w:sz w:val="21"/>
                <w:szCs w:val="21"/>
                <w:highlight w:val="none"/>
              </w:rPr>
            </w:pPr>
            <w:r>
              <w:rPr>
                <w:b/>
                <w:bCs/>
                <w:color w:val="auto"/>
                <w:sz w:val="21"/>
                <w:szCs w:val="21"/>
                <w:highlight w:val="none"/>
              </w:rPr>
              <w:t>一、主要技术参数</w:t>
            </w:r>
          </w:p>
          <w:p w14:paraId="2A09AFAB">
            <w:pPr>
              <w:pStyle w:val="66"/>
              <w:widowControl w:val="0"/>
              <w:spacing w:before="93" w:line="214" w:lineRule="auto"/>
              <w:ind w:left="3"/>
              <w:jc w:val="left"/>
              <w:rPr>
                <w:rFonts w:hint="default"/>
                <w:color w:val="auto"/>
                <w:sz w:val="21"/>
                <w:szCs w:val="21"/>
                <w:highlight w:val="none"/>
                <w:lang w:val="en-US" w:eastAsia="zh-CN"/>
              </w:rPr>
            </w:pPr>
            <w:r>
              <w:rPr>
                <w:color w:val="auto"/>
                <w:sz w:val="21"/>
                <w:szCs w:val="21"/>
                <w:highlight w:val="none"/>
              </w:rPr>
              <w:t>1.外形尺寸长×宽×高(mm):≥</w:t>
            </w:r>
            <w:r>
              <w:rPr>
                <w:rFonts w:hint="eastAsia"/>
                <w:color w:val="auto"/>
                <w:sz w:val="21"/>
                <w:szCs w:val="21"/>
                <w:highlight w:val="none"/>
                <w:lang w:val="en-US" w:eastAsia="zh-CN"/>
              </w:rPr>
              <w:t>8700</w:t>
            </w:r>
            <w:r>
              <w:rPr>
                <w:color w:val="auto"/>
                <w:sz w:val="21"/>
                <w:szCs w:val="21"/>
                <w:highlight w:val="none"/>
              </w:rPr>
              <w:t>×25</w:t>
            </w:r>
            <w:r>
              <w:rPr>
                <w:rFonts w:hint="eastAsia"/>
                <w:color w:val="auto"/>
                <w:sz w:val="21"/>
                <w:szCs w:val="21"/>
                <w:highlight w:val="none"/>
                <w:lang w:val="en-US" w:eastAsia="zh-CN"/>
              </w:rPr>
              <w:t>0</w:t>
            </w:r>
            <w:r>
              <w:rPr>
                <w:color w:val="auto"/>
                <w:sz w:val="21"/>
                <w:szCs w:val="21"/>
                <w:highlight w:val="none"/>
              </w:rPr>
              <w:t>0×</w:t>
            </w:r>
            <w:r>
              <w:rPr>
                <w:rFonts w:hint="eastAsia"/>
                <w:color w:val="auto"/>
                <w:sz w:val="21"/>
                <w:szCs w:val="21"/>
                <w:highlight w:val="none"/>
                <w:lang w:val="en-US" w:eastAsia="zh-CN"/>
              </w:rPr>
              <w:t>3850</w:t>
            </w:r>
          </w:p>
          <w:p w14:paraId="7CE18FFB">
            <w:pPr>
              <w:pStyle w:val="66"/>
              <w:widowControl w:val="0"/>
              <w:spacing w:before="93" w:line="214" w:lineRule="auto"/>
              <w:ind w:left="3"/>
              <w:jc w:val="left"/>
              <w:rPr>
                <w:color w:val="auto"/>
                <w:sz w:val="21"/>
                <w:szCs w:val="21"/>
                <w:highlight w:val="none"/>
              </w:rPr>
            </w:pPr>
            <w:r>
              <w:rPr>
                <w:color w:val="auto"/>
                <w:sz w:val="21"/>
                <w:szCs w:val="21"/>
                <w:highlight w:val="none"/>
              </w:rPr>
              <w:t>2.总质量(kg):≥18000</w:t>
            </w:r>
          </w:p>
          <w:p w14:paraId="1BC31C82">
            <w:pPr>
              <w:pStyle w:val="66"/>
              <w:widowControl w:val="0"/>
              <w:spacing w:before="93" w:line="214" w:lineRule="auto"/>
              <w:ind w:left="3"/>
              <w:jc w:val="left"/>
              <w:rPr>
                <w:rFonts w:hint="default"/>
                <w:color w:val="auto"/>
                <w:sz w:val="21"/>
                <w:szCs w:val="21"/>
                <w:highlight w:val="none"/>
                <w:lang w:val="en-US" w:eastAsia="zh-CN"/>
              </w:rPr>
            </w:pPr>
            <w:r>
              <w:rPr>
                <w:color w:val="auto"/>
                <w:sz w:val="21"/>
                <w:szCs w:val="21"/>
                <w:highlight w:val="none"/>
              </w:rPr>
              <w:t>3.▲额定载质量(kg):≥</w:t>
            </w:r>
            <w:r>
              <w:rPr>
                <w:rFonts w:hint="eastAsia"/>
                <w:color w:val="auto"/>
                <w:sz w:val="21"/>
                <w:szCs w:val="21"/>
                <w:highlight w:val="none"/>
                <w:lang w:val="en-US" w:eastAsia="zh-CN"/>
              </w:rPr>
              <w:t>7200</w:t>
            </w:r>
          </w:p>
          <w:p w14:paraId="417D0D3C">
            <w:pPr>
              <w:pStyle w:val="66"/>
              <w:widowControl w:val="0"/>
              <w:spacing w:before="93" w:line="214" w:lineRule="auto"/>
              <w:ind w:left="3"/>
              <w:jc w:val="left"/>
              <w:rPr>
                <w:rFonts w:hint="default"/>
                <w:color w:val="auto"/>
                <w:sz w:val="21"/>
                <w:szCs w:val="21"/>
                <w:highlight w:val="none"/>
                <w:lang w:val="en-US" w:eastAsia="zh-CN"/>
              </w:rPr>
            </w:pPr>
            <w:r>
              <w:rPr>
                <w:color w:val="auto"/>
                <w:sz w:val="21"/>
                <w:szCs w:val="21"/>
                <w:highlight w:val="none"/>
              </w:rPr>
              <w:t>4.▲整备质量(kg):≥</w:t>
            </w:r>
            <w:r>
              <w:rPr>
                <w:rFonts w:hint="eastAsia"/>
                <w:color w:val="auto"/>
                <w:sz w:val="21"/>
                <w:szCs w:val="21"/>
                <w:highlight w:val="none"/>
                <w:lang w:val="en-US" w:eastAsia="zh-CN"/>
              </w:rPr>
              <w:t>10590</w:t>
            </w:r>
          </w:p>
          <w:p w14:paraId="37A86CD3">
            <w:pPr>
              <w:pStyle w:val="66"/>
              <w:widowControl w:val="0"/>
              <w:spacing w:before="93" w:line="214" w:lineRule="auto"/>
              <w:ind w:left="3"/>
              <w:jc w:val="left"/>
              <w:rPr>
                <w:rFonts w:hint="default"/>
                <w:color w:val="auto"/>
                <w:sz w:val="21"/>
                <w:szCs w:val="21"/>
                <w:highlight w:val="none"/>
                <w:lang w:val="en-US" w:eastAsia="zh-CN"/>
              </w:rPr>
            </w:pPr>
            <w:r>
              <w:rPr>
                <w:color w:val="auto"/>
                <w:sz w:val="21"/>
                <w:szCs w:val="21"/>
                <w:highlight w:val="none"/>
              </w:rPr>
              <w:t>5.▲前悬/后悬(mm):≥</w:t>
            </w:r>
            <w:r>
              <w:rPr>
                <w:rFonts w:hint="eastAsia"/>
                <w:color w:val="auto"/>
                <w:sz w:val="21"/>
                <w:szCs w:val="21"/>
                <w:highlight w:val="none"/>
                <w:lang w:val="en-US" w:eastAsia="zh-CN"/>
              </w:rPr>
              <w:t>1430</w:t>
            </w:r>
            <w:r>
              <w:rPr>
                <w:color w:val="auto"/>
                <w:sz w:val="21"/>
                <w:szCs w:val="21"/>
                <w:highlight w:val="none"/>
              </w:rPr>
              <w:t>/</w:t>
            </w:r>
            <w:r>
              <w:rPr>
                <w:rFonts w:hint="eastAsia"/>
                <w:color w:val="auto"/>
                <w:sz w:val="21"/>
                <w:szCs w:val="21"/>
                <w:highlight w:val="none"/>
                <w:lang w:val="en-US" w:eastAsia="zh-CN"/>
              </w:rPr>
              <w:t>2840</w:t>
            </w:r>
          </w:p>
          <w:p w14:paraId="3844D1D6">
            <w:pPr>
              <w:pStyle w:val="66"/>
              <w:widowControl w:val="0"/>
              <w:spacing w:before="93" w:line="214" w:lineRule="auto"/>
              <w:ind w:left="3"/>
              <w:jc w:val="left"/>
              <w:rPr>
                <w:rFonts w:hint="default"/>
                <w:color w:val="auto"/>
                <w:sz w:val="21"/>
                <w:szCs w:val="21"/>
                <w:highlight w:val="none"/>
                <w:lang w:val="en-US"/>
              </w:rPr>
            </w:pPr>
            <w:r>
              <w:rPr>
                <w:color w:val="auto"/>
                <w:sz w:val="21"/>
                <w:szCs w:val="21"/>
                <w:highlight w:val="none"/>
              </w:rPr>
              <w:t>6.▲</w:t>
            </w:r>
            <w:r>
              <w:rPr>
                <w:rFonts w:hint="eastAsia"/>
                <w:color w:val="auto"/>
                <w:sz w:val="21"/>
                <w:szCs w:val="21"/>
                <w:highlight w:val="none"/>
                <w:lang w:val="en-US" w:eastAsia="zh-CN"/>
              </w:rPr>
              <w:t>接近角/离去角（°）</w:t>
            </w:r>
            <w:r>
              <w:rPr>
                <w:color w:val="auto"/>
                <w:sz w:val="21"/>
                <w:szCs w:val="21"/>
                <w:highlight w:val="none"/>
              </w:rPr>
              <w:t>:≥</w:t>
            </w:r>
            <w:r>
              <w:rPr>
                <w:rFonts w:hint="eastAsia"/>
                <w:color w:val="auto"/>
                <w:sz w:val="21"/>
                <w:szCs w:val="21"/>
                <w:highlight w:val="none"/>
                <w:lang w:val="en-US" w:eastAsia="zh-CN"/>
              </w:rPr>
              <w:t>19/8</w:t>
            </w:r>
          </w:p>
          <w:p w14:paraId="47239332">
            <w:pPr>
              <w:pStyle w:val="66"/>
              <w:widowControl w:val="0"/>
              <w:spacing w:before="93" w:line="214" w:lineRule="auto"/>
              <w:ind w:left="3"/>
              <w:jc w:val="left"/>
              <w:rPr>
                <w:color w:val="auto"/>
                <w:sz w:val="21"/>
                <w:szCs w:val="21"/>
                <w:highlight w:val="none"/>
              </w:rPr>
            </w:pPr>
            <w:r>
              <w:rPr>
                <w:color w:val="auto"/>
                <w:sz w:val="21"/>
                <w:szCs w:val="21"/>
                <w:highlight w:val="none"/>
              </w:rPr>
              <w:t>7.最高车速(km/h):≥89</w:t>
            </w:r>
          </w:p>
          <w:p w14:paraId="124D8CF2">
            <w:pPr>
              <w:pStyle w:val="66"/>
              <w:widowControl w:val="0"/>
              <w:spacing w:before="93" w:line="214" w:lineRule="auto"/>
              <w:ind w:left="3"/>
              <w:jc w:val="left"/>
              <w:rPr>
                <w:color w:val="auto"/>
                <w:sz w:val="21"/>
                <w:szCs w:val="21"/>
                <w:highlight w:val="none"/>
              </w:rPr>
            </w:pPr>
            <w:r>
              <w:rPr>
                <w:color w:val="auto"/>
                <w:sz w:val="21"/>
                <w:szCs w:val="21"/>
                <w:highlight w:val="none"/>
              </w:rPr>
              <w:t>8.▲底盘发动机额定功率(kW):≥169</w:t>
            </w:r>
          </w:p>
          <w:p w14:paraId="71A7A43D">
            <w:pPr>
              <w:pStyle w:val="66"/>
              <w:widowControl w:val="0"/>
              <w:spacing w:before="93" w:line="214" w:lineRule="auto"/>
              <w:ind w:left="3"/>
              <w:jc w:val="left"/>
              <w:rPr>
                <w:color w:val="auto"/>
                <w:sz w:val="21"/>
                <w:szCs w:val="21"/>
                <w:highlight w:val="none"/>
              </w:rPr>
            </w:pPr>
            <w:r>
              <w:rPr>
                <w:color w:val="auto"/>
                <w:sz w:val="21"/>
                <w:szCs w:val="21"/>
                <w:highlight w:val="none"/>
              </w:rPr>
              <w:t>9.▲底盘发动机燃油类型及排放标准：柴油，国六</w:t>
            </w:r>
          </w:p>
          <w:p w14:paraId="79B37973">
            <w:pPr>
              <w:pStyle w:val="66"/>
              <w:widowControl w:val="0"/>
              <w:spacing w:before="93" w:line="214" w:lineRule="auto"/>
              <w:ind w:left="3"/>
              <w:jc w:val="left"/>
              <w:rPr>
                <w:color w:val="auto"/>
                <w:sz w:val="21"/>
                <w:szCs w:val="21"/>
                <w:highlight w:val="none"/>
              </w:rPr>
            </w:pPr>
            <w:r>
              <w:rPr>
                <w:color w:val="auto"/>
                <w:sz w:val="21"/>
                <w:szCs w:val="21"/>
                <w:highlight w:val="none"/>
              </w:rPr>
              <w:t>10.▲底盘类别：二类载货汽车底盘</w:t>
            </w:r>
          </w:p>
          <w:p w14:paraId="73F04D1D">
            <w:pPr>
              <w:pStyle w:val="66"/>
              <w:widowControl w:val="0"/>
              <w:spacing w:before="93" w:line="214" w:lineRule="auto"/>
              <w:ind w:left="3"/>
              <w:jc w:val="left"/>
              <w:rPr>
                <w:rFonts w:hint="default"/>
                <w:color w:val="auto"/>
                <w:sz w:val="21"/>
                <w:szCs w:val="21"/>
                <w:highlight w:val="none"/>
                <w:lang w:val="en-US" w:eastAsia="zh-CN"/>
              </w:rPr>
            </w:pPr>
            <w:r>
              <w:rPr>
                <w:color w:val="auto"/>
                <w:sz w:val="21"/>
                <w:szCs w:val="21"/>
                <w:highlight w:val="none"/>
              </w:rPr>
              <w:t>11.▲副发动机额定功率(kw):≥</w:t>
            </w:r>
            <w:r>
              <w:rPr>
                <w:rFonts w:hint="eastAsia"/>
                <w:color w:val="auto"/>
                <w:sz w:val="21"/>
                <w:szCs w:val="21"/>
                <w:highlight w:val="none"/>
                <w:lang w:val="en-US" w:eastAsia="zh-CN"/>
              </w:rPr>
              <w:t>96</w:t>
            </w:r>
          </w:p>
          <w:p w14:paraId="396603EB">
            <w:pPr>
              <w:pStyle w:val="66"/>
              <w:widowControl w:val="0"/>
              <w:spacing w:before="93" w:line="214" w:lineRule="auto"/>
              <w:ind w:left="3"/>
              <w:jc w:val="left"/>
              <w:rPr>
                <w:rFonts w:hint="default"/>
                <w:color w:val="auto"/>
                <w:sz w:val="21"/>
                <w:szCs w:val="21"/>
                <w:highlight w:val="none"/>
                <w:lang w:val="en-US" w:eastAsia="zh-CN"/>
              </w:rPr>
            </w:pPr>
            <w:r>
              <w:rPr>
                <w:color w:val="auto"/>
                <w:sz w:val="21"/>
                <w:szCs w:val="21"/>
                <w:highlight w:val="none"/>
              </w:rPr>
              <w:t>12.轴距(mm):≤</w:t>
            </w:r>
            <w:r>
              <w:rPr>
                <w:rFonts w:hint="eastAsia"/>
                <w:color w:val="auto"/>
                <w:sz w:val="21"/>
                <w:szCs w:val="21"/>
                <w:highlight w:val="none"/>
                <w:lang w:val="en-US" w:eastAsia="zh-CN"/>
              </w:rPr>
              <w:t>4500</w:t>
            </w:r>
          </w:p>
          <w:p w14:paraId="3F616E84">
            <w:pPr>
              <w:pStyle w:val="66"/>
              <w:widowControl w:val="0"/>
              <w:spacing w:before="93" w:line="214" w:lineRule="auto"/>
              <w:ind w:left="3"/>
              <w:jc w:val="left"/>
              <w:rPr>
                <w:color w:val="auto"/>
                <w:sz w:val="21"/>
                <w:szCs w:val="21"/>
                <w:highlight w:val="none"/>
              </w:rPr>
            </w:pPr>
            <w:r>
              <w:rPr>
                <w:color w:val="auto"/>
                <w:sz w:val="21"/>
                <w:szCs w:val="21"/>
                <w:highlight w:val="none"/>
              </w:rPr>
              <w:t>13.▲低压洒水水流量(m3/h):≥50</w:t>
            </w:r>
          </w:p>
          <w:p w14:paraId="416B9443">
            <w:pPr>
              <w:pStyle w:val="66"/>
              <w:widowControl w:val="0"/>
              <w:spacing w:before="93" w:line="214" w:lineRule="auto"/>
              <w:ind w:left="3"/>
              <w:jc w:val="left"/>
              <w:rPr>
                <w:color w:val="auto"/>
                <w:sz w:val="21"/>
                <w:szCs w:val="21"/>
                <w:highlight w:val="none"/>
              </w:rPr>
            </w:pPr>
            <w:r>
              <w:rPr>
                <w:color w:val="auto"/>
                <w:sz w:val="21"/>
                <w:szCs w:val="21"/>
                <w:highlight w:val="none"/>
              </w:rPr>
              <w:t>14.▲低压水泵扬程(m):≥110</w:t>
            </w:r>
          </w:p>
          <w:p w14:paraId="65BBD339">
            <w:pPr>
              <w:pStyle w:val="66"/>
              <w:widowControl w:val="0"/>
              <w:spacing w:before="93" w:line="214" w:lineRule="auto"/>
              <w:ind w:left="3"/>
              <w:jc w:val="left"/>
              <w:rPr>
                <w:color w:val="auto"/>
                <w:sz w:val="21"/>
                <w:szCs w:val="21"/>
                <w:highlight w:val="none"/>
              </w:rPr>
            </w:pPr>
            <w:r>
              <w:rPr>
                <w:color w:val="auto"/>
                <w:sz w:val="21"/>
                <w:szCs w:val="21"/>
                <w:highlight w:val="none"/>
              </w:rPr>
              <w:t>15.▲低压洒水宽度(m):≥14</w:t>
            </w:r>
          </w:p>
          <w:p w14:paraId="466DD298">
            <w:pPr>
              <w:pStyle w:val="66"/>
              <w:widowControl w:val="0"/>
              <w:spacing w:before="93" w:line="214" w:lineRule="auto"/>
              <w:ind w:left="3"/>
              <w:jc w:val="left"/>
              <w:rPr>
                <w:color w:val="auto"/>
                <w:sz w:val="21"/>
                <w:szCs w:val="21"/>
                <w:highlight w:val="none"/>
              </w:rPr>
            </w:pPr>
            <w:r>
              <w:rPr>
                <w:color w:val="auto"/>
                <w:sz w:val="21"/>
                <w:szCs w:val="21"/>
                <w:highlight w:val="none"/>
              </w:rPr>
              <w:t>16.▲低压对冲宽度(m):≥24</w:t>
            </w:r>
          </w:p>
          <w:p w14:paraId="2C16E6D9">
            <w:pPr>
              <w:pStyle w:val="66"/>
              <w:widowControl w:val="0"/>
              <w:spacing w:before="93" w:line="214" w:lineRule="auto"/>
              <w:ind w:left="3"/>
              <w:jc w:val="left"/>
              <w:rPr>
                <w:color w:val="auto"/>
                <w:sz w:val="21"/>
                <w:szCs w:val="21"/>
                <w:highlight w:val="none"/>
              </w:rPr>
            </w:pPr>
            <w:r>
              <w:rPr>
                <w:color w:val="auto"/>
                <w:sz w:val="21"/>
                <w:szCs w:val="21"/>
                <w:highlight w:val="none"/>
              </w:rPr>
              <w:t>17.▲喷雾机射程(m)≥100</w:t>
            </w:r>
          </w:p>
          <w:p w14:paraId="071C759E">
            <w:pPr>
              <w:pStyle w:val="66"/>
              <w:widowControl w:val="0"/>
              <w:spacing w:before="93" w:line="214" w:lineRule="auto"/>
              <w:ind w:left="3"/>
              <w:jc w:val="left"/>
              <w:rPr>
                <w:color w:val="auto"/>
                <w:sz w:val="21"/>
                <w:szCs w:val="21"/>
                <w:highlight w:val="none"/>
              </w:rPr>
            </w:pPr>
            <w:r>
              <w:rPr>
                <w:color w:val="auto"/>
                <w:sz w:val="21"/>
                <w:szCs w:val="21"/>
                <w:highlight w:val="none"/>
              </w:rPr>
              <w:t>18.▲喷雾机水平旋转角度(°):±90</w:t>
            </w:r>
          </w:p>
          <w:p w14:paraId="4847FB11">
            <w:pPr>
              <w:pStyle w:val="66"/>
              <w:widowControl w:val="0"/>
              <w:spacing w:before="93" w:line="214" w:lineRule="auto"/>
              <w:ind w:left="3"/>
              <w:jc w:val="left"/>
              <w:rPr>
                <w:color w:val="auto"/>
                <w:sz w:val="21"/>
                <w:szCs w:val="21"/>
                <w:highlight w:val="none"/>
              </w:rPr>
            </w:pPr>
            <w:r>
              <w:rPr>
                <w:color w:val="auto"/>
                <w:sz w:val="21"/>
                <w:szCs w:val="21"/>
                <w:highlight w:val="none"/>
              </w:rPr>
              <w:t>19.▲喷雾机俯仰角度(°):-10～40</w:t>
            </w:r>
          </w:p>
          <w:p w14:paraId="7278FA1D">
            <w:pPr>
              <w:pStyle w:val="66"/>
              <w:widowControl w:val="0"/>
              <w:spacing w:before="93" w:line="214" w:lineRule="auto"/>
              <w:ind w:left="3"/>
              <w:jc w:val="left"/>
              <w:rPr>
                <w:color w:val="auto"/>
                <w:sz w:val="21"/>
                <w:szCs w:val="21"/>
                <w:highlight w:val="none"/>
              </w:rPr>
            </w:pPr>
            <w:r>
              <w:rPr>
                <w:color w:val="auto"/>
                <w:sz w:val="21"/>
                <w:szCs w:val="21"/>
                <w:highlight w:val="none"/>
              </w:rPr>
              <w:t>20.▲喷雾流量(L/min):≥80</w:t>
            </w:r>
          </w:p>
          <w:p w14:paraId="5615834D">
            <w:pPr>
              <w:pStyle w:val="66"/>
              <w:widowControl w:val="0"/>
              <w:spacing w:before="93" w:line="214" w:lineRule="auto"/>
              <w:ind w:left="3"/>
              <w:jc w:val="left"/>
              <w:rPr>
                <w:color w:val="auto"/>
                <w:sz w:val="21"/>
                <w:szCs w:val="21"/>
                <w:highlight w:val="none"/>
              </w:rPr>
            </w:pPr>
            <w:r>
              <w:rPr>
                <w:color w:val="auto"/>
                <w:sz w:val="21"/>
                <w:szCs w:val="21"/>
                <w:highlight w:val="none"/>
              </w:rPr>
              <w:t>21.▲尾部平台喷枪射程(m)≥35</w:t>
            </w:r>
          </w:p>
          <w:p w14:paraId="2F390FC1">
            <w:pPr>
              <w:pStyle w:val="66"/>
              <w:widowControl w:val="0"/>
              <w:spacing w:before="93" w:line="214" w:lineRule="auto"/>
              <w:ind w:left="3"/>
              <w:jc w:val="left"/>
              <w:rPr>
                <w:rFonts w:hint="default"/>
                <w:color w:val="auto"/>
                <w:sz w:val="21"/>
                <w:szCs w:val="21"/>
                <w:highlight w:val="none"/>
                <w:lang w:val="en-US" w:eastAsia="zh-CN"/>
              </w:rPr>
            </w:pPr>
            <w:r>
              <w:rPr>
                <w:color w:val="auto"/>
                <w:sz w:val="21"/>
                <w:szCs w:val="21"/>
                <w:highlight w:val="none"/>
              </w:rPr>
              <w:t>22. ▲罐体公告容积(m³)≥</w:t>
            </w:r>
            <w:r>
              <w:rPr>
                <w:rFonts w:hint="eastAsia"/>
                <w:color w:val="auto"/>
                <w:sz w:val="21"/>
                <w:szCs w:val="21"/>
                <w:highlight w:val="none"/>
                <w:lang w:val="en-US" w:eastAsia="zh-CN"/>
              </w:rPr>
              <w:t>9.35</w:t>
            </w:r>
          </w:p>
          <w:p w14:paraId="31A7492F">
            <w:pPr>
              <w:pStyle w:val="66"/>
              <w:widowControl w:val="0"/>
              <w:spacing w:before="93" w:line="214" w:lineRule="auto"/>
              <w:ind w:left="3"/>
              <w:jc w:val="left"/>
              <w:rPr>
                <w:b/>
                <w:bCs/>
                <w:color w:val="auto"/>
                <w:sz w:val="21"/>
                <w:szCs w:val="21"/>
                <w:highlight w:val="none"/>
              </w:rPr>
            </w:pPr>
            <w:r>
              <w:rPr>
                <w:b/>
                <w:bCs/>
                <w:color w:val="auto"/>
                <w:sz w:val="21"/>
                <w:szCs w:val="21"/>
                <w:highlight w:val="none"/>
              </w:rPr>
              <w:t>二、主要性能要求</w:t>
            </w:r>
          </w:p>
          <w:p w14:paraId="497C636E">
            <w:pPr>
              <w:pStyle w:val="66"/>
              <w:widowControl w:val="0"/>
              <w:spacing w:before="93" w:line="214" w:lineRule="auto"/>
              <w:ind w:left="3"/>
              <w:jc w:val="left"/>
              <w:rPr>
                <w:color w:val="auto"/>
                <w:sz w:val="21"/>
                <w:szCs w:val="21"/>
                <w:highlight w:val="none"/>
              </w:rPr>
            </w:pPr>
            <w:r>
              <w:rPr>
                <w:color w:val="auto"/>
                <w:sz w:val="21"/>
                <w:szCs w:val="21"/>
                <w:highlight w:val="none"/>
              </w:rPr>
              <w:t>1.▲车辆配备有前鸭嘴洒水、后对冲冲洗、后洒坨洒水、高 炮及风送式喷雾机等。具备路面清洗洒水作业和喷雾降尘功 能。</w:t>
            </w:r>
          </w:p>
          <w:p w14:paraId="3A00D5D5">
            <w:pPr>
              <w:pStyle w:val="66"/>
              <w:widowControl w:val="0"/>
              <w:spacing w:before="93" w:line="214" w:lineRule="auto"/>
              <w:ind w:left="3"/>
              <w:jc w:val="left"/>
              <w:rPr>
                <w:color w:val="auto"/>
                <w:sz w:val="21"/>
                <w:szCs w:val="21"/>
                <w:highlight w:val="none"/>
              </w:rPr>
            </w:pPr>
            <w:r>
              <w:rPr>
                <w:color w:val="auto"/>
                <w:sz w:val="21"/>
                <w:szCs w:val="21"/>
                <w:highlight w:val="none"/>
              </w:rPr>
              <w:t>2.▲雾炮风机转速可调节，满足不同喷雾距离的需要。</w:t>
            </w:r>
          </w:p>
          <w:p w14:paraId="5CC9C2F0">
            <w:pPr>
              <w:pStyle w:val="66"/>
              <w:widowControl w:val="0"/>
              <w:spacing w:before="93" w:line="214" w:lineRule="auto"/>
              <w:ind w:left="3"/>
              <w:jc w:val="left"/>
              <w:rPr>
                <w:color w:val="auto"/>
                <w:sz w:val="21"/>
                <w:szCs w:val="21"/>
                <w:highlight w:val="none"/>
              </w:rPr>
            </w:pPr>
            <w:r>
              <w:rPr>
                <w:color w:val="auto"/>
                <w:sz w:val="21"/>
                <w:szCs w:val="21"/>
                <w:highlight w:val="none"/>
              </w:rPr>
              <w:t>3.▲喷雾机可实现俯仰-10°~ 40°变化和±90°水平旋转，抑 尘范围广，同时俯仰和旋转控制均设有接近开关限位，避免  因动作超过设定范围而造成机器损坏。</w:t>
            </w:r>
          </w:p>
          <w:p w14:paraId="43E3A252">
            <w:pPr>
              <w:pStyle w:val="66"/>
              <w:widowControl w:val="0"/>
              <w:spacing w:before="93" w:line="214" w:lineRule="auto"/>
              <w:ind w:left="3"/>
              <w:jc w:val="left"/>
              <w:rPr>
                <w:color w:val="auto"/>
                <w:sz w:val="21"/>
                <w:szCs w:val="21"/>
                <w:highlight w:val="none"/>
              </w:rPr>
            </w:pPr>
            <w:r>
              <w:rPr>
                <w:color w:val="auto"/>
                <w:sz w:val="21"/>
                <w:szCs w:val="21"/>
                <w:highlight w:val="none"/>
              </w:rPr>
              <w:t>4.▲水罐需采用专业防腐涂层，保证防腐效果。</w:t>
            </w:r>
          </w:p>
          <w:p w14:paraId="67960B97">
            <w:pPr>
              <w:pStyle w:val="66"/>
              <w:widowControl w:val="0"/>
              <w:spacing w:before="93" w:line="214" w:lineRule="auto"/>
              <w:ind w:left="3"/>
              <w:jc w:val="left"/>
              <w:rPr>
                <w:color w:val="auto"/>
                <w:sz w:val="21"/>
                <w:szCs w:val="21"/>
                <w:highlight w:val="none"/>
              </w:rPr>
            </w:pPr>
            <w:r>
              <w:rPr>
                <w:color w:val="auto"/>
                <w:sz w:val="21"/>
                <w:szCs w:val="21"/>
                <w:highlight w:val="none"/>
              </w:rPr>
              <w:t>5.▲水箱设置低水位报警系统，可实现自动报警防护功能， 防止低压水泵因为缺水工作而损坏。同时喷雾机在低水位时 会自动停止工作，防止喷雾机缺水工作损坏。</w:t>
            </w:r>
          </w:p>
          <w:p w14:paraId="71FE1683">
            <w:pPr>
              <w:pStyle w:val="66"/>
              <w:widowControl w:val="0"/>
              <w:spacing w:before="93" w:line="214" w:lineRule="auto"/>
              <w:ind w:left="3"/>
              <w:jc w:val="left"/>
              <w:rPr>
                <w:color w:val="auto"/>
                <w:sz w:val="21"/>
                <w:szCs w:val="21"/>
                <w:highlight w:val="none"/>
              </w:rPr>
            </w:pPr>
            <w:r>
              <w:rPr>
                <w:color w:val="auto"/>
                <w:sz w:val="21"/>
                <w:szCs w:val="21"/>
                <w:highlight w:val="none"/>
              </w:rPr>
              <w:t>6.▲车辆具有喷雾机作业监控功能，在驾驶室内可以监视喷 雾机工作状况，故障及时预警。</w:t>
            </w:r>
          </w:p>
          <w:p w14:paraId="73A7F6C5">
            <w:pPr>
              <w:pStyle w:val="66"/>
              <w:widowControl w:val="0"/>
              <w:spacing w:before="93" w:line="214" w:lineRule="auto"/>
              <w:ind w:left="3"/>
              <w:jc w:val="left"/>
              <w:rPr>
                <w:color w:val="auto"/>
                <w:sz w:val="21"/>
                <w:szCs w:val="21"/>
                <w:highlight w:val="none"/>
              </w:rPr>
            </w:pPr>
            <w:r>
              <w:rPr>
                <w:color w:val="auto"/>
                <w:sz w:val="21"/>
                <w:szCs w:val="21"/>
                <w:highlight w:val="none"/>
              </w:rPr>
              <w:t>7.▲支持多种操作方式：可在驾驶室内操作，可使用遥控器 操作，可通过尾部操作盒控制，方便定点作业和维修调试。</w:t>
            </w:r>
          </w:p>
          <w:p w14:paraId="61235C5D">
            <w:pPr>
              <w:pStyle w:val="66"/>
              <w:widowControl w:val="0"/>
              <w:spacing w:before="93" w:line="214" w:lineRule="auto"/>
              <w:ind w:left="3"/>
              <w:jc w:val="left"/>
              <w:rPr>
                <w:color w:val="auto"/>
                <w:sz w:val="21"/>
                <w:szCs w:val="21"/>
                <w:highlight w:val="none"/>
              </w:rPr>
            </w:pPr>
            <w:r>
              <w:rPr>
                <w:color w:val="auto"/>
                <w:sz w:val="21"/>
                <w:szCs w:val="21"/>
                <w:highlight w:val="none"/>
              </w:rPr>
              <w:t>8.▲车辆需具有警示灯、安全标贴、作业音乐、行车记录仪 、车尾影像等结构功能，提示周围行人注意避让。</w:t>
            </w:r>
          </w:p>
          <w:p w14:paraId="3F734439">
            <w:pPr>
              <w:pStyle w:val="66"/>
              <w:widowControl w:val="0"/>
              <w:spacing w:before="93" w:line="214" w:lineRule="auto"/>
              <w:ind w:left="3"/>
              <w:jc w:val="left"/>
              <w:rPr>
                <w:rFonts w:hint="eastAsia" w:ascii="宋体" w:hAnsi="宋体" w:eastAsia="宋体" w:cs="宋体"/>
                <w:b/>
                <w:bCs/>
                <w:color w:val="auto"/>
                <w:spacing w:val="-1"/>
                <w:sz w:val="24"/>
                <w:szCs w:val="24"/>
                <w:highlight w:val="none"/>
                <w:lang w:val="en-US" w:eastAsia="zh-CN"/>
              </w:rPr>
            </w:pPr>
            <w:r>
              <w:rPr>
                <w:color w:val="auto"/>
                <w:sz w:val="21"/>
                <w:szCs w:val="21"/>
                <w:highlight w:val="none"/>
              </w:rPr>
              <w:t>备注：</w:t>
            </w:r>
            <w:r>
              <w:rPr>
                <w:rFonts w:hint="eastAsia"/>
                <w:color w:val="auto"/>
                <w:sz w:val="21"/>
                <w:szCs w:val="21"/>
                <w:highlight w:val="none"/>
              </w:rPr>
              <w:t>投标人所投车辆产品需提供产品的国家工信部公告截图、检验/检测报告、3C认证证书（均需加盖公章）。若投标人非制造商，还需提供制造商加盖公章的参数确认函。</w:t>
            </w:r>
            <w:r>
              <w:rPr>
                <w:rFonts w:hint="eastAsia"/>
                <w:color w:val="auto"/>
                <w:sz w:val="21"/>
                <w:szCs w:val="21"/>
                <w:highlight w:val="none"/>
                <w:lang w:val="en-US" w:eastAsia="zh-CN"/>
              </w:rPr>
              <w:t xml:space="preserve"> </w:t>
            </w:r>
          </w:p>
        </w:tc>
        <w:tc>
          <w:tcPr>
            <w:tcW w:w="537" w:type="dxa"/>
            <w:vAlign w:val="center"/>
          </w:tcPr>
          <w:p w14:paraId="4EA9C814">
            <w:pPr>
              <w:spacing w:before="120" w:beforeLines="50"/>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53</w:t>
            </w:r>
          </w:p>
        </w:tc>
      </w:tr>
      <w:tr w14:paraId="3D54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312" w:type="dxa"/>
            <w:vAlign w:val="center"/>
          </w:tcPr>
          <w:p w14:paraId="67D4FA3C">
            <w:pPr>
              <w:spacing w:before="120" w:beforeLines="5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2</w:t>
            </w:r>
          </w:p>
        </w:tc>
        <w:tc>
          <w:tcPr>
            <w:tcW w:w="622" w:type="dxa"/>
            <w:gridSpan w:val="2"/>
            <w:vAlign w:val="center"/>
          </w:tcPr>
          <w:p w14:paraId="41541C97">
            <w:pPr>
              <w:spacing w:before="120" w:beforeLines="50"/>
              <w:jc w:val="center"/>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燃油洒水车</w:t>
            </w:r>
          </w:p>
        </w:tc>
        <w:tc>
          <w:tcPr>
            <w:tcW w:w="294" w:type="dxa"/>
            <w:vAlign w:val="center"/>
          </w:tcPr>
          <w:p w14:paraId="06C7EE2E">
            <w:pPr>
              <w:spacing w:before="120" w:beforeLines="5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2</w:t>
            </w:r>
          </w:p>
        </w:tc>
        <w:tc>
          <w:tcPr>
            <w:tcW w:w="297" w:type="dxa"/>
            <w:vAlign w:val="center"/>
          </w:tcPr>
          <w:p w14:paraId="5A19974C">
            <w:pPr>
              <w:spacing w:before="120" w:beforeLines="5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辆</w:t>
            </w:r>
          </w:p>
        </w:tc>
        <w:tc>
          <w:tcPr>
            <w:tcW w:w="2188" w:type="dxa"/>
            <w:shd w:val="clear" w:color="auto" w:fill="auto"/>
            <w:vAlign w:val="top"/>
          </w:tcPr>
          <w:p w14:paraId="3644A55D">
            <w:pPr>
              <w:pStyle w:val="66"/>
              <w:widowControl w:val="0"/>
              <w:spacing w:before="96" w:line="219" w:lineRule="auto"/>
              <w:ind w:left="5"/>
              <w:jc w:val="left"/>
              <w:rPr>
                <w:color w:val="auto"/>
                <w:sz w:val="21"/>
                <w:szCs w:val="21"/>
                <w:highlight w:val="none"/>
              </w:rPr>
            </w:pPr>
            <w:r>
              <w:rPr>
                <w:b/>
                <w:bCs/>
                <w:color w:val="auto"/>
                <w:spacing w:val="-4"/>
                <w:sz w:val="21"/>
                <w:szCs w:val="21"/>
                <w:highlight w:val="none"/>
              </w:rPr>
              <w:t>一、主要技术参数</w:t>
            </w:r>
          </w:p>
          <w:p w14:paraId="29E78A92">
            <w:pPr>
              <w:pStyle w:val="66"/>
              <w:widowControl w:val="0"/>
              <w:spacing w:before="69" w:line="219" w:lineRule="auto"/>
              <w:ind w:left="3"/>
              <w:jc w:val="left"/>
              <w:rPr>
                <w:color w:val="auto"/>
                <w:sz w:val="21"/>
                <w:szCs w:val="21"/>
                <w:highlight w:val="none"/>
              </w:rPr>
            </w:pPr>
            <w:r>
              <w:rPr>
                <w:color w:val="auto"/>
                <w:spacing w:val="1"/>
                <w:sz w:val="21"/>
                <w:szCs w:val="21"/>
                <w:highlight w:val="none"/>
              </w:rPr>
              <w:t>1.外形尺寸长*宽*高(</w:t>
            </w:r>
            <w:r>
              <w:rPr>
                <w:color w:val="auto"/>
                <w:sz w:val="21"/>
                <w:szCs w:val="21"/>
                <w:highlight w:val="none"/>
              </w:rPr>
              <w:t>mm</w:t>
            </w:r>
            <w:r>
              <w:rPr>
                <w:color w:val="auto"/>
                <w:spacing w:val="1"/>
                <w:sz w:val="21"/>
                <w:szCs w:val="21"/>
                <w:highlight w:val="none"/>
              </w:rPr>
              <w:t>):</w:t>
            </w:r>
            <w:r>
              <w:rPr>
                <w:color w:val="auto"/>
                <w:spacing w:val="-1"/>
                <w:sz w:val="21"/>
                <w:szCs w:val="21"/>
                <w:highlight w:val="none"/>
              </w:rPr>
              <w:t>≥</w:t>
            </w:r>
            <w:r>
              <w:rPr>
                <w:color w:val="auto"/>
                <w:spacing w:val="1"/>
                <w:sz w:val="21"/>
                <w:szCs w:val="21"/>
                <w:highlight w:val="none"/>
              </w:rPr>
              <w:t>(</w:t>
            </w:r>
            <w:r>
              <w:rPr>
                <w:rFonts w:hint="eastAsia"/>
                <w:color w:val="auto"/>
                <w:spacing w:val="1"/>
                <w:sz w:val="21"/>
                <w:szCs w:val="21"/>
                <w:highlight w:val="none"/>
              </w:rPr>
              <w:t>8</w:t>
            </w:r>
            <w:r>
              <w:rPr>
                <w:rFonts w:hint="eastAsia"/>
                <w:color w:val="auto"/>
                <w:spacing w:val="1"/>
                <w:sz w:val="21"/>
                <w:szCs w:val="21"/>
                <w:highlight w:val="none"/>
                <w:lang w:val="en-US" w:eastAsia="zh-CN"/>
              </w:rPr>
              <w:t>80</w:t>
            </w:r>
            <w:r>
              <w:rPr>
                <w:rFonts w:hint="eastAsia"/>
                <w:color w:val="auto"/>
                <w:spacing w:val="1"/>
                <w:sz w:val="21"/>
                <w:szCs w:val="21"/>
                <w:highlight w:val="none"/>
              </w:rPr>
              <w:t>0</w:t>
            </w:r>
            <w:r>
              <w:rPr>
                <w:color w:val="auto"/>
                <w:spacing w:val="1"/>
                <w:sz w:val="21"/>
                <w:szCs w:val="21"/>
                <w:highlight w:val="none"/>
              </w:rPr>
              <w:t>×25</w:t>
            </w:r>
            <w:r>
              <w:rPr>
                <w:rFonts w:hint="eastAsia"/>
                <w:color w:val="auto"/>
                <w:spacing w:val="1"/>
                <w:sz w:val="21"/>
                <w:szCs w:val="21"/>
                <w:highlight w:val="none"/>
                <w:lang w:val="en-US" w:eastAsia="zh-CN"/>
              </w:rPr>
              <w:t>5</w:t>
            </w:r>
            <w:r>
              <w:rPr>
                <w:color w:val="auto"/>
                <w:spacing w:val="1"/>
                <w:sz w:val="21"/>
                <w:szCs w:val="21"/>
                <w:highlight w:val="none"/>
              </w:rPr>
              <w:t>0×</w:t>
            </w:r>
            <w:r>
              <w:rPr>
                <w:rFonts w:hint="eastAsia"/>
                <w:color w:val="auto"/>
                <w:spacing w:val="1"/>
                <w:sz w:val="21"/>
                <w:szCs w:val="21"/>
                <w:highlight w:val="none"/>
                <w:lang w:val="en-US" w:eastAsia="zh-CN"/>
              </w:rPr>
              <w:t>3250</w:t>
            </w:r>
            <w:r>
              <w:rPr>
                <w:color w:val="auto"/>
                <w:spacing w:val="1"/>
                <w:sz w:val="21"/>
                <w:szCs w:val="21"/>
                <w:highlight w:val="none"/>
              </w:rPr>
              <w:t>)</w:t>
            </w:r>
          </w:p>
          <w:p w14:paraId="3AC4BB08">
            <w:pPr>
              <w:pStyle w:val="66"/>
              <w:widowControl w:val="0"/>
              <w:spacing w:before="83" w:line="214" w:lineRule="auto"/>
              <w:ind w:left="3"/>
              <w:jc w:val="left"/>
              <w:rPr>
                <w:color w:val="auto"/>
                <w:sz w:val="21"/>
                <w:szCs w:val="21"/>
                <w:highlight w:val="none"/>
              </w:rPr>
            </w:pPr>
            <w:r>
              <w:rPr>
                <w:color w:val="auto"/>
                <w:spacing w:val="-1"/>
                <w:sz w:val="21"/>
                <w:szCs w:val="21"/>
                <w:highlight w:val="none"/>
              </w:rPr>
              <w:t>2.总质量(kg):≥18000</w:t>
            </w:r>
          </w:p>
          <w:p w14:paraId="7CA3E5CE">
            <w:pPr>
              <w:pStyle w:val="66"/>
              <w:widowControl w:val="0"/>
              <w:spacing w:before="72" w:line="214" w:lineRule="auto"/>
              <w:ind w:left="3"/>
              <w:jc w:val="left"/>
              <w:rPr>
                <w:rFonts w:hint="default" w:eastAsia="宋体"/>
                <w:color w:val="auto"/>
                <w:sz w:val="21"/>
                <w:szCs w:val="21"/>
                <w:highlight w:val="none"/>
                <w:lang w:val="en-US" w:eastAsia="zh-CN"/>
              </w:rPr>
            </w:pPr>
            <w:r>
              <w:rPr>
                <w:color w:val="auto"/>
                <w:spacing w:val="21"/>
                <w:sz w:val="21"/>
                <w:szCs w:val="21"/>
                <w:highlight w:val="none"/>
              </w:rPr>
              <w:t>3</w:t>
            </w:r>
            <w:r>
              <w:rPr>
                <w:color w:val="auto"/>
                <w:spacing w:val="-42"/>
                <w:sz w:val="21"/>
                <w:szCs w:val="21"/>
                <w:highlight w:val="none"/>
              </w:rPr>
              <w:t xml:space="preserve"> </w:t>
            </w:r>
            <w:r>
              <w:rPr>
                <w:color w:val="auto"/>
                <w:spacing w:val="21"/>
                <w:sz w:val="21"/>
                <w:szCs w:val="21"/>
                <w:highlight w:val="none"/>
              </w:rPr>
              <w:t>.</w:t>
            </w:r>
            <w:r>
              <w:rPr>
                <w:color w:val="auto"/>
                <w:spacing w:val="-48"/>
                <w:sz w:val="21"/>
                <w:szCs w:val="21"/>
                <w:highlight w:val="none"/>
              </w:rPr>
              <w:t xml:space="preserve"> </w:t>
            </w:r>
            <w:r>
              <w:rPr>
                <w:color w:val="auto"/>
                <w:spacing w:val="21"/>
                <w:sz w:val="21"/>
                <w:szCs w:val="21"/>
                <w:highlight w:val="none"/>
              </w:rPr>
              <w:t>▲额定载质量(</w:t>
            </w:r>
            <w:r>
              <w:rPr>
                <w:color w:val="auto"/>
                <w:sz w:val="21"/>
                <w:szCs w:val="21"/>
                <w:highlight w:val="none"/>
              </w:rPr>
              <w:t>kg</w:t>
            </w:r>
            <w:r>
              <w:rPr>
                <w:color w:val="auto"/>
                <w:spacing w:val="21"/>
                <w:sz w:val="21"/>
                <w:szCs w:val="21"/>
                <w:highlight w:val="none"/>
              </w:rPr>
              <w:t>):≥</w:t>
            </w:r>
            <w:r>
              <w:rPr>
                <w:rFonts w:hint="eastAsia"/>
                <w:color w:val="auto"/>
                <w:spacing w:val="21"/>
                <w:sz w:val="21"/>
                <w:szCs w:val="21"/>
                <w:highlight w:val="none"/>
                <w:lang w:val="en-US" w:eastAsia="zh-CN"/>
              </w:rPr>
              <w:t>10200</w:t>
            </w:r>
          </w:p>
          <w:p w14:paraId="638EABD7">
            <w:pPr>
              <w:pStyle w:val="66"/>
              <w:widowControl w:val="0"/>
              <w:spacing w:before="93" w:line="214" w:lineRule="auto"/>
              <w:ind w:left="3"/>
              <w:jc w:val="left"/>
              <w:rPr>
                <w:rFonts w:hint="default" w:eastAsia="宋体"/>
                <w:color w:val="auto"/>
                <w:sz w:val="21"/>
                <w:szCs w:val="21"/>
                <w:highlight w:val="none"/>
                <w:lang w:val="en-US" w:eastAsia="zh-CN"/>
              </w:rPr>
            </w:pPr>
            <w:r>
              <w:rPr>
                <w:color w:val="auto"/>
                <w:spacing w:val="23"/>
                <w:sz w:val="21"/>
                <w:szCs w:val="21"/>
                <w:highlight w:val="none"/>
              </w:rPr>
              <w:t>4</w:t>
            </w:r>
            <w:r>
              <w:rPr>
                <w:color w:val="auto"/>
                <w:spacing w:val="-38"/>
                <w:sz w:val="21"/>
                <w:szCs w:val="21"/>
                <w:highlight w:val="none"/>
              </w:rPr>
              <w:t xml:space="preserve"> </w:t>
            </w:r>
            <w:r>
              <w:rPr>
                <w:color w:val="auto"/>
                <w:spacing w:val="23"/>
                <w:sz w:val="21"/>
                <w:szCs w:val="21"/>
                <w:highlight w:val="none"/>
              </w:rPr>
              <w:t>.</w:t>
            </w:r>
            <w:r>
              <w:rPr>
                <w:color w:val="auto"/>
                <w:spacing w:val="-45"/>
                <w:sz w:val="21"/>
                <w:szCs w:val="21"/>
                <w:highlight w:val="none"/>
              </w:rPr>
              <w:t xml:space="preserve"> </w:t>
            </w:r>
            <w:r>
              <w:rPr>
                <w:color w:val="auto"/>
                <w:spacing w:val="23"/>
                <w:sz w:val="21"/>
                <w:szCs w:val="21"/>
                <w:highlight w:val="none"/>
              </w:rPr>
              <w:t>▲整备质量(</w:t>
            </w:r>
            <w:r>
              <w:rPr>
                <w:color w:val="auto"/>
                <w:sz w:val="21"/>
                <w:szCs w:val="21"/>
                <w:highlight w:val="none"/>
              </w:rPr>
              <w:t>kg</w:t>
            </w:r>
            <w:r>
              <w:rPr>
                <w:color w:val="auto"/>
                <w:spacing w:val="23"/>
                <w:sz w:val="21"/>
                <w:szCs w:val="21"/>
                <w:highlight w:val="none"/>
              </w:rPr>
              <w:t>):</w:t>
            </w:r>
            <w:r>
              <w:rPr>
                <w:color w:val="auto"/>
                <w:spacing w:val="21"/>
                <w:sz w:val="21"/>
                <w:szCs w:val="21"/>
                <w:highlight w:val="none"/>
              </w:rPr>
              <w:t>≥</w:t>
            </w:r>
            <w:r>
              <w:rPr>
                <w:rFonts w:hint="eastAsia"/>
                <w:color w:val="auto"/>
                <w:spacing w:val="23"/>
                <w:sz w:val="21"/>
                <w:szCs w:val="21"/>
                <w:highlight w:val="none"/>
                <w:lang w:val="en-US" w:eastAsia="zh-CN"/>
              </w:rPr>
              <w:t>7600</w:t>
            </w:r>
          </w:p>
          <w:p w14:paraId="184FCE36">
            <w:pPr>
              <w:pStyle w:val="66"/>
              <w:widowControl w:val="0"/>
              <w:spacing w:before="89" w:line="220" w:lineRule="auto"/>
              <w:ind w:left="3"/>
              <w:jc w:val="left"/>
              <w:rPr>
                <w:rFonts w:hint="default" w:eastAsia="宋体"/>
                <w:color w:val="auto"/>
                <w:sz w:val="21"/>
                <w:szCs w:val="21"/>
                <w:highlight w:val="none"/>
                <w:lang w:val="en-US" w:eastAsia="zh-CN"/>
              </w:rPr>
            </w:pPr>
            <w:r>
              <w:rPr>
                <w:color w:val="auto"/>
                <w:sz w:val="21"/>
                <w:szCs w:val="21"/>
                <w:highlight w:val="none"/>
              </w:rPr>
              <w:t>5.</w:t>
            </w:r>
            <w:r>
              <w:rPr>
                <w:color w:val="auto"/>
                <w:spacing w:val="-1"/>
                <w:sz w:val="21"/>
                <w:szCs w:val="21"/>
                <w:highlight w:val="none"/>
              </w:rPr>
              <w:t>▲</w:t>
            </w:r>
            <w:r>
              <w:rPr>
                <w:color w:val="auto"/>
                <w:sz w:val="21"/>
                <w:szCs w:val="21"/>
                <w:highlight w:val="none"/>
              </w:rPr>
              <w:t>前悬/后悬(mm):</w:t>
            </w:r>
            <w:r>
              <w:rPr>
                <w:color w:val="auto"/>
                <w:spacing w:val="21"/>
                <w:sz w:val="21"/>
                <w:szCs w:val="21"/>
                <w:highlight w:val="none"/>
              </w:rPr>
              <w:t>≥</w:t>
            </w:r>
            <w:r>
              <w:rPr>
                <w:rFonts w:hint="eastAsia"/>
                <w:color w:val="auto"/>
                <w:sz w:val="21"/>
                <w:szCs w:val="21"/>
                <w:highlight w:val="none"/>
                <w:lang w:val="en-US" w:eastAsia="zh-CN"/>
              </w:rPr>
              <w:t>1400</w:t>
            </w:r>
            <w:r>
              <w:rPr>
                <w:color w:val="auto"/>
                <w:sz w:val="21"/>
                <w:szCs w:val="21"/>
                <w:highlight w:val="none"/>
              </w:rPr>
              <w:t>/</w:t>
            </w:r>
            <w:r>
              <w:rPr>
                <w:rFonts w:hint="eastAsia"/>
                <w:color w:val="auto"/>
                <w:sz w:val="21"/>
                <w:szCs w:val="21"/>
                <w:highlight w:val="none"/>
                <w:lang w:val="en-US" w:eastAsia="zh-CN"/>
              </w:rPr>
              <w:t>2900</w:t>
            </w:r>
          </w:p>
          <w:p w14:paraId="72BBCF0E">
            <w:pPr>
              <w:pStyle w:val="66"/>
              <w:widowControl w:val="0"/>
              <w:spacing w:before="98" w:line="219" w:lineRule="auto"/>
              <w:ind w:left="3"/>
              <w:jc w:val="left"/>
              <w:rPr>
                <w:rFonts w:hint="default" w:eastAsia="宋体"/>
                <w:color w:val="auto"/>
                <w:sz w:val="21"/>
                <w:szCs w:val="21"/>
                <w:highlight w:val="none"/>
                <w:lang w:val="en-US" w:eastAsia="zh-CN"/>
              </w:rPr>
            </w:pPr>
            <w:r>
              <w:rPr>
                <w:color w:val="auto"/>
                <w:spacing w:val="-1"/>
                <w:sz w:val="21"/>
                <w:szCs w:val="21"/>
                <w:highlight w:val="none"/>
              </w:rPr>
              <w:t>6.</w:t>
            </w:r>
            <w:r>
              <w:rPr>
                <w:rFonts w:hint="eastAsia"/>
                <w:color w:val="auto"/>
                <w:spacing w:val="-1"/>
                <w:sz w:val="21"/>
                <w:szCs w:val="21"/>
                <w:highlight w:val="none"/>
                <w:lang w:val="en-US" w:eastAsia="zh-CN"/>
              </w:rPr>
              <w:t>接近角/离去角（°）</w:t>
            </w:r>
            <w:r>
              <w:rPr>
                <w:color w:val="auto"/>
                <w:spacing w:val="-1"/>
                <w:sz w:val="21"/>
                <w:szCs w:val="21"/>
                <w:highlight w:val="none"/>
              </w:rPr>
              <w:t>:≥</w:t>
            </w:r>
            <w:r>
              <w:rPr>
                <w:rFonts w:hint="eastAsia"/>
                <w:color w:val="auto"/>
                <w:spacing w:val="-1"/>
                <w:sz w:val="21"/>
                <w:szCs w:val="21"/>
                <w:highlight w:val="none"/>
                <w:lang w:val="en-US" w:eastAsia="zh-CN"/>
              </w:rPr>
              <w:t>17/9</w:t>
            </w:r>
          </w:p>
          <w:p w14:paraId="3ED56D45">
            <w:pPr>
              <w:pStyle w:val="66"/>
              <w:widowControl w:val="0"/>
              <w:spacing w:before="68" w:line="219" w:lineRule="auto"/>
              <w:ind w:left="3"/>
              <w:jc w:val="left"/>
              <w:rPr>
                <w:rFonts w:hint="default" w:eastAsia="宋体"/>
                <w:color w:val="auto"/>
                <w:sz w:val="21"/>
                <w:szCs w:val="21"/>
                <w:highlight w:val="none"/>
                <w:lang w:val="en-US" w:eastAsia="zh-CN"/>
              </w:rPr>
            </w:pPr>
            <w:r>
              <w:rPr>
                <w:color w:val="auto"/>
                <w:spacing w:val="1"/>
                <w:sz w:val="21"/>
                <w:szCs w:val="21"/>
                <w:highlight w:val="none"/>
              </w:rPr>
              <w:t>7.最高车速(</w:t>
            </w:r>
            <w:r>
              <w:rPr>
                <w:color w:val="auto"/>
                <w:sz w:val="21"/>
                <w:szCs w:val="21"/>
                <w:highlight w:val="none"/>
              </w:rPr>
              <w:t>km</w:t>
            </w:r>
            <w:r>
              <w:rPr>
                <w:color w:val="auto"/>
                <w:spacing w:val="1"/>
                <w:sz w:val="21"/>
                <w:szCs w:val="21"/>
                <w:highlight w:val="none"/>
              </w:rPr>
              <w:t>/h):≥</w:t>
            </w:r>
            <w:r>
              <w:rPr>
                <w:rFonts w:hint="eastAsia"/>
                <w:color w:val="auto"/>
                <w:spacing w:val="1"/>
                <w:sz w:val="21"/>
                <w:szCs w:val="21"/>
                <w:highlight w:val="none"/>
                <w:lang w:val="en-US" w:eastAsia="zh-CN"/>
              </w:rPr>
              <w:t>89</w:t>
            </w:r>
          </w:p>
          <w:p w14:paraId="2F6E7E4F">
            <w:pPr>
              <w:pStyle w:val="66"/>
              <w:widowControl w:val="0"/>
              <w:spacing w:before="87" w:line="219" w:lineRule="auto"/>
              <w:ind w:left="3"/>
              <w:jc w:val="left"/>
              <w:rPr>
                <w:color w:val="auto"/>
                <w:sz w:val="21"/>
                <w:szCs w:val="21"/>
                <w:highlight w:val="none"/>
              </w:rPr>
            </w:pPr>
            <w:r>
              <w:rPr>
                <w:color w:val="auto"/>
                <w:spacing w:val="-1"/>
                <w:sz w:val="21"/>
                <w:szCs w:val="21"/>
                <w:highlight w:val="none"/>
              </w:rPr>
              <w:t>8.▲底盘发动机额定功率(kw):≥169</w:t>
            </w:r>
          </w:p>
          <w:p w14:paraId="147B0D06">
            <w:pPr>
              <w:pStyle w:val="66"/>
              <w:widowControl w:val="0"/>
              <w:spacing w:before="68" w:line="219" w:lineRule="auto"/>
              <w:ind w:left="3"/>
              <w:jc w:val="left"/>
              <w:rPr>
                <w:color w:val="auto"/>
                <w:sz w:val="21"/>
                <w:szCs w:val="21"/>
                <w:highlight w:val="none"/>
              </w:rPr>
            </w:pPr>
            <w:r>
              <w:rPr>
                <w:color w:val="auto"/>
                <w:spacing w:val="-1"/>
                <w:sz w:val="21"/>
                <w:szCs w:val="21"/>
                <w:highlight w:val="none"/>
              </w:rPr>
              <w:t>9.▲底盘发动机燃油类型及排放标准：柴油，国六</w:t>
            </w:r>
          </w:p>
          <w:p w14:paraId="69E91A48">
            <w:pPr>
              <w:pStyle w:val="66"/>
              <w:widowControl w:val="0"/>
              <w:spacing w:before="79" w:line="219" w:lineRule="auto"/>
              <w:ind w:left="3"/>
              <w:jc w:val="left"/>
              <w:rPr>
                <w:color w:val="auto"/>
                <w:sz w:val="21"/>
                <w:szCs w:val="21"/>
                <w:highlight w:val="none"/>
              </w:rPr>
            </w:pPr>
            <w:r>
              <w:rPr>
                <w:color w:val="auto"/>
                <w:sz w:val="21"/>
                <w:szCs w:val="21"/>
                <w:highlight w:val="none"/>
              </w:rPr>
              <w:t>10.▲底盘：二类载货汽车底盘</w:t>
            </w:r>
          </w:p>
          <w:p w14:paraId="3680CD85">
            <w:pPr>
              <w:pStyle w:val="66"/>
              <w:widowControl w:val="0"/>
              <w:spacing w:before="78" w:line="219" w:lineRule="auto"/>
              <w:ind w:left="3"/>
              <w:jc w:val="left"/>
              <w:rPr>
                <w:color w:val="auto"/>
                <w:sz w:val="21"/>
                <w:szCs w:val="21"/>
                <w:highlight w:val="none"/>
              </w:rPr>
            </w:pPr>
            <w:r>
              <w:rPr>
                <w:color w:val="auto"/>
                <w:spacing w:val="22"/>
                <w:sz w:val="21"/>
                <w:szCs w:val="21"/>
                <w:highlight w:val="none"/>
              </w:rPr>
              <w:t>11.轴距(</w:t>
            </w:r>
            <w:r>
              <w:rPr>
                <w:color w:val="auto"/>
                <w:sz w:val="21"/>
                <w:szCs w:val="21"/>
                <w:highlight w:val="none"/>
              </w:rPr>
              <w:t>mm</w:t>
            </w:r>
            <w:r>
              <w:rPr>
                <w:color w:val="auto"/>
                <w:spacing w:val="22"/>
                <w:sz w:val="21"/>
                <w:szCs w:val="21"/>
                <w:highlight w:val="none"/>
              </w:rPr>
              <w:t>):≤4500</w:t>
            </w:r>
          </w:p>
          <w:p w14:paraId="4A150423">
            <w:pPr>
              <w:pStyle w:val="66"/>
              <w:widowControl w:val="0"/>
              <w:spacing w:before="79" w:line="219" w:lineRule="auto"/>
              <w:ind w:left="3"/>
              <w:jc w:val="left"/>
              <w:rPr>
                <w:rFonts w:hint="default" w:eastAsia="宋体"/>
                <w:color w:val="auto"/>
                <w:sz w:val="21"/>
                <w:szCs w:val="21"/>
                <w:highlight w:val="none"/>
                <w:lang w:val="en-US" w:eastAsia="zh-CN"/>
              </w:rPr>
            </w:pPr>
            <w:r>
              <w:rPr>
                <w:color w:val="auto"/>
                <w:spacing w:val="4"/>
                <w:sz w:val="21"/>
                <w:szCs w:val="21"/>
                <w:highlight w:val="none"/>
              </w:rPr>
              <w:t>12.▲低压洒水水流量(m³/h);≥</w:t>
            </w:r>
            <w:r>
              <w:rPr>
                <w:rFonts w:hint="eastAsia"/>
                <w:color w:val="auto"/>
                <w:spacing w:val="4"/>
                <w:sz w:val="21"/>
                <w:szCs w:val="21"/>
                <w:highlight w:val="none"/>
                <w:lang w:val="en-US" w:eastAsia="zh-CN"/>
              </w:rPr>
              <w:t>50</w:t>
            </w:r>
          </w:p>
          <w:p w14:paraId="35EF5B73">
            <w:pPr>
              <w:pStyle w:val="66"/>
              <w:widowControl w:val="0"/>
              <w:spacing w:before="89" w:line="219" w:lineRule="auto"/>
              <w:ind w:left="3"/>
              <w:jc w:val="left"/>
              <w:rPr>
                <w:color w:val="auto"/>
                <w:sz w:val="21"/>
                <w:szCs w:val="21"/>
                <w:highlight w:val="none"/>
              </w:rPr>
            </w:pPr>
            <w:r>
              <w:rPr>
                <w:color w:val="auto"/>
                <w:sz w:val="21"/>
                <w:szCs w:val="21"/>
                <w:highlight w:val="none"/>
              </w:rPr>
              <w:t>13.▲低压水泵扬程(m):≥110</w:t>
            </w:r>
          </w:p>
          <w:p w14:paraId="15BB1C4C">
            <w:pPr>
              <w:pStyle w:val="66"/>
              <w:widowControl w:val="0"/>
              <w:spacing w:before="78" w:line="219" w:lineRule="auto"/>
              <w:ind w:left="3"/>
              <w:jc w:val="left"/>
              <w:rPr>
                <w:color w:val="auto"/>
                <w:sz w:val="21"/>
                <w:szCs w:val="21"/>
                <w:highlight w:val="none"/>
              </w:rPr>
            </w:pPr>
            <w:r>
              <w:rPr>
                <w:color w:val="auto"/>
                <w:spacing w:val="17"/>
                <w:sz w:val="21"/>
                <w:szCs w:val="21"/>
                <w:highlight w:val="none"/>
              </w:rPr>
              <w:t>14</w:t>
            </w:r>
            <w:r>
              <w:rPr>
                <w:color w:val="auto"/>
                <w:spacing w:val="-35"/>
                <w:sz w:val="21"/>
                <w:szCs w:val="21"/>
                <w:highlight w:val="none"/>
              </w:rPr>
              <w:t xml:space="preserve"> </w:t>
            </w:r>
            <w:r>
              <w:rPr>
                <w:color w:val="auto"/>
                <w:spacing w:val="17"/>
                <w:sz w:val="21"/>
                <w:szCs w:val="21"/>
                <w:highlight w:val="none"/>
              </w:rPr>
              <w:t>.</w:t>
            </w:r>
            <w:r>
              <w:rPr>
                <w:color w:val="auto"/>
                <w:spacing w:val="-46"/>
                <w:sz w:val="21"/>
                <w:szCs w:val="21"/>
                <w:highlight w:val="none"/>
              </w:rPr>
              <w:t xml:space="preserve"> </w:t>
            </w:r>
            <w:r>
              <w:rPr>
                <w:color w:val="auto"/>
                <w:spacing w:val="17"/>
                <w:sz w:val="21"/>
                <w:szCs w:val="21"/>
                <w:highlight w:val="none"/>
              </w:rPr>
              <w:t>▲洒水宽度(m):≥13</w:t>
            </w:r>
          </w:p>
          <w:p w14:paraId="2883189A">
            <w:pPr>
              <w:pStyle w:val="66"/>
              <w:widowControl w:val="0"/>
              <w:spacing w:before="69" w:line="220" w:lineRule="auto"/>
              <w:ind w:left="3"/>
              <w:jc w:val="left"/>
              <w:rPr>
                <w:color w:val="auto"/>
                <w:sz w:val="21"/>
                <w:szCs w:val="21"/>
                <w:highlight w:val="none"/>
              </w:rPr>
            </w:pPr>
            <w:r>
              <w:rPr>
                <w:color w:val="auto"/>
                <w:spacing w:val="17"/>
                <w:sz w:val="21"/>
                <w:szCs w:val="21"/>
                <w:highlight w:val="none"/>
              </w:rPr>
              <w:t>15</w:t>
            </w:r>
            <w:r>
              <w:rPr>
                <w:color w:val="auto"/>
                <w:spacing w:val="-39"/>
                <w:sz w:val="21"/>
                <w:szCs w:val="21"/>
                <w:highlight w:val="none"/>
              </w:rPr>
              <w:t xml:space="preserve"> </w:t>
            </w:r>
            <w:r>
              <w:rPr>
                <w:color w:val="auto"/>
                <w:spacing w:val="17"/>
                <w:sz w:val="21"/>
                <w:szCs w:val="21"/>
                <w:highlight w:val="none"/>
              </w:rPr>
              <w:t>.</w:t>
            </w:r>
            <w:r>
              <w:rPr>
                <w:color w:val="auto"/>
                <w:spacing w:val="-47"/>
                <w:sz w:val="21"/>
                <w:szCs w:val="21"/>
                <w:highlight w:val="none"/>
              </w:rPr>
              <w:t xml:space="preserve"> </w:t>
            </w:r>
            <w:r>
              <w:rPr>
                <w:color w:val="auto"/>
                <w:spacing w:val="17"/>
                <w:sz w:val="21"/>
                <w:szCs w:val="21"/>
                <w:highlight w:val="none"/>
              </w:rPr>
              <w:t>▲对冲宽度(m):≥24</w:t>
            </w:r>
          </w:p>
          <w:p w14:paraId="56CBC5B4">
            <w:pPr>
              <w:pStyle w:val="66"/>
              <w:widowControl w:val="0"/>
              <w:spacing w:before="77" w:line="219" w:lineRule="auto"/>
              <w:ind w:left="3"/>
              <w:jc w:val="left"/>
              <w:rPr>
                <w:color w:val="auto"/>
                <w:sz w:val="21"/>
                <w:szCs w:val="21"/>
                <w:highlight w:val="none"/>
              </w:rPr>
            </w:pPr>
            <w:r>
              <w:rPr>
                <w:color w:val="auto"/>
                <w:sz w:val="21"/>
                <w:szCs w:val="21"/>
                <w:highlight w:val="none"/>
              </w:rPr>
              <w:t>16.▲后水炮射程(m):≥35</w:t>
            </w:r>
          </w:p>
          <w:p w14:paraId="0A4F2876">
            <w:pPr>
              <w:pStyle w:val="66"/>
              <w:widowControl w:val="0"/>
              <w:spacing w:before="78" w:line="219" w:lineRule="auto"/>
              <w:ind w:left="3"/>
              <w:jc w:val="left"/>
              <w:rPr>
                <w:color w:val="auto"/>
                <w:sz w:val="21"/>
                <w:szCs w:val="21"/>
                <w:highlight w:val="none"/>
              </w:rPr>
            </w:pPr>
            <w:r>
              <w:rPr>
                <w:color w:val="auto"/>
                <w:sz w:val="21"/>
                <w:szCs w:val="21"/>
                <w:highlight w:val="none"/>
              </w:rPr>
              <w:t>17.▲吸水深度(m):≥6.5</w:t>
            </w:r>
          </w:p>
          <w:p w14:paraId="41822DBE">
            <w:pPr>
              <w:pStyle w:val="66"/>
              <w:widowControl w:val="0"/>
              <w:spacing w:before="97" w:line="218" w:lineRule="auto"/>
              <w:ind w:left="3"/>
              <w:jc w:val="left"/>
              <w:rPr>
                <w:color w:val="auto"/>
                <w:sz w:val="21"/>
                <w:szCs w:val="21"/>
                <w:highlight w:val="none"/>
              </w:rPr>
            </w:pPr>
            <w:r>
              <w:rPr>
                <w:color w:val="auto"/>
                <w:sz w:val="21"/>
                <w:szCs w:val="21"/>
                <w:highlight w:val="none"/>
              </w:rPr>
              <w:t>18.▲罐体公告总容积(m3):≥11</w:t>
            </w:r>
          </w:p>
          <w:p w14:paraId="6BBCED13">
            <w:pPr>
              <w:pStyle w:val="66"/>
              <w:widowControl w:val="0"/>
              <w:spacing w:before="39" w:line="221" w:lineRule="auto"/>
              <w:ind w:left="5"/>
              <w:jc w:val="left"/>
              <w:rPr>
                <w:color w:val="auto"/>
                <w:sz w:val="21"/>
                <w:szCs w:val="21"/>
                <w:highlight w:val="none"/>
              </w:rPr>
            </w:pPr>
            <w:r>
              <w:rPr>
                <w:b/>
                <w:bCs/>
                <w:color w:val="auto"/>
                <w:spacing w:val="-3"/>
                <w:sz w:val="21"/>
                <w:szCs w:val="21"/>
                <w:highlight w:val="none"/>
              </w:rPr>
              <w:t>二、主要性能要求</w:t>
            </w:r>
          </w:p>
          <w:p w14:paraId="5EECA262">
            <w:pPr>
              <w:pStyle w:val="66"/>
              <w:widowControl w:val="0"/>
              <w:spacing w:before="116" w:line="206" w:lineRule="auto"/>
              <w:ind w:left="3" w:right="210" w:firstLine="30"/>
              <w:jc w:val="left"/>
              <w:rPr>
                <w:color w:val="auto"/>
                <w:sz w:val="21"/>
                <w:szCs w:val="21"/>
                <w:highlight w:val="none"/>
              </w:rPr>
            </w:pPr>
            <w:r>
              <w:rPr>
                <w:color w:val="auto"/>
                <w:sz w:val="21"/>
                <w:szCs w:val="21"/>
                <w:highlight w:val="none"/>
              </w:rPr>
              <w:t>1.▲罐体壁厚≥4mm,整体采用轻量化设计，结构稳定，容量大。罐体内部经过前处理，并喷涂防锈涂层，高效防腐，经久耐用</w:t>
            </w:r>
            <w:r>
              <w:rPr>
                <w:rFonts w:hint="eastAsia"/>
                <w:color w:val="auto"/>
                <w:sz w:val="21"/>
                <w:szCs w:val="21"/>
                <w:highlight w:val="none"/>
                <w:lang w:eastAsia="zh-CN"/>
              </w:rPr>
              <w:t>。</w:t>
            </w:r>
            <w:r>
              <w:rPr>
                <w:color w:val="auto"/>
                <w:sz w:val="21"/>
                <w:szCs w:val="21"/>
                <w:highlight w:val="none"/>
              </w:rPr>
              <w:t>水罐右侧设有能直接与消防栓对接的加水口(使用随车带的消防水带),方便快捷。</w:t>
            </w:r>
          </w:p>
          <w:p w14:paraId="5408437C">
            <w:pPr>
              <w:pStyle w:val="66"/>
              <w:widowControl w:val="0"/>
              <w:spacing w:before="64" w:line="212" w:lineRule="auto"/>
              <w:ind w:left="3" w:right="220"/>
              <w:jc w:val="left"/>
              <w:rPr>
                <w:color w:val="auto"/>
                <w:sz w:val="21"/>
                <w:szCs w:val="21"/>
                <w:highlight w:val="none"/>
              </w:rPr>
            </w:pPr>
            <w:r>
              <w:rPr>
                <w:color w:val="auto"/>
                <w:spacing w:val="-1"/>
                <w:sz w:val="21"/>
                <w:szCs w:val="21"/>
                <w:highlight w:val="none"/>
              </w:rPr>
              <w:t>2.▲喷洒功能多样。车辆前端设置有前鸭嘴洒水，后部设置有左右对冲装置，角度可调，可单独开启、关闭，适用于冲</w:t>
            </w:r>
            <w:r>
              <w:rPr>
                <w:color w:val="auto"/>
                <w:spacing w:val="17"/>
                <w:sz w:val="21"/>
                <w:szCs w:val="21"/>
                <w:highlight w:val="none"/>
              </w:rPr>
              <w:t xml:space="preserve"> </w:t>
            </w:r>
            <w:r>
              <w:rPr>
                <w:color w:val="auto"/>
                <w:sz w:val="21"/>
                <w:szCs w:val="21"/>
                <w:highlight w:val="none"/>
              </w:rPr>
              <w:t>洗路面、路肩等地方。尾部配置洒坨，可用</w:t>
            </w:r>
            <w:r>
              <w:rPr>
                <w:color w:val="auto"/>
                <w:spacing w:val="-1"/>
                <w:sz w:val="21"/>
                <w:szCs w:val="21"/>
                <w:highlight w:val="none"/>
              </w:rPr>
              <w:t>于喷洒降尘作业</w:t>
            </w:r>
            <w:r>
              <w:rPr>
                <w:color w:val="auto"/>
                <w:sz w:val="21"/>
                <w:szCs w:val="21"/>
                <w:highlight w:val="none"/>
              </w:rPr>
              <w:t xml:space="preserve"> </w:t>
            </w:r>
            <w:r>
              <w:rPr>
                <w:color w:val="auto"/>
                <w:spacing w:val="-3"/>
                <w:sz w:val="21"/>
                <w:szCs w:val="21"/>
                <w:highlight w:val="none"/>
              </w:rPr>
              <w:t>。尾操作平台上设有水炮，可调节柱状喷洒和雾状</w:t>
            </w:r>
            <w:r>
              <w:rPr>
                <w:color w:val="auto"/>
                <w:spacing w:val="-4"/>
                <w:sz w:val="21"/>
                <w:szCs w:val="21"/>
                <w:highlight w:val="none"/>
              </w:rPr>
              <w:t>喷洒形式</w:t>
            </w:r>
            <w:r>
              <w:rPr>
                <w:color w:val="auto"/>
                <w:sz w:val="21"/>
                <w:szCs w:val="21"/>
                <w:highlight w:val="none"/>
              </w:rPr>
              <w:t>,可用于定点喷洒等。</w:t>
            </w:r>
          </w:p>
          <w:p w14:paraId="1EEA724F">
            <w:pPr>
              <w:pStyle w:val="66"/>
              <w:widowControl w:val="0"/>
              <w:spacing w:before="53" w:line="224" w:lineRule="auto"/>
              <w:ind w:left="3" w:right="225"/>
              <w:jc w:val="left"/>
              <w:rPr>
                <w:color w:val="auto"/>
                <w:sz w:val="21"/>
                <w:szCs w:val="21"/>
                <w:highlight w:val="none"/>
              </w:rPr>
            </w:pPr>
            <w:r>
              <w:rPr>
                <w:color w:val="auto"/>
                <w:spacing w:val="-1"/>
                <w:sz w:val="21"/>
                <w:szCs w:val="21"/>
                <w:highlight w:val="none"/>
              </w:rPr>
              <w:t>3.▲具备低水位报警系统。此系统可在水罐水位低时发出警</w:t>
            </w:r>
            <w:r>
              <w:rPr>
                <w:color w:val="auto"/>
                <w:sz w:val="21"/>
                <w:szCs w:val="21"/>
                <w:highlight w:val="none"/>
              </w:rPr>
              <w:t>报提示驾驶员，避免继续运转而损坏水泵。</w:t>
            </w:r>
          </w:p>
          <w:p w14:paraId="65B97E03">
            <w:pPr>
              <w:pStyle w:val="66"/>
              <w:widowControl w:val="0"/>
              <w:spacing w:before="68" w:line="207" w:lineRule="auto"/>
              <w:ind w:left="3" w:right="220"/>
              <w:jc w:val="left"/>
              <w:rPr>
                <w:color w:val="auto"/>
                <w:sz w:val="21"/>
                <w:szCs w:val="21"/>
                <w:highlight w:val="none"/>
              </w:rPr>
            </w:pPr>
            <w:r>
              <w:rPr>
                <w:color w:val="auto"/>
                <w:sz w:val="21"/>
                <w:szCs w:val="21"/>
                <w:highlight w:val="none"/>
              </w:rPr>
              <w:t>4.▲操控方便。驾驶员在驾驶室内就可以完</w:t>
            </w:r>
            <w:r>
              <w:rPr>
                <w:color w:val="auto"/>
                <w:spacing w:val="-1"/>
                <w:sz w:val="21"/>
                <w:szCs w:val="21"/>
                <w:highlight w:val="none"/>
              </w:rPr>
              <w:t>成对各功能的控制。所有功能装置能够独立操作独立使用且不影响其它清洗</w:t>
            </w:r>
            <w:r>
              <w:rPr>
                <w:color w:val="auto"/>
                <w:sz w:val="21"/>
                <w:szCs w:val="21"/>
                <w:highlight w:val="none"/>
              </w:rPr>
              <w:t>装置的独立使用。</w:t>
            </w:r>
          </w:p>
          <w:p w14:paraId="6D05EFFA">
            <w:pPr>
              <w:pStyle w:val="66"/>
              <w:widowControl w:val="0"/>
              <w:spacing w:before="77" w:line="224" w:lineRule="auto"/>
              <w:ind w:left="3" w:right="225"/>
              <w:jc w:val="left"/>
              <w:rPr>
                <w:color w:val="auto"/>
                <w:sz w:val="21"/>
                <w:szCs w:val="21"/>
                <w:highlight w:val="none"/>
              </w:rPr>
            </w:pPr>
            <w:r>
              <w:rPr>
                <w:color w:val="auto"/>
                <w:spacing w:val="-1"/>
                <w:sz w:val="21"/>
                <w:szCs w:val="21"/>
                <w:highlight w:val="none"/>
              </w:rPr>
              <w:t>5.▲车辆需具有警示灯、安全标贴、作业音乐、行车记录仪</w:t>
            </w:r>
            <w:r>
              <w:rPr>
                <w:color w:val="auto"/>
                <w:sz w:val="21"/>
                <w:szCs w:val="21"/>
                <w:highlight w:val="none"/>
              </w:rPr>
              <w:t>、车尾影像等结构功能，提示周围行人注意避让。</w:t>
            </w:r>
          </w:p>
          <w:p w14:paraId="03E58F25">
            <w:pPr>
              <w:pStyle w:val="66"/>
              <w:widowControl w:val="0"/>
              <w:spacing w:before="57" w:line="196" w:lineRule="auto"/>
              <w:ind w:left="3" w:leftChars="0" w:right="223" w:rightChars="0"/>
              <w:jc w:val="left"/>
              <w:rPr>
                <w:rFonts w:hint="eastAsia" w:ascii="宋体" w:hAnsi="宋体" w:eastAsia="宋体" w:cs="宋体"/>
                <w:b w:val="0"/>
                <w:bCs w:val="0"/>
                <w:color w:val="auto"/>
                <w:kern w:val="2"/>
                <w:sz w:val="17"/>
                <w:szCs w:val="17"/>
                <w:highlight w:val="none"/>
                <w:vertAlign w:val="baseline"/>
                <w:lang w:val="en-US" w:eastAsia="zh-CN" w:bidi="ar-SA"/>
              </w:rPr>
            </w:pPr>
            <w:r>
              <w:rPr>
                <w:color w:val="auto"/>
                <w:spacing w:val="-1"/>
                <w:sz w:val="21"/>
                <w:szCs w:val="21"/>
                <w:highlight w:val="none"/>
              </w:rPr>
              <w:t>备注：</w:t>
            </w:r>
            <w:r>
              <w:rPr>
                <w:rFonts w:hint="eastAsia"/>
                <w:color w:val="auto"/>
                <w:spacing w:val="-1"/>
                <w:sz w:val="21"/>
                <w:szCs w:val="21"/>
                <w:highlight w:val="none"/>
              </w:rPr>
              <w:t>投标人所投车辆产品需提供产品的国家工信部公告截图、检验/检测报告、3C认证证书（均需加盖公章）。若投标人非制造商，还需提供制造商加盖公章的参数确认函。</w:t>
            </w:r>
            <w:r>
              <w:rPr>
                <w:rFonts w:hint="eastAsia"/>
                <w:color w:val="auto"/>
                <w:spacing w:val="-1"/>
                <w:sz w:val="21"/>
                <w:szCs w:val="21"/>
                <w:highlight w:val="none"/>
                <w:lang w:val="en-US" w:eastAsia="zh-CN"/>
              </w:rPr>
              <w:t xml:space="preserve"> </w:t>
            </w:r>
          </w:p>
        </w:tc>
        <w:tc>
          <w:tcPr>
            <w:tcW w:w="537" w:type="dxa"/>
            <w:vAlign w:val="center"/>
          </w:tcPr>
          <w:p w14:paraId="5C863136">
            <w:pPr>
              <w:spacing w:before="120" w:beforeLines="50"/>
              <w:jc w:val="center"/>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47</w:t>
            </w:r>
          </w:p>
        </w:tc>
      </w:tr>
      <w:tr w14:paraId="08EA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250" w:type="dxa"/>
            <w:gridSpan w:val="7"/>
            <w:vAlign w:val="center"/>
          </w:tcPr>
          <w:p w14:paraId="4CA5248B">
            <w:pPr>
              <w:pStyle w:val="66"/>
              <w:widowControl w:val="0"/>
              <w:spacing w:before="55" w:line="195" w:lineRule="auto"/>
              <w:ind w:left="3" w:leftChars="0"/>
              <w:rPr>
                <w:rFonts w:hint="eastAsia" w:ascii="宋体" w:hAnsi="宋体" w:eastAsia="宋体" w:cs="宋体"/>
                <w:color w:val="auto"/>
                <w:kern w:val="2"/>
                <w:sz w:val="17"/>
                <w:szCs w:val="17"/>
                <w:highlight w:val="none"/>
                <w:vertAlign w:val="baseline"/>
                <w:lang w:val="en-US" w:eastAsia="zh-CN" w:bidi="ar-SA"/>
              </w:rPr>
            </w:pPr>
            <w:r>
              <w:rPr>
                <w:rFonts w:hint="eastAsia" w:ascii="新宋体" w:hAnsi="新宋体" w:eastAsia="新宋体" w:cs="新宋体"/>
                <w:b/>
                <w:bCs/>
                <w:color w:val="auto"/>
                <w:sz w:val="24"/>
                <w:szCs w:val="24"/>
                <w:highlight w:val="none"/>
              </w:rPr>
              <w:t xml:space="preserve">▲商务要求表 </w:t>
            </w:r>
          </w:p>
        </w:tc>
      </w:tr>
      <w:tr w14:paraId="4865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60" w:type="dxa"/>
            <w:gridSpan w:val="2"/>
            <w:vAlign w:val="center"/>
          </w:tcPr>
          <w:p w14:paraId="194C0716">
            <w:pPr>
              <w:ind w:left="105" w:leftChars="50"/>
              <w:jc w:val="center"/>
              <w:rPr>
                <w:rFonts w:ascii="新宋体" w:hAnsi="新宋体" w:eastAsia="新宋体" w:cs="新宋体"/>
                <w:bCs/>
                <w:color w:val="auto"/>
                <w:szCs w:val="21"/>
                <w:highlight w:val="none"/>
              </w:rPr>
            </w:pPr>
            <w:r>
              <w:rPr>
                <w:rFonts w:hint="eastAsia" w:ascii="新宋体" w:hAnsi="新宋体" w:eastAsia="新宋体" w:cs="新宋体"/>
                <w:b/>
                <w:bCs/>
                <w:color w:val="auto"/>
                <w:kern w:val="0"/>
                <w:szCs w:val="21"/>
                <w:highlight w:val="none"/>
              </w:rPr>
              <w:t>本项目的核心产品</w:t>
            </w:r>
          </w:p>
        </w:tc>
        <w:tc>
          <w:tcPr>
            <w:tcW w:w="3390" w:type="dxa"/>
            <w:gridSpan w:val="5"/>
            <w:vAlign w:val="center"/>
          </w:tcPr>
          <w:p w14:paraId="603FEC30">
            <w:pPr>
              <w:ind w:left="105" w:leftChars="5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第1项“燃油雾炮车</w:t>
            </w:r>
            <w:r>
              <w:rPr>
                <w:rFonts w:hint="eastAsia" w:ascii="新宋体" w:hAnsi="新宋体" w:eastAsia="新宋体" w:cs="新宋体"/>
                <w:bCs/>
                <w:color w:val="auto"/>
                <w:szCs w:val="21"/>
                <w:highlight w:val="none"/>
                <w:lang w:eastAsia="zh-CN"/>
              </w:rPr>
              <w:t>（多功能抑尘车）</w:t>
            </w:r>
            <w:r>
              <w:rPr>
                <w:rFonts w:hint="eastAsia" w:ascii="新宋体" w:hAnsi="新宋体" w:eastAsia="新宋体" w:cs="新宋体"/>
                <w:bCs/>
                <w:color w:val="auto"/>
                <w:szCs w:val="21"/>
                <w:highlight w:val="none"/>
              </w:rPr>
              <w:t>”</w:t>
            </w:r>
          </w:p>
        </w:tc>
      </w:tr>
      <w:tr w14:paraId="6BEB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60" w:type="dxa"/>
            <w:gridSpan w:val="2"/>
            <w:vAlign w:val="center"/>
          </w:tcPr>
          <w:p w14:paraId="4854BA16">
            <w:pPr>
              <w:ind w:left="105" w:leftChars="50"/>
              <w:jc w:val="center"/>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交货期</w:t>
            </w:r>
          </w:p>
        </w:tc>
        <w:tc>
          <w:tcPr>
            <w:tcW w:w="3390" w:type="dxa"/>
            <w:gridSpan w:val="5"/>
            <w:vAlign w:val="center"/>
          </w:tcPr>
          <w:p w14:paraId="28F9226C">
            <w:pPr>
              <w:ind w:left="105" w:leftChars="50"/>
              <w:rPr>
                <w:rFonts w:ascii="新宋体" w:hAnsi="新宋体" w:eastAsia="新宋体" w:cs="新宋体"/>
                <w:bCs/>
                <w:color w:val="auto"/>
                <w:szCs w:val="21"/>
                <w:highlight w:val="none"/>
              </w:rPr>
            </w:pPr>
            <w:r>
              <w:rPr>
                <w:rFonts w:hint="eastAsia" w:ascii="新宋体" w:hAnsi="新宋体" w:eastAsia="新宋体" w:cs="新宋体"/>
                <w:color w:val="auto"/>
                <w:szCs w:val="21"/>
                <w:highlight w:val="none"/>
              </w:rPr>
              <w:t>自合同签订之日起</w:t>
            </w:r>
            <w:r>
              <w:rPr>
                <w:rFonts w:ascii="新宋体" w:hAnsi="新宋体" w:eastAsia="新宋体" w:cs="新宋体"/>
                <w:color w:val="auto"/>
                <w:szCs w:val="21"/>
                <w:highlight w:val="none"/>
                <w:u w:val="single"/>
              </w:rPr>
              <w:t>20</w:t>
            </w:r>
            <w:r>
              <w:rPr>
                <w:rFonts w:hint="eastAsia" w:ascii="新宋体" w:hAnsi="新宋体" w:eastAsia="新宋体" w:cs="新宋体"/>
                <w:color w:val="auto"/>
                <w:szCs w:val="21"/>
                <w:highlight w:val="none"/>
              </w:rPr>
              <w:t>个日历日内交货完毕并验收合格。</w:t>
            </w:r>
          </w:p>
        </w:tc>
      </w:tr>
      <w:tr w14:paraId="0083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60" w:type="dxa"/>
            <w:gridSpan w:val="2"/>
            <w:vAlign w:val="center"/>
          </w:tcPr>
          <w:p w14:paraId="2A2B76C1">
            <w:pPr>
              <w:ind w:left="105" w:leftChars="50"/>
              <w:jc w:val="center"/>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合同签订日期</w:t>
            </w:r>
          </w:p>
        </w:tc>
        <w:tc>
          <w:tcPr>
            <w:tcW w:w="3390" w:type="dxa"/>
            <w:gridSpan w:val="5"/>
            <w:vAlign w:val="center"/>
          </w:tcPr>
          <w:p w14:paraId="05D51D87">
            <w:pPr>
              <w:ind w:left="105" w:leftChars="5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自发出成交通知书起</w:t>
            </w:r>
            <w:r>
              <w:rPr>
                <w:rFonts w:ascii="新宋体" w:hAnsi="新宋体" w:eastAsia="新宋体" w:cs="新宋体"/>
                <w:bCs/>
                <w:color w:val="auto"/>
                <w:szCs w:val="21"/>
                <w:highlight w:val="none"/>
              </w:rPr>
              <w:t>25</w:t>
            </w:r>
            <w:r>
              <w:rPr>
                <w:rFonts w:hint="eastAsia" w:ascii="新宋体" w:hAnsi="新宋体" w:eastAsia="新宋体" w:cs="新宋体"/>
                <w:bCs/>
                <w:color w:val="auto"/>
                <w:szCs w:val="21"/>
                <w:highlight w:val="none"/>
              </w:rPr>
              <w:t>个工作日与采购人签订。</w:t>
            </w:r>
          </w:p>
        </w:tc>
      </w:tr>
      <w:tr w14:paraId="7D30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60" w:type="dxa"/>
            <w:gridSpan w:val="2"/>
            <w:vAlign w:val="center"/>
          </w:tcPr>
          <w:p w14:paraId="12E6E0D6">
            <w:pPr>
              <w:ind w:left="105" w:leftChars="50"/>
              <w:jc w:val="center"/>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交货地点</w:t>
            </w:r>
          </w:p>
        </w:tc>
        <w:tc>
          <w:tcPr>
            <w:tcW w:w="3390" w:type="dxa"/>
            <w:gridSpan w:val="5"/>
            <w:vAlign w:val="center"/>
          </w:tcPr>
          <w:p w14:paraId="01A53A0E">
            <w:pPr>
              <w:ind w:left="105" w:leftChars="5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广西钦州采购人指定地点：钦州市钦北区环境卫生管理站环卫停车场（广西钦州市钦北区新华路（钦州市民政局旁））。</w:t>
            </w:r>
          </w:p>
        </w:tc>
      </w:tr>
      <w:tr w14:paraId="2398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60" w:type="dxa"/>
            <w:gridSpan w:val="2"/>
            <w:vAlign w:val="center"/>
          </w:tcPr>
          <w:p w14:paraId="33A69489">
            <w:pPr>
              <w:jc w:val="center"/>
              <w:rPr>
                <w:rFonts w:ascii="新宋体" w:hAnsi="新宋体" w:eastAsia="新宋体" w:cs="新宋体"/>
                <w:bCs/>
                <w:color w:val="auto"/>
                <w:szCs w:val="21"/>
                <w:highlight w:val="none"/>
              </w:rPr>
            </w:pPr>
            <w:r>
              <w:rPr>
                <w:rFonts w:hint="eastAsia" w:ascii="新宋体" w:hAnsi="新宋体" w:eastAsia="新宋体" w:cs="新宋体"/>
                <w:b/>
                <w:color w:val="auto"/>
                <w:szCs w:val="21"/>
                <w:highlight w:val="none"/>
              </w:rPr>
              <w:t>付款方式</w:t>
            </w:r>
          </w:p>
        </w:tc>
        <w:tc>
          <w:tcPr>
            <w:tcW w:w="3390" w:type="dxa"/>
            <w:gridSpan w:val="5"/>
            <w:vAlign w:val="center"/>
          </w:tcPr>
          <w:p w14:paraId="2E8346B7">
            <w:pPr>
              <w:rPr>
                <w:rFonts w:hint="eastAsia" w:ascii="新宋体" w:hAnsi="新宋体" w:eastAsia="新宋体" w:cs="新宋体"/>
                <w:color w:val="auto"/>
                <w:szCs w:val="21"/>
                <w:highlight w:val="none"/>
                <w:lang w:val="en-US" w:eastAsia="zh-CN"/>
              </w:rPr>
            </w:pPr>
            <w:r>
              <w:rPr>
                <w:rFonts w:ascii="新宋体" w:hAnsi="新宋体" w:eastAsia="新宋体" w:cs="新宋体"/>
                <w:color w:val="auto"/>
                <w:szCs w:val="21"/>
                <w:highlight w:val="none"/>
              </w:rPr>
              <w:t>1.</w:t>
            </w:r>
            <w:r>
              <w:rPr>
                <w:rFonts w:hint="eastAsia" w:ascii="新宋体" w:hAnsi="新宋体" w:eastAsia="新宋体" w:cs="新宋体"/>
                <w:color w:val="auto"/>
                <w:szCs w:val="21"/>
                <w:highlight w:val="none"/>
              </w:rPr>
              <w:t>合同签订完成</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lang w:val="en-US" w:eastAsia="zh-CN"/>
              </w:rPr>
              <w:t>乙方将货物提供至交货地点且初步验收签收</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lang w:val="en-US" w:eastAsia="zh-CN"/>
              </w:rPr>
              <w:t>乙方</w:t>
            </w:r>
            <w:r>
              <w:rPr>
                <w:rFonts w:hint="eastAsia" w:ascii="新宋体" w:hAnsi="新宋体" w:eastAsia="新宋体" w:cs="新宋体"/>
                <w:color w:val="auto"/>
                <w:szCs w:val="21"/>
                <w:highlight w:val="none"/>
              </w:rPr>
              <w:t>开具正规发票后3</w:t>
            </w:r>
            <w:r>
              <w:rPr>
                <w:rFonts w:ascii="新宋体" w:hAnsi="新宋体" w:eastAsia="新宋体" w:cs="新宋体"/>
                <w:color w:val="auto"/>
                <w:szCs w:val="21"/>
                <w:highlight w:val="none"/>
              </w:rPr>
              <w:t>0</w:t>
            </w:r>
            <w:r>
              <w:rPr>
                <w:rFonts w:hint="eastAsia" w:ascii="新宋体" w:hAnsi="新宋体" w:eastAsia="新宋体" w:cs="新宋体"/>
                <w:color w:val="auto"/>
                <w:szCs w:val="21"/>
                <w:highlight w:val="none"/>
              </w:rPr>
              <w:t>日内支付合同总价的</w:t>
            </w:r>
            <w:r>
              <w:rPr>
                <w:rFonts w:hint="eastAsia" w:ascii="新宋体" w:hAnsi="新宋体" w:eastAsia="新宋体" w:cs="新宋体"/>
                <w:color w:val="auto"/>
                <w:szCs w:val="21"/>
                <w:highlight w:val="none"/>
                <w:lang w:val="en-US" w:eastAsia="zh-CN"/>
              </w:rPr>
              <w:t>30</w:t>
            </w:r>
            <w:r>
              <w:rPr>
                <w:rFonts w:hint="eastAsia" w:ascii="新宋体" w:hAnsi="新宋体" w:eastAsia="新宋体" w:cs="新宋体"/>
                <w:color w:val="auto"/>
                <w:szCs w:val="21"/>
                <w:highlight w:val="none"/>
              </w:rPr>
              <w:t>%。</w:t>
            </w:r>
            <w:r>
              <w:rPr>
                <w:rFonts w:hint="eastAsia" w:ascii="新宋体" w:hAnsi="新宋体" w:eastAsia="新宋体" w:cs="新宋体"/>
                <w:color w:val="auto"/>
                <w:szCs w:val="21"/>
                <w:highlight w:val="none"/>
                <w:lang w:val="en-US" w:eastAsia="zh-CN"/>
              </w:rPr>
              <w:t xml:space="preserve"> </w:t>
            </w:r>
          </w:p>
          <w:p w14:paraId="49399131">
            <w:pPr>
              <w:rPr>
                <w:rFonts w:ascii="新宋体" w:hAnsi="新宋体" w:eastAsia="新宋体" w:cs="新宋体"/>
                <w:color w:val="auto"/>
                <w:szCs w:val="21"/>
                <w:highlight w:val="none"/>
              </w:rPr>
            </w:pPr>
            <w:r>
              <w:rPr>
                <w:rFonts w:ascii="新宋体" w:hAnsi="新宋体" w:eastAsia="新宋体" w:cs="新宋体"/>
                <w:color w:val="auto"/>
                <w:szCs w:val="21"/>
                <w:highlight w:val="none"/>
              </w:rPr>
              <w:t>2.</w:t>
            </w:r>
            <w:r>
              <w:rPr>
                <w:rFonts w:hint="eastAsia" w:ascii="新宋体" w:hAnsi="新宋体" w:eastAsia="新宋体" w:cs="新宋体"/>
                <w:color w:val="auto"/>
                <w:szCs w:val="21"/>
                <w:highlight w:val="none"/>
                <w:lang w:val="en-US" w:eastAsia="zh-CN"/>
              </w:rPr>
              <w:t>货物最终</w:t>
            </w:r>
            <w:r>
              <w:rPr>
                <w:rFonts w:hint="eastAsia" w:ascii="新宋体" w:hAnsi="新宋体" w:eastAsia="新宋体" w:cs="新宋体"/>
                <w:color w:val="auto"/>
                <w:szCs w:val="21"/>
                <w:highlight w:val="none"/>
              </w:rPr>
              <w:t>验收合格</w:t>
            </w:r>
            <w:r>
              <w:rPr>
                <w:rFonts w:hint="eastAsia" w:ascii="新宋体" w:hAnsi="新宋体" w:eastAsia="新宋体" w:cs="新宋体"/>
                <w:color w:val="auto"/>
                <w:szCs w:val="21"/>
                <w:highlight w:val="none"/>
                <w:lang w:val="en-US" w:eastAsia="zh-CN"/>
              </w:rPr>
              <w:t>并交付甲方、乙方</w:t>
            </w:r>
            <w:r>
              <w:rPr>
                <w:rFonts w:hint="eastAsia" w:ascii="新宋体" w:hAnsi="新宋体" w:eastAsia="新宋体" w:cs="新宋体"/>
                <w:color w:val="auto"/>
                <w:szCs w:val="21"/>
                <w:highlight w:val="none"/>
              </w:rPr>
              <w:t>开具正规发票后3</w:t>
            </w:r>
            <w:r>
              <w:rPr>
                <w:rFonts w:ascii="新宋体" w:hAnsi="新宋体" w:eastAsia="新宋体" w:cs="新宋体"/>
                <w:color w:val="auto"/>
                <w:szCs w:val="21"/>
                <w:highlight w:val="none"/>
              </w:rPr>
              <w:t>0</w:t>
            </w:r>
            <w:r>
              <w:rPr>
                <w:rFonts w:hint="eastAsia" w:ascii="新宋体" w:hAnsi="新宋体" w:eastAsia="新宋体" w:cs="新宋体"/>
                <w:color w:val="auto"/>
                <w:szCs w:val="21"/>
                <w:highlight w:val="none"/>
              </w:rPr>
              <w:t>日内支付合同总价的</w:t>
            </w:r>
            <w:r>
              <w:rPr>
                <w:rFonts w:hint="eastAsia" w:ascii="新宋体" w:hAnsi="新宋体" w:eastAsia="新宋体" w:cs="新宋体"/>
                <w:color w:val="auto"/>
                <w:szCs w:val="21"/>
                <w:highlight w:val="none"/>
                <w:lang w:val="en-US" w:eastAsia="zh-CN"/>
              </w:rPr>
              <w:t>7</w:t>
            </w:r>
            <w:r>
              <w:rPr>
                <w:rFonts w:ascii="新宋体" w:hAnsi="新宋体" w:eastAsia="新宋体" w:cs="新宋体"/>
                <w:color w:val="auto"/>
                <w:szCs w:val="21"/>
                <w:highlight w:val="none"/>
              </w:rPr>
              <w:t>0</w:t>
            </w:r>
            <w:r>
              <w:rPr>
                <w:rFonts w:hint="eastAsia" w:ascii="新宋体" w:hAnsi="新宋体" w:eastAsia="新宋体" w:cs="新宋体"/>
                <w:color w:val="auto"/>
                <w:szCs w:val="21"/>
                <w:highlight w:val="none"/>
              </w:rPr>
              <w:t>%。</w:t>
            </w:r>
          </w:p>
        </w:tc>
      </w:tr>
      <w:tr w14:paraId="4CCD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860" w:type="dxa"/>
            <w:gridSpan w:val="2"/>
            <w:vAlign w:val="center"/>
          </w:tcPr>
          <w:p w14:paraId="59825B86">
            <w:pPr>
              <w:jc w:val="center"/>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竞标报价</w:t>
            </w:r>
          </w:p>
        </w:tc>
        <w:tc>
          <w:tcPr>
            <w:tcW w:w="3390" w:type="dxa"/>
            <w:gridSpan w:val="5"/>
          </w:tcPr>
          <w:p w14:paraId="1AF04B98">
            <w:pPr>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1.竞标报价为采购人指定地点的现场交货价，包括：</w:t>
            </w:r>
          </w:p>
          <w:p w14:paraId="541C15E4">
            <w:pPr>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（1）车辆及附件的价格；</w:t>
            </w:r>
          </w:p>
          <w:p w14:paraId="17519211">
            <w:pPr>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（2）运输、装卸、安装、调试、培训、技术支持、售后服务、更新升级、验收等费用；</w:t>
            </w:r>
          </w:p>
          <w:p w14:paraId="3EA2B7FC">
            <w:pPr>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 xml:space="preserve">（3）必要的各项税金及临时保险费用；含购置税、保险（险种包含交强险、车船税、商业险(其中：机动车第三者责任保险≥100万元、机动车车上人员责任保险（司机）≥10万元、机动车车上人员责任保险（乘客）≥10万元/座)）、入户、上牌、安装北斗定位系统等。  </w:t>
            </w:r>
          </w:p>
        </w:tc>
      </w:tr>
      <w:tr w14:paraId="38A0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gridSpan w:val="2"/>
            <w:vAlign w:val="center"/>
          </w:tcPr>
          <w:p w14:paraId="15475B96">
            <w:pPr>
              <w:jc w:val="center"/>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质保期</w:t>
            </w:r>
          </w:p>
        </w:tc>
        <w:tc>
          <w:tcPr>
            <w:tcW w:w="3390" w:type="dxa"/>
            <w:gridSpan w:val="5"/>
          </w:tcPr>
          <w:p w14:paraId="5F36D81B">
            <w:pPr>
              <w:ind w:firstLine="420" w:firstLineChars="2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1.质保期：所有货物必须是全新合格产品，按国家有关产品“三包”规定执行“三包”，车辆验收交付使用后,整车质保一年；在质保期期间非采购人人为因素造成的质量问题我单位负责免费上门，免费维修，免费更换零配件。质保期后：提供终身有偿维护、有偿上门服务。</w:t>
            </w:r>
          </w:p>
          <w:p w14:paraId="5AD4AEBC">
            <w:pPr>
              <w:ind w:firstLine="420" w:firstLineChars="2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 xml:space="preserve">2.售后服务费用包含在报价中，售后服务内容如下： </w:t>
            </w:r>
          </w:p>
          <w:p w14:paraId="1A6EAE2F">
            <w:pPr>
              <w:ind w:firstLine="420" w:firstLineChars="2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2.1车辆上的设备安装调试合格，提供操作培训和维修培训1～2名操作人员至能完全独立操作及日常维护。</w:t>
            </w:r>
          </w:p>
          <w:p w14:paraId="72381039">
            <w:pPr>
              <w:ind w:firstLine="420" w:firstLineChars="2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2.2 供应商必须保证所投车辆正规合法，并配合采购人进行车辆入户上牌。</w:t>
            </w:r>
          </w:p>
          <w:p w14:paraId="067D1BDD">
            <w:pPr>
              <w:ind w:firstLine="420" w:firstLineChars="2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2.3故障响应时间：质保期内，接到采购方的故障电话后：2小时内响应，小的问题可通过远程方式解决，如远程方式无法解决的，保证售后维修人员会在24小时内到达相关单位现场处理问题，12小时内保证排除故障且修复完毕并能正常使用。</w:t>
            </w:r>
          </w:p>
          <w:p w14:paraId="68A284A0">
            <w:pPr>
              <w:ind w:firstLine="420" w:firstLineChars="2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2.4其他按照厂家承诺。</w:t>
            </w:r>
          </w:p>
        </w:tc>
      </w:tr>
      <w:tr w14:paraId="5236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60" w:type="dxa"/>
            <w:gridSpan w:val="2"/>
            <w:vAlign w:val="center"/>
          </w:tcPr>
          <w:p w14:paraId="1D9F23A2">
            <w:pPr>
              <w:spacing w:before="1440" w:beforeLines="6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 xml:space="preserve">售后服务及其他要求 </w:t>
            </w:r>
          </w:p>
        </w:tc>
        <w:tc>
          <w:tcPr>
            <w:tcW w:w="3390" w:type="dxa"/>
            <w:gridSpan w:val="5"/>
          </w:tcPr>
          <w:p w14:paraId="46157A25">
            <w:pPr>
              <w:ind w:firstLine="210" w:firstLineChars="1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1.验收条件及标准：</w:t>
            </w:r>
          </w:p>
          <w:p w14:paraId="63CFFEE3">
            <w:pPr>
              <w:ind w:firstLine="420" w:firstLineChars="2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 xml:space="preserve">（1）所有货物必须是全新产品。货物备齐后通知采购人对货物进行清点、核实，由采购人、成交供应商双方派代表当场验货，并按合同条款逐条检验签收后，双方代表签字，否则不予验收。 </w:t>
            </w:r>
          </w:p>
          <w:p w14:paraId="17466CFF">
            <w:pPr>
              <w:ind w:firstLine="420" w:firstLineChars="2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（2）交货时，所有产品均严格按采购文件上的技术规格要求、成交供应商响应和承诺的技术参数及性能和国家有关标准进行验收，达不到实质性要求的视为产品验收不合格，并按相关规定处理、处罚。</w:t>
            </w:r>
          </w:p>
          <w:p w14:paraId="3E86220F">
            <w:pPr>
              <w:ind w:firstLine="420" w:firstLineChars="2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3）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因此产生的一切法律责任、费用和后果；若采购人因此而遭致损失的，成交供应商须赔偿该全部损失。</w:t>
            </w:r>
          </w:p>
          <w:p w14:paraId="52092A2F">
            <w:pPr>
              <w:ind w:firstLine="420" w:firstLineChars="2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 xml:space="preserve">（4）安装后达到验收标准应符合中国有关的国家、地方、行业标准。成交供应商提供产品的有效检验文件，经采购人认可后，与合同的性能指标一起作为验收标准，采购人可组成验收小组对产品进行复检与性能测试，成交供应商派出技术人员协助此项工作。项目验收合格后，签署验收合格书。  </w:t>
            </w:r>
          </w:p>
          <w:p w14:paraId="15367598">
            <w:pPr>
              <w:ind w:firstLine="420" w:firstLineChars="2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 xml:space="preserve">（5）验收过程中所产生的一切验收等费用均由成交供应商承担。报价时应考虑相关费用。   </w:t>
            </w:r>
          </w:p>
          <w:p w14:paraId="7E0004E8">
            <w:pPr>
              <w:ind w:firstLine="420" w:firstLineChars="2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 xml:space="preserve">2.如一旦成交，由成交供应商负责所供货物交付前的承保（承保险种包含交强险、车船税、商业险(其中：机动车第三者责任保险≥100万元、机动车车上人员责任保险（司机）≥10万元、机动车车上人员责任保险（乘客）≥10万元/座)）事宜，费用由成交供应商承担。 </w:t>
            </w:r>
          </w:p>
          <w:p w14:paraId="25CE5633">
            <w:pPr>
              <w:ind w:firstLine="420" w:firstLineChars="2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 xml:space="preserve">3.成交供应商提供给采购人的车辆必须是全新的、未出现事故的，车辆生产日期必须在2025年7月1日之后。 </w:t>
            </w:r>
          </w:p>
          <w:p w14:paraId="32007026">
            <w:pPr>
              <w:ind w:firstLine="420" w:firstLineChars="200"/>
              <w:rPr>
                <w:rFonts w:ascii="新宋体" w:hAnsi="新宋体" w:eastAsia="新宋体" w:cs="新宋体"/>
                <w:bCs/>
                <w:color w:val="auto"/>
                <w:szCs w:val="21"/>
                <w:highlight w:val="none"/>
              </w:rPr>
            </w:pPr>
            <w:r>
              <w:rPr>
                <w:rFonts w:ascii="新宋体" w:hAnsi="新宋体" w:eastAsia="新宋体" w:cs="新宋体"/>
                <w:bCs/>
                <w:color w:val="auto"/>
                <w:szCs w:val="21"/>
                <w:highlight w:val="none"/>
              </w:rPr>
              <w:t>4.</w:t>
            </w:r>
            <w:r>
              <w:rPr>
                <w:rFonts w:hint="eastAsia" w:ascii="新宋体" w:hAnsi="新宋体" w:eastAsia="新宋体" w:cs="新宋体"/>
                <w:bCs/>
                <w:color w:val="auto"/>
                <w:szCs w:val="21"/>
                <w:highlight w:val="none"/>
              </w:rPr>
              <w:t>成交供应商须在采购人所在地点钦州市内设置有维修服务点，满足车辆日常维修保养需求。</w:t>
            </w:r>
          </w:p>
        </w:tc>
      </w:tr>
      <w:tr w14:paraId="0F7F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860" w:type="dxa"/>
            <w:gridSpan w:val="2"/>
            <w:vAlign w:val="center"/>
          </w:tcPr>
          <w:p w14:paraId="7F0BD880">
            <w:pPr>
              <w:jc w:val="center"/>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培训计划</w:t>
            </w:r>
          </w:p>
        </w:tc>
        <w:tc>
          <w:tcPr>
            <w:tcW w:w="3390" w:type="dxa"/>
            <w:gridSpan w:val="5"/>
          </w:tcPr>
          <w:p w14:paraId="75CD2D53">
            <w:pPr>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由生产厂家为用户免费提供使用技术培训，使用培训为验收要件之一，没有经过培训，视为没能完成验收。</w:t>
            </w:r>
          </w:p>
          <w:p w14:paraId="356C7FAF">
            <w:pPr>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1.培训对象：使用科室的设备使用人员及维修人员。</w:t>
            </w:r>
          </w:p>
          <w:p w14:paraId="0BC284D0">
            <w:pPr>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2.培训形式：</w:t>
            </w:r>
          </w:p>
          <w:p w14:paraId="1FA16285">
            <w:pPr>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① 现场使用培训：安装调试结束后，供应商培训工程师对机器正确使用方法进行示范操作，保证教会使用人员能正确使用设备</w:t>
            </w:r>
          </w:p>
          <w:p w14:paraId="238B0923">
            <w:pPr>
              <w:ind w:firstLine="420" w:firstLineChars="2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② 集中授课：厂方培训工程使用专门讲义进行授课，并进行考核考试。</w:t>
            </w:r>
          </w:p>
        </w:tc>
      </w:tr>
    </w:tbl>
    <w:p w14:paraId="020CF433">
      <w:pPr>
        <w:spacing w:line="360" w:lineRule="auto"/>
        <w:ind w:firstLine="310" w:firstLineChars="147"/>
        <w:jc w:val="left"/>
        <w:rPr>
          <w:rFonts w:ascii="宋体" w:hAnsi="宋体"/>
          <w:b/>
          <w:color w:val="auto"/>
          <w:szCs w:val="21"/>
          <w:highlight w:val="none"/>
        </w:rPr>
      </w:pPr>
    </w:p>
    <w:bookmarkEnd w:id="68"/>
    <w:p w14:paraId="2C7ED09E">
      <w:pPr>
        <w:rPr>
          <w:rFonts w:ascii="黑体" w:hAnsi="黑体" w:eastAsia="黑体" w:cs="黑体"/>
          <w:color w:val="auto"/>
          <w:sz w:val="32"/>
          <w:szCs w:val="32"/>
          <w:highlight w:val="none"/>
        </w:rPr>
      </w:pPr>
      <w:r>
        <w:rPr>
          <w:rFonts w:hint="eastAsia" w:ascii="宋体" w:hAnsi="宋体" w:cs="宋体"/>
          <w:color w:val="auto"/>
          <w:sz w:val="20"/>
          <w:szCs w:val="20"/>
          <w:highlight w:val="none"/>
        </w:rPr>
        <w:br w:type="page"/>
      </w:r>
      <w:r>
        <w:rPr>
          <w:rFonts w:hint="eastAsia" w:ascii="黑体" w:hAnsi="黑体" w:eastAsia="黑体" w:cs="黑体"/>
          <w:color w:val="auto"/>
          <w:sz w:val="32"/>
          <w:szCs w:val="32"/>
          <w:highlight w:val="none"/>
        </w:rPr>
        <w:t>附件：</w:t>
      </w:r>
    </w:p>
    <w:p w14:paraId="01CECF83">
      <w:pPr>
        <w:pStyle w:val="9"/>
        <w:jc w:val="center"/>
        <w:rPr>
          <w:b/>
          <w:color w:val="auto"/>
          <w:sz w:val="28"/>
          <w:szCs w:val="28"/>
          <w:highlight w:val="none"/>
        </w:rPr>
      </w:pPr>
      <w:r>
        <w:rPr>
          <w:rFonts w:hint="eastAsia"/>
          <w:b/>
          <w:color w:val="auto"/>
          <w:sz w:val="28"/>
          <w:szCs w:val="28"/>
          <w:highlight w:val="none"/>
        </w:rPr>
        <w:t>中小企业划型标准规定</w:t>
      </w:r>
    </w:p>
    <w:p w14:paraId="7F0275C7">
      <w:pPr>
        <w:pStyle w:val="9"/>
        <w:jc w:val="center"/>
        <w:rPr>
          <w:rFonts w:ascii="宋体" w:hAnsi="宋体"/>
          <w:color w:val="auto"/>
          <w:szCs w:val="21"/>
          <w:highlight w:val="none"/>
        </w:rPr>
      </w:pPr>
      <w:r>
        <w:rPr>
          <w:rFonts w:hint="eastAsia" w:ascii="宋体" w:hAnsi="宋体"/>
          <w:color w:val="auto"/>
          <w:szCs w:val="21"/>
          <w:highlight w:val="none"/>
        </w:rPr>
        <w:t>工信部联企业〔2011〕300号</w:t>
      </w:r>
    </w:p>
    <w:p w14:paraId="08B2A5FE">
      <w:pPr>
        <w:pStyle w:val="9"/>
        <w:rPr>
          <w:color w:val="auto"/>
          <w:szCs w:val="21"/>
          <w:highlight w:val="none"/>
        </w:rPr>
      </w:pPr>
    </w:p>
    <w:p w14:paraId="2261CDEE">
      <w:pPr>
        <w:pStyle w:val="9"/>
        <w:rPr>
          <w:color w:val="auto"/>
          <w:szCs w:val="21"/>
          <w:highlight w:val="none"/>
        </w:rPr>
      </w:pPr>
      <w:r>
        <w:rPr>
          <w:rFonts w:hint="eastAsia"/>
          <w:color w:val="auto"/>
          <w:szCs w:val="21"/>
          <w:highlight w:val="none"/>
        </w:rPr>
        <w:t>　　一、根据《中华人民共和国中小企业促进法》和《国务院关于进一步促进中小企业发展的若干意见》</w:t>
      </w:r>
      <w:r>
        <w:rPr>
          <w:color w:val="auto"/>
          <w:szCs w:val="21"/>
          <w:highlight w:val="none"/>
        </w:rPr>
        <w:t>(</w:t>
      </w:r>
      <w:r>
        <w:rPr>
          <w:rFonts w:hint="eastAsia"/>
          <w:color w:val="auto"/>
          <w:szCs w:val="21"/>
          <w:highlight w:val="none"/>
        </w:rPr>
        <w:t>国发〔2009〕36号</w:t>
      </w:r>
      <w:r>
        <w:rPr>
          <w:color w:val="auto"/>
          <w:szCs w:val="21"/>
          <w:highlight w:val="none"/>
        </w:rPr>
        <w:t>)</w:t>
      </w:r>
      <w:r>
        <w:rPr>
          <w:rFonts w:hint="eastAsia"/>
          <w:color w:val="auto"/>
          <w:szCs w:val="21"/>
          <w:highlight w:val="none"/>
        </w:rPr>
        <w:t>，制定本规定。</w:t>
      </w:r>
    </w:p>
    <w:p w14:paraId="2BD1CBB9">
      <w:pPr>
        <w:pStyle w:val="9"/>
        <w:rPr>
          <w:color w:val="auto"/>
          <w:szCs w:val="21"/>
          <w:highlight w:val="none"/>
        </w:rPr>
      </w:pPr>
      <w:r>
        <w:rPr>
          <w:rFonts w:hint="eastAsia"/>
          <w:color w:val="auto"/>
          <w:szCs w:val="21"/>
          <w:highlight w:val="none"/>
        </w:rPr>
        <w:t>　　二、中小企业划分为中型、小型、微型三种类型，具体标准根据企业从业人员、营业收入、资产总额等指标，结合行业特点制定。</w:t>
      </w:r>
    </w:p>
    <w:p w14:paraId="08E439FC">
      <w:pPr>
        <w:pStyle w:val="9"/>
        <w:rPr>
          <w:color w:val="auto"/>
          <w:szCs w:val="21"/>
          <w:highlight w:val="none"/>
        </w:rPr>
      </w:pPr>
      <w:r>
        <w:rPr>
          <w:rFonts w:hint="eastAsia"/>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07C114B">
      <w:pPr>
        <w:pStyle w:val="9"/>
        <w:rPr>
          <w:color w:val="auto"/>
          <w:szCs w:val="21"/>
          <w:highlight w:val="none"/>
        </w:rPr>
      </w:pPr>
      <w:r>
        <w:rPr>
          <w:rFonts w:hint="eastAsia"/>
          <w:color w:val="auto"/>
          <w:szCs w:val="21"/>
          <w:highlight w:val="none"/>
        </w:rPr>
        <w:t>　　四、各行业划型标准为：</w:t>
      </w:r>
    </w:p>
    <w:p w14:paraId="10D1AA4D">
      <w:pPr>
        <w:pStyle w:val="9"/>
        <w:rPr>
          <w:color w:val="auto"/>
          <w:szCs w:val="21"/>
          <w:highlight w:val="none"/>
        </w:rPr>
      </w:pPr>
      <w:r>
        <w:rPr>
          <w:rFonts w:hint="eastAsia"/>
          <w:color w:val="auto"/>
          <w:szCs w:val="21"/>
          <w:highlight w:val="none"/>
        </w:rPr>
        <w:t>　　（一）农、林、牧、渔业。营业收入</w:t>
      </w:r>
      <w:r>
        <w:rPr>
          <w:color w:val="auto"/>
          <w:szCs w:val="21"/>
          <w:highlight w:val="none"/>
        </w:rPr>
        <w:t>20000</w:t>
      </w:r>
      <w:r>
        <w:rPr>
          <w:rFonts w:hint="eastAsia"/>
          <w:color w:val="auto"/>
          <w:szCs w:val="21"/>
          <w:highlight w:val="none"/>
        </w:rPr>
        <w:t>万元以下的为中小微型企业。其中，营业收入</w:t>
      </w:r>
      <w:r>
        <w:rPr>
          <w:color w:val="auto"/>
          <w:szCs w:val="21"/>
          <w:highlight w:val="none"/>
        </w:rPr>
        <w:t>500</w:t>
      </w:r>
      <w:r>
        <w:rPr>
          <w:rFonts w:hint="eastAsia"/>
          <w:color w:val="auto"/>
          <w:szCs w:val="21"/>
          <w:highlight w:val="none"/>
        </w:rPr>
        <w:t>万元及以上的为中型企业，营业收入</w:t>
      </w:r>
      <w:r>
        <w:rPr>
          <w:color w:val="auto"/>
          <w:szCs w:val="21"/>
          <w:highlight w:val="none"/>
        </w:rPr>
        <w:t>50</w:t>
      </w:r>
      <w:r>
        <w:rPr>
          <w:rFonts w:hint="eastAsia"/>
          <w:color w:val="auto"/>
          <w:szCs w:val="21"/>
          <w:highlight w:val="none"/>
        </w:rPr>
        <w:t>万元及以上的为小型企业，营业收入</w:t>
      </w:r>
      <w:r>
        <w:rPr>
          <w:color w:val="auto"/>
          <w:szCs w:val="21"/>
          <w:highlight w:val="none"/>
        </w:rPr>
        <w:t>50</w:t>
      </w:r>
      <w:r>
        <w:rPr>
          <w:rFonts w:hint="eastAsia"/>
          <w:color w:val="auto"/>
          <w:szCs w:val="21"/>
          <w:highlight w:val="none"/>
        </w:rPr>
        <w:t>万元以下的为微型企业。</w:t>
      </w:r>
    </w:p>
    <w:p w14:paraId="2CE30195">
      <w:pPr>
        <w:pStyle w:val="9"/>
        <w:rPr>
          <w:color w:val="auto"/>
          <w:szCs w:val="21"/>
          <w:highlight w:val="none"/>
        </w:rPr>
      </w:pPr>
      <w:r>
        <w:rPr>
          <w:rFonts w:hint="eastAsia"/>
          <w:color w:val="auto"/>
          <w:szCs w:val="21"/>
          <w:highlight w:val="none"/>
        </w:rPr>
        <w:t>　　（二）工业。从业人员</w:t>
      </w:r>
      <w:r>
        <w:rPr>
          <w:color w:val="auto"/>
          <w:szCs w:val="21"/>
          <w:highlight w:val="none"/>
        </w:rPr>
        <w:t>1000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300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300</w:t>
      </w:r>
      <w:r>
        <w:rPr>
          <w:rFonts w:hint="eastAsia"/>
          <w:color w:val="auto"/>
          <w:szCs w:val="21"/>
          <w:highlight w:val="none"/>
        </w:rPr>
        <w:t>万元以下的为微型企业。</w:t>
      </w:r>
    </w:p>
    <w:p w14:paraId="41495949">
      <w:pPr>
        <w:pStyle w:val="9"/>
        <w:rPr>
          <w:color w:val="auto"/>
          <w:szCs w:val="21"/>
          <w:highlight w:val="none"/>
        </w:rPr>
      </w:pPr>
      <w:r>
        <w:rPr>
          <w:rFonts w:hint="eastAsia"/>
          <w:color w:val="auto"/>
          <w:szCs w:val="21"/>
          <w:highlight w:val="none"/>
        </w:rPr>
        <w:t>　　（三）建筑业。营业收入</w:t>
      </w:r>
      <w:r>
        <w:rPr>
          <w:color w:val="auto"/>
          <w:szCs w:val="21"/>
          <w:highlight w:val="none"/>
        </w:rPr>
        <w:t>80000</w:t>
      </w:r>
      <w:r>
        <w:rPr>
          <w:rFonts w:hint="eastAsia"/>
          <w:color w:val="auto"/>
          <w:szCs w:val="21"/>
          <w:highlight w:val="none"/>
        </w:rPr>
        <w:t>万元以下或资产总额</w:t>
      </w:r>
      <w:r>
        <w:rPr>
          <w:color w:val="auto"/>
          <w:szCs w:val="21"/>
          <w:highlight w:val="none"/>
        </w:rPr>
        <w:t>80000</w:t>
      </w:r>
      <w:r>
        <w:rPr>
          <w:rFonts w:hint="eastAsia"/>
          <w:color w:val="auto"/>
          <w:szCs w:val="21"/>
          <w:highlight w:val="none"/>
        </w:rPr>
        <w:t>万元以下的为中小微型企业。其中，营业收入</w:t>
      </w:r>
      <w:r>
        <w:rPr>
          <w:color w:val="auto"/>
          <w:szCs w:val="21"/>
          <w:highlight w:val="none"/>
        </w:rPr>
        <w:t>6000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300</w:t>
      </w:r>
      <w:r>
        <w:rPr>
          <w:rFonts w:hint="eastAsia"/>
          <w:color w:val="auto"/>
          <w:szCs w:val="21"/>
          <w:highlight w:val="none"/>
        </w:rPr>
        <w:t>万元及以上，且资产总额</w:t>
      </w:r>
      <w:r>
        <w:rPr>
          <w:color w:val="auto"/>
          <w:szCs w:val="21"/>
          <w:highlight w:val="none"/>
        </w:rPr>
        <w:t>300</w:t>
      </w:r>
      <w:r>
        <w:rPr>
          <w:rFonts w:hint="eastAsia"/>
          <w:color w:val="auto"/>
          <w:szCs w:val="21"/>
          <w:highlight w:val="none"/>
        </w:rPr>
        <w:t>万元及以上的为小型企业；营业收入</w:t>
      </w:r>
      <w:r>
        <w:rPr>
          <w:color w:val="auto"/>
          <w:szCs w:val="21"/>
          <w:highlight w:val="none"/>
        </w:rPr>
        <w:t>300</w:t>
      </w:r>
      <w:r>
        <w:rPr>
          <w:rFonts w:hint="eastAsia"/>
          <w:color w:val="auto"/>
          <w:szCs w:val="21"/>
          <w:highlight w:val="none"/>
        </w:rPr>
        <w:t>万元以下或资产总额</w:t>
      </w:r>
      <w:r>
        <w:rPr>
          <w:color w:val="auto"/>
          <w:szCs w:val="21"/>
          <w:highlight w:val="none"/>
        </w:rPr>
        <w:t>300</w:t>
      </w:r>
      <w:r>
        <w:rPr>
          <w:rFonts w:hint="eastAsia"/>
          <w:color w:val="auto"/>
          <w:szCs w:val="21"/>
          <w:highlight w:val="none"/>
        </w:rPr>
        <w:t>万元以下的为微型企业。</w:t>
      </w:r>
    </w:p>
    <w:p w14:paraId="7B31984E">
      <w:pPr>
        <w:pStyle w:val="9"/>
        <w:rPr>
          <w:color w:val="auto"/>
          <w:szCs w:val="21"/>
          <w:highlight w:val="none"/>
        </w:rPr>
      </w:pPr>
      <w:r>
        <w:rPr>
          <w:rFonts w:hint="eastAsia"/>
          <w:color w:val="auto"/>
          <w:szCs w:val="21"/>
          <w:highlight w:val="none"/>
        </w:rPr>
        <w:t>　　（四）批发业。从业人员</w:t>
      </w:r>
      <w:r>
        <w:rPr>
          <w:color w:val="auto"/>
          <w:szCs w:val="21"/>
          <w:highlight w:val="none"/>
        </w:rPr>
        <w:t>200</w:t>
      </w:r>
      <w:r>
        <w:rPr>
          <w:rFonts w:hint="eastAsia"/>
          <w:color w:val="auto"/>
          <w:szCs w:val="21"/>
          <w:highlight w:val="none"/>
        </w:rPr>
        <w:t>人以下或营业收入</w:t>
      </w:r>
      <w:r>
        <w:rPr>
          <w:color w:val="auto"/>
          <w:szCs w:val="21"/>
          <w:highlight w:val="none"/>
        </w:rPr>
        <w:t>40000</w:t>
      </w:r>
      <w:r>
        <w:rPr>
          <w:rFonts w:hint="eastAsia"/>
          <w:color w:val="auto"/>
          <w:szCs w:val="21"/>
          <w:highlight w:val="none"/>
        </w:rPr>
        <w:t>万元以下的为中小微型企业。其中，从业人员</w:t>
      </w:r>
      <w:r>
        <w:rPr>
          <w:color w:val="auto"/>
          <w:szCs w:val="21"/>
          <w:highlight w:val="none"/>
        </w:rPr>
        <w:t>20</w:t>
      </w:r>
      <w:r>
        <w:rPr>
          <w:rFonts w:hint="eastAsia"/>
          <w:color w:val="auto"/>
          <w:szCs w:val="21"/>
          <w:highlight w:val="none"/>
        </w:rPr>
        <w:t>人及以上，且营业收入</w:t>
      </w:r>
      <w:r>
        <w:rPr>
          <w:color w:val="auto"/>
          <w:szCs w:val="21"/>
          <w:highlight w:val="none"/>
        </w:rPr>
        <w:t>5000</w:t>
      </w:r>
      <w:r>
        <w:rPr>
          <w:rFonts w:hint="eastAsia"/>
          <w:color w:val="auto"/>
          <w:szCs w:val="21"/>
          <w:highlight w:val="none"/>
        </w:rPr>
        <w:t>万元及以上的为中型企业；从业人员</w:t>
      </w:r>
      <w:r>
        <w:rPr>
          <w:color w:val="auto"/>
          <w:szCs w:val="21"/>
          <w:highlight w:val="none"/>
        </w:rPr>
        <w:t>5</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万元及以上的为小型企业；从业人员</w:t>
      </w:r>
      <w:r>
        <w:rPr>
          <w:color w:val="auto"/>
          <w:szCs w:val="21"/>
          <w:highlight w:val="none"/>
        </w:rPr>
        <w:t>5</w:t>
      </w:r>
      <w:r>
        <w:rPr>
          <w:rFonts w:hint="eastAsia"/>
          <w:color w:val="auto"/>
          <w:szCs w:val="21"/>
          <w:highlight w:val="none"/>
        </w:rPr>
        <w:t>人以下或营业收入</w:t>
      </w:r>
      <w:r>
        <w:rPr>
          <w:color w:val="auto"/>
          <w:szCs w:val="21"/>
          <w:highlight w:val="none"/>
        </w:rPr>
        <w:t>1000</w:t>
      </w:r>
      <w:r>
        <w:rPr>
          <w:rFonts w:hint="eastAsia"/>
          <w:color w:val="auto"/>
          <w:szCs w:val="21"/>
          <w:highlight w:val="none"/>
        </w:rPr>
        <w:t>万元以下的为微型企业。</w:t>
      </w:r>
    </w:p>
    <w:p w14:paraId="2536DE88">
      <w:pPr>
        <w:pStyle w:val="9"/>
        <w:rPr>
          <w:color w:val="auto"/>
          <w:szCs w:val="21"/>
          <w:highlight w:val="none"/>
        </w:rPr>
      </w:pPr>
      <w:r>
        <w:rPr>
          <w:rFonts w:hint="eastAsia"/>
          <w:color w:val="auto"/>
          <w:szCs w:val="21"/>
          <w:highlight w:val="none"/>
        </w:rPr>
        <w:t>　　（五）零售业。从业人员</w:t>
      </w:r>
      <w:r>
        <w:rPr>
          <w:color w:val="auto"/>
          <w:szCs w:val="21"/>
          <w:highlight w:val="none"/>
        </w:rPr>
        <w:t>300</w:t>
      </w:r>
      <w:r>
        <w:rPr>
          <w:rFonts w:hint="eastAsia"/>
          <w:color w:val="auto"/>
          <w:szCs w:val="21"/>
          <w:highlight w:val="none"/>
        </w:rPr>
        <w:t>人以下或营业收入</w:t>
      </w:r>
      <w:r>
        <w:rPr>
          <w:color w:val="auto"/>
          <w:szCs w:val="21"/>
          <w:highlight w:val="none"/>
        </w:rPr>
        <w:t>20000</w:t>
      </w:r>
      <w:r>
        <w:rPr>
          <w:rFonts w:hint="eastAsia"/>
          <w:color w:val="auto"/>
          <w:szCs w:val="21"/>
          <w:highlight w:val="none"/>
        </w:rPr>
        <w:t>万元以下的为中小微型企业。其中，从业人员</w:t>
      </w:r>
      <w:r>
        <w:rPr>
          <w:color w:val="auto"/>
          <w:szCs w:val="21"/>
          <w:highlight w:val="none"/>
        </w:rPr>
        <w:t>50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7BE8D469">
      <w:pPr>
        <w:pStyle w:val="9"/>
        <w:rPr>
          <w:color w:val="auto"/>
          <w:szCs w:val="21"/>
          <w:highlight w:val="none"/>
        </w:rPr>
      </w:pPr>
      <w:r>
        <w:rPr>
          <w:rFonts w:hint="eastAsia"/>
          <w:color w:val="auto"/>
          <w:szCs w:val="21"/>
          <w:highlight w:val="none"/>
        </w:rPr>
        <w:t>　　（六）交通运输业。从业人员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3000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200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200</w:t>
      </w:r>
      <w:r>
        <w:rPr>
          <w:rFonts w:hint="eastAsia"/>
          <w:color w:val="auto"/>
          <w:szCs w:val="21"/>
          <w:highlight w:val="none"/>
        </w:rPr>
        <w:t>万元以下的为微型企业。</w:t>
      </w:r>
    </w:p>
    <w:p w14:paraId="4ED397EF">
      <w:pPr>
        <w:pStyle w:val="9"/>
        <w:rPr>
          <w:color w:val="auto"/>
          <w:szCs w:val="21"/>
          <w:highlight w:val="none"/>
        </w:rPr>
      </w:pPr>
      <w:r>
        <w:rPr>
          <w:rFonts w:hint="eastAsia"/>
          <w:color w:val="auto"/>
          <w:szCs w:val="21"/>
          <w:highlight w:val="none"/>
        </w:rPr>
        <w:t>　　（七）仓储业。从业人员</w:t>
      </w:r>
      <w:r>
        <w:rPr>
          <w:color w:val="auto"/>
          <w:szCs w:val="21"/>
          <w:highlight w:val="none"/>
        </w:rPr>
        <w:t>200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5A91F0E7">
      <w:pPr>
        <w:pStyle w:val="9"/>
        <w:rPr>
          <w:color w:val="auto"/>
          <w:szCs w:val="21"/>
          <w:highlight w:val="none"/>
        </w:rPr>
      </w:pPr>
      <w:r>
        <w:rPr>
          <w:rFonts w:hint="eastAsia"/>
          <w:color w:val="auto"/>
          <w:szCs w:val="21"/>
          <w:highlight w:val="none"/>
        </w:rPr>
        <w:t>　　（八）邮政业。从业人员</w:t>
      </w:r>
      <w:r>
        <w:rPr>
          <w:color w:val="auto"/>
          <w:szCs w:val="21"/>
          <w:highlight w:val="none"/>
        </w:rPr>
        <w:t>1000</w:t>
      </w:r>
      <w:r>
        <w:rPr>
          <w:rFonts w:hint="eastAsia"/>
          <w:color w:val="auto"/>
          <w:szCs w:val="21"/>
          <w:highlight w:val="none"/>
        </w:rPr>
        <w:t>人以下或营业收入</w:t>
      </w:r>
      <w:r>
        <w:rPr>
          <w:color w:val="auto"/>
          <w:szCs w:val="21"/>
          <w:highlight w:val="none"/>
        </w:rPr>
        <w:t>30000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20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20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09F8B16">
      <w:pPr>
        <w:pStyle w:val="9"/>
        <w:rPr>
          <w:color w:val="auto"/>
          <w:szCs w:val="21"/>
          <w:highlight w:val="none"/>
        </w:rPr>
      </w:pPr>
      <w:r>
        <w:rPr>
          <w:rFonts w:hint="eastAsia"/>
          <w:color w:val="auto"/>
          <w:szCs w:val="21"/>
          <w:highlight w:val="none"/>
        </w:rPr>
        <w:t>　　（九）住宿业。从业人员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6651B511">
      <w:pPr>
        <w:pStyle w:val="9"/>
        <w:rPr>
          <w:color w:val="auto"/>
          <w:szCs w:val="21"/>
          <w:highlight w:val="none"/>
        </w:rPr>
      </w:pPr>
      <w:r>
        <w:rPr>
          <w:rFonts w:hint="eastAsia"/>
          <w:color w:val="auto"/>
          <w:szCs w:val="21"/>
          <w:highlight w:val="none"/>
        </w:rPr>
        <w:t>　　（十）餐饮业。从业人员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2000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21C3AD29">
      <w:pPr>
        <w:pStyle w:val="9"/>
        <w:rPr>
          <w:color w:val="auto"/>
          <w:szCs w:val="21"/>
          <w:highlight w:val="none"/>
        </w:rPr>
      </w:pPr>
      <w:r>
        <w:rPr>
          <w:rFonts w:hint="eastAsia"/>
          <w:color w:val="auto"/>
          <w:szCs w:val="21"/>
          <w:highlight w:val="none"/>
        </w:rPr>
        <w:t>　　（十一）信息传输业。从业人员</w:t>
      </w:r>
      <w:r>
        <w:rPr>
          <w:color w:val="auto"/>
          <w:szCs w:val="21"/>
          <w:highlight w:val="none"/>
        </w:rPr>
        <w:t>2000</w:t>
      </w:r>
      <w:r>
        <w:rPr>
          <w:rFonts w:hint="eastAsia"/>
          <w:color w:val="auto"/>
          <w:szCs w:val="21"/>
          <w:highlight w:val="none"/>
        </w:rPr>
        <w:t>人以下或营业收入</w:t>
      </w:r>
      <w:r>
        <w:rPr>
          <w:color w:val="auto"/>
          <w:szCs w:val="21"/>
          <w:highlight w:val="none"/>
        </w:rPr>
        <w:t>100000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100</w:t>
      </w:r>
      <w:r>
        <w:rPr>
          <w:rFonts w:hint="eastAsia"/>
          <w:color w:val="auto"/>
          <w:szCs w:val="21"/>
          <w:highlight w:val="none"/>
        </w:rPr>
        <w:t>万元以下的为微型企业。</w:t>
      </w:r>
    </w:p>
    <w:p w14:paraId="0F74F45F">
      <w:pPr>
        <w:pStyle w:val="9"/>
        <w:rPr>
          <w:color w:val="auto"/>
          <w:szCs w:val="21"/>
          <w:highlight w:val="none"/>
        </w:rPr>
      </w:pPr>
      <w:r>
        <w:rPr>
          <w:rFonts w:hint="eastAsia"/>
          <w:color w:val="auto"/>
          <w:szCs w:val="21"/>
          <w:highlight w:val="none"/>
        </w:rPr>
        <w:t>　　（十二）软件和信息技术服务业。从业人员</w:t>
      </w:r>
      <w:r>
        <w:rPr>
          <w:color w:val="auto"/>
          <w:szCs w:val="21"/>
          <w:highlight w:val="none"/>
        </w:rPr>
        <w:t>300</w:t>
      </w:r>
      <w:r>
        <w:rPr>
          <w:rFonts w:hint="eastAsia"/>
          <w:color w:val="auto"/>
          <w:szCs w:val="21"/>
          <w:highlight w:val="none"/>
        </w:rPr>
        <w:t>人以下或营业收入</w:t>
      </w:r>
      <w:r>
        <w:rPr>
          <w:color w:val="auto"/>
          <w:szCs w:val="21"/>
          <w:highlight w:val="none"/>
        </w:rPr>
        <w:t>10000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人及以上，且营业收入</w:t>
      </w:r>
      <w:r>
        <w:rPr>
          <w:color w:val="auto"/>
          <w:szCs w:val="21"/>
          <w:highlight w:val="none"/>
        </w:rPr>
        <w:t>50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人以下或营业收入</w:t>
      </w:r>
      <w:r>
        <w:rPr>
          <w:color w:val="auto"/>
          <w:szCs w:val="21"/>
          <w:highlight w:val="none"/>
        </w:rPr>
        <w:t>50</w:t>
      </w:r>
      <w:r>
        <w:rPr>
          <w:rFonts w:hint="eastAsia"/>
          <w:color w:val="auto"/>
          <w:szCs w:val="21"/>
          <w:highlight w:val="none"/>
        </w:rPr>
        <w:t>万元以下的为微型企业。</w:t>
      </w:r>
    </w:p>
    <w:p w14:paraId="6AE1449D">
      <w:pPr>
        <w:pStyle w:val="9"/>
        <w:rPr>
          <w:color w:val="auto"/>
          <w:szCs w:val="21"/>
          <w:highlight w:val="none"/>
        </w:rPr>
      </w:pPr>
      <w:r>
        <w:rPr>
          <w:rFonts w:hint="eastAsia"/>
          <w:color w:val="auto"/>
          <w:szCs w:val="21"/>
          <w:highlight w:val="none"/>
        </w:rPr>
        <w:t>　　（十三）房地产开发经营。营业收入</w:t>
      </w:r>
      <w:r>
        <w:rPr>
          <w:color w:val="auto"/>
          <w:szCs w:val="21"/>
          <w:highlight w:val="none"/>
        </w:rPr>
        <w:t>200000</w:t>
      </w:r>
      <w:r>
        <w:rPr>
          <w:rFonts w:hint="eastAsia"/>
          <w:color w:val="auto"/>
          <w:szCs w:val="21"/>
          <w:highlight w:val="none"/>
        </w:rPr>
        <w:t>万元以下或资产总额</w:t>
      </w:r>
      <w:r>
        <w:rPr>
          <w:color w:val="auto"/>
          <w:szCs w:val="21"/>
          <w:highlight w:val="none"/>
        </w:rPr>
        <w:t>10000</w:t>
      </w:r>
      <w:r>
        <w:rPr>
          <w:rFonts w:hint="eastAsia"/>
          <w:color w:val="auto"/>
          <w:szCs w:val="21"/>
          <w:highlight w:val="none"/>
        </w:rPr>
        <w:t>万元以下的为中小微型企业。其中，营业收入</w:t>
      </w:r>
      <w:r>
        <w:rPr>
          <w:color w:val="auto"/>
          <w:szCs w:val="21"/>
          <w:highlight w:val="none"/>
        </w:rPr>
        <w:t>1000</w:t>
      </w:r>
      <w:r>
        <w:rPr>
          <w:rFonts w:hint="eastAsia"/>
          <w:color w:val="auto"/>
          <w:szCs w:val="21"/>
          <w:highlight w:val="none"/>
        </w:rPr>
        <w:t>万元及以上，且资产总额</w:t>
      </w:r>
      <w:r>
        <w:rPr>
          <w:color w:val="auto"/>
          <w:szCs w:val="21"/>
          <w:highlight w:val="none"/>
        </w:rPr>
        <w:t>5000</w:t>
      </w:r>
      <w:r>
        <w:rPr>
          <w:rFonts w:hint="eastAsia"/>
          <w:color w:val="auto"/>
          <w:szCs w:val="21"/>
          <w:highlight w:val="none"/>
        </w:rPr>
        <w:t>万元及以上的为中型企业；营业收入</w:t>
      </w:r>
      <w:r>
        <w:rPr>
          <w:color w:val="auto"/>
          <w:szCs w:val="21"/>
          <w:highlight w:val="none"/>
        </w:rPr>
        <w:t>100</w:t>
      </w:r>
      <w:r>
        <w:rPr>
          <w:rFonts w:hint="eastAsia"/>
          <w:color w:val="auto"/>
          <w:szCs w:val="21"/>
          <w:highlight w:val="none"/>
        </w:rPr>
        <w:t>万元及以上，且资产总额</w:t>
      </w:r>
      <w:r>
        <w:rPr>
          <w:color w:val="auto"/>
          <w:szCs w:val="21"/>
          <w:highlight w:val="none"/>
        </w:rPr>
        <w:t>2000</w:t>
      </w:r>
      <w:r>
        <w:rPr>
          <w:rFonts w:hint="eastAsia"/>
          <w:color w:val="auto"/>
          <w:szCs w:val="21"/>
          <w:highlight w:val="none"/>
        </w:rPr>
        <w:t>万元及以上的为小型企业；营业收入</w:t>
      </w:r>
      <w:r>
        <w:rPr>
          <w:color w:val="auto"/>
          <w:szCs w:val="21"/>
          <w:highlight w:val="none"/>
        </w:rPr>
        <w:t>100</w:t>
      </w:r>
      <w:r>
        <w:rPr>
          <w:rFonts w:hint="eastAsia"/>
          <w:color w:val="auto"/>
          <w:szCs w:val="21"/>
          <w:highlight w:val="none"/>
        </w:rPr>
        <w:t>万元以下或资产总额</w:t>
      </w:r>
      <w:r>
        <w:rPr>
          <w:color w:val="auto"/>
          <w:szCs w:val="21"/>
          <w:highlight w:val="none"/>
        </w:rPr>
        <w:t>2000</w:t>
      </w:r>
      <w:r>
        <w:rPr>
          <w:rFonts w:hint="eastAsia"/>
          <w:color w:val="auto"/>
          <w:szCs w:val="21"/>
          <w:highlight w:val="none"/>
        </w:rPr>
        <w:t>万元以下的为微型企业。</w:t>
      </w:r>
    </w:p>
    <w:p w14:paraId="41A497DF">
      <w:pPr>
        <w:pStyle w:val="9"/>
        <w:rPr>
          <w:color w:val="auto"/>
          <w:szCs w:val="21"/>
          <w:highlight w:val="none"/>
        </w:rPr>
      </w:pPr>
      <w:r>
        <w:rPr>
          <w:rFonts w:hint="eastAsia"/>
          <w:color w:val="auto"/>
          <w:szCs w:val="21"/>
          <w:highlight w:val="none"/>
        </w:rPr>
        <w:t>　　（十四）物业管理。从业人员</w:t>
      </w:r>
      <w:r>
        <w:rPr>
          <w:color w:val="auto"/>
          <w:szCs w:val="21"/>
          <w:highlight w:val="none"/>
        </w:rPr>
        <w:t>1000</w:t>
      </w:r>
      <w:r>
        <w:rPr>
          <w:rFonts w:hint="eastAsia"/>
          <w:color w:val="auto"/>
          <w:szCs w:val="21"/>
          <w:highlight w:val="none"/>
        </w:rPr>
        <w:t>人以下或营业收入</w:t>
      </w:r>
      <w:r>
        <w:rPr>
          <w:color w:val="auto"/>
          <w:szCs w:val="21"/>
          <w:highlight w:val="none"/>
        </w:rPr>
        <w:t>5000</w:t>
      </w:r>
      <w:r>
        <w:rPr>
          <w:rFonts w:hint="eastAsia"/>
          <w:color w:val="auto"/>
          <w:szCs w:val="21"/>
          <w:highlight w:val="none"/>
        </w:rPr>
        <w:t>万元以下的为中小微型企业。其中，从业人员</w:t>
      </w:r>
      <w:r>
        <w:rPr>
          <w:color w:val="auto"/>
          <w:szCs w:val="21"/>
          <w:highlight w:val="none"/>
        </w:rPr>
        <w:t>300</w:t>
      </w:r>
      <w:r>
        <w:rPr>
          <w:rFonts w:hint="eastAsia"/>
          <w:color w:val="auto"/>
          <w:szCs w:val="21"/>
          <w:highlight w:val="none"/>
        </w:rPr>
        <w:t>人及以上，且营业收入</w:t>
      </w:r>
      <w:r>
        <w:rPr>
          <w:color w:val="auto"/>
          <w:szCs w:val="21"/>
          <w:highlight w:val="none"/>
        </w:rPr>
        <w:t>1000</w:t>
      </w:r>
      <w:r>
        <w:rPr>
          <w:rFonts w:hint="eastAsia"/>
          <w:color w:val="auto"/>
          <w:szCs w:val="21"/>
          <w:highlight w:val="none"/>
        </w:rPr>
        <w:t>万元及以上的为中型企业；从业人员</w:t>
      </w:r>
      <w:r>
        <w:rPr>
          <w:color w:val="auto"/>
          <w:szCs w:val="21"/>
          <w:highlight w:val="none"/>
        </w:rPr>
        <w:t>100</w:t>
      </w:r>
      <w:r>
        <w:rPr>
          <w:rFonts w:hint="eastAsia"/>
          <w:color w:val="auto"/>
          <w:szCs w:val="21"/>
          <w:highlight w:val="none"/>
        </w:rPr>
        <w:t>人及以上，且营业收入</w:t>
      </w:r>
      <w:r>
        <w:rPr>
          <w:color w:val="auto"/>
          <w:szCs w:val="21"/>
          <w:highlight w:val="none"/>
        </w:rPr>
        <w:t>500</w:t>
      </w:r>
      <w:r>
        <w:rPr>
          <w:rFonts w:hint="eastAsia"/>
          <w:color w:val="auto"/>
          <w:szCs w:val="21"/>
          <w:highlight w:val="none"/>
        </w:rPr>
        <w:t>万元及以上的为小型企业；从业人员</w:t>
      </w:r>
      <w:r>
        <w:rPr>
          <w:color w:val="auto"/>
          <w:szCs w:val="21"/>
          <w:highlight w:val="none"/>
        </w:rPr>
        <w:t>100</w:t>
      </w:r>
      <w:r>
        <w:rPr>
          <w:rFonts w:hint="eastAsia"/>
          <w:color w:val="auto"/>
          <w:szCs w:val="21"/>
          <w:highlight w:val="none"/>
        </w:rPr>
        <w:t>人以下或营业收入</w:t>
      </w:r>
      <w:r>
        <w:rPr>
          <w:color w:val="auto"/>
          <w:szCs w:val="21"/>
          <w:highlight w:val="none"/>
        </w:rPr>
        <w:t>500</w:t>
      </w:r>
      <w:r>
        <w:rPr>
          <w:rFonts w:hint="eastAsia"/>
          <w:color w:val="auto"/>
          <w:szCs w:val="21"/>
          <w:highlight w:val="none"/>
        </w:rPr>
        <w:t>万元以下的为微型企业。</w:t>
      </w:r>
    </w:p>
    <w:p w14:paraId="0D1AABF8">
      <w:pPr>
        <w:pStyle w:val="9"/>
        <w:rPr>
          <w:color w:val="auto"/>
          <w:szCs w:val="21"/>
          <w:highlight w:val="none"/>
        </w:rPr>
      </w:pPr>
      <w:r>
        <w:rPr>
          <w:rFonts w:hint="eastAsia"/>
          <w:color w:val="auto"/>
          <w:szCs w:val="21"/>
          <w:highlight w:val="none"/>
        </w:rPr>
        <w:t>　　（十五）租赁和商务服务业。从业人员</w:t>
      </w:r>
      <w:r>
        <w:rPr>
          <w:color w:val="auto"/>
          <w:szCs w:val="21"/>
          <w:highlight w:val="none"/>
        </w:rPr>
        <w:t>300</w:t>
      </w:r>
      <w:r>
        <w:rPr>
          <w:rFonts w:hint="eastAsia"/>
          <w:color w:val="auto"/>
          <w:szCs w:val="21"/>
          <w:highlight w:val="none"/>
        </w:rPr>
        <w:t>人以下或资产总额</w:t>
      </w:r>
      <w:r>
        <w:rPr>
          <w:color w:val="auto"/>
          <w:szCs w:val="21"/>
          <w:highlight w:val="none"/>
        </w:rPr>
        <w:t>120000</w:t>
      </w:r>
      <w:r>
        <w:rPr>
          <w:rFonts w:hint="eastAsia"/>
          <w:color w:val="auto"/>
          <w:szCs w:val="21"/>
          <w:highlight w:val="none"/>
        </w:rPr>
        <w:t>万元以下的为中小微型企业。其中，从业人员</w:t>
      </w:r>
      <w:r>
        <w:rPr>
          <w:color w:val="auto"/>
          <w:szCs w:val="21"/>
          <w:highlight w:val="none"/>
        </w:rPr>
        <w:t>100</w:t>
      </w:r>
      <w:r>
        <w:rPr>
          <w:rFonts w:hint="eastAsia"/>
          <w:color w:val="auto"/>
          <w:szCs w:val="21"/>
          <w:highlight w:val="none"/>
        </w:rPr>
        <w:t>人及以上，且资产总额</w:t>
      </w:r>
      <w:r>
        <w:rPr>
          <w:color w:val="auto"/>
          <w:szCs w:val="21"/>
          <w:highlight w:val="none"/>
        </w:rPr>
        <w:t>8000</w:t>
      </w:r>
      <w:r>
        <w:rPr>
          <w:rFonts w:hint="eastAsia"/>
          <w:color w:val="auto"/>
          <w:szCs w:val="21"/>
          <w:highlight w:val="none"/>
        </w:rPr>
        <w:t>万元及以上的为中型企业；从业人员</w:t>
      </w:r>
      <w:r>
        <w:rPr>
          <w:color w:val="auto"/>
          <w:szCs w:val="21"/>
          <w:highlight w:val="none"/>
        </w:rPr>
        <w:t>10</w:t>
      </w:r>
      <w:r>
        <w:rPr>
          <w:rFonts w:hint="eastAsia"/>
          <w:color w:val="auto"/>
          <w:szCs w:val="21"/>
          <w:highlight w:val="none"/>
        </w:rPr>
        <w:t>人及以上，且资产总额</w:t>
      </w:r>
      <w:r>
        <w:rPr>
          <w:color w:val="auto"/>
          <w:szCs w:val="21"/>
          <w:highlight w:val="none"/>
        </w:rPr>
        <w:t>100</w:t>
      </w:r>
      <w:r>
        <w:rPr>
          <w:rFonts w:hint="eastAsia"/>
          <w:color w:val="auto"/>
          <w:szCs w:val="21"/>
          <w:highlight w:val="none"/>
        </w:rPr>
        <w:t>万元及以上的为小型企业；从业人员</w:t>
      </w:r>
      <w:r>
        <w:rPr>
          <w:color w:val="auto"/>
          <w:szCs w:val="21"/>
          <w:highlight w:val="none"/>
        </w:rPr>
        <w:t>10</w:t>
      </w:r>
      <w:r>
        <w:rPr>
          <w:rFonts w:hint="eastAsia"/>
          <w:color w:val="auto"/>
          <w:szCs w:val="21"/>
          <w:highlight w:val="none"/>
        </w:rPr>
        <w:t>人以下或资产总额</w:t>
      </w:r>
      <w:r>
        <w:rPr>
          <w:color w:val="auto"/>
          <w:szCs w:val="21"/>
          <w:highlight w:val="none"/>
        </w:rPr>
        <w:t>100</w:t>
      </w:r>
      <w:r>
        <w:rPr>
          <w:rFonts w:hint="eastAsia"/>
          <w:color w:val="auto"/>
          <w:szCs w:val="21"/>
          <w:highlight w:val="none"/>
        </w:rPr>
        <w:t>万元以下的为微型企业。</w:t>
      </w:r>
    </w:p>
    <w:p w14:paraId="75D22CA2">
      <w:pPr>
        <w:pStyle w:val="9"/>
        <w:rPr>
          <w:color w:val="auto"/>
          <w:szCs w:val="21"/>
          <w:highlight w:val="none"/>
        </w:rPr>
      </w:pPr>
      <w:r>
        <w:rPr>
          <w:rFonts w:hint="eastAsia"/>
          <w:color w:val="auto"/>
          <w:szCs w:val="21"/>
          <w:highlight w:val="none"/>
        </w:rPr>
        <w:t>　　（十六）其他未列明行业。从业人员</w:t>
      </w:r>
      <w:r>
        <w:rPr>
          <w:color w:val="auto"/>
          <w:szCs w:val="21"/>
          <w:highlight w:val="none"/>
        </w:rPr>
        <w:t>300</w:t>
      </w:r>
      <w:r>
        <w:rPr>
          <w:rFonts w:hint="eastAsia"/>
          <w:color w:val="auto"/>
          <w:szCs w:val="21"/>
          <w:highlight w:val="none"/>
        </w:rPr>
        <w:t>人以下的为中小微型企业。其中，从业人员</w:t>
      </w:r>
      <w:r>
        <w:rPr>
          <w:color w:val="auto"/>
          <w:szCs w:val="21"/>
          <w:highlight w:val="none"/>
        </w:rPr>
        <w:t>100</w:t>
      </w:r>
      <w:r>
        <w:rPr>
          <w:rFonts w:hint="eastAsia"/>
          <w:color w:val="auto"/>
          <w:szCs w:val="21"/>
          <w:highlight w:val="none"/>
        </w:rPr>
        <w:t>人及以上的为中型企业；从业人员</w:t>
      </w:r>
      <w:r>
        <w:rPr>
          <w:color w:val="auto"/>
          <w:szCs w:val="21"/>
          <w:highlight w:val="none"/>
        </w:rPr>
        <w:t>10</w:t>
      </w:r>
      <w:r>
        <w:rPr>
          <w:rFonts w:hint="eastAsia"/>
          <w:color w:val="auto"/>
          <w:szCs w:val="21"/>
          <w:highlight w:val="none"/>
        </w:rPr>
        <w:t>人及以上的为小型企业；从业人员</w:t>
      </w:r>
      <w:r>
        <w:rPr>
          <w:color w:val="auto"/>
          <w:szCs w:val="21"/>
          <w:highlight w:val="none"/>
        </w:rPr>
        <w:t>10</w:t>
      </w:r>
      <w:r>
        <w:rPr>
          <w:rFonts w:hint="eastAsia"/>
          <w:color w:val="auto"/>
          <w:szCs w:val="21"/>
          <w:highlight w:val="none"/>
        </w:rPr>
        <w:t>人以下的为微型企业。</w:t>
      </w:r>
    </w:p>
    <w:p w14:paraId="77164496">
      <w:pPr>
        <w:pStyle w:val="9"/>
        <w:rPr>
          <w:color w:val="auto"/>
          <w:szCs w:val="21"/>
          <w:highlight w:val="none"/>
        </w:rPr>
      </w:pPr>
      <w:r>
        <w:rPr>
          <w:rFonts w:hint="eastAsia"/>
          <w:color w:val="auto"/>
          <w:szCs w:val="21"/>
          <w:highlight w:val="none"/>
        </w:rPr>
        <w:t>　　五、企业类型的划分以统计部门的统计数据为依据。</w:t>
      </w:r>
    </w:p>
    <w:p w14:paraId="14024726">
      <w:pPr>
        <w:pStyle w:val="9"/>
        <w:rPr>
          <w:color w:val="auto"/>
          <w:szCs w:val="21"/>
          <w:highlight w:val="none"/>
        </w:rPr>
      </w:pPr>
      <w:r>
        <w:rPr>
          <w:rFonts w:hint="eastAsia"/>
          <w:color w:val="auto"/>
          <w:szCs w:val="21"/>
          <w:highlight w:val="none"/>
        </w:rPr>
        <w:t>　　六、本规定适用于在中华人民共和国境内依法设立的各类所有制和各种组织形式的企业。个体工商户和本规定以外的行业，参照本规定进行划型。</w:t>
      </w:r>
    </w:p>
    <w:p w14:paraId="063B11DD">
      <w:pPr>
        <w:pStyle w:val="9"/>
        <w:rPr>
          <w:color w:val="auto"/>
          <w:szCs w:val="21"/>
          <w:highlight w:val="none"/>
        </w:rPr>
      </w:pPr>
      <w:r>
        <w:rPr>
          <w:rFonts w:hint="eastAsia"/>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4F4AA41">
      <w:pPr>
        <w:pStyle w:val="9"/>
        <w:rPr>
          <w:color w:val="auto"/>
          <w:szCs w:val="21"/>
          <w:highlight w:val="none"/>
        </w:rPr>
      </w:pPr>
      <w:r>
        <w:rPr>
          <w:rFonts w:hint="eastAsia"/>
          <w:color w:val="auto"/>
          <w:szCs w:val="21"/>
          <w:highlight w:val="none"/>
        </w:rPr>
        <w:t>　　八、本规定由工业和信息化部、国家统计局会同有关部门根据《国民经济行业分类》修订情况和企业发展变化情况适时修订。</w:t>
      </w:r>
    </w:p>
    <w:p w14:paraId="3629B332">
      <w:pPr>
        <w:pStyle w:val="9"/>
        <w:rPr>
          <w:color w:val="auto"/>
          <w:szCs w:val="21"/>
          <w:highlight w:val="none"/>
        </w:rPr>
      </w:pPr>
      <w:r>
        <w:rPr>
          <w:rFonts w:hint="eastAsia"/>
          <w:color w:val="auto"/>
          <w:szCs w:val="21"/>
          <w:highlight w:val="none"/>
        </w:rPr>
        <w:t>　　九、本规定由工业和信息化部、国家统计局会同有关部门负责解释。</w:t>
      </w:r>
    </w:p>
    <w:p w14:paraId="7ED22FDC">
      <w:pPr>
        <w:pStyle w:val="9"/>
        <w:ind w:firstLine="420"/>
        <w:rPr>
          <w:color w:val="auto"/>
          <w:szCs w:val="21"/>
          <w:highlight w:val="none"/>
        </w:rPr>
      </w:pPr>
      <w:r>
        <w:rPr>
          <w:rFonts w:hint="eastAsia"/>
          <w:color w:val="auto"/>
          <w:szCs w:val="21"/>
          <w:highlight w:val="none"/>
        </w:rPr>
        <w:t>十、本规定自发布之日起执行，原国家经贸委、原国家计委、财政部和国家统计局</w:t>
      </w:r>
      <w:r>
        <w:rPr>
          <w:color w:val="auto"/>
          <w:szCs w:val="21"/>
          <w:highlight w:val="none"/>
        </w:rPr>
        <w:t>2003</w:t>
      </w:r>
      <w:r>
        <w:rPr>
          <w:rFonts w:hint="eastAsia"/>
          <w:color w:val="auto"/>
          <w:szCs w:val="21"/>
          <w:highlight w:val="none"/>
        </w:rPr>
        <w:t>年颁布的《中小企业标准暂行规定》同时废止。</w:t>
      </w:r>
    </w:p>
    <w:p w14:paraId="28FF06FA">
      <w:pPr>
        <w:widowControl/>
        <w:jc w:val="left"/>
        <w:rPr>
          <w:rFonts w:ascii="宋体" w:hAnsi="宋体" w:cs="宋体"/>
          <w:color w:val="auto"/>
          <w:sz w:val="20"/>
          <w:szCs w:val="20"/>
          <w:highlight w:val="none"/>
        </w:rPr>
      </w:pPr>
    </w:p>
    <w:p w14:paraId="6A287A0D">
      <w:pPr>
        <w:pStyle w:val="2"/>
        <w:jc w:val="center"/>
        <w:rPr>
          <w:color w:val="auto"/>
          <w:highlight w:val="none"/>
        </w:rPr>
      </w:pPr>
      <w:r>
        <w:rPr>
          <w:rFonts w:ascii="宋体" w:hAnsi="宋体" w:cs="宋体"/>
          <w:color w:val="auto"/>
          <w:sz w:val="20"/>
          <w:szCs w:val="20"/>
          <w:highlight w:val="none"/>
        </w:rPr>
        <w:br w:type="page"/>
      </w:r>
      <w:bookmarkStart w:id="69" w:name="_Toc74322011"/>
      <w:r>
        <w:rPr>
          <w:rFonts w:hint="eastAsia"/>
          <w:color w:val="auto"/>
          <w:highlight w:val="none"/>
        </w:rPr>
        <w:t>第四章</w:t>
      </w:r>
      <w:bookmarkStart w:id="70" w:name="_Hlk68601507"/>
      <w:r>
        <w:rPr>
          <w:rFonts w:hint="eastAsia"/>
          <w:color w:val="auto"/>
          <w:highlight w:val="none"/>
        </w:rPr>
        <w:t>评审程序和评定成交的标准</w:t>
      </w:r>
      <w:bookmarkEnd w:id="69"/>
      <w:bookmarkEnd w:id="70"/>
    </w:p>
    <w:p w14:paraId="3FF9DB36">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w:t>
      </w:r>
    </w:p>
    <w:p w14:paraId="51E8BEF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17385F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7565EC7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16CB7F4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7B4FC14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5BB3629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w:t>
      </w:r>
    </w:p>
    <w:p w14:paraId="5375054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B214B6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76180D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w:t>
      </w:r>
      <w:r>
        <w:rPr>
          <w:rFonts w:hint="eastAsia" w:ascii="宋体" w:hAnsi="宋体" w:cs="宋体"/>
          <w:color w:val="auto"/>
          <w:szCs w:val="21"/>
          <w:highlight w:val="none"/>
        </w:rPr>
        <w:t>十二条规定条件的供应商）的，视同联合体存在不良信用记录。</w:t>
      </w:r>
    </w:p>
    <w:p w14:paraId="3CF38C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6989D6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供应商有下列情形之一的，资格审查不通过，其响应文件按无效处理：</w:t>
      </w:r>
    </w:p>
    <w:p w14:paraId="78D42B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（1）不具备谈判文件中规定的资格要求的；</w:t>
      </w:r>
    </w:p>
    <w:p w14:paraId="39B822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63C524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（3）响应文件中的资格证明文件缺少任一项“供应商须知前附表”资格证明文件规定的“必须提供”的文件资料的；</w:t>
      </w:r>
    </w:p>
    <w:p w14:paraId="1E1290FE">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4FB7E6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3A44632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68AD85B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2D99D0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6CBBE0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7ECC7A">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2F985ED2">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32833957">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FCFF8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82B78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B8C21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6B041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8789C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DB3872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1901DF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663802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867A4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01C1B1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1769D3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2F9CFD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1C5827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744FF6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772283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637E93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37C630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0204067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5B5840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3E22EC0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3268572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71"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71"/>
    </w:p>
    <w:p w14:paraId="63F8336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4）响应文件标注的项目名称或者项目编号与谈判文件标注的项目名称或者项目编号不一致的；</w:t>
      </w:r>
    </w:p>
    <w:p w14:paraId="063E60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w:t>
      </w:r>
      <w:r>
        <w:rPr>
          <w:rFonts w:hint="eastAsia" w:ascii="宋体" w:hAnsi="宋体"/>
          <w:color w:val="auto"/>
          <w:szCs w:val="21"/>
          <w:highlight w:val="none"/>
        </w:rPr>
        <w:t>谈判文件明确不允许分包，响应文件拟分包的；</w:t>
      </w:r>
    </w:p>
    <w:p w14:paraId="7454A14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6）未响应谈判文件实质性要求；</w:t>
      </w:r>
    </w:p>
    <w:p w14:paraId="12564A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5B6AA5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4A5A25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12174E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248B61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3EF03D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22E4B7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7B1172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响应文件响应的标的数量及单位与竞争性谈判文件要求实质性不一致的。</w:t>
      </w:r>
    </w:p>
    <w:p w14:paraId="6857F4D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4FC19D2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7123F27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7B6FEC8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2DC5640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162FBF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5640436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316D1BF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0F4B2C9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3AFE13F4">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11A4640C">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0A27834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最后报价</w:t>
      </w:r>
    </w:p>
    <w:p w14:paraId="211C98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7416EDD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13CE5B6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667518F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已经提交响应文件的供应商，在提交最后报价之前，可以根据谈判情况退出谈判，退出谈判的供应商的响应文件按无效响应处理。采购人、采购代理机构将退还退出谈判的供应商的保证金。</w:t>
      </w:r>
    </w:p>
    <w:p w14:paraId="2BA987E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供应商未在规定时间内提交最后报价的，视为退出谈判，其响应文件按无效处理。</w:t>
      </w:r>
    </w:p>
    <w:p w14:paraId="3D308F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7A82E43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393F525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511D5F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68D06A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6FF227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3F1FC2A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73D473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7DA31B5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1最后报价结束后，谈判小组不得再与供应商进行任何形式的商谈。</w:t>
      </w:r>
    </w:p>
    <w:p w14:paraId="0EB98CF8">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14:paraId="5ECFE834">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本项目专门面向中小企业，不进行价格折扣，最终成交供应商的成交金额等于最后报价（如有修正，以确认修正后的最后报价为准）。</w:t>
      </w:r>
    </w:p>
    <w:p w14:paraId="45FEBB4C">
      <w:pPr>
        <w:spacing w:line="360" w:lineRule="auto"/>
        <w:ind w:firstLine="420" w:firstLineChars="200"/>
        <w:rPr>
          <w:rFonts w:ascii="宋体" w:hAnsi="宋体" w:cs="宋体"/>
          <w:color w:val="auto"/>
          <w:highlight w:val="none"/>
        </w:rPr>
      </w:pPr>
    </w:p>
    <w:p w14:paraId="6BA10870">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二、评定成交的标准</w:t>
      </w:r>
    </w:p>
    <w:p w14:paraId="1D4A998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 xml:space="preserve"> 成交候选人推荐原则</w:t>
      </w:r>
    </w:p>
    <w:p w14:paraId="2F22A09A">
      <w:pPr>
        <w:spacing w:line="360" w:lineRule="auto"/>
        <w:ind w:firstLine="420" w:firstLineChars="200"/>
        <w:contextualSpacing/>
        <w:rPr>
          <w:rFonts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w:t>
      </w:r>
      <w:r>
        <w:rPr>
          <w:rFonts w:hint="eastAsia"/>
          <w:color w:val="auto"/>
          <w:highlight w:val="none"/>
        </w:rPr>
        <w:t>及</w:t>
      </w:r>
      <w:r>
        <w:rPr>
          <w:rFonts w:hint="eastAsia" w:ascii="宋体" w:hAnsi="宋体" w:cs="宋体"/>
          <w:color w:val="auto"/>
          <w:highlight w:val="none"/>
        </w:rPr>
        <w:t>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11AEBA33">
      <w:pPr>
        <w:spacing w:line="360" w:lineRule="auto"/>
        <w:ind w:firstLine="420" w:firstLineChars="200"/>
        <w:rPr>
          <w:rFonts w:ascii="宋体" w:hAnsi="宋体" w:cs="宋体"/>
          <w:color w:val="auto"/>
          <w:highlight w:val="none"/>
        </w:rPr>
      </w:pPr>
    </w:p>
    <w:p w14:paraId="0869484D">
      <w:pPr>
        <w:pStyle w:val="2"/>
        <w:jc w:val="center"/>
        <w:rPr>
          <w:color w:val="auto"/>
          <w:highlight w:val="none"/>
        </w:rPr>
      </w:pPr>
      <w:r>
        <w:rPr>
          <w:color w:val="auto"/>
          <w:highlight w:val="none"/>
        </w:rPr>
        <w:br w:type="page"/>
      </w:r>
    </w:p>
    <w:p w14:paraId="7492A30A">
      <w:pPr>
        <w:rPr>
          <w:color w:val="auto"/>
          <w:highlight w:val="none"/>
        </w:rPr>
      </w:pPr>
    </w:p>
    <w:p w14:paraId="232F53BA">
      <w:pPr>
        <w:rPr>
          <w:color w:val="auto"/>
          <w:highlight w:val="none"/>
        </w:rPr>
      </w:pPr>
    </w:p>
    <w:p w14:paraId="7D8C9C97">
      <w:pPr>
        <w:rPr>
          <w:color w:val="auto"/>
          <w:highlight w:val="none"/>
        </w:rPr>
      </w:pPr>
    </w:p>
    <w:p w14:paraId="48D26CF3">
      <w:pPr>
        <w:rPr>
          <w:color w:val="auto"/>
          <w:highlight w:val="none"/>
        </w:rPr>
      </w:pPr>
    </w:p>
    <w:p w14:paraId="295638E3">
      <w:pPr>
        <w:rPr>
          <w:color w:val="auto"/>
          <w:highlight w:val="none"/>
        </w:rPr>
      </w:pPr>
    </w:p>
    <w:p w14:paraId="68756719">
      <w:pPr>
        <w:rPr>
          <w:color w:val="auto"/>
          <w:highlight w:val="none"/>
        </w:rPr>
      </w:pPr>
    </w:p>
    <w:p w14:paraId="35ECC856">
      <w:pPr>
        <w:rPr>
          <w:color w:val="auto"/>
          <w:highlight w:val="none"/>
        </w:rPr>
      </w:pPr>
    </w:p>
    <w:p w14:paraId="1334FD88">
      <w:pPr>
        <w:rPr>
          <w:color w:val="auto"/>
          <w:highlight w:val="none"/>
        </w:rPr>
      </w:pPr>
    </w:p>
    <w:p w14:paraId="1FBDDAD2">
      <w:pPr>
        <w:rPr>
          <w:color w:val="auto"/>
          <w:highlight w:val="none"/>
        </w:rPr>
      </w:pPr>
    </w:p>
    <w:p w14:paraId="1463EE6C">
      <w:pPr>
        <w:rPr>
          <w:color w:val="auto"/>
          <w:highlight w:val="none"/>
        </w:rPr>
      </w:pPr>
    </w:p>
    <w:p w14:paraId="271AC6C6">
      <w:pPr>
        <w:rPr>
          <w:color w:val="auto"/>
          <w:highlight w:val="none"/>
        </w:rPr>
      </w:pPr>
    </w:p>
    <w:p w14:paraId="57C050CA">
      <w:pPr>
        <w:rPr>
          <w:color w:val="auto"/>
          <w:highlight w:val="none"/>
        </w:rPr>
      </w:pPr>
    </w:p>
    <w:p w14:paraId="18193F1D">
      <w:pPr>
        <w:rPr>
          <w:color w:val="auto"/>
          <w:highlight w:val="none"/>
        </w:rPr>
      </w:pPr>
    </w:p>
    <w:p w14:paraId="6447180B">
      <w:pPr>
        <w:pStyle w:val="2"/>
        <w:jc w:val="center"/>
        <w:rPr>
          <w:color w:val="auto"/>
          <w:highlight w:val="none"/>
        </w:rPr>
      </w:pPr>
      <w:bookmarkStart w:id="72" w:name="_Toc74322012"/>
      <w:r>
        <w:rPr>
          <w:rFonts w:hint="eastAsia"/>
          <w:color w:val="auto"/>
          <w:highlight w:val="none"/>
        </w:rPr>
        <w:t>第五章响应文件格式</w:t>
      </w:r>
      <w:bookmarkEnd w:id="72"/>
    </w:p>
    <w:p w14:paraId="1C379F3C">
      <w:pPr>
        <w:spacing w:line="240" w:lineRule="atLeast"/>
        <w:rPr>
          <w:rFonts w:ascii="宋体" w:hAnsi="宋体"/>
          <w:b/>
          <w:color w:val="auto"/>
          <w:sz w:val="32"/>
          <w:szCs w:val="32"/>
          <w:highlight w:val="none"/>
        </w:rPr>
      </w:pPr>
    </w:p>
    <w:p w14:paraId="415D7F5A">
      <w:pPr>
        <w:spacing w:line="240" w:lineRule="atLeast"/>
        <w:rPr>
          <w:rFonts w:ascii="宋体" w:hAnsi="宋体"/>
          <w:b/>
          <w:color w:val="auto"/>
          <w:sz w:val="32"/>
          <w:szCs w:val="32"/>
          <w:highlight w:val="none"/>
        </w:rPr>
      </w:pPr>
    </w:p>
    <w:p w14:paraId="2F3F4CB7">
      <w:pPr>
        <w:spacing w:line="240" w:lineRule="atLeast"/>
        <w:rPr>
          <w:rFonts w:ascii="宋体" w:hAnsi="宋体"/>
          <w:b/>
          <w:color w:val="auto"/>
          <w:sz w:val="32"/>
          <w:szCs w:val="32"/>
          <w:highlight w:val="none"/>
        </w:rPr>
      </w:pPr>
    </w:p>
    <w:p w14:paraId="1B105324">
      <w:pPr>
        <w:spacing w:line="240" w:lineRule="atLeast"/>
        <w:rPr>
          <w:rFonts w:ascii="宋体" w:hAnsi="宋体"/>
          <w:b/>
          <w:color w:val="auto"/>
          <w:sz w:val="32"/>
          <w:szCs w:val="32"/>
          <w:highlight w:val="none"/>
        </w:rPr>
      </w:pPr>
    </w:p>
    <w:p w14:paraId="14697BAE">
      <w:pPr>
        <w:spacing w:line="240" w:lineRule="atLeast"/>
        <w:rPr>
          <w:rFonts w:ascii="宋体" w:hAnsi="宋体"/>
          <w:b/>
          <w:color w:val="auto"/>
          <w:sz w:val="32"/>
          <w:szCs w:val="32"/>
          <w:highlight w:val="none"/>
        </w:rPr>
      </w:pPr>
    </w:p>
    <w:p w14:paraId="7D0681D1">
      <w:pPr>
        <w:spacing w:line="240" w:lineRule="atLeast"/>
        <w:rPr>
          <w:rFonts w:ascii="宋体" w:hAnsi="宋体"/>
          <w:b/>
          <w:color w:val="auto"/>
          <w:sz w:val="32"/>
          <w:szCs w:val="32"/>
          <w:highlight w:val="none"/>
        </w:rPr>
      </w:pPr>
    </w:p>
    <w:p w14:paraId="63BC9281">
      <w:pPr>
        <w:spacing w:line="240" w:lineRule="atLeast"/>
        <w:rPr>
          <w:rFonts w:ascii="宋体" w:hAnsi="宋体"/>
          <w:b/>
          <w:color w:val="auto"/>
          <w:sz w:val="32"/>
          <w:szCs w:val="32"/>
          <w:highlight w:val="none"/>
        </w:rPr>
      </w:pPr>
    </w:p>
    <w:p w14:paraId="5CD8A57B">
      <w:pPr>
        <w:spacing w:line="240" w:lineRule="atLeast"/>
        <w:rPr>
          <w:rFonts w:ascii="宋体" w:hAnsi="宋体"/>
          <w:b/>
          <w:color w:val="auto"/>
          <w:sz w:val="32"/>
          <w:szCs w:val="32"/>
          <w:highlight w:val="none"/>
        </w:rPr>
      </w:pPr>
    </w:p>
    <w:p w14:paraId="38F6258B">
      <w:pPr>
        <w:spacing w:line="240" w:lineRule="atLeast"/>
        <w:rPr>
          <w:rFonts w:ascii="宋体" w:hAnsi="宋体"/>
          <w:b/>
          <w:color w:val="auto"/>
          <w:sz w:val="32"/>
          <w:szCs w:val="32"/>
          <w:highlight w:val="none"/>
        </w:rPr>
      </w:pPr>
    </w:p>
    <w:p w14:paraId="65F9649A">
      <w:pPr>
        <w:spacing w:line="240" w:lineRule="atLeast"/>
        <w:rPr>
          <w:rFonts w:ascii="宋体" w:hAnsi="宋体"/>
          <w:b/>
          <w:color w:val="auto"/>
          <w:sz w:val="32"/>
          <w:szCs w:val="32"/>
          <w:highlight w:val="none"/>
        </w:rPr>
      </w:pPr>
    </w:p>
    <w:p w14:paraId="69474D5B">
      <w:pPr>
        <w:spacing w:line="240" w:lineRule="atLeast"/>
        <w:rPr>
          <w:rFonts w:ascii="宋体" w:hAnsi="宋体"/>
          <w:b/>
          <w:color w:val="auto"/>
          <w:sz w:val="32"/>
          <w:szCs w:val="32"/>
          <w:highlight w:val="none"/>
        </w:rPr>
      </w:pPr>
    </w:p>
    <w:p w14:paraId="2BA839B2">
      <w:pPr>
        <w:rPr>
          <w:b/>
          <w:color w:val="auto"/>
          <w:sz w:val="32"/>
          <w:szCs w:val="32"/>
          <w:highlight w:val="none"/>
        </w:rPr>
      </w:pPr>
      <w:bookmarkStart w:id="73" w:name="_Toc71365382"/>
      <w:bookmarkStart w:id="74" w:name="_Toc71366060"/>
      <w:r>
        <w:rPr>
          <w:rFonts w:hint="eastAsia"/>
          <w:b/>
          <w:color w:val="auto"/>
          <w:sz w:val="32"/>
          <w:szCs w:val="32"/>
          <w:highlight w:val="none"/>
        </w:rPr>
        <w:br w:type="page"/>
      </w:r>
      <w:r>
        <w:rPr>
          <w:rFonts w:hint="eastAsia"/>
          <w:b/>
          <w:color w:val="auto"/>
          <w:sz w:val="32"/>
          <w:szCs w:val="32"/>
          <w:highlight w:val="none"/>
        </w:rPr>
        <w:t>一、资格证明文件格式</w:t>
      </w:r>
      <w:bookmarkEnd w:id="73"/>
      <w:bookmarkEnd w:id="74"/>
    </w:p>
    <w:p w14:paraId="0F5511B5">
      <w:pPr>
        <w:snapToGrid w:val="0"/>
        <w:spacing w:before="120"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p>
    <w:p w14:paraId="7917557A">
      <w:pPr>
        <w:snapToGrid w:val="0"/>
        <w:spacing w:before="120" w:beforeLines="50" w:after="50"/>
        <w:rPr>
          <w:rFonts w:ascii="宋体" w:hAnsi="宋体"/>
          <w:bCs/>
          <w:color w:val="auto"/>
          <w:sz w:val="32"/>
          <w:szCs w:val="20"/>
          <w:highlight w:val="none"/>
        </w:rPr>
      </w:pPr>
    </w:p>
    <w:p w14:paraId="154C0ACB">
      <w:pPr>
        <w:snapToGrid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5FD90CDB">
      <w:pPr>
        <w:snapToGrid w:val="0"/>
        <w:spacing w:before="120" w:beforeLines="50" w:after="50"/>
        <w:rPr>
          <w:rFonts w:ascii="宋体" w:hAnsi="宋体"/>
          <w:color w:val="auto"/>
          <w:sz w:val="24"/>
          <w:szCs w:val="20"/>
          <w:highlight w:val="none"/>
        </w:rPr>
      </w:pPr>
    </w:p>
    <w:p w14:paraId="03DDA8AA">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603AE333">
      <w:pPr>
        <w:snapToGrid w:val="0"/>
        <w:spacing w:before="120" w:beforeLines="50" w:after="50"/>
        <w:rPr>
          <w:rFonts w:ascii="宋体" w:hAnsi="宋体"/>
          <w:bCs/>
          <w:color w:val="auto"/>
          <w:sz w:val="24"/>
          <w:szCs w:val="20"/>
          <w:highlight w:val="none"/>
        </w:rPr>
      </w:pPr>
    </w:p>
    <w:p w14:paraId="4650DDBC">
      <w:pPr>
        <w:snapToGrid w:val="0"/>
        <w:spacing w:before="120" w:beforeLines="50" w:after="50"/>
        <w:rPr>
          <w:rFonts w:ascii="宋体" w:hAnsi="宋体"/>
          <w:bCs/>
          <w:color w:val="auto"/>
          <w:sz w:val="24"/>
          <w:szCs w:val="20"/>
          <w:highlight w:val="none"/>
        </w:rPr>
      </w:pPr>
    </w:p>
    <w:p w14:paraId="4051F312">
      <w:pPr>
        <w:snapToGrid w:val="0"/>
        <w:spacing w:before="120" w:beforeLines="50" w:after="50"/>
        <w:rPr>
          <w:rFonts w:ascii="宋体" w:hAnsi="宋体"/>
          <w:bCs/>
          <w:color w:val="auto"/>
          <w:sz w:val="24"/>
          <w:szCs w:val="20"/>
          <w:highlight w:val="none"/>
        </w:rPr>
      </w:pPr>
    </w:p>
    <w:p w14:paraId="1EA65C4D">
      <w:pPr>
        <w:snapToGrid w:val="0"/>
        <w:spacing w:before="120" w:beforeLines="50" w:after="50"/>
        <w:rPr>
          <w:rFonts w:ascii="宋体" w:hAnsi="宋体"/>
          <w:bCs/>
          <w:color w:val="auto"/>
          <w:sz w:val="24"/>
          <w:szCs w:val="20"/>
          <w:highlight w:val="none"/>
        </w:rPr>
      </w:pPr>
    </w:p>
    <w:p w14:paraId="71936A6D">
      <w:pPr>
        <w:snapToGrid w:val="0"/>
        <w:spacing w:before="120" w:beforeLines="50" w:after="50"/>
        <w:rPr>
          <w:rFonts w:ascii="宋体" w:hAnsi="宋体"/>
          <w:bCs/>
          <w:color w:val="auto"/>
          <w:sz w:val="24"/>
          <w:szCs w:val="20"/>
          <w:highlight w:val="none"/>
        </w:rPr>
      </w:pPr>
    </w:p>
    <w:p w14:paraId="1736E9E0">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88481DD">
      <w:pPr>
        <w:snapToGrid w:val="0"/>
        <w:spacing w:before="120" w:beforeLines="50" w:after="50"/>
        <w:ind w:firstLine="720" w:firstLineChars="225"/>
        <w:rPr>
          <w:rFonts w:ascii="宋体" w:hAnsi="宋体" w:cs="仿宋_GB2312"/>
          <w:bCs/>
          <w:color w:val="auto"/>
          <w:sz w:val="32"/>
          <w:szCs w:val="32"/>
          <w:highlight w:val="none"/>
        </w:rPr>
      </w:pPr>
    </w:p>
    <w:p w14:paraId="457B080F">
      <w:pPr>
        <w:snapToGrid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DA64078">
      <w:pPr>
        <w:snapToGrid w:val="0"/>
        <w:spacing w:before="120" w:beforeLines="50" w:after="50"/>
        <w:ind w:firstLine="720" w:firstLineChars="225"/>
        <w:rPr>
          <w:rFonts w:ascii="宋体" w:hAnsi="宋体" w:cs="仿宋_GB2312"/>
          <w:bCs/>
          <w:color w:val="auto"/>
          <w:sz w:val="32"/>
          <w:szCs w:val="32"/>
          <w:highlight w:val="none"/>
        </w:rPr>
      </w:pPr>
    </w:p>
    <w:p w14:paraId="250FF53F">
      <w:pPr>
        <w:snapToGrid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0FE87099">
      <w:pPr>
        <w:snapToGrid w:val="0"/>
        <w:spacing w:before="120" w:beforeLines="50" w:after="50"/>
        <w:ind w:firstLine="720" w:firstLineChars="225"/>
        <w:rPr>
          <w:rFonts w:ascii="宋体" w:hAnsi="宋体" w:cs="仿宋_GB2312"/>
          <w:bCs/>
          <w:color w:val="auto"/>
          <w:sz w:val="32"/>
          <w:szCs w:val="32"/>
          <w:highlight w:val="none"/>
        </w:rPr>
      </w:pPr>
    </w:p>
    <w:p w14:paraId="66CA8257">
      <w:pPr>
        <w:pStyle w:val="5"/>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7285F0E">
      <w:pPr>
        <w:snapToGrid w:val="0"/>
        <w:spacing w:before="120" w:beforeLines="50" w:after="50"/>
        <w:ind w:firstLine="640" w:firstLineChars="200"/>
        <w:rPr>
          <w:rFonts w:ascii="宋体" w:hAnsi="宋体" w:cs="仿宋_GB2312"/>
          <w:bCs/>
          <w:color w:val="auto"/>
          <w:sz w:val="32"/>
          <w:szCs w:val="32"/>
          <w:highlight w:val="none"/>
        </w:rPr>
      </w:pPr>
    </w:p>
    <w:p w14:paraId="71870A5B">
      <w:pPr>
        <w:pStyle w:val="5"/>
        <w:snapToGrid w:val="0"/>
        <w:spacing w:before="50" w:after="50"/>
        <w:ind w:firstLine="720" w:firstLineChars="225"/>
        <w:rPr>
          <w:rFonts w:ascii="宋体" w:hAnsi="宋体" w:cs="仿宋_GB2312"/>
          <w:bCs/>
          <w:color w:val="auto"/>
          <w:sz w:val="32"/>
          <w:szCs w:val="32"/>
          <w:highlight w:val="none"/>
        </w:rPr>
      </w:pPr>
    </w:p>
    <w:p w14:paraId="1A46C12E">
      <w:pPr>
        <w:pStyle w:val="5"/>
        <w:snapToGrid w:val="0"/>
        <w:spacing w:before="50" w:after="50"/>
        <w:ind w:firstLine="720" w:firstLineChars="225"/>
        <w:rPr>
          <w:rFonts w:ascii="宋体" w:hAnsi="宋体" w:cs="仿宋_GB2312"/>
          <w:bCs/>
          <w:color w:val="auto"/>
          <w:sz w:val="32"/>
          <w:szCs w:val="32"/>
          <w:highlight w:val="none"/>
        </w:rPr>
      </w:pPr>
    </w:p>
    <w:p w14:paraId="5815B7F7">
      <w:pPr>
        <w:pStyle w:val="5"/>
        <w:snapToGrid w:val="0"/>
        <w:spacing w:before="50" w:after="50"/>
        <w:ind w:firstLine="1280" w:firstLineChars="400"/>
        <w:rPr>
          <w:rFonts w:ascii="宋体" w:hAnsi="宋体" w:cs="仿宋_GB2312"/>
          <w:bCs/>
          <w:color w:val="auto"/>
          <w:sz w:val="32"/>
          <w:szCs w:val="32"/>
          <w:highlight w:val="none"/>
        </w:rPr>
      </w:pPr>
    </w:p>
    <w:p w14:paraId="0FCB2305">
      <w:pPr>
        <w:snapToGrid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2D944FB">
      <w:pPr>
        <w:snapToGrid w:val="0"/>
        <w:spacing w:before="120"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35CA566B">
      <w:pPr>
        <w:snapToGrid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4A65BF9F">
      <w:pPr>
        <w:snapToGrid w:val="0"/>
        <w:spacing w:before="120" w:beforeLines="50" w:after="50" w:line="360" w:lineRule="auto"/>
        <w:rPr>
          <w:rFonts w:ascii="宋体" w:hAnsi="宋体"/>
          <w:color w:val="auto"/>
          <w:sz w:val="24"/>
          <w:szCs w:val="20"/>
          <w:highlight w:val="none"/>
        </w:rPr>
      </w:pPr>
    </w:p>
    <w:p w14:paraId="37D0E821">
      <w:pPr>
        <w:spacing w:line="360" w:lineRule="auto"/>
        <w:rPr>
          <w:rFonts w:ascii="宋体" w:hAnsi="宋体"/>
          <w:color w:val="auto"/>
          <w:szCs w:val="21"/>
          <w:highlight w:val="none"/>
        </w:rPr>
      </w:pPr>
    </w:p>
    <w:p w14:paraId="644E1322">
      <w:pPr>
        <w:spacing w:line="360" w:lineRule="auto"/>
        <w:rPr>
          <w:rFonts w:ascii="宋体" w:hAnsi="宋体"/>
          <w:color w:val="auto"/>
          <w:szCs w:val="21"/>
          <w:highlight w:val="none"/>
        </w:rPr>
      </w:pPr>
    </w:p>
    <w:p w14:paraId="4689A577">
      <w:pPr>
        <w:spacing w:line="360" w:lineRule="auto"/>
        <w:rPr>
          <w:rFonts w:ascii="宋体" w:hAnsi="宋体"/>
          <w:color w:val="auto"/>
          <w:szCs w:val="21"/>
          <w:highlight w:val="none"/>
        </w:rPr>
      </w:pPr>
    </w:p>
    <w:p w14:paraId="77CECF83">
      <w:pPr>
        <w:spacing w:line="360" w:lineRule="auto"/>
        <w:rPr>
          <w:rFonts w:ascii="宋体" w:hAnsi="宋体"/>
          <w:color w:val="auto"/>
          <w:szCs w:val="21"/>
          <w:highlight w:val="none"/>
        </w:rPr>
      </w:pPr>
    </w:p>
    <w:p w14:paraId="76C578D1">
      <w:pPr>
        <w:spacing w:line="300" w:lineRule="auto"/>
        <w:rPr>
          <w:rFonts w:ascii="宋体" w:hAnsi="宋体"/>
          <w:color w:val="auto"/>
          <w:szCs w:val="21"/>
          <w:highlight w:val="none"/>
        </w:rPr>
      </w:pPr>
    </w:p>
    <w:p w14:paraId="4FEA5EAB">
      <w:pPr>
        <w:spacing w:line="300" w:lineRule="auto"/>
        <w:rPr>
          <w:rFonts w:ascii="宋体" w:hAnsi="宋体"/>
          <w:color w:val="auto"/>
          <w:szCs w:val="21"/>
          <w:highlight w:val="none"/>
        </w:rPr>
      </w:pPr>
    </w:p>
    <w:p w14:paraId="4B85AB7C">
      <w:pPr>
        <w:spacing w:line="300" w:lineRule="auto"/>
        <w:rPr>
          <w:rFonts w:ascii="宋体" w:hAnsi="宋体"/>
          <w:color w:val="auto"/>
          <w:szCs w:val="21"/>
          <w:highlight w:val="none"/>
        </w:rPr>
      </w:pPr>
    </w:p>
    <w:p w14:paraId="052A5C75">
      <w:pPr>
        <w:spacing w:line="300" w:lineRule="auto"/>
        <w:rPr>
          <w:rFonts w:ascii="宋体" w:hAnsi="宋体"/>
          <w:color w:val="auto"/>
          <w:szCs w:val="21"/>
          <w:highlight w:val="none"/>
        </w:rPr>
      </w:pPr>
    </w:p>
    <w:p w14:paraId="75A933E7">
      <w:pPr>
        <w:spacing w:line="300" w:lineRule="auto"/>
        <w:rPr>
          <w:rFonts w:ascii="宋体" w:hAnsi="宋体"/>
          <w:color w:val="auto"/>
          <w:szCs w:val="21"/>
          <w:highlight w:val="none"/>
        </w:rPr>
      </w:pPr>
    </w:p>
    <w:p w14:paraId="513FAC7A">
      <w:pPr>
        <w:spacing w:line="300" w:lineRule="auto"/>
        <w:rPr>
          <w:rFonts w:ascii="宋体" w:hAnsi="宋体"/>
          <w:color w:val="auto"/>
          <w:szCs w:val="21"/>
          <w:highlight w:val="none"/>
        </w:rPr>
      </w:pPr>
    </w:p>
    <w:p w14:paraId="60F17361">
      <w:pPr>
        <w:spacing w:line="300" w:lineRule="auto"/>
        <w:rPr>
          <w:rFonts w:ascii="宋体" w:hAnsi="宋体"/>
          <w:color w:val="auto"/>
          <w:szCs w:val="21"/>
          <w:highlight w:val="none"/>
        </w:rPr>
      </w:pPr>
    </w:p>
    <w:p w14:paraId="42DB01A4">
      <w:pPr>
        <w:spacing w:line="300" w:lineRule="auto"/>
        <w:rPr>
          <w:rFonts w:ascii="宋体" w:hAnsi="宋体"/>
          <w:color w:val="auto"/>
          <w:szCs w:val="21"/>
          <w:highlight w:val="none"/>
        </w:rPr>
      </w:pPr>
    </w:p>
    <w:p w14:paraId="79C026CD">
      <w:pPr>
        <w:spacing w:line="300" w:lineRule="auto"/>
        <w:rPr>
          <w:rFonts w:ascii="宋体" w:hAnsi="宋体"/>
          <w:color w:val="auto"/>
          <w:szCs w:val="21"/>
          <w:highlight w:val="none"/>
        </w:rPr>
      </w:pPr>
    </w:p>
    <w:p w14:paraId="23FD459B">
      <w:pPr>
        <w:spacing w:line="300" w:lineRule="auto"/>
        <w:rPr>
          <w:rFonts w:ascii="宋体" w:hAnsi="宋体"/>
          <w:color w:val="auto"/>
          <w:szCs w:val="21"/>
          <w:highlight w:val="none"/>
        </w:rPr>
      </w:pPr>
    </w:p>
    <w:p w14:paraId="39EB0909">
      <w:pPr>
        <w:spacing w:line="300" w:lineRule="auto"/>
        <w:rPr>
          <w:rFonts w:ascii="宋体" w:hAnsi="宋体"/>
          <w:color w:val="auto"/>
          <w:szCs w:val="21"/>
          <w:highlight w:val="none"/>
        </w:rPr>
      </w:pPr>
    </w:p>
    <w:p w14:paraId="10A13F8F">
      <w:pPr>
        <w:spacing w:line="320" w:lineRule="exact"/>
        <w:jc w:val="left"/>
        <w:rPr>
          <w:rFonts w:ascii="宋体" w:hAnsi="宋体"/>
          <w:color w:val="auto"/>
          <w:szCs w:val="21"/>
          <w:highlight w:val="none"/>
        </w:rPr>
      </w:pPr>
    </w:p>
    <w:p w14:paraId="417D3894">
      <w:pPr>
        <w:snapToGrid w:val="0"/>
        <w:spacing w:before="120" w:beforeLines="50" w:after="50"/>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供应商直接控股、管理关系信息表</w:t>
      </w:r>
    </w:p>
    <w:p w14:paraId="7FC6C0A6">
      <w:pPr>
        <w:snapToGrid w:val="0"/>
        <w:spacing w:before="120" w:beforeLines="50" w:after="50"/>
        <w:jc w:val="center"/>
        <w:rPr>
          <w:rFonts w:ascii="宋体" w:hAnsi="宋体"/>
          <w:b/>
          <w:color w:val="auto"/>
          <w:sz w:val="32"/>
          <w:szCs w:val="32"/>
          <w:highlight w:val="none"/>
        </w:rPr>
      </w:pPr>
    </w:p>
    <w:p w14:paraId="7284B837">
      <w:pPr>
        <w:snapToGrid w:val="0"/>
        <w:spacing w:before="120"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679519C5">
      <w:pPr>
        <w:snapToGrid w:val="0"/>
        <w:spacing w:before="50" w:after="120" w:afterLines="50"/>
        <w:jc w:val="center"/>
        <w:rPr>
          <w:rFonts w:ascii="宋体" w:hAnsi="宋体"/>
          <w:b/>
          <w:color w:val="auto"/>
          <w:sz w:val="32"/>
          <w:szCs w:val="32"/>
          <w:highlight w:val="none"/>
        </w:rPr>
      </w:pPr>
    </w:p>
    <w:tbl>
      <w:tblPr>
        <w:tblStyle w:val="2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D6F861E">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BF6221">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05DF51">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6EC0E8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r>
              <w:rPr>
                <w:rFonts w:hint="eastAsia" w:ascii="宋体" w:hAnsi="宋体" w:cs="宋体"/>
                <w:b/>
                <w:bCs/>
                <w:color w:val="auto"/>
                <w:kern w:val="0"/>
                <w:sz w:val="24"/>
                <w:highlight w:val="none"/>
              </w:rPr>
              <w:t>(%)</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91A3531">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558C94">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3642FCD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128109">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142DD5">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F5AB13">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ECC2CD">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3EA113">
            <w:pPr>
              <w:widowControl/>
              <w:spacing w:line="360" w:lineRule="auto"/>
              <w:jc w:val="center"/>
              <w:rPr>
                <w:rFonts w:ascii="宋体" w:hAnsi="宋体" w:cs="宋体"/>
                <w:color w:val="auto"/>
                <w:kern w:val="0"/>
                <w:sz w:val="28"/>
                <w:szCs w:val="28"/>
                <w:highlight w:val="none"/>
              </w:rPr>
            </w:pPr>
          </w:p>
        </w:tc>
      </w:tr>
      <w:tr w14:paraId="2B6A729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8B1595">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8E0BFD">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BB5277">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B174E8">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E5748">
            <w:pPr>
              <w:widowControl/>
              <w:spacing w:line="360" w:lineRule="auto"/>
              <w:jc w:val="center"/>
              <w:rPr>
                <w:rFonts w:ascii="宋体" w:hAnsi="宋体" w:cs="宋体"/>
                <w:color w:val="auto"/>
                <w:kern w:val="0"/>
                <w:sz w:val="28"/>
                <w:szCs w:val="28"/>
                <w:highlight w:val="none"/>
              </w:rPr>
            </w:pPr>
          </w:p>
        </w:tc>
      </w:tr>
      <w:tr w14:paraId="56B49A6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7B9DA5">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093A67">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10918A">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4C7ADD">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710D56">
            <w:pPr>
              <w:widowControl/>
              <w:spacing w:line="360" w:lineRule="auto"/>
              <w:jc w:val="center"/>
              <w:rPr>
                <w:rFonts w:ascii="宋体" w:hAnsi="宋体" w:cs="宋体"/>
                <w:color w:val="auto"/>
                <w:kern w:val="0"/>
                <w:sz w:val="28"/>
                <w:szCs w:val="28"/>
                <w:highlight w:val="none"/>
              </w:rPr>
            </w:pPr>
          </w:p>
        </w:tc>
      </w:tr>
      <w:tr w14:paraId="1B3CEC9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2A9459">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145E24">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D35867">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952C44">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7F5EC6">
            <w:pPr>
              <w:widowControl/>
              <w:spacing w:line="360" w:lineRule="auto"/>
              <w:jc w:val="center"/>
              <w:rPr>
                <w:rFonts w:ascii="宋体" w:hAnsi="宋体" w:cs="宋体"/>
                <w:color w:val="auto"/>
                <w:kern w:val="0"/>
                <w:sz w:val="28"/>
                <w:szCs w:val="28"/>
                <w:highlight w:val="none"/>
              </w:rPr>
            </w:pPr>
          </w:p>
        </w:tc>
      </w:tr>
    </w:tbl>
    <w:p w14:paraId="0BEC091E">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5EE892AA">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AB1A25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A998F38">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A53CB88">
      <w:pPr>
        <w:spacing w:line="360" w:lineRule="auto"/>
        <w:ind w:firstLine="420" w:firstLineChars="200"/>
        <w:contextualSpacing/>
        <w:jc w:val="left"/>
        <w:rPr>
          <w:rFonts w:ascii="宋体" w:hAnsi="宋体" w:cs="宋体"/>
          <w:color w:val="auto"/>
          <w:szCs w:val="21"/>
          <w:highlight w:val="none"/>
        </w:rPr>
      </w:pPr>
    </w:p>
    <w:p w14:paraId="14585094">
      <w:pPr>
        <w:spacing w:line="360" w:lineRule="auto"/>
        <w:ind w:firstLine="560" w:firstLineChars="200"/>
        <w:contextualSpacing/>
        <w:jc w:val="left"/>
        <w:rPr>
          <w:rFonts w:ascii="宋体" w:hAnsi="宋体" w:cs="宋体"/>
          <w:color w:val="auto"/>
          <w:sz w:val="28"/>
          <w:szCs w:val="28"/>
          <w:highlight w:val="none"/>
        </w:rPr>
      </w:pPr>
    </w:p>
    <w:p w14:paraId="29ABB76A">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6AC00B93">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供应商名称（电子签章）： </w:t>
      </w:r>
    </w:p>
    <w:p w14:paraId="3ADC82C2">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21E2D258">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77EC23BA">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74C2F7A5">
      <w:pPr>
        <w:snapToGrid w:val="0"/>
        <w:jc w:val="center"/>
        <w:rPr>
          <w:rFonts w:ascii="宋体" w:hAnsi="宋体"/>
          <w:b/>
          <w:color w:val="auto"/>
          <w:sz w:val="32"/>
          <w:szCs w:val="32"/>
          <w:highlight w:val="none"/>
        </w:rPr>
      </w:pPr>
    </w:p>
    <w:tbl>
      <w:tblPr>
        <w:tblStyle w:val="2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35B0B8B">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C1E1FBA">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241388">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476539">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E53F64">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7303D49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684305">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506F2D">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023B37">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71981B">
            <w:pPr>
              <w:widowControl/>
              <w:wordWrap w:val="0"/>
              <w:spacing w:line="200" w:lineRule="atLeast"/>
              <w:jc w:val="center"/>
              <w:rPr>
                <w:rFonts w:ascii="宋体" w:hAnsi="宋体" w:cs="宋体"/>
                <w:color w:val="auto"/>
                <w:kern w:val="0"/>
                <w:sz w:val="28"/>
                <w:szCs w:val="28"/>
                <w:highlight w:val="none"/>
              </w:rPr>
            </w:pPr>
          </w:p>
        </w:tc>
      </w:tr>
      <w:tr w14:paraId="6F8B2C4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ED3598">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B654C4">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469AF8">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0251C2">
            <w:pPr>
              <w:widowControl/>
              <w:wordWrap w:val="0"/>
              <w:spacing w:line="200" w:lineRule="atLeast"/>
              <w:jc w:val="center"/>
              <w:rPr>
                <w:rFonts w:ascii="宋体" w:hAnsi="宋体" w:cs="宋体"/>
                <w:color w:val="auto"/>
                <w:kern w:val="0"/>
                <w:sz w:val="28"/>
                <w:szCs w:val="28"/>
                <w:highlight w:val="none"/>
              </w:rPr>
            </w:pPr>
          </w:p>
        </w:tc>
      </w:tr>
      <w:tr w14:paraId="48535A0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D9EE3C">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5B38E5">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A5AA1B">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3E3CEB">
            <w:pPr>
              <w:widowControl/>
              <w:wordWrap w:val="0"/>
              <w:spacing w:line="200" w:lineRule="atLeast"/>
              <w:jc w:val="center"/>
              <w:rPr>
                <w:rFonts w:ascii="宋体" w:hAnsi="宋体" w:cs="宋体"/>
                <w:color w:val="auto"/>
                <w:kern w:val="0"/>
                <w:sz w:val="28"/>
                <w:szCs w:val="28"/>
                <w:highlight w:val="none"/>
              </w:rPr>
            </w:pPr>
          </w:p>
        </w:tc>
      </w:tr>
      <w:tr w14:paraId="02ABCF3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C2FE11">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2857A8">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82259E">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6A4FC0">
            <w:pPr>
              <w:widowControl/>
              <w:wordWrap w:val="0"/>
              <w:spacing w:line="200" w:lineRule="atLeast"/>
              <w:jc w:val="center"/>
              <w:rPr>
                <w:rFonts w:ascii="宋体" w:hAnsi="宋体" w:cs="宋体"/>
                <w:color w:val="auto"/>
                <w:kern w:val="0"/>
                <w:sz w:val="28"/>
                <w:szCs w:val="28"/>
                <w:highlight w:val="none"/>
              </w:rPr>
            </w:pPr>
          </w:p>
        </w:tc>
      </w:tr>
    </w:tbl>
    <w:p w14:paraId="09BB36F9">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3503115">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F020E16">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5E3DB95">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6957ED5B">
      <w:pPr>
        <w:spacing w:line="360" w:lineRule="auto"/>
        <w:contextualSpacing/>
        <w:jc w:val="left"/>
        <w:rPr>
          <w:rFonts w:ascii="宋体" w:hAnsi="宋体"/>
          <w:color w:val="auto"/>
          <w:sz w:val="28"/>
          <w:szCs w:val="28"/>
          <w:highlight w:val="none"/>
        </w:rPr>
      </w:pPr>
    </w:p>
    <w:p w14:paraId="2CECB63E">
      <w:pPr>
        <w:spacing w:line="360" w:lineRule="auto"/>
        <w:contextualSpacing/>
        <w:jc w:val="left"/>
        <w:rPr>
          <w:rFonts w:ascii="宋体" w:hAnsi="宋体"/>
          <w:color w:val="auto"/>
          <w:sz w:val="28"/>
          <w:szCs w:val="28"/>
          <w:highlight w:val="none"/>
        </w:rPr>
      </w:pPr>
    </w:p>
    <w:p w14:paraId="0CB500EB">
      <w:pPr>
        <w:spacing w:line="360" w:lineRule="auto"/>
        <w:contextualSpacing/>
        <w:jc w:val="left"/>
        <w:rPr>
          <w:color w:val="auto"/>
          <w:sz w:val="28"/>
          <w:szCs w:val="28"/>
          <w:highlight w:val="none"/>
        </w:rPr>
      </w:pPr>
    </w:p>
    <w:p w14:paraId="31216A5D">
      <w:pPr>
        <w:spacing w:line="360" w:lineRule="auto"/>
        <w:contextualSpacing/>
        <w:jc w:val="left"/>
        <w:rPr>
          <w:color w:val="auto"/>
          <w:sz w:val="28"/>
          <w:szCs w:val="28"/>
          <w:highlight w:val="none"/>
        </w:rPr>
      </w:pPr>
    </w:p>
    <w:p w14:paraId="3710FAF1">
      <w:pPr>
        <w:spacing w:line="360" w:lineRule="auto"/>
        <w:contextualSpacing/>
        <w:jc w:val="left"/>
        <w:rPr>
          <w:color w:val="auto"/>
          <w:sz w:val="28"/>
          <w:szCs w:val="28"/>
          <w:highlight w:val="none"/>
        </w:rPr>
      </w:pPr>
    </w:p>
    <w:p w14:paraId="2E6D6091">
      <w:pPr>
        <w:spacing w:line="360" w:lineRule="auto"/>
        <w:contextualSpacing/>
        <w:jc w:val="left"/>
        <w:rPr>
          <w:rFonts w:ascii="宋体" w:hAnsi="宋体"/>
          <w:color w:val="auto"/>
          <w:sz w:val="28"/>
          <w:szCs w:val="28"/>
          <w:highlight w:val="none"/>
        </w:rPr>
      </w:pPr>
    </w:p>
    <w:p w14:paraId="1F7F4C85">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法定代表人或者委托代理人（签字或者电子签名）：</w:t>
      </w:r>
    </w:p>
    <w:p w14:paraId="67CA9C9A">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供应商名称（电子签章）：</w:t>
      </w:r>
    </w:p>
    <w:p w14:paraId="60254C93">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46A20689">
      <w:pPr>
        <w:spacing w:line="500" w:lineRule="exact"/>
        <w:jc w:val="center"/>
        <w:rPr>
          <w:rFonts w:ascii="方正小标宋简体" w:hAnsi="宋体" w:eastAsia="方正小标宋简体"/>
          <w:b/>
          <w:color w:val="auto"/>
          <w:sz w:val="32"/>
          <w:szCs w:val="32"/>
          <w:highlight w:val="none"/>
        </w:rPr>
      </w:pPr>
      <w:r>
        <w:rPr>
          <w:rFonts w:ascii="宋体" w:hAnsi="宋体"/>
          <w:b/>
          <w:color w:val="auto"/>
          <w:sz w:val="32"/>
          <w:szCs w:val="32"/>
          <w:highlight w:val="none"/>
        </w:rPr>
        <w:br w:type="page"/>
      </w:r>
      <w:r>
        <w:rPr>
          <w:rFonts w:hint="eastAsia" w:ascii="方正小标宋简体" w:hAnsi="宋体" w:eastAsia="方正小标宋简体"/>
          <w:b/>
          <w:color w:val="auto"/>
          <w:sz w:val="32"/>
          <w:szCs w:val="32"/>
          <w:highlight w:val="none"/>
        </w:rPr>
        <w:t>竞标声明</w:t>
      </w:r>
    </w:p>
    <w:p w14:paraId="57A80C86">
      <w:pPr>
        <w:spacing w:line="320" w:lineRule="exact"/>
        <w:jc w:val="center"/>
        <w:rPr>
          <w:rFonts w:ascii="宋体" w:hAnsi="宋体"/>
          <w:color w:val="auto"/>
          <w:sz w:val="24"/>
          <w:szCs w:val="20"/>
          <w:highlight w:val="none"/>
        </w:rPr>
      </w:pPr>
    </w:p>
    <w:p w14:paraId="19F00A6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54EE50C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4E147E2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7E8E1F2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EC9A89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73FD2FE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0462079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313BF65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4510A37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592F965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（4）响应谈判文件规定的竞标有效期。</w:t>
      </w:r>
    </w:p>
    <w:p w14:paraId="5808A02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1DAE5A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5B4BB92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D43DC1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2C6EC3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8AA9C6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8A6F54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12482F3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A3F715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7095CF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326106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5963365B">
      <w:pPr>
        <w:pStyle w:val="12"/>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7.与本谈判有关的一切正式往来信函请寄：邮政编码：</w:t>
      </w:r>
    </w:p>
    <w:p w14:paraId="3F86C951">
      <w:pPr>
        <w:pStyle w:val="12"/>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 电子邮箱：</w:t>
      </w:r>
    </w:p>
    <w:p w14:paraId="7DAB7DBC">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  账号/行号：</w:t>
      </w:r>
    </w:p>
    <w:p w14:paraId="77B1C72A">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CBAEECA">
      <w:pPr>
        <w:pStyle w:val="11"/>
        <w:tabs>
          <w:tab w:val="left" w:pos="939"/>
        </w:tabs>
        <w:spacing w:line="360" w:lineRule="auto"/>
        <w:ind w:left="141" w:leftChars="67" w:firstLine="360" w:firstLineChars="150"/>
        <w:rPr>
          <w:rFonts w:ascii="宋体" w:hAnsi="宋体" w:cs="宋体"/>
          <w:color w:val="auto"/>
          <w:szCs w:val="21"/>
          <w:highlight w:val="none"/>
        </w:rPr>
      </w:pPr>
      <w:r>
        <w:rPr>
          <w:rFonts w:hint="eastAsia" w:ascii="宋体" w:hAnsi="宋体" w:cs="宋体"/>
          <w:color w:val="auto"/>
          <w:sz w:val="24"/>
          <w:highlight w:val="none"/>
        </w:rPr>
        <w:t>特此承诺。</w:t>
      </w:r>
    </w:p>
    <w:p w14:paraId="768E9D50">
      <w:pPr>
        <w:spacing w:line="360" w:lineRule="auto"/>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注：如为联合体竞标，盖章处须加盖联合体牵头人电子签章并由联合体牵头人法定代表人分别签字或者盖章或者电子签名，否则响应文件按无效处理。</w:t>
      </w:r>
    </w:p>
    <w:p w14:paraId="0BC353E5">
      <w:pPr>
        <w:spacing w:line="360" w:lineRule="auto"/>
        <w:contextualSpacing/>
        <w:jc w:val="left"/>
        <w:rPr>
          <w:rFonts w:ascii="宋体" w:hAnsi="宋体" w:cs="宋体"/>
          <w:color w:val="auto"/>
          <w:szCs w:val="21"/>
          <w:highlight w:val="none"/>
        </w:rPr>
      </w:pPr>
    </w:p>
    <w:p w14:paraId="706FCBD4">
      <w:pPr>
        <w:spacing w:line="360" w:lineRule="auto"/>
        <w:ind w:firstLine="1807" w:firstLineChars="750"/>
        <w:contextualSpacing/>
        <w:rPr>
          <w:color w:val="auto"/>
          <w:highlight w:val="none"/>
        </w:rPr>
      </w:pPr>
      <w:r>
        <w:rPr>
          <w:rFonts w:hint="eastAsia" w:ascii="宋体" w:hAnsi="宋体"/>
          <w:b/>
          <w:bCs/>
          <w:color w:val="auto"/>
          <w:sz w:val="24"/>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p>
    <w:p w14:paraId="43CFD5C4">
      <w:pPr>
        <w:spacing w:line="360" w:lineRule="auto"/>
        <w:ind w:firstLine="3780" w:firstLineChars="1800"/>
        <w:contextualSpacing/>
        <w:rPr>
          <w:rFonts w:ascii="宋体" w:hAnsi="宋体" w:cs="宋体"/>
          <w:color w:val="auto"/>
          <w:szCs w:val="21"/>
          <w:highlight w:val="none"/>
          <w:u w:val="single"/>
        </w:rPr>
      </w:pPr>
      <w:r>
        <w:rPr>
          <w:rFonts w:hint="eastAsia"/>
          <w:color w:val="auto"/>
          <w:highlight w:val="none"/>
        </w:rPr>
        <w:t>供应商名称（电子签章）：</w:t>
      </w:r>
    </w:p>
    <w:p w14:paraId="595FBFE2">
      <w:pPr>
        <w:spacing w:line="360" w:lineRule="auto"/>
        <w:ind w:right="482" w:firstLine="210" w:firstLineChars="100"/>
        <w:contextualSpacing/>
        <w:jc w:val="center"/>
        <w:rPr>
          <w:rFonts w:ascii="宋体" w:hAnsi="宋体"/>
          <w:color w:val="auto"/>
          <w:szCs w:val="21"/>
          <w:highlight w:val="none"/>
        </w:rPr>
      </w:pPr>
      <w:r>
        <w:rPr>
          <w:rFonts w:hint="eastAsia"/>
          <w:color w:val="auto"/>
          <w:highlight w:val="none"/>
        </w:rPr>
        <w:t>年月日</w:t>
      </w:r>
    </w:p>
    <w:p w14:paraId="3517021A">
      <w:pPr>
        <w:spacing w:line="360" w:lineRule="auto"/>
        <w:contextualSpacing/>
        <w:rPr>
          <w:rFonts w:ascii="宋体" w:hAnsi="宋体" w:cs="仿宋_GB2312"/>
          <w:color w:val="auto"/>
          <w:sz w:val="24"/>
          <w:highlight w:val="none"/>
        </w:rPr>
      </w:pPr>
    </w:p>
    <w:p w14:paraId="65F479DC">
      <w:pPr>
        <w:spacing w:line="360" w:lineRule="auto"/>
        <w:ind w:right="420"/>
        <w:contextualSpacing/>
        <w:jc w:val="left"/>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7C5D0E4F">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3B970C0B">
      <w:pPr>
        <w:snapToGrid w:val="0"/>
        <w:spacing w:before="120" w:beforeLines="50" w:after="50"/>
        <w:rPr>
          <w:rFonts w:ascii="宋体" w:hAnsi="宋体"/>
          <w:bCs/>
          <w:color w:val="auto"/>
          <w:sz w:val="32"/>
          <w:szCs w:val="20"/>
          <w:highlight w:val="none"/>
        </w:rPr>
      </w:pPr>
    </w:p>
    <w:p w14:paraId="0011EECC">
      <w:pPr>
        <w:snapToGrid w:val="0"/>
        <w:spacing w:before="120"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5FAE02B3">
      <w:pPr>
        <w:snapToGrid w:val="0"/>
        <w:spacing w:before="120" w:beforeLines="50" w:after="50"/>
        <w:rPr>
          <w:rFonts w:ascii="宋体" w:hAnsi="宋体"/>
          <w:color w:val="auto"/>
          <w:sz w:val="24"/>
          <w:szCs w:val="20"/>
          <w:highlight w:val="none"/>
        </w:rPr>
      </w:pPr>
    </w:p>
    <w:p w14:paraId="0DBD898F">
      <w:pPr>
        <w:snapToGrid w:val="0"/>
        <w:spacing w:before="120" w:beforeLines="50" w:after="50"/>
        <w:rPr>
          <w:rFonts w:ascii="宋体" w:hAnsi="宋体"/>
          <w:color w:val="auto"/>
          <w:sz w:val="24"/>
          <w:szCs w:val="20"/>
          <w:highlight w:val="none"/>
        </w:rPr>
      </w:pPr>
    </w:p>
    <w:p w14:paraId="0238C924">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650E42E5">
      <w:pPr>
        <w:snapToGrid w:val="0"/>
        <w:spacing w:before="120" w:beforeLines="50" w:after="50"/>
        <w:rPr>
          <w:rFonts w:ascii="宋体" w:hAnsi="宋体"/>
          <w:bCs/>
          <w:color w:val="auto"/>
          <w:sz w:val="24"/>
          <w:szCs w:val="20"/>
          <w:highlight w:val="none"/>
        </w:rPr>
      </w:pPr>
    </w:p>
    <w:p w14:paraId="34F21972">
      <w:pPr>
        <w:snapToGrid w:val="0"/>
        <w:spacing w:before="120" w:beforeLines="50" w:after="50"/>
        <w:rPr>
          <w:rFonts w:ascii="宋体" w:hAnsi="宋体"/>
          <w:bCs/>
          <w:color w:val="auto"/>
          <w:sz w:val="24"/>
          <w:szCs w:val="20"/>
          <w:highlight w:val="none"/>
        </w:rPr>
      </w:pPr>
    </w:p>
    <w:p w14:paraId="4AF17F8A">
      <w:pPr>
        <w:snapToGrid w:val="0"/>
        <w:spacing w:before="120" w:beforeLines="50" w:after="50"/>
        <w:rPr>
          <w:rFonts w:ascii="宋体" w:hAnsi="宋体"/>
          <w:bCs/>
          <w:color w:val="auto"/>
          <w:sz w:val="24"/>
          <w:szCs w:val="20"/>
          <w:highlight w:val="none"/>
        </w:rPr>
      </w:pPr>
    </w:p>
    <w:p w14:paraId="0BD9CBB1">
      <w:pPr>
        <w:snapToGrid w:val="0"/>
        <w:spacing w:before="120" w:beforeLines="50" w:after="50"/>
        <w:rPr>
          <w:rFonts w:ascii="宋体" w:hAnsi="宋体"/>
          <w:bCs/>
          <w:color w:val="auto"/>
          <w:sz w:val="24"/>
          <w:szCs w:val="20"/>
          <w:highlight w:val="none"/>
        </w:rPr>
      </w:pPr>
    </w:p>
    <w:p w14:paraId="24CC61D9">
      <w:pPr>
        <w:snapToGrid w:val="0"/>
        <w:spacing w:before="120" w:beforeLines="50" w:after="50"/>
        <w:rPr>
          <w:rFonts w:ascii="宋体" w:hAnsi="宋体"/>
          <w:bCs/>
          <w:color w:val="auto"/>
          <w:sz w:val="24"/>
          <w:szCs w:val="20"/>
          <w:highlight w:val="none"/>
        </w:rPr>
      </w:pPr>
    </w:p>
    <w:p w14:paraId="5FDFECE9">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7779886">
      <w:pPr>
        <w:snapToGrid w:val="0"/>
        <w:spacing w:before="120" w:beforeLines="50" w:after="50"/>
        <w:ind w:firstLine="720" w:firstLineChars="225"/>
        <w:rPr>
          <w:rFonts w:ascii="宋体" w:hAnsi="宋体" w:cs="仿宋_GB2312"/>
          <w:bCs/>
          <w:color w:val="auto"/>
          <w:sz w:val="32"/>
          <w:szCs w:val="32"/>
          <w:highlight w:val="none"/>
        </w:rPr>
      </w:pPr>
    </w:p>
    <w:p w14:paraId="7CCA56E9">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77F65F8">
      <w:pPr>
        <w:snapToGrid w:val="0"/>
        <w:spacing w:before="120" w:beforeLines="50" w:after="50"/>
        <w:ind w:firstLine="720" w:firstLineChars="225"/>
        <w:rPr>
          <w:rFonts w:ascii="宋体" w:hAnsi="宋体" w:cs="仿宋_GB2312"/>
          <w:bCs/>
          <w:color w:val="auto"/>
          <w:sz w:val="32"/>
          <w:szCs w:val="32"/>
          <w:highlight w:val="none"/>
        </w:rPr>
      </w:pPr>
    </w:p>
    <w:p w14:paraId="782F3C5B">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7D35680">
      <w:pPr>
        <w:snapToGrid w:val="0"/>
        <w:spacing w:before="120" w:beforeLines="50" w:after="50"/>
        <w:ind w:firstLine="720" w:firstLineChars="225"/>
        <w:rPr>
          <w:rFonts w:ascii="宋体" w:hAnsi="宋体" w:cs="仿宋_GB2312"/>
          <w:bCs/>
          <w:color w:val="auto"/>
          <w:sz w:val="32"/>
          <w:szCs w:val="32"/>
          <w:highlight w:val="none"/>
        </w:rPr>
      </w:pPr>
    </w:p>
    <w:p w14:paraId="58204EE5">
      <w:pPr>
        <w:pStyle w:val="5"/>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6615690">
      <w:pPr>
        <w:pStyle w:val="5"/>
        <w:snapToGrid w:val="0"/>
        <w:spacing w:before="50" w:after="50"/>
        <w:ind w:firstLine="640" w:firstLineChars="200"/>
        <w:rPr>
          <w:rFonts w:ascii="宋体" w:hAnsi="宋体" w:cs="仿宋_GB2312"/>
          <w:bCs/>
          <w:color w:val="auto"/>
          <w:sz w:val="32"/>
          <w:szCs w:val="32"/>
          <w:highlight w:val="none"/>
        </w:rPr>
      </w:pPr>
    </w:p>
    <w:p w14:paraId="0D563CCD">
      <w:pPr>
        <w:pStyle w:val="5"/>
        <w:snapToGrid w:val="0"/>
        <w:spacing w:before="50" w:after="50"/>
        <w:ind w:firstLine="720" w:firstLineChars="225"/>
        <w:rPr>
          <w:rFonts w:ascii="宋体" w:hAnsi="宋体" w:cs="仿宋_GB2312"/>
          <w:bCs/>
          <w:color w:val="auto"/>
          <w:sz w:val="32"/>
          <w:szCs w:val="32"/>
          <w:highlight w:val="none"/>
        </w:rPr>
      </w:pPr>
    </w:p>
    <w:p w14:paraId="0B92CF28">
      <w:pPr>
        <w:pStyle w:val="5"/>
        <w:snapToGrid w:val="0"/>
        <w:spacing w:before="50" w:after="50"/>
        <w:ind w:firstLine="0"/>
        <w:rPr>
          <w:rFonts w:ascii="宋体" w:hAnsi="宋体" w:cs="仿宋_GB2312"/>
          <w:bCs/>
          <w:color w:val="auto"/>
          <w:sz w:val="32"/>
          <w:szCs w:val="32"/>
          <w:highlight w:val="none"/>
        </w:rPr>
      </w:pPr>
    </w:p>
    <w:p w14:paraId="33EE378A">
      <w:pPr>
        <w:pStyle w:val="5"/>
        <w:snapToGrid w:val="0"/>
        <w:spacing w:before="50" w:after="50"/>
        <w:ind w:firstLine="1280" w:firstLineChars="400"/>
        <w:rPr>
          <w:rFonts w:ascii="宋体" w:hAnsi="宋体" w:cs="仿宋_GB2312"/>
          <w:bCs/>
          <w:color w:val="auto"/>
          <w:sz w:val="32"/>
          <w:szCs w:val="32"/>
          <w:highlight w:val="none"/>
        </w:rPr>
      </w:pPr>
    </w:p>
    <w:p w14:paraId="7377E4B3">
      <w:pPr>
        <w:snapToGrid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2156FF3">
      <w:pPr>
        <w:snapToGrid w:val="0"/>
        <w:spacing w:before="120" w:beforeLines="50" w:after="50" w:line="360" w:lineRule="auto"/>
        <w:ind w:left="142"/>
        <w:jc w:val="left"/>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32"/>
          <w:szCs w:val="32"/>
          <w:highlight w:val="none"/>
        </w:rPr>
        <w:t>2.报价文件目录</w:t>
      </w:r>
    </w:p>
    <w:p w14:paraId="32DFA338">
      <w:pPr>
        <w:tabs>
          <w:tab w:val="left" w:pos="3479"/>
        </w:tabs>
        <w:spacing w:line="520" w:lineRule="exact"/>
        <w:jc w:val="left"/>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64FD359B">
      <w:pPr>
        <w:tabs>
          <w:tab w:val="left" w:pos="3479"/>
        </w:tabs>
        <w:spacing w:line="520" w:lineRule="exact"/>
        <w:jc w:val="center"/>
        <w:rPr>
          <w:rFonts w:ascii="方正小标宋简体" w:hAnsi="方正小标宋简体" w:eastAsia="方正小标宋简体" w:cs="方正小标宋简体"/>
          <w:bCs/>
          <w:color w:val="auto"/>
          <w:sz w:val="32"/>
          <w:szCs w:val="32"/>
          <w:highlight w:val="none"/>
        </w:rPr>
      </w:pPr>
      <w:r>
        <w:rPr>
          <w:rFonts w:ascii="宋体" w:hAnsi="宋体"/>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47F41247">
      <w:pPr>
        <w:spacing w:line="520" w:lineRule="exact"/>
        <w:jc w:val="center"/>
        <w:rPr>
          <w:rFonts w:ascii="方正小标宋简体" w:hAnsi="方正小标宋简体" w:eastAsia="方正小标宋简体" w:cs="方正小标宋简体"/>
          <w:bCs/>
          <w:color w:val="auto"/>
          <w:sz w:val="32"/>
          <w:szCs w:val="32"/>
          <w:highlight w:val="none"/>
        </w:rPr>
      </w:pPr>
    </w:p>
    <w:p w14:paraId="197FE585">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项目名称：项目编号：</w:t>
      </w:r>
    </w:p>
    <w:p w14:paraId="32B7ACF5">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供应商名称：</w:t>
      </w:r>
    </w:p>
    <w:tbl>
      <w:tblPr>
        <w:tblStyle w:val="21"/>
        <w:tblW w:w="514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2"/>
        <w:gridCol w:w="1500"/>
        <w:gridCol w:w="913"/>
        <w:gridCol w:w="1375"/>
        <w:gridCol w:w="1070"/>
        <w:gridCol w:w="919"/>
        <w:gridCol w:w="917"/>
        <w:gridCol w:w="1758"/>
      </w:tblGrid>
      <w:tr w14:paraId="5FD9C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104CA595">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815" w:type="pct"/>
            <w:tcBorders>
              <w:top w:val="single" w:color="auto" w:sz="4" w:space="0"/>
              <w:left w:val="single" w:color="auto" w:sz="4" w:space="0"/>
              <w:bottom w:val="single" w:color="auto" w:sz="4" w:space="0"/>
              <w:right w:val="single" w:color="auto" w:sz="4" w:space="0"/>
            </w:tcBorders>
            <w:vAlign w:val="center"/>
          </w:tcPr>
          <w:p w14:paraId="436C1B15">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标的名称</w:t>
            </w:r>
          </w:p>
        </w:tc>
        <w:tc>
          <w:tcPr>
            <w:tcW w:w="496" w:type="pct"/>
            <w:tcBorders>
              <w:top w:val="single" w:color="auto" w:sz="4" w:space="0"/>
              <w:left w:val="single" w:color="auto" w:sz="4" w:space="0"/>
              <w:bottom w:val="single" w:color="auto" w:sz="4" w:space="0"/>
              <w:right w:val="single" w:color="auto" w:sz="4" w:space="0"/>
            </w:tcBorders>
            <w:vAlign w:val="center"/>
          </w:tcPr>
          <w:p w14:paraId="641ACCD9">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品牌</w:t>
            </w:r>
          </w:p>
        </w:tc>
        <w:tc>
          <w:tcPr>
            <w:tcW w:w="747" w:type="pct"/>
            <w:tcBorders>
              <w:top w:val="single" w:color="auto" w:sz="4" w:space="0"/>
              <w:left w:val="single" w:color="auto" w:sz="4" w:space="0"/>
              <w:bottom w:val="single" w:color="auto" w:sz="4" w:space="0"/>
              <w:right w:val="single" w:color="auto" w:sz="4" w:space="0"/>
            </w:tcBorders>
            <w:vAlign w:val="center"/>
          </w:tcPr>
          <w:p w14:paraId="2DC2078F">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规格型号</w:t>
            </w:r>
          </w:p>
        </w:tc>
        <w:tc>
          <w:tcPr>
            <w:tcW w:w="581" w:type="pct"/>
            <w:tcBorders>
              <w:top w:val="single" w:color="auto" w:sz="4" w:space="0"/>
              <w:left w:val="single" w:color="auto" w:sz="4" w:space="0"/>
              <w:bottom w:val="single" w:color="auto" w:sz="4" w:space="0"/>
              <w:right w:val="single" w:color="auto" w:sz="4" w:space="0"/>
            </w:tcBorders>
            <w:vAlign w:val="center"/>
          </w:tcPr>
          <w:p w14:paraId="12ADFAB4">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制造商</w:t>
            </w:r>
          </w:p>
        </w:tc>
        <w:tc>
          <w:tcPr>
            <w:tcW w:w="499" w:type="pct"/>
            <w:tcBorders>
              <w:top w:val="single" w:color="auto" w:sz="4" w:space="0"/>
              <w:left w:val="single" w:color="auto" w:sz="4" w:space="0"/>
              <w:bottom w:val="single" w:color="auto" w:sz="4" w:space="0"/>
              <w:right w:val="single" w:color="auto" w:sz="4" w:space="0"/>
            </w:tcBorders>
          </w:tcPr>
          <w:p w14:paraId="2342124F">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数量及单位①</w:t>
            </w:r>
          </w:p>
        </w:tc>
        <w:tc>
          <w:tcPr>
            <w:tcW w:w="498" w:type="pct"/>
            <w:tcBorders>
              <w:top w:val="single" w:color="auto" w:sz="4" w:space="0"/>
              <w:left w:val="single" w:color="auto" w:sz="4" w:space="0"/>
              <w:bottom w:val="single" w:color="auto" w:sz="4" w:space="0"/>
              <w:right w:val="single" w:color="auto" w:sz="4" w:space="0"/>
            </w:tcBorders>
            <w:vAlign w:val="center"/>
          </w:tcPr>
          <w:p w14:paraId="4C2775F3">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单价</w:t>
            </w:r>
          </w:p>
          <w:p w14:paraId="35102D06">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②</w:t>
            </w:r>
          </w:p>
        </w:tc>
        <w:tc>
          <w:tcPr>
            <w:tcW w:w="952" w:type="pct"/>
            <w:tcBorders>
              <w:top w:val="single" w:color="auto" w:sz="4" w:space="0"/>
              <w:left w:val="single" w:color="auto" w:sz="4" w:space="0"/>
              <w:bottom w:val="single" w:color="auto" w:sz="4" w:space="0"/>
              <w:right w:val="single" w:color="auto" w:sz="4" w:space="0"/>
            </w:tcBorders>
            <w:vAlign w:val="center"/>
          </w:tcPr>
          <w:p w14:paraId="0DA7F46B">
            <w:pPr>
              <w:snapToGrid w:val="0"/>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小计报价</w:t>
            </w:r>
          </w:p>
          <w:p w14:paraId="29D3AEA4">
            <w:pPr>
              <w:snapToGrid w:val="0"/>
              <w:spacing w:before="50" w:after="50" w:line="360" w:lineRule="auto"/>
              <w:jc w:val="center"/>
              <w:rPr>
                <w:rFonts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54C3A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4"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36E2406E">
            <w:pPr>
              <w:jc w:val="center"/>
              <w:rPr>
                <w:rFonts w:ascii="宋体" w:hAnsi="宋体"/>
                <w:color w:val="auto"/>
                <w:sz w:val="24"/>
                <w:highlight w:val="none"/>
              </w:rPr>
            </w:pPr>
            <w:r>
              <w:rPr>
                <w:rFonts w:hint="eastAsia" w:ascii="宋体" w:hAnsi="宋体"/>
                <w:color w:val="auto"/>
                <w:sz w:val="24"/>
                <w:highlight w:val="none"/>
              </w:rPr>
              <w:t>1</w:t>
            </w:r>
          </w:p>
        </w:tc>
        <w:tc>
          <w:tcPr>
            <w:tcW w:w="815" w:type="pct"/>
            <w:tcBorders>
              <w:top w:val="single" w:color="auto" w:sz="4" w:space="0"/>
              <w:left w:val="single" w:color="auto" w:sz="4" w:space="0"/>
              <w:bottom w:val="single" w:color="auto" w:sz="4" w:space="0"/>
              <w:right w:val="single" w:color="auto" w:sz="4" w:space="0"/>
            </w:tcBorders>
            <w:vAlign w:val="center"/>
          </w:tcPr>
          <w:p w14:paraId="2F35D907">
            <w:pPr>
              <w:jc w:val="center"/>
              <w:rPr>
                <w:rFonts w:ascii="宋体" w:hAnsi="宋体"/>
                <w:color w:val="auto"/>
                <w:sz w:val="24"/>
                <w:highlight w:val="none"/>
              </w:rPr>
            </w:pPr>
          </w:p>
        </w:tc>
        <w:tc>
          <w:tcPr>
            <w:tcW w:w="496" w:type="pct"/>
            <w:tcBorders>
              <w:top w:val="single" w:color="auto" w:sz="4" w:space="0"/>
              <w:left w:val="single" w:color="auto" w:sz="4" w:space="0"/>
              <w:bottom w:val="single" w:color="auto" w:sz="4" w:space="0"/>
              <w:right w:val="single" w:color="auto" w:sz="4" w:space="0"/>
            </w:tcBorders>
            <w:vAlign w:val="center"/>
          </w:tcPr>
          <w:p w14:paraId="30A234FA">
            <w:pPr>
              <w:jc w:val="center"/>
              <w:rPr>
                <w:rFonts w:ascii="宋体" w:hAnsi="宋体"/>
                <w:color w:val="auto"/>
                <w:sz w:val="24"/>
                <w:highlight w:val="none"/>
              </w:rPr>
            </w:pPr>
          </w:p>
        </w:tc>
        <w:tc>
          <w:tcPr>
            <w:tcW w:w="747" w:type="pct"/>
            <w:tcBorders>
              <w:top w:val="single" w:color="auto" w:sz="4" w:space="0"/>
              <w:left w:val="single" w:color="auto" w:sz="4" w:space="0"/>
              <w:bottom w:val="single" w:color="auto" w:sz="4" w:space="0"/>
              <w:right w:val="single" w:color="auto" w:sz="4" w:space="0"/>
            </w:tcBorders>
            <w:vAlign w:val="center"/>
          </w:tcPr>
          <w:p w14:paraId="60D55619">
            <w:pPr>
              <w:jc w:val="center"/>
              <w:rPr>
                <w:rFonts w:ascii="宋体" w:hAnsi="宋体"/>
                <w:color w:val="auto"/>
                <w:sz w:val="24"/>
                <w:highlight w:val="none"/>
              </w:rPr>
            </w:pPr>
          </w:p>
        </w:tc>
        <w:tc>
          <w:tcPr>
            <w:tcW w:w="581" w:type="pct"/>
            <w:tcBorders>
              <w:top w:val="single" w:color="auto" w:sz="4" w:space="0"/>
              <w:left w:val="single" w:color="auto" w:sz="4" w:space="0"/>
              <w:bottom w:val="single" w:color="auto" w:sz="4" w:space="0"/>
              <w:right w:val="single" w:color="auto" w:sz="4" w:space="0"/>
            </w:tcBorders>
            <w:vAlign w:val="center"/>
          </w:tcPr>
          <w:p w14:paraId="7B6343CD">
            <w:pPr>
              <w:jc w:val="center"/>
              <w:rPr>
                <w:rFonts w:ascii="宋体" w:hAnsi="宋体"/>
                <w:color w:val="auto"/>
                <w:sz w:val="24"/>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03500C04">
            <w:pPr>
              <w:jc w:val="center"/>
              <w:rPr>
                <w:rFonts w:ascii="宋体" w:hAnsi="宋体"/>
                <w:color w:val="auto"/>
                <w:sz w:val="24"/>
                <w:highlight w:val="none"/>
              </w:rPr>
            </w:pPr>
          </w:p>
        </w:tc>
        <w:tc>
          <w:tcPr>
            <w:tcW w:w="498" w:type="pct"/>
            <w:tcBorders>
              <w:top w:val="single" w:color="auto" w:sz="4" w:space="0"/>
              <w:left w:val="single" w:color="auto" w:sz="4" w:space="0"/>
              <w:bottom w:val="single" w:color="auto" w:sz="4" w:space="0"/>
              <w:right w:val="single" w:color="auto" w:sz="4" w:space="0"/>
            </w:tcBorders>
            <w:vAlign w:val="center"/>
          </w:tcPr>
          <w:p w14:paraId="366B6E87">
            <w:pPr>
              <w:jc w:val="center"/>
              <w:rPr>
                <w:rFonts w:ascii="宋体" w:hAnsi="宋体"/>
                <w:color w:val="auto"/>
                <w:sz w:val="24"/>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14:paraId="45BC707C">
            <w:pPr>
              <w:jc w:val="center"/>
              <w:rPr>
                <w:rFonts w:ascii="宋体" w:hAnsi="宋体"/>
                <w:color w:val="auto"/>
                <w:sz w:val="24"/>
                <w:highlight w:val="none"/>
              </w:rPr>
            </w:pPr>
          </w:p>
        </w:tc>
      </w:tr>
      <w:tr w14:paraId="32D00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4"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7693BCAE">
            <w:pPr>
              <w:jc w:val="center"/>
              <w:rPr>
                <w:rFonts w:ascii="宋体" w:hAnsi="宋体"/>
                <w:color w:val="auto"/>
                <w:sz w:val="24"/>
                <w:highlight w:val="none"/>
              </w:rPr>
            </w:pPr>
            <w:r>
              <w:rPr>
                <w:rFonts w:hint="eastAsia" w:ascii="宋体" w:hAnsi="宋体"/>
                <w:color w:val="auto"/>
                <w:sz w:val="24"/>
                <w:highlight w:val="none"/>
              </w:rPr>
              <w:t>2</w:t>
            </w:r>
          </w:p>
        </w:tc>
        <w:tc>
          <w:tcPr>
            <w:tcW w:w="815" w:type="pct"/>
            <w:tcBorders>
              <w:top w:val="single" w:color="auto" w:sz="4" w:space="0"/>
              <w:left w:val="single" w:color="auto" w:sz="4" w:space="0"/>
              <w:bottom w:val="single" w:color="auto" w:sz="4" w:space="0"/>
              <w:right w:val="single" w:color="auto" w:sz="4" w:space="0"/>
            </w:tcBorders>
            <w:vAlign w:val="center"/>
          </w:tcPr>
          <w:p w14:paraId="460E4577">
            <w:pPr>
              <w:jc w:val="center"/>
              <w:rPr>
                <w:rFonts w:ascii="宋体" w:hAnsi="宋体"/>
                <w:color w:val="auto"/>
                <w:sz w:val="24"/>
                <w:highlight w:val="none"/>
              </w:rPr>
            </w:pPr>
          </w:p>
        </w:tc>
        <w:tc>
          <w:tcPr>
            <w:tcW w:w="496" w:type="pct"/>
            <w:tcBorders>
              <w:top w:val="single" w:color="auto" w:sz="4" w:space="0"/>
              <w:left w:val="single" w:color="auto" w:sz="4" w:space="0"/>
              <w:bottom w:val="single" w:color="auto" w:sz="4" w:space="0"/>
              <w:right w:val="single" w:color="auto" w:sz="4" w:space="0"/>
            </w:tcBorders>
            <w:vAlign w:val="center"/>
          </w:tcPr>
          <w:p w14:paraId="01E0CAD5">
            <w:pPr>
              <w:jc w:val="center"/>
              <w:rPr>
                <w:rFonts w:ascii="宋体" w:hAnsi="宋体"/>
                <w:color w:val="auto"/>
                <w:sz w:val="24"/>
                <w:highlight w:val="none"/>
              </w:rPr>
            </w:pPr>
          </w:p>
        </w:tc>
        <w:tc>
          <w:tcPr>
            <w:tcW w:w="747" w:type="pct"/>
            <w:tcBorders>
              <w:top w:val="single" w:color="auto" w:sz="4" w:space="0"/>
              <w:left w:val="single" w:color="auto" w:sz="4" w:space="0"/>
              <w:bottom w:val="single" w:color="auto" w:sz="4" w:space="0"/>
              <w:right w:val="single" w:color="auto" w:sz="4" w:space="0"/>
            </w:tcBorders>
            <w:vAlign w:val="center"/>
          </w:tcPr>
          <w:p w14:paraId="0416D9EA">
            <w:pPr>
              <w:jc w:val="center"/>
              <w:rPr>
                <w:rFonts w:ascii="宋体" w:hAnsi="宋体"/>
                <w:color w:val="auto"/>
                <w:sz w:val="24"/>
                <w:highlight w:val="none"/>
              </w:rPr>
            </w:pPr>
          </w:p>
        </w:tc>
        <w:tc>
          <w:tcPr>
            <w:tcW w:w="581" w:type="pct"/>
            <w:tcBorders>
              <w:top w:val="single" w:color="auto" w:sz="4" w:space="0"/>
              <w:left w:val="single" w:color="auto" w:sz="4" w:space="0"/>
              <w:bottom w:val="single" w:color="auto" w:sz="4" w:space="0"/>
              <w:right w:val="single" w:color="auto" w:sz="4" w:space="0"/>
            </w:tcBorders>
            <w:vAlign w:val="center"/>
          </w:tcPr>
          <w:p w14:paraId="418E116D">
            <w:pPr>
              <w:jc w:val="center"/>
              <w:rPr>
                <w:rFonts w:ascii="宋体" w:hAnsi="宋体"/>
                <w:color w:val="auto"/>
                <w:sz w:val="24"/>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A92E009">
            <w:pPr>
              <w:jc w:val="center"/>
              <w:rPr>
                <w:rFonts w:ascii="宋体" w:hAnsi="宋体"/>
                <w:color w:val="auto"/>
                <w:sz w:val="24"/>
                <w:highlight w:val="none"/>
              </w:rPr>
            </w:pPr>
          </w:p>
        </w:tc>
        <w:tc>
          <w:tcPr>
            <w:tcW w:w="498" w:type="pct"/>
            <w:tcBorders>
              <w:top w:val="single" w:color="auto" w:sz="4" w:space="0"/>
              <w:left w:val="single" w:color="auto" w:sz="4" w:space="0"/>
              <w:bottom w:val="single" w:color="auto" w:sz="4" w:space="0"/>
              <w:right w:val="single" w:color="auto" w:sz="4" w:space="0"/>
            </w:tcBorders>
            <w:vAlign w:val="center"/>
          </w:tcPr>
          <w:p w14:paraId="0D6BC290">
            <w:pPr>
              <w:jc w:val="center"/>
              <w:rPr>
                <w:rFonts w:ascii="宋体" w:hAnsi="宋体"/>
                <w:color w:val="auto"/>
                <w:sz w:val="24"/>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14:paraId="4BE5E432">
            <w:pPr>
              <w:jc w:val="center"/>
              <w:rPr>
                <w:rFonts w:ascii="宋体" w:hAnsi="宋体"/>
                <w:color w:val="auto"/>
                <w:sz w:val="24"/>
                <w:highlight w:val="none"/>
              </w:rPr>
            </w:pPr>
          </w:p>
        </w:tc>
      </w:tr>
      <w:tr w14:paraId="67B8F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4"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073B5549">
            <w:pPr>
              <w:jc w:val="center"/>
              <w:rPr>
                <w:rFonts w:ascii="宋体" w:hAnsi="宋体"/>
                <w:color w:val="auto"/>
                <w:sz w:val="24"/>
                <w:highlight w:val="none"/>
              </w:rPr>
            </w:pPr>
            <w:r>
              <w:rPr>
                <w:rFonts w:hint="eastAsia" w:ascii="宋体" w:hAnsi="宋体"/>
                <w:color w:val="auto"/>
                <w:sz w:val="24"/>
                <w:highlight w:val="none"/>
              </w:rPr>
              <w:t>3</w:t>
            </w:r>
          </w:p>
        </w:tc>
        <w:tc>
          <w:tcPr>
            <w:tcW w:w="815" w:type="pct"/>
            <w:tcBorders>
              <w:top w:val="single" w:color="auto" w:sz="4" w:space="0"/>
              <w:left w:val="single" w:color="auto" w:sz="4" w:space="0"/>
              <w:bottom w:val="single" w:color="auto" w:sz="4" w:space="0"/>
              <w:right w:val="single" w:color="auto" w:sz="4" w:space="0"/>
            </w:tcBorders>
            <w:vAlign w:val="center"/>
          </w:tcPr>
          <w:p w14:paraId="0D67178D">
            <w:pPr>
              <w:jc w:val="center"/>
              <w:rPr>
                <w:rFonts w:ascii="宋体" w:hAnsi="宋体"/>
                <w:color w:val="auto"/>
                <w:sz w:val="24"/>
                <w:highlight w:val="none"/>
              </w:rPr>
            </w:pPr>
          </w:p>
        </w:tc>
        <w:tc>
          <w:tcPr>
            <w:tcW w:w="496" w:type="pct"/>
            <w:tcBorders>
              <w:top w:val="single" w:color="auto" w:sz="4" w:space="0"/>
              <w:left w:val="single" w:color="auto" w:sz="4" w:space="0"/>
              <w:bottom w:val="single" w:color="auto" w:sz="4" w:space="0"/>
              <w:right w:val="single" w:color="auto" w:sz="4" w:space="0"/>
            </w:tcBorders>
            <w:vAlign w:val="center"/>
          </w:tcPr>
          <w:p w14:paraId="38379BF6">
            <w:pPr>
              <w:jc w:val="center"/>
              <w:rPr>
                <w:rFonts w:ascii="宋体" w:hAnsi="宋体"/>
                <w:color w:val="auto"/>
                <w:sz w:val="24"/>
                <w:highlight w:val="none"/>
              </w:rPr>
            </w:pPr>
          </w:p>
        </w:tc>
        <w:tc>
          <w:tcPr>
            <w:tcW w:w="747" w:type="pct"/>
            <w:tcBorders>
              <w:top w:val="single" w:color="auto" w:sz="4" w:space="0"/>
              <w:left w:val="single" w:color="auto" w:sz="4" w:space="0"/>
              <w:bottom w:val="single" w:color="auto" w:sz="4" w:space="0"/>
              <w:right w:val="single" w:color="auto" w:sz="4" w:space="0"/>
            </w:tcBorders>
            <w:vAlign w:val="center"/>
          </w:tcPr>
          <w:p w14:paraId="1DFE60F0">
            <w:pPr>
              <w:jc w:val="center"/>
              <w:rPr>
                <w:rFonts w:ascii="宋体" w:hAnsi="宋体"/>
                <w:color w:val="auto"/>
                <w:sz w:val="24"/>
                <w:highlight w:val="none"/>
              </w:rPr>
            </w:pPr>
          </w:p>
        </w:tc>
        <w:tc>
          <w:tcPr>
            <w:tcW w:w="581" w:type="pct"/>
            <w:tcBorders>
              <w:top w:val="single" w:color="auto" w:sz="4" w:space="0"/>
              <w:left w:val="single" w:color="auto" w:sz="4" w:space="0"/>
              <w:bottom w:val="single" w:color="auto" w:sz="4" w:space="0"/>
              <w:right w:val="single" w:color="auto" w:sz="4" w:space="0"/>
            </w:tcBorders>
            <w:vAlign w:val="center"/>
          </w:tcPr>
          <w:p w14:paraId="5630C292">
            <w:pPr>
              <w:jc w:val="center"/>
              <w:rPr>
                <w:rFonts w:ascii="宋体" w:hAnsi="宋体"/>
                <w:color w:val="auto"/>
                <w:sz w:val="24"/>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D683AE5">
            <w:pPr>
              <w:jc w:val="center"/>
              <w:rPr>
                <w:rFonts w:ascii="宋体" w:hAnsi="宋体"/>
                <w:color w:val="auto"/>
                <w:sz w:val="24"/>
                <w:highlight w:val="none"/>
              </w:rPr>
            </w:pPr>
          </w:p>
        </w:tc>
        <w:tc>
          <w:tcPr>
            <w:tcW w:w="498" w:type="pct"/>
            <w:tcBorders>
              <w:top w:val="single" w:color="auto" w:sz="4" w:space="0"/>
              <w:left w:val="single" w:color="auto" w:sz="4" w:space="0"/>
              <w:bottom w:val="single" w:color="auto" w:sz="4" w:space="0"/>
              <w:right w:val="single" w:color="auto" w:sz="4" w:space="0"/>
            </w:tcBorders>
            <w:vAlign w:val="center"/>
          </w:tcPr>
          <w:p w14:paraId="6A793701">
            <w:pPr>
              <w:jc w:val="center"/>
              <w:rPr>
                <w:rFonts w:ascii="宋体" w:hAnsi="宋体"/>
                <w:color w:val="auto"/>
                <w:sz w:val="24"/>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14:paraId="525FCFC6">
            <w:pPr>
              <w:jc w:val="center"/>
              <w:rPr>
                <w:rFonts w:ascii="宋体" w:hAnsi="宋体"/>
                <w:color w:val="auto"/>
                <w:sz w:val="24"/>
                <w:highlight w:val="none"/>
              </w:rPr>
            </w:pPr>
          </w:p>
        </w:tc>
      </w:tr>
      <w:tr w14:paraId="1686A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4"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5D812D54">
            <w:pPr>
              <w:jc w:val="center"/>
              <w:rPr>
                <w:rFonts w:ascii="宋体" w:hAnsi="宋体"/>
                <w:color w:val="auto"/>
                <w:sz w:val="24"/>
                <w:highlight w:val="none"/>
              </w:rPr>
            </w:pPr>
            <w:r>
              <w:rPr>
                <w:rFonts w:ascii="宋体" w:hAnsi="宋体"/>
                <w:color w:val="auto"/>
                <w:sz w:val="24"/>
                <w:highlight w:val="none"/>
              </w:rPr>
              <w:t>……</w:t>
            </w:r>
          </w:p>
        </w:tc>
        <w:tc>
          <w:tcPr>
            <w:tcW w:w="815" w:type="pct"/>
            <w:tcBorders>
              <w:top w:val="single" w:color="auto" w:sz="4" w:space="0"/>
              <w:left w:val="single" w:color="auto" w:sz="4" w:space="0"/>
              <w:bottom w:val="single" w:color="auto" w:sz="4" w:space="0"/>
              <w:right w:val="single" w:color="auto" w:sz="4" w:space="0"/>
            </w:tcBorders>
            <w:vAlign w:val="center"/>
          </w:tcPr>
          <w:p w14:paraId="290C8516">
            <w:pPr>
              <w:jc w:val="center"/>
              <w:rPr>
                <w:rFonts w:ascii="宋体" w:hAnsi="宋体"/>
                <w:color w:val="auto"/>
                <w:sz w:val="24"/>
                <w:highlight w:val="none"/>
              </w:rPr>
            </w:pPr>
          </w:p>
        </w:tc>
        <w:tc>
          <w:tcPr>
            <w:tcW w:w="496" w:type="pct"/>
            <w:tcBorders>
              <w:top w:val="single" w:color="auto" w:sz="4" w:space="0"/>
              <w:left w:val="single" w:color="auto" w:sz="4" w:space="0"/>
              <w:bottom w:val="single" w:color="auto" w:sz="4" w:space="0"/>
              <w:right w:val="single" w:color="auto" w:sz="4" w:space="0"/>
            </w:tcBorders>
            <w:vAlign w:val="center"/>
          </w:tcPr>
          <w:p w14:paraId="0DEF23D8">
            <w:pPr>
              <w:jc w:val="center"/>
              <w:rPr>
                <w:rFonts w:ascii="宋体" w:hAnsi="宋体"/>
                <w:color w:val="auto"/>
                <w:sz w:val="24"/>
                <w:highlight w:val="none"/>
              </w:rPr>
            </w:pPr>
          </w:p>
        </w:tc>
        <w:tc>
          <w:tcPr>
            <w:tcW w:w="747" w:type="pct"/>
            <w:tcBorders>
              <w:top w:val="single" w:color="auto" w:sz="4" w:space="0"/>
              <w:left w:val="single" w:color="auto" w:sz="4" w:space="0"/>
              <w:bottom w:val="single" w:color="auto" w:sz="4" w:space="0"/>
              <w:right w:val="single" w:color="auto" w:sz="4" w:space="0"/>
            </w:tcBorders>
            <w:vAlign w:val="center"/>
          </w:tcPr>
          <w:p w14:paraId="261E6EB0">
            <w:pPr>
              <w:jc w:val="center"/>
              <w:rPr>
                <w:rFonts w:ascii="宋体" w:hAnsi="宋体"/>
                <w:color w:val="auto"/>
                <w:sz w:val="24"/>
                <w:highlight w:val="none"/>
              </w:rPr>
            </w:pPr>
          </w:p>
        </w:tc>
        <w:tc>
          <w:tcPr>
            <w:tcW w:w="581" w:type="pct"/>
            <w:tcBorders>
              <w:top w:val="single" w:color="auto" w:sz="4" w:space="0"/>
              <w:left w:val="single" w:color="auto" w:sz="4" w:space="0"/>
              <w:bottom w:val="single" w:color="auto" w:sz="4" w:space="0"/>
              <w:right w:val="single" w:color="auto" w:sz="4" w:space="0"/>
            </w:tcBorders>
            <w:vAlign w:val="center"/>
          </w:tcPr>
          <w:p w14:paraId="55DE7666">
            <w:pPr>
              <w:jc w:val="center"/>
              <w:rPr>
                <w:rFonts w:ascii="宋体" w:hAnsi="宋体"/>
                <w:color w:val="auto"/>
                <w:sz w:val="24"/>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6D54D67">
            <w:pPr>
              <w:jc w:val="center"/>
              <w:rPr>
                <w:rFonts w:ascii="宋体" w:hAnsi="宋体"/>
                <w:color w:val="auto"/>
                <w:sz w:val="24"/>
                <w:highlight w:val="none"/>
              </w:rPr>
            </w:pPr>
          </w:p>
        </w:tc>
        <w:tc>
          <w:tcPr>
            <w:tcW w:w="498" w:type="pct"/>
            <w:tcBorders>
              <w:top w:val="single" w:color="auto" w:sz="4" w:space="0"/>
              <w:left w:val="single" w:color="auto" w:sz="4" w:space="0"/>
              <w:bottom w:val="single" w:color="auto" w:sz="4" w:space="0"/>
              <w:right w:val="single" w:color="auto" w:sz="4" w:space="0"/>
            </w:tcBorders>
            <w:vAlign w:val="center"/>
          </w:tcPr>
          <w:p w14:paraId="0512B2B8">
            <w:pPr>
              <w:jc w:val="center"/>
              <w:rPr>
                <w:rFonts w:ascii="宋体" w:hAnsi="宋体"/>
                <w:color w:val="auto"/>
                <w:sz w:val="24"/>
                <w:highlight w:val="none"/>
              </w:rPr>
            </w:pPr>
          </w:p>
        </w:tc>
        <w:tc>
          <w:tcPr>
            <w:tcW w:w="952" w:type="pct"/>
            <w:tcBorders>
              <w:top w:val="single" w:color="auto" w:sz="4" w:space="0"/>
              <w:left w:val="single" w:color="auto" w:sz="4" w:space="0"/>
              <w:bottom w:val="single" w:color="auto" w:sz="4" w:space="0"/>
              <w:right w:val="single" w:color="auto" w:sz="4" w:space="0"/>
            </w:tcBorders>
            <w:vAlign w:val="center"/>
          </w:tcPr>
          <w:p w14:paraId="2F3D9447">
            <w:pPr>
              <w:jc w:val="center"/>
              <w:rPr>
                <w:rFonts w:ascii="宋体" w:hAnsi="宋体"/>
                <w:color w:val="auto"/>
                <w:sz w:val="24"/>
                <w:highlight w:val="none"/>
              </w:rPr>
            </w:pPr>
          </w:p>
        </w:tc>
      </w:tr>
      <w:tr w14:paraId="4DDCB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2"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bottom"/>
          </w:tcPr>
          <w:p w14:paraId="7EB21F70">
            <w:pPr>
              <w:snapToGrid w:val="0"/>
              <w:spacing w:before="50" w:after="50" w:line="360" w:lineRule="auto"/>
              <w:rPr>
                <w:rFonts w:ascii="宋体" w:hAnsi="宋体"/>
                <w:color w:val="auto"/>
                <w:sz w:val="24"/>
                <w:highlight w:val="none"/>
              </w:rPr>
            </w:pPr>
            <w:r>
              <w:rPr>
                <w:rFonts w:hint="eastAsia" w:ascii="宋体" w:hAnsi="宋体" w:cs="仿宋_GB2312"/>
                <w:color w:val="auto"/>
                <w:sz w:val="24"/>
                <w:highlight w:val="none"/>
              </w:rPr>
              <w:t>合计金额大写：人民币（¥）</w:t>
            </w:r>
          </w:p>
        </w:tc>
      </w:tr>
    </w:tbl>
    <w:p w14:paraId="46343F74">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0A52F223">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66E5E84F">
      <w:pPr>
        <w:spacing w:line="360" w:lineRule="auto"/>
        <w:ind w:firstLine="480" w:firstLineChars="200"/>
        <w:contextualSpacing/>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02DC3B95">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3.报价应包括：</w:t>
      </w:r>
    </w:p>
    <w:p w14:paraId="65ED98D1">
      <w:pPr>
        <w:spacing w:line="360" w:lineRule="auto"/>
        <w:ind w:firstLine="420" w:firstLineChars="200"/>
        <w:contextualSpacing/>
        <w:jc w:val="left"/>
        <w:rPr>
          <w:rFonts w:ascii="宋体" w:hAnsi="宋体" w:cs="仿宋_GB2312"/>
          <w:color w:val="auto"/>
          <w:szCs w:val="21"/>
          <w:highlight w:val="none"/>
        </w:rPr>
      </w:pPr>
      <w:r>
        <w:rPr>
          <w:rFonts w:hint="eastAsia" w:ascii="宋体" w:hAnsi="宋体" w:cs="仿宋_GB2312"/>
          <w:color w:val="auto"/>
          <w:szCs w:val="21"/>
          <w:highlight w:val="none"/>
        </w:rPr>
        <w:t>（1）车辆及附件的价格；</w:t>
      </w:r>
    </w:p>
    <w:p w14:paraId="277CD17F">
      <w:pPr>
        <w:spacing w:line="360" w:lineRule="auto"/>
        <w:ind w:firstLine="420" w:firstLineChars="200"/>
        <w:contextualSpacing/>
        <w:jc w:val="left"/>
        <w:rPr>
          <w:rFonts w:ascii="宋体" w:hAnsi="宋体" w:cs="仿宋_GB2312"/>
          <w:color w:val="auto"/>
          <w:szCs w:val="21"/>
          <w:highlight w:val="none"/>
        </w:rPr>
      </w:pPr>
      <w:r>
        <w:rPr>
          <w:rFonts w:hint="eastAsia" w:ascii="宋体" w:hAnsi="宋体" w:cs="仿宋_GB2312"/>
          <w:color w:val="auto"/>
          <w:szCs w:val="21"/>
          <w:highlight w:val="none"/>
        </w:rPr>
        <w:t>（2）运输、装卸、安装、调试、培训、技术支持、售后服务、更新升级、验收等费用；</w:t>
      </w:r>
    </w:p>
    <w:p w14:paraId="694823FB">
      <w:pPr>
        <w:spacing w:line="360" w:lineRule="auto"/>
        <w:ind w:firstLine="420" w:firstLineChars="200"/>
        <w:contextualSpacing/>
        <w:jc w:val="left"/>
        <w:rPr>
          <w:rFonts w:ascii="宋体" w:hAnsi="宋体" w:cs="仿宋_GB2312"/>
          <w:b/>
          <w:color w:val="auto"/>
          <w:sz w:val="24"/>
          <w:highlight w:val="none"/>
        </w:rPr>
      </w:pPr>
      <w:r>
        <w:rPr>
          <w:rFonts w:hint="eastAsia" w:ascii="宋体" w:hAnsi="宋体" w:cs="仿宋_GB2312"/>
          <w:color w:val="auto"/>
          <w:szCs w:val="21"/>
          <w:highlight w:val="none"/>
        </w:rPr>
        <w:t xml:space="preserve">（3）必要的各项税金及临时保险费用；含购置税、保险（险种包含交强险、车船税、商业险(其中：机动车第三者责任保险≥100万元、机动车车上人员责任保险（司机）≥10万元、机动车车上人员责任保险（乘客）≥10万元/座)）、入户、上牌、安装北斗定位系统等。 </w:t>
      </w:r>
    </w:p>
    <w:p w14:paraId="7E97174F">
      <w:pPr>
        <w:pStyle w:val="17"/>
        <w:rPr>
          <w:color w:val="auto"/>
          <w:highlight w:val="none"/>
        </w:rPr>
      </w:pPr>
    </w:p>
    <w:p w14:paraId="0669A454">
      <w:pPr>
        <w:pStyle w:val="17"/>
        <w:rPr>
          <w:color w:val="auto"/>
          <w:highlight w:val="none"/>
        </w:rPr>
      </w:pPr>
    </w:p>
    <w:p w14:paraId="12FCB42C">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0CCC8CC7">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489FA12">
      <w:pPr>
        <w:spacing w:line="360" w:lineRule="auto"/>
        <w:ind w:right="-817" w:rightChars="-389"/>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 xml:space="preserve">                      日期：   年   月   日</w:t>
      </w:r>
    </w:p>
    <w:p w14:paraId="62440461">
      <w:pPr>
        <w:spacing w:line="360" w:lineRule="auto"/>
        <w:ind w:right="-817" w:rightChars="-389"/>
        <w:contextualSpacing/>
        <w:rPr>
          <w:rFonts w:ascii="仿宋_GB2312" w:hAnsi="仿宋_GB2312" w:eastAsia="仿宋_GB2312" w:cs="仿宋_GB2312"/>
          <w:b/>
          <w:color w:val="auto"/>
          <w:sz w:val="32"/>
          <w:szCs w:val="32"/>
          <w:highlight w:val="none"/>
        </w:rPr>
      </w:pPr>
    </w:p>
    <w:p w14:paraId="1D460F16">
      <w:pPr>
        <w:rPr>
          <w:rFonts w:ascii="宋体" w:hAnsi="宋体"/>
          <w:b/>
          <w:bCs/>
          <w:color w:val="auto"/>
          <w:sz w:val="32"/>
          <w:szCs w:val="32"/>
          <w:highlight w:val="none"/>
        </w:rPr>
      </w:pPr>
      <w:r>
        <w:rPr>
          <w:rFonts w:hint="eastAsia" w:ascii="宋体" w:hAnsi="宋体"/>
          <w:b/>
          <w:bCs/>
          <w:color w:val="auto"/>
          <w:sz w:val="32"/>
          <w:szCs w:val="32"/>
          <w:highlight w:val="none"/>
        </w:rPr>
        <w:br w:type="page"/>
      </w:r>
    </w:p>
    <w:p w14:paraId="4B89AAAD">
      <w:pPr>
        <w:tabs>
          <w:tab w:val="left" w:pos="3479"/>
        </w:tabs>
        <w:spacing w:line="520" w:lineRule="exact"/>
        <w:jc w:val="center"/>
        <w:rPr>
          <w:rFonts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0C78900C">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2110A83C">
      <w:pPr>
        <w:snapToGrid w:val="0"/>
        <w:spacing w:before="120" w:beforeLines="50" w:after="50"/>
        <w:rPr>
          <w:rFonts w:ascii="宋体" w:hAnsi="宋体"/>
          <w:bCs/>
          <w:color w:val="auto"/>
          <w:sz w:val="32"/>
          <w:szCs w:val="20"/>
          <w:highlight w:val="none"/>
        </w:rPr>
      </w:pPr>
    </w:p>
    <w:p w14:paraId="0F35CDAE">
      <w:pPr>
        <w:snapToGrid w:val="0"/>
        <w:spacing w:before="120"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5A603F58">
      <w:pPr>
        <w:snapToGrid w:val="0"/>
        <w:spacing w:before="120" w:beforeLines="50" w:after="50"/>
        <w:rPr>
          <w:rFonts w:ascii="宋体" w:hAnsi="宋体"/>
          <w:color w:val="auto"/>
          <w:sz w:val="24"/>
          <w:szCs w:val="20"/>
          <w:highlight w:val="none"/>
        </w:rPr>
      </w:pPr>
    </w:p>
    <w:p w14:paraId="4152D619">
      <w:pPr>
        <w:snapToGrid w:val="0"/>
        <w:spacing w:before="120" w:beforeLines="50" w:after="50"/>
        <w:rPr>
          <w:rFonts w:ascii="宋体" w:hAnsi="宋体"/>
          <w:color w:val="auto"/>
          <w:sz w:val="24"/>
          <w:szCs w:val="20"/>
          <w:highlight w:val="none"/>
        </w:rPr>
      </w:pPr>
    </w:p>
    <w:p w14:paraId="663F3DCE">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79D573A3">
      <w:pPr>
        <w:snapToGrid w:val="0"/>
        <w:spacing w:before="120" w:beforeLines="50" w:after="50"/>
        <w:rPr>
          <w:rFonts w:ascii="宋体" w:hAnsi="宋体"/>
          <w:bCs/>
          <w:color w:val="auto"/>
          <w:sz w:val="24"/>
          <w:szCs w:val="20"/>
          <w:highlight w:val="none"/>
        </w:rPr>
      </w:pPr>
    </w:p>
    <w:p w14:paraId="37DBD0FB">
      <w:pPr>
        <w:snapToGrid w:val="0"/>
        <w:spacing w:before="120" w:beforeLines="50" w:after="50"/>
        <w:rPr>
          <w:rFonts w:ascii="宋体" w:hAnsi="宋体"/>
          <w:bCs/>
          <w:color w:val="auto"/>
          <w:sz w:val="24"/>
          <w:szCs w:val="20"/>
          <w:highlight w:val="none"/>
        </w:rPr>
      </w:pPr>
    </w:p>
    <w:p w14:paraId="6345B1F2">
      <w:pPr>
        <w:snapToGrid w:val="0"/>
        <w:spacing w:before="120" w:beforeLines="50" w:after="50"/>
        <w:rPr>
          <w:rFonts w:ascii="宋体" w:hAnsi="宋体"/>
          <w:bCs/>
          <w:color w:val="auto"/>
          <w:sz w:val="24"/>
          <w:szCs w:val="20"/>
          <w:highlight w:val="none"/>
        </w:rPr>
      </w:pPr>
    </w:p>
    <w:p w14:paraId="6C4B67BF">
      <w:pPr>
        <w:snapToGrid w:val="0"/>
        <w:spacing w:before="120" w:beforeLines="50" w:after="50"/>
        <w:rPr>
          <w:rFonts w:ascii="宋体" w:hAnsi="宋体"/>
          <w:bCs/>
          <w:color w:val="auto"/>
          <w:sz w:val="24"/>
          <w:szCs w:val="20"/>
          <w:highlight w:val="none"/>
        </w:rPr>
      </w:pPr>
    </w:p>
    <w:p w14:paraId="77A21E71">
      <w:pPr>
        <w:snapToGrid w:val="0"/>
        <w:spacing w:before="120" w:beforeLines="50" w:after="50"/>
        <w:rPr>
          <w:rFonts w:ascii="宋体" w:hAnsi="宋体"/>
          <w:bCs/>
          <w:color w:val="auto"/>
          <w:sz w:val="24"/>
          <w:szCs w:val="20"/>
          <w:highlight w:val="none"/>
        </w:rPr>
      </w:pPr>
    </w:p>
    <w:p w14:paraId="690ADDE0">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03B6419">
      <w:pPr>
        <w:snapToGrid w:val="0"/>
        <w:spacing w:before="120" w:beforeLines="50" w:after="50"/>
        <w:ind w:firstLine="720" w:firstLineChars="225"/>
        <w:rPr>
          <w:rFonts w:ascii="宋体" w:hAnsi="宋体" w:cs="仿宋_GB2312"/>
          <w:bCs/>
          <w:color w:val="auto"/>
          <w:sz w:val="32"/>
          <w:szCs w:val="32"/>
          <w:highlight w:val="none"/>
        </w:rPr>
      </w:pPr>
    </w:p>
    <w:p w14:paraId="4D00BD5B">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1AD1210">
      <w:pPr>
        <w:snapToGrid w:val="0"/>
        <w:spacing w:before="120" w:beforeLines="50" w:after="50"/>
        <w:ind w:firstLine="720" w:firstLineChars="225"/>
        <w:rPr>
          <w:rFonts w:ascii="宋体" w:hAnsi="宋体" w:cs="仿宋_GB2312"/>
          <w:bCs/>
          <w:color w:val="auto"/>
          <w:sz w:val="32"/>
          <w:szCs w:val="32"/>
          <w:highlight w:val="none"/>
        </w:rPr>
      </w:pPr>
    </w:p>
    <w:p w14:paraId="1A38ED71">
      <w:pPr>
        <w:snapToGrid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3DF9EF1">
      <w:pPr>
        <w:snapToGrid w:val="0"/>
        <w:spacing w:before="120" w:beforeLines="50" w:after="50"/>
        <w:ind w:firstLine="720" w:firstLineChars="225"/>
        <w:rPr>
          <w:rFonts w:ascii="宋体" w:hAnsi="宋体" w:cs="仿宋_GB2312"/>
          <w:bCs/>
          <w:color w:val="auto"/>
          <w:sz w:val="32"/>
          <w:szCs w:val="32"/>
          <w:highlight w:val="none"/>
        </w:rPr>
      </w:pPr>
    </w:p>
    <w:p w14:paraId="22492E92">
      <w:pPr>
        <w:pStyle w:val="5"/>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205FB5F">
      <w:pPr>
        <w:pStyle w:val="5"/>
        <w:snapToGrid w:val="0"/>
        <w:spacing w:before="50" w:after="50"/>
        <w:ind w:firstLine="640" w:firstLineChars="200"/>
        <w:rPr>
          <w:rFonts w:ascii="宋体" w:hAnsi="宋体" w:cs="仿宋_GB2312"/>
          <w:bCs/>
          <w:color w:val="auto"/>
          <w:sz w:val="32"/>
          <w:szCs w:val="32"/>
          <w:highlight w:val="none"/>
        </w:rPr>
      </w:pPr>
    </w:p>
    <w:p w14:paraId="37D41CF8">
      <w:pPr>
        <w:pStyle w:val="5"/>
        <w:snapToGrid w:val="0"/>
        <w:spacing w:before="50" w:after="50"/>
        <w:ind w:firstLine="720" w:firstLineChars="225"/>
        <w:rPr>
          <w:rFonts w:ascii="宋体" w:hAnsi="宋体" w:cs="仿宋_GB2312"/>
          <w:bCs/>
          <w:color w:val="auto"/>
          <w:sz w:val="32"/>
          <w:szCs w:val="32"/>
          <w:highlight w:val="none"/>
        </w:rPr>
      </w:pPr>
    </w:p>
    <w:p w14:paraId="14AEB7E5">
      <w:pPr>
        <w:pStyle w:val="5"/>
        <w:snapToGrid w:val="0"/>
        <w:spacing w:before="50" w:after="50"/>
        <w:ind w:firstLine="0"/>
        <w:rPr>
          <w:rFonts w:ascii="宋体" w:hAnsi="宋体" w:cs="仿宋_GB2312"/>
          <w:bCs/>
          <w:color w:val="auto"/>
          <w:sz w:val="32"/>
          <w:szCs w:val="32"/>
          <w:highlight w:val="none"/>
        </w:rPr>
      </w:pPr>
    </w:p>
    <w:p w14:paraId="5A0BBEA4">
      <w:pPr>
        <w:pStyle w:val="5"/>
        <w:snapToGrid w:val="0"/>
        <w:spacing w:before="50" w:after="50"/>
        <w:ind w:firstLine="1280" w:firstLineChars="400"/>
        <w:rPr>
          <w:rFonts w:ascii="宋体" w:hAnsi="宋体" w:cs="仿宋_GB2312"/>
          <w:bCs/>
          <w:color w:val="auto"/>
          <w:sz w:val="32"/>
          <w:szCs w:val="32"/>
          <w:highlight w:val="none"/>
        </w:rPr>
      </w:pPr>
    </w:p>
    <w:p w14:paraId="2EC181FC">
      <w:pPr>
        <w:snapToGrid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5DF7955">
      <w:pPr>
        <w:snapToGrid w:val="0"/>
        <w:spacing w:before="120" w:beforeLines="50" w:after="50" w:line="360" w:lineRule="auto"/>
        <w:ind w:left="142"/>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6EDA5362">
      <w:pPr>
        <w:snapToGrid w:val="0"/>
        <w:spacing w:before="120"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2F02FF87">
      <w:pPr>
        <w:spacing w:line="400" w:lineRule="exact"/>
        <w:rPr>
          <w:rFonts w:ascii="仿宋_GB2312" w:hAnsi="仿宋_GB2312" w:eastAsia="仿宋_GB2312" w:cs="仿宋_GB2312"/>
          <w:color w:val="auto"/>
          <w:sz w:val="32"/>
          <w:szCs w:val="32"/>
          <w:highlight w:val="none"/>
        </w:rPr>
      </w:pPr>
    </w:p>
    <w:p w14:paraId="7C4BF112">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5B4B36D0">
      <w:pPr>
        <w:spacing w:line="360" w:lineRule="auto"/>
        <w:ind w:firstLine="640" w:firstLineChars="200"/>
        <w:contextualSpacing/>
        <w:rPr>
          <w:rFonts w:ascii="仿宋_GB2312" w:hAnsi="仿宋_GB2312" w:eastAsia="仿宋_GB2312" w:cs="仿宋_GB2312"/>
          <w:color w:val="auto"/>
          <w:sz w:val="32"/>
          <w:szCs w:val="32"/>
          <w:highlight w:val="none"/>
        </w:rPr>
      </w:pPr>
    </w:p>
    <w:p w14:paraId="1244163E">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59DD6DA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7FB2E7F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B0EA19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790C9E8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31A988D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33CF72A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14:paraId="19F09067">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223E0AB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7B8A0A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3E95288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45D084B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3E7E9A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763A554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4592FA2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26714174">
      <w:pPr>
        <w:spacing w:line="360" w:lineRule="auto"/>
        <w:ind w:firstLine="480" w:firstLineChars="200"/>
        <w:contextualSpacing/>
        <w:rPr>
          <w:rFonts w:ascii="宋体" w:hAnsi="宋体" w:cs="仿宋_GB2312"/>
          <w:color w:val="auto"/>
          <w:sz w:val="24"/>
          <w:highlight w:val="none"/>
        </w:rPr>
      </w:pPr>
    </w:p>
    <w:p w14:paraId="61A8EB3C">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79426642">
      <w:pPr>
        <w:spacing w:line="360" w:lineRule="auto"/>
        <w:ind w:firstLine="480" w:firstLineChars="200"/>
        <w:contextualSpacing/>
        <w:rPr>
          <w:rFonts w:ascii="宋体" w:hAnsi="宋体" w:cs="仿宋_GB2312"/>
          <w:color w:val="auto"/>
          <w:sz w:val="24"/>
          <w:highlight w:val="none"/>
        </w:rPr>
      </w:pPr>
    </w:p>
    <w:p w14:paraId="33EDA714">
      <w:pPr>
        <w:spacing w:line="360" w:lineRule="auto"/>
        <w:contextualSpacing/>
        <w:rPr>
          <w:rFonts w:ascii="宋体" w:hAnsi="宋体" w:cs="仿宋_GB2312"/>
          <w:color w:val="auto"/>
          <w:sz w:val="24"/>
          <w:highlight w:val="none"/>
        </w:rPr>
      </w:pPr>
    </w:p>
    <w:p w14:paraId="3EB193E6">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供应商名称（电子签章）：</w:t>
      </w:r>
    </w:p>
    <w:p w14:paraId="06DDE8CD">
      <w:pPr>
        <w:spacing w:line="360" w:lineRule="auto"/>
        <w:ind w:firstLine="480" w:firstLineChars="20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0701D622">
      <w:pPr>
        <w:spacing w:line="360" w:lineRule="auto"/>
        <w:ind w:firstLine="640" w:firstLineChars="200"/>
        <w:contextualSpacing/>
        <w:jc w:val="center"/>
        <w:rPr>
          <w:rFonts w:ascii="宋体" w:hAnsi="宋体" w:cs="仿宋_GB2312"/>
          <w:color w:val="auto"/>
          <w:sz w:val="32"/>
          <w:szCs w:val="32"/>
          <w:highlight w:val="none"/>
        </w:rPr>
      </w:pPr>
    </w:p>
    <w:p w14:paraId="723D57BC">
      <w:pPr>
        <w:spacing w:before="240" w:beforeLines="100" w:after="120" w:afterLines="50" w:line="520" w:lineRule="exact"/>
        <w:ind w:left="540"/>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03EBA3D9">
      <w:pPr>
        <w:spacing w:line="360" w:lineRule="auto"/>
        <w:ind w:left="540"/>
        <w:contextualSpacing/>
        <w:rPr>
          <w:rFonts w:ascii="仿宋_GB2312" w:hAnsi="仿宋_GB2312" w:eastAsia="仿宋_GB2312" w:cs="仿宋_GB2312"/>
          <w:color w:val="auto"/>
          <w:sz w:val="32"/>
          <w:szCs w:val="32"/>
          <w:highlight w:val="none"/>
        </w:rPr>
      </w:pPr>
    </w:p>
    <w:p w14:paraId="531B5AAE">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p>
    <w:p w14:paraId="6AEE734C">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p>
    <w:p w14:paraId="7ED0767F">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名：性      别：</w:t>
      </w:r>
    </w:p>
    <w:p w14:paraId="3E807EF7">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龄：职      务：</w:t>
      </w:r>
    </w:p>
    <w:p w14:paraId="0F1B08C4">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p>
    <w:p w14:paraId="685CA99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（供应商名称） </w:t>
      </w:r>
      <w:r>
        <w:rPr>
          <w:rFonts w:hint="eastAsia" w:ascii="宋体" w:hAnsi="宋体" w:cs="仿宋_GB2312"/>
          <w:color w:val="auto"/>
          <w:sz w:val="24"/>
          <w:highlight w:val="none"/>
        </w:rPr>
        <w:t>的法定代表人。</w:t>
      </w:r>
    </w:p>
    <w:p w14:paraId="6BAA7E6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31CC8B50">
      <w:pPr>
        <w:spacing w:line="360" w:lineRule="auto"/>
        <w:ind w:left="540"/>
        <w:contextualSpacing/>
        <w:rPr>
          <w:rFonts w:ascii="宋体" w:hAnsi="宋体" w:cs="仿宋_GB2312"/>
          <w:color w:val="auto"/>
          <w:sz w:val="24"/>
          <w:highlight w:val="none"/>
        </w:rPr>
      </w:pPr>
    </w:p>
    <w:p w14:paraId="39E78582">
      <w:pPr>
        <w:spacing w:line="360" w:lineRule="auto"/>
        <w:ind w:left="540"/>
        <w:contextualSpacing/>
        <w:rPr>
          <w:rFonts w:ascii="宋体" w:hAnsi="宋体" w:cs="仿宋_GB2312"/>
          <w:color w:val="auto"/>
          <w:sz w:val="24"/>
          <w:highlight w:val="none"/>
        </w:rPr>
      </w:pPr>
    </w:p>
    <w:p w14:paraId="0829DF9B">
      <w:pPr>
        <w:spacing w:line="360" w:lineRule="auto"/>
        <w:ind w:left="540"/>
        <w:contextualSpacing/>
        <w:rPr>
          <w:rFonts w:ascii="宋体" w:hAnsi="宋体" w:cs="仿宋_GB2312"/>
          <w:color w:val="auto"/>
          <w:sz w:val="24"/>
          <w:highlight w:val="none"/>
        </w:rPr>
      </w:pPr>
    </w:p>
    <w:p w14:paraId="2F68E60D">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F607FA2">
      <w:pPr>
        <w:spacing w:line="360" w:lineRule="auto"/>
        <w:ind w:left="540"/>
        <w:contextualSpacing/>
        <w:rPr>
          <w:rFonts w:ascii="宋体" w:hAnsi="宋体" w:cs="仿宋_GB2312"/>
          <w:color w:val="auto"/>
          <w:sz w:val="24"/>
          <w:highlight w:val="none"/>
        </w:rPr>
      </w:pPr>
    </w:p>
    <w:p w14:paraId="65C631D3">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供应商名称（电子签章）：</w:t>
      </w:r>
    </w:p>
    <w:p w14:paraId="6B42A89E">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年月日</w:t>
      </w:r>
    </w:p>
    <w:p w14:paraId="5C6938F1">
      <w:pPr>
        <w:spacing w:line="360" w:lineRule="auto"/>
        <w:contextualSpacing/>
        <w:jc w:val="center"/>
        <w:rPr>
          <w:rFonts w:ascii="宋体" w:hAnsi="宋体" w:cs="仿宋_GB2312"/>
          <w:b/>
          <w:color w:val="auto"/>
          <w:sz w:val="24"/>
          <w:highlight w:val="none"/>
        </w:rPr>
      </w:pPr>
    </w:p>
    <w:p w14:paraId="464360BA">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6823727F">
      <w:pPr>
        <w:adjustRightInd w:val="0"/>
        <w:snapToGrid w:val="0"/>
        <w:spacing w:line="300" w:lineRule="auto"/>
        <w:jc w:val="left"/>
        <w:rPr>
          <w:rFonts w:ascii="宋体" w:hAnsi="宋体"/>
          <w:b/>
          <w:color w:val="auto"/>
          <w:szCs w:val="21"/>
          <w:highlight w:val="none"/>
        </w:rPr>
      </w:pPr>
    </w:p>
    <w:p w14:paraId="6440A4A4">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56B2D2C3">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（非联合体竞标格式）</w:t>
      </w:r>
    </w:p>
    <w:p w14:paraId="2CA0F610">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0E85D632">
      <w:pPr>
        <w:spacing w:line="360" w:lineRule="auto"/>
        <w:contextualSpacing/>
        <w:rPr>
          <w:rFonts w:ascii="仿宋_GB2312" w:hAnsi="仿宋_GB2312" w:eastAsia="仿宋_GB2312" w:cs="仿宋_GB2312"/>
          <w:color w:val="auto"/>
          <w:sz w:val="32"/>
          <w:szCs w:val="32"/>
          <w:highlight w:val="none"/>
        </w:rPr>
      </w:pPr>
    </w:p>
    <w:p w14:paraId="573CF816">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0CFE054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36AB374E">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65D6555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AB2559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306FAEB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50698468">
      <w:pPr>
        <w:spacing w:line="360" w:lineRule="auto"/>
        <w:contextualSpacing/>
        <w:rPr>
          <w:rFonts w:ascii="宋体" w:hAnsi="宋体" w:cs="仿宋_GB2312"/>
          <w:color w:val="auto"/>
          <w:sz w:val="24"/>
          <w:highlight w:val="none"/>
        </w:rPr>
      </w:pPr>
    </w:p>
    <w:p w14:paraId="36D7A0F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9BC4EE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18848AE2">
      <w:pPr>
        <w:spacing w:line="360" w:lineRule="auto"/>
        <w:contextualSpacing/>
        <w:rPr>
          <w:rFonts w:ascii="宋体" w:hAnsi="宋体" w:cs="仿宋_GB2312"/>
          <w:color w:val="auto"/>
          <w:sz w:val="24"/>
          <w:highlight w:val="none"/>
        </w:rPr>
      </w:pPr>
    </w:p>
    <w:p w14:paraId="74CC466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2225AF8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7862ECE7">
      <w:pPr>
        <w:spacing w:line="360" w:lineRule="auto"/>
        <w:contextualSpacing/>
        <w:rPr>
          <w:rFonts w:ascii="宋体" w:hAnsi="宋体" w:cs="仿宋_GB2312"/>
          <w:color w:val="auto"/>
          <w:sz w:val="24"/>
          <w:highlight w:val="none"/>
        </w:rPr>
      </w:pPr>
    </w:p>
    <w:p w14:paraId="5048C9E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4FD82EFB">
      <w:pPr>
        <w:spacing w:line="360" w:lineRule="auto"/>
        <w:ind w:firstLine="480" w:firstLineChars="200"/>
        <w:contextualSpacing/>
        <w:jc w:val="left"/>
        <w:rPr>
          <w:rFonts w:ascii="仿宋_GB2312" w:hAnsi="仿宋_GB2312" w:eastAsia="仿宋_GB2312" w:cs="仿宋_GB2312"/>
          <w:color w:val="auto"/>
          <w:szCs w:val="21"/>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389811F2">
      <w:pPr>
        <w:spacing w:line="500" w:lineRule="exact"/>
        <w:jc w:val="center"/>
        <w:rPr>
          <w:rFonts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商务要求偏离表格式</w:t>
      </w:r>
    </w:p>
    <w:p w14:paraId="6ACD9DED">
      <w:pPr>
        <w:spacing w:line="500" w:lineRule="exact"/>
        <w:jc w:val="center"/>
        <w:rPr>
          <w:rFonts w:ascii="宋体" w:hAnsi="宋体"/>
          <w:b/>
          <w:i/>
          <w:color w:val="auto"/>
          <w:sz w:val="32"/>
          <w:szCs w:val="32"/>
          <w:highlight w:val="none"/>
        </w:rPr>
      </w:pPr>
    </w:p>
    <w:p w14:paraId="343C1032">
      <w:pPr>
        <w:snapToGrid w:val="0"/>
        <w:spacing w:before="50"/>
        <w:jc w:val="left"/>
        <w:rPr>
          <w:rFonts w:ascii="宋体" w:hAnsi="宋体"/>
          <w:color w:val="auto"/>
          <w:sz w:val="24"/>
          <w:highlight w:val="none"/>
        </w:rPr>
      </w:pPr>
    </w:p>
    <w:tbl>
      <w:tblPr>
        <w:tblStyle w:val="21"/>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78D94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43750390">
            <w:pPr>
              <w:snapToGrid w:val="0"/>
              <w:spacing w:before="120" w:beforeLines="50" w:line="360" w:lineRule="auto"/>
              <w:jc w:val="center"/>
              <w:rPr>
                <w:rFonts w:ascii="宋体" w:hAnsi="宋体" w:cs="仿宋_GB2312"/>
                <w:color w:val="auto"/>
                <w:sz w:val="24"/>
                <w:highlight w:val="none"/>
              </w:rPr>
            </w:pPr>
            <w:r>
              <w:rPr>
                <w:rFonts w:hint="eastAsia" w:ascii="宋体" w:hAnsi="宋体" w:cs="仿宋_GB2312"/>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6486944">
            <w:pPr>
              <w:snapToGrid w:val="0"/>
              <w:spacing w:before="120" w:beforeLines="50" w:line="360" w:lineRule="auto"/>
              <w:jc w:val="center"/>
              <w:rPr>
                <w:rFonts w:ascii="宋体" w:hAnsi="宋体" w:cs="仿宋_GB2312"/>
                <w:color w:val="auto"/>
                <w:sz w:val="24"/>
                <w:highlight w:val="none"/>
              </w:rPr>
            </w:pPr>
            <w:r>
              <w:rPr>
                <w:rFonts w:hint="eastAsia" w:ascii="宋体" w:hAnsi="宋体" w:cs="仿宋_GB2312"/>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387B3C07">
            <w:pPr>
              <w:snapToGrid w:val="0"/>
              <w:spacing w:before="120" w:beforeLines="50" w:line="360" w:lineRule="auto"/>
              <w:jc w:val="center"/>
              <w:rPr>
                <w:rFonts w:ascii="宋体" w:hAnsi="宋体" w:cs="仿宋_GB2312"/>
                <w:color w:val="auto"/>
                <w:sz w:val="24"/>
                <w:highlight w:val="none"/>
              </w:rPr>
            </w:pPr>
            <w:r>
              <w:rPr>
                <w:rFonts w:hint="eastAsia" w:ascii="宋体" w:hAnsi="宋体" w:cs="仿宋_GB2312"/>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3BB9CDA0">
            <w:pPr>
              <w:snapToGrid w:val="0"/>
              <w:spacing w:before="120" w:beforeLines="50"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r>
      <w:tr w14:paraId="391C7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2178" w:type="dxa"/>
            <w:tcBorders>
              <w:top w:val="single" w:color="auto" w:sz="4" w:space="0"/>
              <w:left w:val="single" w:color="auto" w:sz="4" w:space="0"/>
              <w:bottom w:val="single" w:color="auto" w:sz="4" w:space="0"/>
              <w:right w:val="single" w:color="auto" w:sz="4" w:space="0"/>
            </w:tcBorders>
            <w:vAlign w:val="center"/>
          </w:tcPr>
          <w:p w14:paraId="63B6B537">
            <w:pP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51A084BB">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4B3BB3AE">
            <w:pPr>
              <w:snapToGrid w:val="0"/>
              <w:spacing w:before="120" w:beforeLines="50" w:line="360" w:lineRule="auto"/>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5D5A767A">
            <w:pPr>
              <w:snapToGrid w:val="0"/>
              <w:spacing w:before="120" w:beforeLines="50" w:line="360" w:lineRule="auto"/>
              <w:jc w:val="center"/>
              <w:rPr>
                <w:rFonts w:ascii="宋体" w:hAnsi="宋体" w:cs="仿宋_GB2312"/>
                <w:color w:val="auto"/>
                <w:sz w:val="24"/>
                <w:highlight w:val="none"/>
              </w:rPr>
            </w:pPr>
          </w:p>
        </w:tc>
      </w:tr>
      <w:tr w14:paraId="6CAD5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23B76F83">
            <w:pPr>
              <w:jc w:val="center"/>
              <w:rPr>
                <w:rFonts w:ascii="宋体" w:hAnsi="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15476217">
            <w:pPr>
              <w:jc w:val="center"/>
              <w:rPr>
                <w:rFonts w:ascii="宋体" w:hAnsi="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4F657302">
            <w:pPr>
              <w:snapToGrid w:val="0"/>
              <w:spacing w:before="120" w:beforeLines="50" w:line="360" w:lineRule="auto"/>
              <w:ind w:left="43"/>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2FB661E6">
            <w:pPr>
              <w:snapToGrid w:val="0"/>
              <w:spacing w:before="120" w:beforeLines="50" w:line="360" w:lineRule="auto"/>
              <w:ind w:left="43"/>
              <w:jc w:val="center"/>
              <w:rPr>
                <w:rFonts w:ascii="宋体" w:hAnsi="宋体" w:cs="仿宋_GB2312"/>
                <w:color w:val="auto"/>
                <w:sz w:val="24"/>
                <w:highlight w:val="none"/>
              </w:rPr>
            </w:pPr>
          </w:p>
        </w:tc>
      </w:tr>
      <w:tr w14:paraId="705FA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7934C250">
            <w:pPr>
              <w:snapToGrid w:val="0"/>
              <w:spacing w:before="120" w:beforeLines="50" w:line="360" w:lineRule="auto"/>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378A9363">
            <w:pPr>
              <w:snapToGrid w:val="0"/>
              <w:spacing w:before="120" w:beforeLines="50" w:line="360" w:lineRule="auto"/>
              <w:jc w:val="center"/>
              <w:rPr>
                <w:rFonts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vAlign w:val="center"/>
          </w:tcPr>
          <w:p w14:paraId="3A06C959">
            <w:pPr>
              <w:snapToGrid w:val="0"/>
              <w:spacing w:before="120" w:beforeLines="50" w:line="360" w:lineRule="auto"/>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5CD47527">
            <w:pPr>
              <w:snapToGrid w:val="0"/>
              <w:spacing w:before="120" w:beforeLines="50" w:line="360" w:lineRule="auto"/>
              <w:jc w:val="center"/>
              <w:rPr>
                <w:rFonts w:ascii="宋体" w:hAnsi="宋体" w:cs="仿宋_GB2312"/>
                <w:color w:val="auto"/>
                <w:sz w:val="24"/>
                <w:highlight w:val="none"/>
              </w:rPr>
            </w:pPr>
          </w:p>
        </w:tc>
      </w:tr>
    </w:tbl>
    <w:p w14:paraId="610C6354">
      <w:pPr>
        <w:pStyle w:val="8"/>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14:paraId="11A89662">
      <w:pPr>
        <w:pStyle w:val="8"/>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1. 说明：应对照谈判文件“第三章 采购需求”中的商务要求逐条明确响应，并作出偏离说明。</w:t>
      </w:r>
    </w:p>
    <w:p w14:paraId="3E7E4B8E">
      <w:pPr>
        <w:pStyle w:val="8"/>
        <w:spacing w:after="0" w:line="360" w:lineRule="auto"/>
        <w:contextualSpacing/>
        <w:rPr>
          <w:rFonts w:ascii="宋体" w:hAnsi="宋体"/>
          <w:color w:val="auto"/>
          <w:kern w:val="0"/>
          <w:sz w:val="24"/>
          <w:szCs w:val="24"/>
          <w:highlight w:val="none"/>
        </w:rPr>
      </w:pPr>
      <w:r>
        <w:rPr>
          <w:rFonts w:hint="eastAsia" w:ascii="宋体" w:hAnsi="宋体"/>
          <w:color w:val="auto"/>
          <w:kern w:val="0"/>
          <w:sz w:val="24"/>
          <w:szCs w:val="24"/>
          <w:highlight w:val="none"/>
        </w:rPr>
        <w:t>2.供应商应根据自身的承诺，对照谈判文件要求在“偏离说明”中注明“正偏离”“负偏离”或者“无偏离”。既不属于“正偏离”也不属于“负偏离”即为“无偏离”。</w:t>
      </w:r>
    </w:p>
    <w:p w14:paraId="527718EE">
      <w:pPr>
        <w:spacing w:line="360" w:lineRule="auto"/>
        <w:contextualSpacing/>
        <w:jc w:val="left"/>
        <w:rPr>
          <w:rFonts w:ascii="宋体" w:hAnsi="宋体" w:cs="仿宋_GB2312"/>
          <w:color w:val="auto"/>
          <w:sz w:val="24"/>
          <w:highlight w:val="none"/>
          <w:u w:val="single"/>
        </w:rPr>
      </w:pPr>
    </w:p>
    <w:p w14:paraId="0E2E3764">
      <w:pPr>
        <w:spacing w:line="360" w:lineRule="auto"/>
        <w:contextualSpacing/>
        <w:jc w:val="left"/>
        <w:rPr>
          <w:rFonts w:ascii="宋体" w:hAnsi="宋体" w:cs="仿宋_GB2312"/>
          <w:color w:val="auto"/>
          <w:sz w:val="24"/>
          <w:highlight w:val="none"/>
          <w:u w:val="single"/>
        </w:rPr>
      </w:pPr>
    </w:p>
    <w:p w14:paraId="47809417">
      <w:pPr>
        <w:spacing w:line="360" w:lineRule="auto"/>
        <w:ind w:right="-817" w:rightChars="-389"/>
        <w:contextualSpacing/>
        <w:rPr>
          <w:rFonts w:ascii="宋体" w:hAnsi="宋体" w:cs="仿宋_GB2312"/>
          <w:color w:val="auto"/>
          <w:sz w:val="24"/>
          <w:highlight w:val="none"/>
        </w:rPr>
      </w:pPr>
    </w:p>
    <w:p w14:paraId="2C57BA96">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3D089417">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1C84F90">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04B59C8F">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15294F2B">
      <w:pPr>
        <w:adjustRightInd w:val="0"/>
        <w:snapToGrid w:val="0"/>
        <w:spacing w:line="520" w:lineRule="exact"/>
        <w:jc w:val="center"/>
        <w:rPr>
          <w:rFonts w:ascii="宋体" w:hAnsi="宋体"/>
          <w:b/>
          <w:color w:val="auto"/>
          <w:sz w:val="32"/>
          <w:szCs w:val="32"/>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货物配置清单</w:t>
      </w:r>
    </w:p>
    <w:p w14:paraId="4A45D991">
      <w:pPr>
        <w:spacing w:line="300" w:lineRule="auto"/>
        <w:rPr>
          <w:rFonts w:ascii="宋体" w:hAnsi="宋体"/>
          <w:color w:val="auto"/>
          <w:szCs w:val="21"/>
          <w:highlight w:val="none"/>
        </w:rPr>
      </w:pPr>
    </w:p>
    <w:p w14:paraId="41BCEADE">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项目编号：</w:t>
      </w:r>
    </w:p>
    <w:p w14:paraId="5B520116">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803"/>
        <w:gridCol w:w="895"/>
        <w:gridCol w:w="1786"/>
        <w:gridCol w:w="1245"/>
        <w:gridCol w:w="737"/>
        <w:gridCol w:w="1496"/>
      </w:tblGrid>
      <w:tr w14:paraId="1ECB5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3DBDD7A2">
            <w:pPr>
              <w:snapToGrid w:val="0"/>
              <w:spacing w:before="50" w:after="50"/>
              <w:jc w:val="center"/>
              <w:rPr>
                <w:rFonts w:ascii="宋体" w:hAnsi="宋体"/>
                <w:color w:val="auto"/>
                <w:sz w:val="24"/>
                <w:highlight w:val="none"/>
              </w:rPr>
            </w:pPr>
            <w:r>
              <w:rPr>
                <w:rFonts w:hint="eastAsia" w:ascii="宋体" w:hAnsi="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2D3CB2ED">
            <w:pPr>
              <w:snapToGrid w:val="0"/>
              <w:spacing w:before="50" w:after="50"/>
              <w:jc w:val="center"/>
              <w:rPr>
                <w:rFonts w:ascii="宋体" w:hAnsi="宋体"/>
                <w:color w:val="auto"/>
                <w:sz w:val="24"/>
                <w:highlight w:val="none"/>
              </w:rPr>
            </w:pPr>
            <w:r>
              <w:rPr>
                <w:rFonts w:hint="eastAsia" w:ascii="宋体" w:hAnsi="宋体"/>
                <w:color w:val="auto"/>
                <w:sz w:val="24"/>
                <w:highlight w:val="none"/>
              </w:rPr>
              <w:t>标的的名称</w:t>
            </w:r>
          </w:p>
        </w:tc>
        <w:tc>
          <w:tcPr>
            <w:tcW w:w="803" w:type="dxa"/>
            <w:tcBorders>
              <w:top w:val="single" w:color="auto" w:sz="4" w:space="0"/>
              <w:left w:val="single" w:color="auto" w:sz="4" w:space="0"/>
              <w:bottom w:val="single" w:color="auto" w:sz="4" w:space="0"/>
              <w:right w:val="single" w:color="auto" w:sz="4" w:space="0"/>
            </w:tcBorders>
            <w:vAlign w:val="center"/>
          </w:tcPr>
          <w:p w14:paraId="51F278DC">
            <w:pPr>
              <w:snapToGrid w:val="0"/>
              <w:spacing w:before="50" w:after="50"/>
              <w:jc w:val="center"/>
              <w:rPr>
                <w:rFonts w:ascii="宋体" w:hAnsi="宋体"/>
                <w:color w:val="auto"/>
                <w:sz w:val="24"/>
                <w:highlight w:val="none"/>
              </w:rPr>
            </w:pPr>
            <w:r>
              <w:rPr>
                <w:rFonts w:hint="eastAsia" w:ascii="宋体" w:hAnsi="宋体"/>
                <w:color w:val="auto"/>
                <w:sz w:val="24"/>
                <w:highlight w:val="none"/>
              </w:rPr>
              <w:t>年度采购预估量</w:t>
            </w:r>
          </w:p>
        </w:tc>
        <w:tc>
          <w:tcPr>
            <w:tcW w:w="895" w:type="dxa"/>
            <w:tcBorders>
              <w:top w:val="single" w:color="auto" w:sz="4" w:space="0"/>
              <w:left w:val="single" w:color="auto" w:sz="4" w:space="0"/>
              <w:bottom w:val="single" w:color="auto" w:sz="4" w:space="0"/>
              <w:right w:val="single" w:color="auto" w:sz="4" w:space="0"/>
            </w:tcBorders>
            <w:vAlign w:val="center"/>
          </w:tcPr>
          <w:p w14:paraId="5F231B1C">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1786" w:type="dxa"/>
            <w:tcBorders>
              <w:top w:val="single" w:color="auto" w:sz="4" w:space="0"/>
              <w:left w:val="single" w:color="auto" w:sz="4" w:space="0"/>
              <w:bottom w:val="single" w:color="auto" w:sz="4" w:space="0"/>
              <w:right w:val="single" w:color="auto" w:sz="4" w:space="0"/>
            </w:tcBorders>
          </w:tcPr>
          <w:p w14:paraId="4D841ED0">
            <w:pPr>
              <w:snapToGrid w:val="0"/>
              <w:spacing w:before="50" w:after="50"/>
              <w:jc w:val="center"/>
              <w:rPr>
                <w:rFonts w:ascii="宋体" w:hAnsi="宋体"/>
                <w:color w:val="auto"/>
                <w:sz w:val="24"/>
                <w:highlight w:val="none"/>
              </w:rPr>
            </w:pPr>
          </w:p>
          <w:p w14:paraId="445C0659">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1245" w:type="dxa"/>
            <w:tcBorders>
              <w:top w:val="single" w:color="auto" w:sz="4" w:space="0"/>
              <w:left w:val="single" w:color="auto" w:sz="4" w:space="0"/>
              <w:bottom w:val="single" w:color="auto" w:sz="4" w:space="0"/>
              <w:right w:val="single" w:color="auto" w:sz="4" w:space="0"/>
            </w:tcBorders>
            <w:vAlign w:val="center"/>
          </w:tcPr>
          <w:p w14:paraId="759D7501">
            <w:pPr>
              <w:snapToGrid w:val="0"/>
              <w:spacing w:before="50" w:after="50"/>
              <w:jc w:val="center"/>
              <w:rPr>
                <w:rFonts w:ascii="宋体" w:hAnsi="宋体"/>
                <w:color w:val="auto"/>
                <w:sz w:val="24"/>
                <w:highlight w:val="none"/>
              </w:rPr>
            </w:pPr>
            <w:r>
              <w:rPr>
                <w:rFonts w:hint="eastAsia" w:ascii="宋体" w:hAnsi="宋体"/>
                <w:color w:val="auto"/>
                <w:sz w:val="24"/>
                <w:highlight w:val="none"/>
              </w:rPr>
              <w:t>制造商</w:t>
            </w:r>
          </w:p>
        </w:tc>
        <w:tc>
          <w:tcPr>
            <w:tcW w:w="737" w:type="dxa"/>
            <w:tcBorders>
              <w:top w:val="single" w:color="auto" w:sz="4" w:space="0"/>
              <w:left w:val="single" w:color="auto" w:sz="4" w:space="0"/>
              <w:bottom w:val="single" w:color="auto" w:sz="4" w:space="0"/>
              <w:right w:val="single" w:color="auto" w:sz="4" w:space="0"/>
            </w:tcBorders>
            <w:vAlign w:val="center"/>
          </w:tcPr>
          <w:p w14:paraId="06E7932E">
            <w:pPr>
              <w:snapToGrid w:val="0"/>
              <w:spacing w:before="50" w:after="50"/>
              <w:jc w:val="center"/>
              <w:rPr>
                <w:rFonts w:ascii="宋体" w:hAnsi="宋体"/>
                <w:color w:val="auto"/>
                <w:sz w:val="24"/>
                <w:highlight w:val="none"/>
              </w:rPr>
            </w:pPr>
            <w:r>
              <w:rPr>
                <w:rFonts w:hint="eastAsia" w:ascii="宋体" w:hAnsi="宋体"/>
                <w:color w:val="auto"/>
                <w:sz w:val="24"/>
                <w:highlight w:val="none"/>
              </w:rPr>
              <w:t>原产地</w:t>
            </w:r>
          </w:p>
        </w:tc>
        <w:tc>
          <w:tcPr>
            <w:tcW w:w="1496" w:type="dxa"/>
            <w:tcBorders>
              <w:top w:val="single" w:color="auto" w:sz="4" w:space="0"/>
              <w:left w:val="single" w:color="auto" w:sz="4" w:space="0"/>
              <w:bottom w:val="single" w:color="auto" w:sz="4" w:space="0"/>
              <w:right w:val="single" w:color="auto" w:sz="4" w:space="0"/>
            </w:tcBorders>
            <w:vAlign w:val="center"/>
          </w:tcPr>
          <w:p w14:paraId="46E0D77E">
            <w:pPr>
              <w:snapToGrid w:val="0"/>
              <w:spacing w:before="50" w:after="50"/>
              <w:jc w:val="center"/>
              <w:rPr>
                <w:rFonts w:ascii="宋体" w:hAnsi="宋体"/>
                <w:color w:val="auto"/>
                <w:sz w:val="24"/>
                <w:highlight w:val="none"/>
              </w:rPr>
            </w:pPr>
            <w:r>
              <w:rPr>
                <w:rFonts w:hint="eastAsia" w:ascii="宋体" w:hAnsi="宋体"/>
                <w:color w:val="auto"/>
                <w:sz w:val="24"/>
                <w:highlight w:val="none"/>
              </w:rPr>
              <w:t>参数性能、指标及配置</w:t>
            </w:r>
          </w:p>
        </w:tc>
      </w:tr>
      <w:tr w14:paraId="7BA8F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3FE4280B">
            <w:pPr>
              <w:snapToGrid w:val="0"/>
              <w:spacing w:before="50" w:after="50"/>
              <w:jc w:val="center"/>
              <w:rPr>
                <w:rFonts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514A0C43">
            <w:pPr>
              <w:snapToGrid w:val="0"/>
              <w:spacing w:before="50" w:after="50"/>
              <w:jc w:val="cente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vAlign w:val="center"/>
          </w:tcPr>
          <w:p w14:paraId="573C16A8">
            <w:pPr>
              <w:snapToGrid w:val="0"/>
              <w:spacing w:before="50" w:after="50"/>
              <w:jc w:val="center"/>
              <w:rPr>
                <w:rFonts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15399A06">
            <w:pPr>
              <w:snapToGrid w:val="0"/>
              <w:spacing w:before="50" w:after="50"/>
              <w:jc w:val="center"/>
              <w:rPr>
                <w:rFonts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tcPr>
          <w:p w14:paraId="06594BFD">
            <w:pPr>
              <w:snapToGrid w:val="0"/>
              <w:spacing w:before="50" w:after="50"/>
              <w:jc w:val="center"/>
              <w:rPr>
                <w:rFonts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4A23D84E">
            <w:pPr>
              <w:snapToGrid w:val="0"/>
              <w:spacing w:before="50" w:after="50"/>
              <w:jc w:val="center"/>
              <w:rPr>
                <w:rFonts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491A2E7F">
            <w:pPr>
              <w:snapToGrid w:val="0"/>
              <w:spacing w:before="50" w:after="50"/>
              <w:jc w:val="center"/>
              <w:rPr>
                <w:rFonts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19EDB85B">
            <w:pPr>
              <w:snapToGrid w:val="0"/>
              <w:spacing w:before="50" w:after="50"/>
              <w:jc w:val="center"/>
              <w:rPr>
                <w:rFonts w:ascii="宋体" w:hAnsi="宋体"/>
                <w:color w:val="auto"/>
                <w:sz w:val="24"/>
                <w:highlight w:val="none"/>
              </w:rPr>
            </w:pPr>
          </w:p>
        </w:tc>
      </w:tr>
      <w:tr w14:paraId="6E589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42AAC552">
            <w:pPr>
              <w:snapToGrid w:val="0"/>
              <w:spacing w:before="50" w:after="50"/>
              <w:jc w:val="center"/>
              <w:rPr>
                <w:rFonts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6F1F35E3">
            <w:pPr>
              <w:snapToGrid w:val="0"/>
              <w:spacing w:before="50" w:after="50"/>
              <w:jc w:val="cente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vAlign w:val="center"/>
          </w:tcPr>
          <w:p w14:paraId="0B4149F8">
            <w:pPr>
              <w:snapToGrid w:val="0"/>
              <w:spacing w:before="50" w:after="50"/>
              <w:jc w:val="center"/>
              <w:rPr>
                <w:rFonts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430C0DD4">
            <w:pPr>
              <w:snapToGrid w:val="0"/>
              <w:spacing w:before="50" w:after="50"/>
              <w:jc w:val="center"/>
              <w:rPr>
                <w:rFonts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tcPr>
          <w:p w14:paraId="1F2AEEBA">
            <w:pPr>
              <w:snapToGrid w:val="0"/>
              <w:spacing w:before="50" w:after="50"/>
              <w:jc w:val="center"/>
              <w:rPr>
                <w:rFonts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004B1CED">
            <w:pPr>
              <w:snapToGrid w:val="0"/>
              <w:spacing w:before="50" w:after="50"/>
              <w:jc w:val="center"/>
              <w:rPr>
                <w:rFonts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0A7623AC">
            <w:pPr>
              <w:snapToGrid w:val="0"/>
              <w:spacing w:before="50" w:after="50"/>
              <w:jc w:val="center"/>
              <w:rPr>
                <w:rFonts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21AC6176">
            <w:pPr>
              <w:snapToGrid w:val="0"/>
              <w:spacing w:before="50" w:after="50"/>
              <w:jc w:val="center"/>
              <w:rPr>
                <w:rFonts w:ascii="宋体" w:hAnsi="宋体"/>
                <w:color w:val="auto"/>
                <w:sz w:val="24"/>
                <w:highlight w:val="none"/>
              </w:rPr>
            </w:pPr>
          </w:p>
        </w:tc>
      </w:tr>
      <w:tr w14:paraId="6B0EF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31E7FEBD">
            <w:pPr>
              <w:snapToGrid w:val="0"/>
              <w:spacing w:before="50" w:after="50"/>
              <w:jc w:val="center"/>
              <w:rPr>
                <w:rFonts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1CA787E2">
            <w:pPr>
              <w:snapToGrid w:val="0"/>
              <w:spacing w:before="50" w:after="50"/>
              <w:jc w:val="center"/>
              <w:rPr>
                <w:rFonts w:ascii="宋体" w:hAnsi="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vAlign w:val="center"/>
          </w:tcPr>
          <w:p w14:paraId="044053CA">
            <w:pPr>
              <w:snapToGrid w:val="0"/>
              <w:spacing w:before="50" w:after="50"/>
              <w:jc w:val="center"/>
              <w:rPr>
                <w:rFonts w:ascii="宋体" w:hAnsi="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vAlign w:val="center"/>
          </w:tcPr>
          <w:p w14:paraId="362502EE">
            <w:pPr>
              <w:snapToGrid w:val="0"/>
              <w:spacing w:before="50" w:after="50"/>
              <w:jc w:val="center"/>
              <w:rPr>
                <w:rFonts w:ascii="宋体" w:hAnsi="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tcPr>
          <w:p w14:paraId="67CED5BB">
            <w:pPr>
              <w:snapToGrid w:val="0"/>
              <w:spacing w:before="50" w:after="50"/>
              <w:jc w:val="center"/>
              <w:rPr>
                <w:rFonts w:ascii="宋体" w:hAnsi="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0CADAAF1">
            <w:pPr>
              <w:snapToGrid w:val="0"/>
              <w:spacing w:before="50" w:after="50"/>
              <w:jc w:val="center"/>
              <w:rPr>
                <w:rFonts w:ascii="宋体" w:hAnsi="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68F7A100">
            <w:pPr>
              <w:snapToGrid w:val="0"/>
              <w:spacing w:before="50" w:after="50"/>
              <w:jc w:val="center"/>
              <w:rPr>
                <w:rFonts w:ascii="宋体" w:hAnsi="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vAlign w:val="center"/>
          </w:tcPr>
          <w:p w14:paraId="206CD116">
            <w:pPr>
              <w:snapToGrid w:val="0"/>
              <w:spacing w:before="50" w:after="50"/>
              <w:jc w:val="center"/>
              <w:rPr>
                <w:rFonts w:ascii="宋体" w:hAnsi="宋体"/>
                <w:color w:val="auto"/>
                <w:sz w:val="24"/>
                <w:highlight w:val="none"/>
              </w:rPr>
            </w:pPr>
          </w:p>
        </w:tc>
      </w:tr>
    </w:tbl>
    <w:p w14:paraId="3C342C3A">
      <w:pPr>
        <w:spacing w:line="360" w:lineRule="auto"/>
        <w:contextualSpacing/>
        <w:rPr>
          <w:rFonts w:ascii="宋体" w:hAnsi="宋体"/>
          <w:color w:val="auto"/>
          <w:sz w:val="24"/>
          <w:highlight w:val="none"/>
        </w:rPr>
      </w:pPr>
      <w:r>
        <w:rPr>
          <w:rFonts w:hint="eastAsia" w:ascii="宋体" w:hAnsi="宋体"/>
          <w:color w:val="auto"/>
          <w:sz w:val="24"/>
          <w:highlight w:val="none"/>
        </w:rPr>
        <w:t>备注：</w:t>
      </w:r>
    </w:p>
    <w:p w14:paraId="58B31937">
      <w:pPr>
        <w:tabs>
          <w:tab w:val="left" w:pos="1065"/>
        </w:tabs>
        <w:adjustRightInd w:val="0"/>
        <w:spacing w:line="360" w:lineRule="auto"/>
        <w:contextualSpacing/>
        <w:rPr>
          <w:rFonts w:ascii="宋体" w:hAnsi="宋体" w:cs="仿宋_GB2312"/>
          <w:color w:val="auto"/>
          <w:sz w:val="24"/>
          <w:highlight w:val="none"/>
        </w:rPr>
      </w:pPr>
      <w:r>
        <w:rPr>
          <w:rFonts w:hint="eastAsia" w:ascii="宋体" w:hAnsi="宋体"/>
          <w:b/>
          <w:bCs/>
          <w:color w:val="auto"/>
          <w:sz w:val="24"/>
          <w:highlight w:val="none"/>
        </w:rPr>
        <w:t>以上货物配置清单中“标的的名称、数量及单位、品牌、规格型号、制造商、原产地、参数性能、指标及配置”必须如实填写完整，品牌、规格型号没有则填无，填写有缺漏的，响应文件按无效处理</w:t>
      </w:r>
      <w:r>
        <w:rPr>
          <w:rFonts w:hint="eastAsia" w:ascii="宋体" w:hAnsi="宋体"/>
          <w:b/>
          <w:color w:val="auto"/>
          <w:sz w:val="24"/>
          <w:highlight w:val="none"/>
        </w:rPr>
        <w:t>。</w:t>
      </w:r>
      <w:r>
        <w:rPr>
          <w:rFonts w:hint="eastAsia" w:ascii="宋体" w:hAnsi="宋体" w:cs="仿宋_GB2312"/>
          <w:color w:val="auto"/>
          <w:sz w:val="24"/>
          <w:highlight w:val="none"/>
        </w:rPr>
        <w:tab/>
      </w:r>
    </w:p>
    <w:p w14:paraId="0282F990">
      <w:pPr>
        <w:adjustRightInd w:val="0"/>
        <w:spacing w:line="360" w:lineRule="auto"/>
        <w:contextualSpacing/>
        <w:jc w:val="left"/>
        <w:rPr>
          <w:rFonts w:ascii="宋体" w:hAnsi="宋体" w:cs="仿宋_GB2312"/>
          <w:color w:val="auto"/>
          <w:sz w:val="24"/>
          <w:highlight w:val="none"/>
        </w:rPr>
      </w:pPr>
    </w:p>
    <w:p w14:paraId="0D07626E">
      <w:pPr>
        <w:adjustRightInd w:val="0"/>
        <w:spacing w:line="360" w:lineRule="auto"/>
        <w:contextualSpacing/>
        <w:jc w:val="left"/>
        <w:rPr>
          <w:rFonts w:ascii="宋体" w:hAnsi="宋体" w:cs="仿宋_GB2312"/>
          <w:color w:val="auto"/>
          <w:sz w:val="24"/>
          <w:highlight w:val="none"/>
        </w:rPr>
      </w:pPr>
    </w:p>
    <w:p w14:paraId="5E95DB10">
      <w:pPr>
        <w:adjustRightInd w:val="0"/>
        <w:spacing w:line="360" w:lineRule="auto"/>
        <w:contextualSpacing/>
        <w:jc w:val="left"/>
        <w:rPr>
          <w:rFonts w:ascii="宋体" w:hAnsi="宋体" w:cs="仿宋_GB2312"/>
          <w:color w:val="auto"/>
          <w:sz w:val="24"/>
          <w:highlight w:val="none"/>
        </w:rPr>
      </w:pPr>
    </w:p>
    <w:p w14:paraId="7E4FB536">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58AEDCC6">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745346FB">
      <w:pPr>
        <w:spacing w:line="360" w:lineRule="auto"/>
        <w:ind w:right="-817" w:rightChars="-389" w:firstLine="2880" w:firstLineChars="12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316FE1C5">
      <w:pPr>
        <w:adjustRightInd w:val="0"/>
        <w:snapToGrid w:val="0"/>
        <w:spacing w:line="300" w:lineRule="auto"/>
        <w:rPr>
          <w:rFonts w:ascii="宋体" w:hAnsi="宋体"/>
          <w:color w:val="auto"/>
          <w:szCs w:val="21"/>
          <w:highlight w:val="none"/>
          <w:u w:val="single"/>
        </w:rPr>
      </w:pPr>
    </w:p>
    <w:p w14:paraId="7A8513EC">
      <w:pPr>
        <w:adjustRightInd w:val="0"/>
        <w:snapToGrid w:val="0"/>
        <w:spacing w:line="300" w:lineRule="auto"/>
        <w:rPr>
          <w:rFonts w:ascii="宋体" w:hAnsi="宋体"/>
          <w:color w:val="auto"/>
          <w:szCs w:val="21"/>
          <w:highlight w:val="none"/>
          <w:u w:val="single"/>
        </w:rPr>
      </w:pPr>
    </w:p>
    <w:p w14:paraId="1DEE3BA2">
      <w:pPr>
        <w:adjustRightInd w:val="0"/>
        <w:snapToGrid w:val="0"/>
        <w:spacing w:line="300" w:lineRule="auto"/>
        <w:rPr>
          <w:rFonts w:ascii="宋体" w:hAnsi="宋体"/>
          <w:color w:val="auto"/>
          <w:szCs w:val="21"/>
          <w:highlight w:val="none"/>
          <w:u w:val="single"/>
        </w:rPr>
      </w:pPr>
    </w:p>
    <w:p w14:paraId="25C5C666">
      <w:pPr>
        <w:adjustRightInd w:val="0"/>
        <w:snapToGrid w:val="0"/>
        <w:spacing w:line="300" w:lineRule="auto"/>
        <w:rPr>
          <w:rFonts w:ascii="宋体" w:hAnsi="宋体"/>
          <w:color w:val="auto"/>
          <w:szCs w:val="21"/>
          <w:highlight w:val="none"/>
          <w:u w:val="single"/>
        </w:rPr>
      </w:pPr>
    </w:p>
    <w:p w14:paraId="35DDE542">
      <w:pPr>
        <w:adjustRightInd w:val="0"/>
        <w:snapToGrid w:val="0"/>
        <w:spacing w:line="300" w:lineRule="auto"/>
        <w:rPr>
          <w:rFonts w:ascii="宋体" w:hAnsi="宋体"/>
          <w:color w:val="auto"/>
          <w:szCs w:val="21"/>
          <w:highlight w:val="none"/>
          <w:u w:val="single"/>
        </w:rPr>
      </w:pPr>
    </w:p>
    <w:p w14:paraId="2FD8F45E">
      <w:pPr>
        <w:adjustRightInd w:val="0"/>
        <w:snapToGrid w:val="0"/>
        <w:spacing w:line="300" w:lineRule="auto"/>
        <w:rPr>
          <w:rFonts w:ascii="宋体" w:hAnsi="宋体"/>
          <w:color w:val="auto"/>
          <w:szCs w:val="21"/>
          <w:highlight w:val="none"/>
          <w:u w:val="single"/>
        </w:rPr>
      </w:pPr>
    </w:p>
    <w:p w14:paraId="61C20612">
      <w:pPr>
        <w:adjustRightInd w:val="0"/>
        <w:snapToGrid w:val="0"/>
        <w:spacing w:line="300" w:lineRule="auto"/>
        <w:rPr>
          <w:rFonts w:ascii="宋体" w:hAnsi="宋体"/>
          <w:color w:val="auto"/>
          <w:szCs w:val="21"/>
          <w:highlight w:val="none"/>
          <w:u w:val="single"/>
        </w:rPr>
      </w:pPr>
    </w:p>
    <w:p w14:paraId="44B6B297">
      <w:pPr>
        <w:adjustRightInd w:val="0"/>
        <w:snapToGrid w:val="0"/>
        <w:spacing w:line="300" w:lineRule="auto"/>
        <w:rPr>
          <w:rFonts w:ascii="宋体" w:hAnsi="宋体"/>
          <w:color w:val="auto"/>
          <w:szCs w:val="21"/>
          <w:highlight w:val="none"/>
          <w:u w:val="single"/>
        </w:rPr>
      </w:pPr>
    </w:p>
    <w:p w14:paraId="2947E641">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技术要求偏离表</w:t>
      </w:r>
    </w:p>
    <w:p w14:paraId="1DDDD57D">
      <w:pPr>
        <w:spacing w:line="520" w:lineRule="exact"/>
        <w:rPr>
          <w:rFonts w:ascii="仿宋_GB2312" w:hAnsi="仿宋_GB2312" w:eastAsia="仿宋_GB2312" w:cs="仿宋_GB2312"/>
          <w:color w:val="auto"/>
          <w:sz w:val="32"/>
          <w:szCs w:val="32"/>
          <w:highlight w:val="none"/>
        </w:rPr>
      </w:pPr>
    </w:p>
    <w:p w14:paraId="2960E6C9">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p>
    <w:p w14:paraId="5160262D">
      <w:pPr>
        <w:spacing w:line="360" w:lineRule="auto"/>
        <w:rPr>
          <w:rFonts w:ascii="宋体" w:hAnsi="宋体" w:cs="仿宋_GB2312"/>
          <w:color w:val="auto"/>
          <w:sz w:val="24"/>
          <w:highlight w:val="none"/>
        </w:rPr>
      </w:pPr>
      <w:r>
        <w:rPr>
          <w:rFonts w:hint="eastAsia" w:ascii="宋体" w:hAnsi="宋体" w:cs="仿宋_GB2312"/>
          <w:color w:val="auto"/>
          <w:sz w:val="24"/>
          <w:highlight w:val="none"/>
        </w:rPr>
        <w:t>采购项目名称：</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0"/>
        <w:gridCol w:w="900"/>
        <w:gridCol w:w="2989"/>
        <w:gridCol w:w="2690"/>
        <w:gridCol w:w="1467"/>
      </w:tblGrid>
      <w:tr w14:paraId="39875A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38D068EA">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序号</w:t>
            </w:r>
          </w:p>
        </w:tc>
        <w:tc>
          <w:tcPr>
            <w:tcW w:w="900" w:type="dxa"/>
            <w:tcBorders>
              <w:right w:val="single" w:color="auto" w:sz="4" w:space="0"/>
            </w:tcBorders>
            <w:vAlign w:val="center"/>
          </w:tcPr>
          <w:p w14:paraId="6BF835E7">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名称</w:t>
            </w:r>
          </w:p>
        </w:tc>
        <w:tc>
          <w:tcPr>
            <w:tcW w:w="2989" w:type="dxa"/>
            <w:tcBorders>
              <w:left w:val="single" w:color="auto" w:sz="4" w:space="0"/>
            </w:tcBorders>
            <w:vAlign w:val="center"/>
          </w:tcPr>
          <w:p w14:paraId="76D86DEA">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谈判文件要求</w:t>
            </w:r>
          </w:p>
        </w:tc>
        <w:tc>
          <w:tcPr>
            <w:tcW w:w="2690" w:type="dxa"/>
            <w:vAlign w:val="center"/>
          </w:tcPr>
          <w:p w14:paraId="0875DB6B">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竞标响应</w:t>
            </w:r>
          </w:p>
        </w:tc>
        <w:tc>
          <w:tcPr>
            <w:tcW w:w="1467" w:type="dxa"/>
            <w:vAlign w:val="center"/>
          </w:tcPr>
          <w:p w14:paraId="5B4A65DF">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偏离说明</w:t>
            </w:r>
          </w:p>
        </w:tc>
      </w:tr>
      <w:tr w14:paraId="6E5E36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4770E4E2">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w:t>
            </w:r>
          </w:p>
        </w:tc>
        <w:tc>
          <w:tcPr>
            <w:tcW w:w="900" w:type="dxa"/>
            <w:tcBorders>
              <w:right w:val="single" w:color="auto" w:sz="4" w:space="0"/>
            </w:tcBorders>
            <w:vAlign w:val="center"/>
          </w:tcPr>
          <w:p w14:paraId="3E7A4A34">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989" w:type="dxa"/>
            <w:tcBorders>
              <w:left w:val="single" w:color="auto" w:sz="4" w:space="0"/>
            </w:tcBorders>
            <w:vAlign w:val="center"/>
          </w:tcPr>
          <w:p w14:paraId="04653452">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690" w:type="dxa"/>
            <w:vAlign w:val="center"/>
          </w:tcPr>
          <w:p w14:paraId="59DB69CB">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467" w:type="dxa"/>
            <w:vAlign w:val="center"/>
          </w:tcPr>
          <w:p w14:paraId="2EC393A7">
            <w:pPr>
              <w:pStyle w:val="10"/>
              <w:spacing w:line="360" w:lineRule="auto"/>
              <w:ind w:firstLine="0" w:firstLineChars="0"/>
              <w:jc w:val="center"/>
              <w:rPr>
                <w:rFonts w:ascii="宋体" w:hAnsi="宋体" w:eastAsia="宋体" w:cs="仿宋_GB2312"/>
                <w:color w:val="auto"/>
                <w:kern w:val="2"/>
                <w:sz w:val="24"/>
                <w:szCs w:val="24"/>
                <w:highlight w:val="none"/>
              </w:rPr>
            </w:pPr>
          </w:p>
        </w:tc>
      </w:tr>
      <w:tr w14:paraId="0E4DCC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4BAD085">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2</w:t>
            </w:r>
          </w:p>
        </w:tc>
        <w:tc>
          <w:tcPr>
            <w:tcW w:w="900" w:type="dxa"/>
            <w:tcBorders>
              <w:right w:val="single" w:color="auto" w:sz="4" w:space="0"/>
            </w:tcBorders>
            <w:vAlign w:val="center"/>
          </w:tcPr>
          <w:p w14:paraId="5F65A73E">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989" w:type="dxa"/>
            <w:tcBorders>
              <w:left w:val="single" w:color="auto" w:sz="4" w:space="0"/>
            </w:tcBorders>
            <w:vAlign w:val="center"/>
          </w:tcPr>
          <w:p w14:paraId="4FAAA00F">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690" w:type="dxa"/>
            <w:vAlign w:val="center"/>
          </w:tcPr>
          <w:p w14:paraId="5620F758">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467" w:type="dxa"/>
            <w:vAlign w:val="center"/>
          </w:tcPr>
          <w:p w14:paraId="2BFF31D5">
            <w:pPr>
              <w:pStyle w:val="10"/>
              <w:spacing w:line="360" w:lineRule="auto"/>
              <w:ind w:firstLine="0" w:firstLineChars="0"/>
              <w:jc w:val="center"/>
              <w:rPr>
                <w:rFonts w:ascii="宋体" w:hAnsi="宋体" w:eastAsia="宋体" w:cs="仿宋_GB2312"/>
                <w:color w:val="auto"/>
                <w:kern w:val="2"/>
                <w:sz w:val="24"/>
                <w:szCs w:val="24"/>
                <w:highlight w:val="none"/>
              </w:rPr>
            </w:pPr>
          </w:p>
        </w:tc>
      </w:tr>
      <w:tr w14:paraId="4A12D6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3D7C8D78">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3</w:t>
            </w:r>
          </w:p>
        </w:tc>
        <w:tc>
          <w:tcPr>
            <w:tcW w:w="900" w:type="dxa"/>
            <w:tcBorders>
              <w:right w:val="single" w:color="auto" w:sz="4" w:space="0"/>
            </w:tcBorders>
            <w:vAlign w:val="center"/>
          </w:tcPr>
          <w:p w14:paraId="7A639531">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989" w:type="dxa"/>
            <w:tcBorders>
              <w:left w:val="single" w:color="auto" w:sz="4" w:space="0"/>
            </w:tcBorders>
            <w:vAlign w:val="center"/>
          </w:tcPr>
          <w:p w14:paraId="6CBA8B45">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690" w:type="dxa"/>
            <w:vAlign w:val="center"/>
          </w:tcPr>
          <w:p w14:paraId="7E281FF6">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467" w:type="dxa"/>
            <w:vAlign w:val="center"/>
          </w:tcPr>
          <w:p w14:paraId="1EC934E6">
            <w:pPr>
              <w:pStyle w:val="10"/>
              <w:spacing w:line="360" w:lineRule="auto"/>
              <w:ind w:firstLine="0" w:firstLineChars="0"/>
              <w:jc w:val="center"/>
              <w:rPr>
                <w:rFonts w:ascii="宋体" w:hAnsi="宋体" w:eastAsia="宋体" w:cs="仿宋_GB2312"/>
                <w:color w:val="auto"/>
                <w:kern w:val="2"/>
                <w:sz w:val="24"/>
                <w:szCs w:val="24"/>
                <w:highlight w:val="none"/>
              </w:rPr>
            </w:pPr>
          </w:p>
        </w:tc>
      </w:tr>
      <w:tr w14:paraId="09079F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2322D981">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4</w:t>
            </w:r>
          </w:p>
        </w:tc>
        <w:tc>
          <w:tcPr>
            <w:tcW w:w="900" w:type="dxa"/>
            <w:tcBorders>
              <w:right w:val="single" w:color="auto" w:sz="4" w:space="0"/>
            </w:tcBorders>
            <w:vAlign w:val="center"/>
          </w:tcPr>
          <w:p w14:paraId="0D54B47E">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989" w:type="dxa"/>
            <w:tcBorders>
              <w:left w:val="single" w:color="auto" w:sz="4" w:space="0"/>
            </w:tcBorders>
            <w:vAlign w:val="center"/>
          </w:tcPr>
          <w:p w14:paraId="1021062C">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690" w:type="dxa"/>
            <w:vAlign w:val="center"/>
          </w:tcPr>
          <w:p w14:paraId="7726D86C">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467" w:type="dxa"/>
            <w:vAlign w:val="center"/>
          </w:tcPr>
          <w:p w14:paraId="43E3361C">
            <w:pPr>
              <w:pStyle w:val="10"/>
              <w:spacing w:line="360" w:lineRule="auto"/>
              <w:ind w:firstLine="0" w:firstLineChars="0"/>
              <w:jc w:val="center"/>
              <w:rPr>
                <w:rFonts w:ascii="宋体" w:hAnsi="宋体" w:eastAsia="宋体" w:cs="仿宋_GB2312"/>
                <w:color w:val="auto"/>
                <w:kern w:val="2"/>
                <w:sz w:val="24"/>
                <w:szCs w:val="24"/>
                <w:highlight w:val="none"/>
              </w:rPr>
            </w:pPr>
          </w:p>
        </w:tc>
      </w:tr>
      <w:tr w14:paraId="1614A9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0" w:type="dxa"/>
            <w:vAlign w:val="center"/>
          </w:tcPr>
          <w:p w14:paraId="65541EFD">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5</w:t>
            </w:r>
          </w:p>
        </w:tc>
        <w:tc>
          <w:tcPr>
            <w:tcW w:w="900" w:type="dxa"/>
            <w:tcBorders>
              <w:right w:val="single" w:color="auto" w:sz="4" w:space="0"/>
            </w:tcBorders>
            <w:vAlign w:val="center"/>
          </w:tcPr>
          <w:p w14:paraId="2DA4CF55">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989" w:type="dxa"/>
            <w:tcBorders>
              <w:left w:val="single" w:color="auto" w:sz="4" w:space="0"/>
            </w:tcBorders>
            <w:vAlign w:val="center"/>
          </w:tcPr>
          <w:p w14:paraId="5F52EEF0">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690" w:type="dxa"/>
            <w:vAlign w:val="center"/>
          </w:tcPr>
          <w:p w14:paraId="40B2F5BF">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467" w:type="dxa"/>
            <w:vAlign w:val="center"/>
          </w:tcPr>
          <w:p w14:paraId="3BF7A458">
            <w:pPr>
              <w:pStyle w:val="10"/>
              <w:spacing w:line="360" w:lineRule="auto"/>
              <w:ind w:firstLine="0" w:firstLineChars="0"/>
              <w:jc w:val="center"/>
              <w:rPr>
                <w:rFonts w:ascii="宋体" w:hAnsi="宋体" w:eastAsia="宋体" w:cs="仿宋_GB2312"/>
                <w:color w:val="auto"/>
                <w:kern w:val="2"/>
                <w:sz w:val="24"/>
                <w:szCs w:val="24"/>
                <w:highlight w:val="none"/>
              </w:rPr>
            </w:pPr>
          </w:p>
        </w:tc>
      </w:tr>
      <w:tr w14:paraId="793DA4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0" w:type="dxa"/>
            <w:vAlign w:val="center"/>
          </w:tcPr>
          <w:p w14:paraId="3D38A497">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w:t>
            </w:r>
          </w:p>
        </w:tc>
        <w:tc>
          <w:tcPr>
            <w:tcW w:w="900" w:type="dxa"/>
            <w:tcBorders>
              <w:right w:val="single" w:color="auto" w:sz="4" w:space="0"/>
            </w:tcBorders>
            <w:vAlign w:val="center"/>
          </w:tcPr>
          <w:p w14:paraId="16A9BD7B">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989" w:type="dxa"/>
            <w:tcBorders>
              <w:left w:val="single" w:color="auto" w:sz="4" w:space="0"/>
            </w:tcBorders>
            <w:vAlign w:val="center"/>
          </w:tcPr>
          <w:p w14:paraId="3F846392">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690" w:type="dxa"/>
            <w:vAlign w:val="center"/>
          </w:tcPr>
          <w:p w14:paraId="1607C281">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467" w:type="dxa"/>
            <w:tcBorders>
              <w:right w:val="single" w:color="auto" w:sz="4" w:space="0"/>
            </w:tcBorders>
            <w:vAlign w:val="center"/>
          </w:tcPr>
          <w:p w14:paraId="169ECA89">
            <w:pPr>
              <w:pStyle w:val="10"/>
              <w:spacing w:line="360" w:lineRule="auto"/>
              <w:ind w:firstLine="0" w:firstLineChars="0"/>
              <w:jc w:val="center"/>
              <w:rPr>
                <w:rFonts w:ascii="宋体" w:hAnsi="宋体" w:eastAsia="宋体" w:cs="仿宋_GB2312"/>
                <w:color w:val="auto"/>
                <w:kern w:val="2"/>
                <w:sz w:val="24"/>
                <w:szCs w:val="24"/>
                <w:highlight w:val="none"/>
              </w:rPr>
            </w:pPr>
          </w:p>
        </w:tc>
      </w:tr>
    </w:tbl>
    <w:p w14:paraId="464C4FF4">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3A982729">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说明：应对照谈判文件“第三章 采购需求”中的技术要求逐条实质性响应，并作出偏离说明。</w:t>
      </w:r>
    </w:p>
    <w:p w14:paraId="48263445">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2.供应商应根据竞标设备的性能指标，对照谈判文件要求，在“偏离说明”中注明“正偏离”“负偏离”或者“无偏离”。既不属于“正偏离”也不属于“负偏离”即为“无偏离”。</w:t>
      </w:r>
    </w:p>
    <w:p w14:paraId="5F366762">
      <w:pPr>
        <w:pStyle w:val="10"/>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3.供应商认为其竞标响应有正偏离的，请在技术要求偏离表中列明，且在响应文件中提供竞标产品的彩页或</w:t>
      </w:r>
      <w:r>
        <w:rPr>
          <w:rFonts w:ascii="宋体" w:hAnsi="宋体" w:eastAsia="宋体"/>
          <w:color w:val="auto"/>
          <w:sz w:val="24"/>
          <w:szCs w:val="24"/>
          <w:highlight w:val="none"/>
        </w:rPr>
        <w:t>国家认可有资质的第三方检测机构出具的检测报告复印件</w:t>
      </w:r>
      <w:r>
        <w:rPr>
          <w:rFonts w:hint="eastAsia" w:ascii="宋体" w:hAnsi="宋体" w:eastAsia="宋体"/>
          <w:color w:val="auto"/>
          <w:sz w:val="24"/>
          <w:szCs w:val="24"/>
          <w:highlight w:val="none"/>
        </w:rPr>
        <w:t>或产品生产厂家出具的技术参数说明证明作为佐证，以上佐证材料均需加盖生产厂家或代理商（附生产厂家授权资料）公章。</w:t>
      </w:r>
    </w:p>
    <w:p w14:paraId="4180223F">
      <w:pPr>
        <w:pStyle w:val="10"/>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如技术要求偏离表中的竞标响应与佐证材料不一致的，以佐证材料为准。</w:t>
      </w:r>
    </w:p>
    <w:p w14:paraId="318EDB5A">
      <w:pPr>
        <w:pStyle w:val="10"/>
        <w:spacing w:line="360" w:lineRule="auto"/>
        <w:ind w:firstLine="0" w:firstLineChars="0"/>
        <w:contextualSpacing/>
        <w:rPr>
          <w:rFonts w:ascii="宋体" w:hAnsi="宋体" w:eastAsia="宋体" w:cs="仿宋_GB2312"/>
          <w:color w:val="auto"/>
          <w:sz w:val="24"/>
          <w:szCs w:val="24"/>
          <w:highlight w:val="none"/>
        </w:rPr>
      </w:pPr>
    </w:p>
    <w:p w14:paraId="75900788">
      <w:pPr>
        <w:spacing w:line="360" w:lineRule="auto"/>
        <w:ind w:right="-817" w:rightChars="-389"/>
        <w:contextualSpacing/>
        <w:rPr>
          <w:rFonts w:ascii="宋体" w:hAnsi="宋体" w:cs="仿宋_GB2312"/>
          <w:color w:val="auto"/>
          <w:sz w:val="24"/>
          <w:highlight w:val="none"/>
        </w:rPr>
      </w:pPr>
    </w:p>
    <w:p w14:paraId="30F7D695">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6C165284">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263BB26C">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5408582D">
      <w:pPr>
        <w:snapToGrid w:val="0"/>
        <w:spacing w:before="120" w:beforeLines="50" w:after="50"/>
        <w:jc w:val="left"/>
        <w:rPr>
          <w:rFonts w:ascii="宋体" w:hAnsi="宋体" w:cs="仿宋_GB2312"/>
          <w:color w:val="auto"/>
          <w:sz w:val="24"/>
          <w:highlight w:val="none"/>
        </w:rPr>
      </w:pPr>
      <w:r>
        <w:rPr>
          <w:rFonts w:ascii="宋体" w:hAnsi="宋体" w:cs="仿宋_GB2312"/>
          <w:color w:val="auto"/>
          <w:sz w:val="24"/>
          <w:highlight w:val="none"/>
        </w:rPr>
        <w:br w:type="page"/>
      </w:r>
    </w:p>
    <w:p w14:paraId="5F9E0567">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223DBE74">
      <w:pPr>
        <w:snapToGrid w:val="0"/>
        <w:spacing w:before="120" w:beforeLines="50" w:after="50"/>
        <w:jc w:val="center"/>
        <w:rPr>
          <w:rFonts w:ascii="宋体" w:hAnsi="宋体"/>
          <w:b/>
          <w:color w:val="auto"/>
          <w:sz w:val="24"/>
          <w:highlight w:val="none"/>
        </w:rPr>
      </w:pPr>
    </w:p>
    <w:p w14:paraId="0942E1C8">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5B8F35E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项目采购活动， 在此说明如下：</w:t>
      </w:r>
    </w:p>
    <w:p w14:paraId="0D1254FD">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1.我方承诺，若本单位成交，保证在发出成交通知书之后，按本项目采购文件的规定标准向贵单位一次性足额支付代理服务费， 在领取成交通知书后，由于被质疑、投诉或者其他原因而导致成交结果改变，我方将放弃对已缴纳的代理服务费追还的一切权利。</w:t>
      </w:r>
    </w:p>
    <w:p w14:paraId="659F436E">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2.本单位选择第种方式作为代理服务费开票类型：</w:t>
      </w:r>
    </w:p>
    <w:p w14:paraId="4CF21C6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650E827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（1）公司名称_；</w:t>
      </w:r>
    </w:p>
    <w:p w14:paraId="52C25593">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（2）纳税人识别号_。</w:t>
      </w:r>
    </w:p>
    <w:p w14:paraId="3B2E0E6A">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第二种方式：开具增值税专用发票，开票信息如下：</w:t>
      </w:r>
    </w:p>
    <w:p w14:paraId="3281F0E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p>
    <w:p w14:paraId="69A4998F">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p>
    <w:p w14:paraId="58DF5673">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（3）在税局登记的地址；</w:t>
      </w:r>
    </w:p>
    <w:p w14:paraId="1EEC2BFF">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（4）在税局登记的电话；</w:t>
      </w:r>
    </w:p>
    <w:p w14:paraId="7BC61F39">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（5）开户银行；</w:t>
      </w:r>
    </w:p>
    <w:p w14:paraId="3FCB98F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（6）银行账户。</w:t>
      </w:r>
    </w:p>
    <w:p w14:paraId="32A509A2">
      <w:pPr>
        <w:spacing w:line="440" w:lineRule="exact"/>
        <w:rPr>
          <w:rFonts w:ascii="宋体" w:hAnsi="宋体"/>
          <w:color w:val="auto"/>
          <w:sz w:val="24"/>
          <w:highlight w:val="none"/>
        </w:rPr>
      </w:pPr>
    </w:p>
    <w:p w14:paraId="37BC9D94">
      <w:pPr>
        <w:spacing w:line="440" w:lineRule="exact"/>
        <w:rPr>
          <w:rFonts w:ascii="宋体" w:hAnsi="宋体"/>
          <w:color w:val="auto"/>
          <w:sz w:val="24"/>
          <w:highlight w:val="none"/>
        </w:rPr>
      </w:pPr>
    </w:p>
    <w:p w14:paraId="0AD08FCC">
      <w:pPr>
        <w:spacing w:line="440" w:lineRule="exact"/>
        <w:rPr>
          <w:rFonts w:ascii="宋体" w:hAnsi="宋体"/>
          <w:color w:val="auto"/>
          <w:sz w:val="24"/>
          <w:highlight w:val="none"/>
        </w:rPr>
      </w:pPr>
    </w:p>
    <w:p w14:paraId="6AA75ED9">
      <w:pPr>
        <w:snapToGrid w:val="0"/>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59621A84">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2FCABDAF">
      <w:pPr>
        <w:snapToGrid w:val="0"/>
        <w:spacing w:before="50" w:after="50" w:line="360" w:lineRule="auto"/>
        <w:ind w:right="-817" w:rightChars="-389" w:firstLine="4080" w:firstLineChars="1700"/>
        <w:rPr>
          <w:rFonts w:ascii="仿宋_GB2312" w:hAnsi="仿宋_GB2312" w:eastAsia="仿宋_GB2312" w:cs="仿宋_GB2312"/>
          <w:b/>
          <w:color w:val="auto"/>
          <w:sz w:val="32"/>
          <w:szCs w:val="32"/>
          <w:highlight w:val="none"/>
        </w:rPr>
      </w:pPr>
      <w:r>
        <w:rPr>
          <w:rFonts w:hint="eastAsia" w:ascii="宋体" w:hAnsi="宋体"/>
          <w:color w:val="auto"/>
          <w:sz w:val="24"/>
          <w:highlight w:val="none"/>
        </w:rPr>
        <w:t xml:space="preserve">                   日期：    年   月   日</w:t>
      </w:r>
    </w:p>
    <w:p w14:paraId="39E0D3F9">
      <w:pPr>
        <w:snapToGrid w:val="0"/>
        <w:spacing w:before="120" w:beforeLines="50" w:after="50"/>
        <w:jc w:val="left"/>
        <w:rPr>
          <w:rFonts w:ascii="宋体" w:hAnsi="宋体" w:cs="仿宋_GB2312"/>
          <w:color w:val="auto"/>
          <w:sz w:val="24"/>
          <w:highlight w:val="none"/>
        </w:rPr>
      </w:pPr>
    </w:p>
    <w:p w14:paraId="20CFEF51">
      <w:pPr>
        <w:snapToGrid w:val="0"/>
        <w:spacing w:before="120" w:beforeLines="50" w:after="50"/>
        <w:jc w:val="left"/>
        <w:rPr>
          <w:rFonts w:ascii="宋体" w:hAnsi="宋体" w:cs="仿宋_GB2312"/>
          <w:color w:val="auto"/>
          <w:sz w:val="24"/>
          <w:highlight w:val="none"/>
        </w:rPr>
      </w:pPr>
    </w:p>
    <w:p w14:paraId="7D8A2ACB">
      <w:pPr>
        <w:snapToGrid w:val="0"/>
        <w:spacing w:before="120" w:beforeLines="50" w:after="50"/>
        <w:jc w:val="left"/>
        <w:rPr>
          <w:rFonts w:ascii="宋体" w:hAnsi="宋体" w:cs="仿宋_GB2312"/>
          <w:color w:val="auto"/>
          <w:sz w:val="24"/>
          <w:highlight w:val="none"/>
        </w:rPr>
      </w:pPr>
    </w:p>
    <w:p w14:paraId="46204C47">
      <w:pPr>
        <w:snapToGrid w:val="0"/>
        <w:spacing w:before="120" w:beforeLines="50" w:after="50"/>
        <w:jc w:val="left"/>
        <w:rPr>
          <w:rFonts w:ascii="宋体" w:hAnsi="宋体" w:cs="仿宋_GB2312"/>
          <w:color w:val="auto"/>
          <w:sz w:val="24"/>
          <w:highlight w:val="none"/>
        </w:rPr>
      </w:pPr>
    </w:p>
    <w:p w14:paraId="782BEB98">
      <w:pPr>
        <w:snapToGrid w:val="0"/>
        <w:spacing w:before="120" w:beforeLines="50" w:after="50"/>
        <w:jc w:val="left"/>
        <w:rPr>
          <w:rFonts w:ascii="宋体" w:hAnsi="宋体" w:cs="仿宋_GB2312"/>
          <w:color w:val="auto"/>
          <w:sz w:val="24"/>
          <w:highlight w:val="none"/>
        </w:rPr>
      </w:pPr>
    </w:p>
    <w:p w14:paraId="19C5B045">
      <w:pPr>
        <w:snapToGrid w:val="0"/>
        <w:spacing w:before="120" w:beforeLines="50" w:after="50"/>
        <w:jc w:val="left"/>
        <w:rPr>
          <w:rFonts w:ascii="宋体" w:hAnsi="宋体"/>
          <w:color w:val="auto"/>
          <w:szCs w:val="21"/>
          <w:highlight w:val="none"/>
        </w:rPr>
      </w:pPr>
      <w:r>
        <w:rPr>
          <w:rFonts w:hint="eastAsia" w:ascii="宋体" w:hAnsi="宋体"/>
          <w:b/>
          <w:bCs/>
          <w:color w:val="auto"/>
          <w:sz w:val="24"/>
          <w:highlight w:val="none"/>
        </w:rPr>
        <w:t>其他文书、文件格式</w:t>
      </w:r>
    </w:p>
    <w:p w14:paraId="3528A95C">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bookmarkStart w:id="75" w:name="_Toc71366061"/>
      <w:bookmarkStart w:id="76" w:name="_Toc71365383"/>
      <w:r>
        <w:rPr>
          <w:rFonts w:hint="eastAsia" w:ascii="方正小标宋简体" w:hAnsi="方正小标宋简体" w:eastAsia="方正小标宋简体" w:cs="方正小标宋简体"/>
          <w:bCs/>
          <w:color w:val="auto"/>
          <w:sz w:val="44"/>
          <w:szCs w:val="44"/>
          <w:highlight w:val="none"/>
        </w:rPr>
        <w:t>中小企业声明函（货物）</w:t>
      </w:r>
      <w:bookmarkEnd w:id="75"/>
      <w:bookmarkEnd w:id="76"/>
    </w:p>
    <w:p w14:paraId="7C6A6F9D">
      <w:pPr>
        <w:rPr>
          <w:color w:val="auto"/>
          <w:highlight w:val="none"/>
        </w:rPr>
      </w:pPr>
    </w:p>
    <w:p w14:paraId="1E7CC307">
      <w:pPr>
        <w:pStyle w:val="9"/>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14:paraId="0442128E">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，从业人员人，营业收入为万元，资产总额为万元，属于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1C72DC7D">
      <w:pPr>
        <w:tabs>
          <w:tab w:val="left" w:pos="1065"/>
          <w:tab w:val="left" w:pos="6477"/>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，从业人员人，营业收入为万元，资产总额为万元，属于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5CB65FBE">
      <w:pPr>
        <w:pStyle w:val="9"/>
        <w:spacing w:after="0" w:line="360" w:lineRule="auto"/>
        <w:ind w:left="142" w:right="142"/>
        <w:contextualSpacing/>
        <w:rPr>
          <w:rFonts w:ascii="宋体" w:hAnsi="宋体"/>
          <w:color w:val="auto"/>
          <w:sz w:val="24"/>
          <w:highlight w:val="none"/>
        </w:rPr>
      </w:pPr>
      <w:r>
        <w:rPr>
          <w:rFonts w:ascii="宋体" w:hAnsi="宋体"/>
          <w:color w:val="auto"/>
          <w:sz w:val="24"/>
          <w:highlight w:val="none"/>
        </w:rPr>
        <w:t xml:space="preserve">…… </w:t>
      </w:r>
    </w:p>
    <w:p w14:paraId="55E172A2">
      <w:pPr>
        <w:pStyle w:val="9"/>
        <w:spacing w:after="0" w:line="360" w:lineRule="auto"/>
        <w:ind w:left="-405" w:leftChars="-193" w:right="142" w:firstLine="453" w:firstLineChars="189"/>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3769C91E">
      <w:pPr>
        <w:pStyle w:val="9"/>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3871E67E">
      <w:pPr>
        <w:pStyle w:val="9"/>
        <w:spacing w:after="0" w:line="360" w:lineRule="auto"/>
        <w:ind w:left="3960" w:right="1808"/>
        <w:contextualSpacing/>
        <w:rPr>
          <w:rFonts w:ascii="宋体" w:hAnsi="宋体"/>
          <w:color w:val="auto"/>
          <w:sz w:val="24"/>
          <w:highlight w:val="none"/>
        </w:rPr>
      </w:pPr>
    </w:p>
    <w:p w14:paraId="67085E0E">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 xml:space="preserve">企业名称（章）： </w:t>
      </w:r>
    </w:p>
    <w:p w14:paraId="104C7D8B">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日期：</w:t>
      </w:r>
    </w:p>
    <w:p w14:paraId="0DF2B7F9">
      <w:pPr>
        <w:pStyle w:val="9"/>
        <w:spacing w:after="0" w:line="360" w:lineRule="auto"/>
        <w:ind w:left="3960" w:right="1808"/>
        <w:contextualSpacing/>
        <w:rPr>
          <w:color w:val="auto"/>
          <w:highlight w:val="none"/>
        </w:rPr>
      </w:pPr>
    </w:p>
    <w:p w14:paraId="45F5B590">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5B114B1">
      <w:pPr>
        <w:spacing w:line="360" w:lineRule="auto"/>
        <w:contextualSpacing/>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3990D4A1">
      <w:pPr>
        <w:spacing w:line="520" w:lineRule="exact"/>
        <w:rPr>
          <w:rFonts w:ascii="仿宋_GB2312" w:hAnsi="仿宋_GB2312" w:eastAsia="仿宋_GB2312" w:cs="仿宋_GB2312"/>
          <w:color w:val="auto"/>
          <w:sz w:val="32"/>
          <w:szCs w:val="32"/>
          <w:highlight w:val="none"/>
        </w:rPr>
      </w:pPr>
    </w:p>
    <w:p w14:paraId="12651EF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96B067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E8F9713">
      <w:pPr>
        <w:spacing w:line="360" w:lineRule="auto"/>
        <w:contextualSpacing/>
        <w:rPr>
          <w:rFonts w:ascii="宋体" w:hAnsi="宋体" w:cs="仿宋_GB2312"/>
          <w:color w:val="auto"/>
          <w:sz w:val="24"/>
          <w:highlight w:val="none"/>
        </w:rPr>
      </w:pPr>
    </w:p>
    <w:p w14:paraId="7264BC18">
      <w:pPr>
        <w:spacing w:line="360" w:lineRule="auto"/>
        <w:contextualSpacing/>
        <w:rPr>
          <w:rFonts w:ascii="宋体" w:hAnsi="宋体" w:cs="仿宋_GB2312"/>
          <w:color w:val="auto"/>
          <w:sz w:val="24"/>
          <w:highlight w:val="none"/>
        </w:rPr>
      </w:pPr>
    </w:p>
    <w:p w14:paraId="414BA993">
      <w:pPr>
        <w:spacing w:line="360" w:lineRule="auto"/>
        <w:contextualSpacing/>
        <w:rPr>
          <w:rFonts w:ascii="宋体" w:hAnsi="宋体" w:cs="仿宋_GB2312"/>
          <w:color w:val="auto"/>
          <w:sz w:val="24"/>
          <w:highlight w:val="none"/>
        </w:rPr>
      </w:pPr>
    </w:p>
    <w:p w14:paraId="011B0BF5">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30988DCA">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7173B020">
      <w:pPr>
        <w:spacing w:line="360" w:lineRule="auto"/>
        <w:contextualSpacing/>
        <w:rPr>
          <w:rFonts w:ascii="宋体" w:hAnsi="宋体" w:cs="仿宋_GB2312"/>
          <w:color w:val="auto"/>
          <w:sz w:val="24"/>
          <w:highlight w:val="none"/>
        </w:rPr>
      </w:pPr>
    </w:p>
    <w:p w14:paraId="7D05D286">
      <w:pPr>
        <w:spacing w:line="360" w:lineRule="auto"/>
        <w:contextualSpacing/>
        <w:rPr>
          <w:rFonts w:ascii="宋体" w:hAnsi="宋体" w:cs="仿宋_GB2312"/>
          <w:color w:val="auto"/>
          <w:sz w:val="24"/>
          <w:highlight w:val="none"/>
        </w:rPr>
      </w:pPr>
    </w:p>
    <w:p w14:paraId="4625C96F">
      <w:pPr>
        <w:spacing w:line="360" w:lineRule="auto"/>
        <w:contextualSpacing/>
        <w:rPr>
          <w:rFonts w:ascii="宋体" w:hAnsi="宋体" w:cs="仿宋_GB2312"/>
          <w:color w:val="auto"/>
          <w:sz w:val="24"/>
          <w:highlight w:val="none"/>
        </w:rPr>
      </w:pPr>
    </w:p>
    <w:p w14:paraId="2EFA889E">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4DAC57DF">
      <w:pPr>
        <w:spacing w:line="360" w:lineRule="auto"/>
        <w:jc w:val="center"/>
        <w:rPr>
          <w:rFonts w:ascii="宋体" w:hAnsi="宋体"/>
          <w:b/>
          <w:bCs/>
          <w:color w:val="auto"/>
          <w:sz w:val="32"/>
          <w:szCs w:val="32"/>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质疑函（格式）</w:t>
      </w:r>
    </w:p>
    <w:p w14:paraId="652FF55A">
      <w:pPr>
        <w:spacing w:line="360" w:lineRule="auto"/>
        <w:jc w:val="center"/>
        <w:rPr>
          <w:rFonts w:ascii="宋体" w:hAnsi="宋体"/>
          <w:b/>
          <w:bCs/>
          <w:color w:val="auto"/>
          <w:sz w:val="32"/>
          <w:szCs w:val="32"/>
          <w:highlight w:val="none"/>
        </w:rPr>
      </w:pPr>
    </w:p>
    <w:p w14:paraId="062630CC">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3D35E8AF">
      <w:pPr>
        <w:pStyle w:val="12"/>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p>
    <w:p w14:paraId="04D3400D">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11A61859">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4E74D47A">
      <w:pPr>
        <w:pStyle w:val="12"/>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p>
    <w:p w14:paraId="0D2D8980">
      <w:pPr>
        <w:pStyle w:val="12"/>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6E9B784A">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617149B">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3CBD107B">
      <w:pPr>
        <w:pStyle w:val="12"/>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14060ED3">
      <w:pPr>
        <w:pStyle w:val="12"/>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61C02200">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p>
    <w:p w14:paraId="1B7CE9DC">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6BF78EDB">
      <w:pPr>
        <w:pStyle w:val="12"/>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p>
    <w:p w14:paraId="333C02CC">
      <w:pPr>
        <w:pStyle w:val="12"/>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575465E0">
      <w:pPr>
        <w:pStyle w:val="12"/>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3A108B08">
      <w:pPr>
        <w:pStyle w:val="12"/>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1E9EDAA8">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p>
    <w:p w14:paraId="7076112B">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p>
    <w:p w14:paraId="231DAD6D">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p>
    <w:p w14:paraId="44C7B07A">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27CFF72C">
      <w:pPr>
        <w:pStyle w:val="12"/>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72BA363D">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069C0035">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p>
    <w:p w14:paraId="67F32EEC">
      <w:pPr>
        <w:pStyle w:val="12"/>
        <w:spacing w:line="360" w:lineRule="auto"/>
        <w:ind w:left="25" w:leftChars="12" w:firstLine="352" w:firstLineChars="147"/>
        <w:contextualSpacing/>
        <w:rPr>
          <w:rFonts w:hAnsi="宋体"/>
          <w:color w:val="auto"/>
          <w:sz w:val="24"/>
          <w:szCs w:val="24"/>
          <w:highlight w:val="none"/>
        </w:rPr>
      </w:pPr>
    </w:p>
    <w:p w14:paraId="352B4207">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166A08D7">
      <w:pPr>
        <w:pStyle w:val="12"/>
        <w:spacing w:line="360" w:lineRule="auto"/>
        <w:ind w:left="25" w:leftChars="12" w:firstLine="352" w:firstLineChars="147"/>
        <w:contextualSpacing/>
        <w:rPr>
          <w:rFonts w:hAnsi="宋体"/>
          <w:color w:val="auto"/>
          <w:sz w:val="24"/>
          <w:szCs w:val="24"/>
          <w:highlight w:val="none"/>
        </w:rPr>
      </w:pPr>
    </w:p>
    <w:p w14:paraId="171F3AAB">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日期：</w:t>
      </w:r>
    </w:p>
    <w:p w14:paraId="464FC197">
      <w:pPr>
        <w:pStyle w:val="12"/>
        <w:spacing w:line="360" w:lineRule="auto"/>
        <w:contextualSpacing/>
        <w:rPr>
          <w:rFonts w:hAnsi="宋体"/>
          <w:b/>
          <w:color w:val="auto"/>
          <w:sz w:val="24"/>
          <w:szCs w:val="24"/>
          <w:highlight w:val="none"/>
        </w:rPr>
      </w:pPr>
    </w:p>
    <w:p w14:paraId="56C418D7">
      <w:pPr>
        <w:pStyle w:val="12"/>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56C88D9F">
      <w:pPr>
        <w:pStyle w:val="12"/>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2AECD469">
      <w:pPr>
        <w:pStyle w:val="12"/>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343FBF0">
      <w:pPr>
        <w:pStyle w:val="12"/>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9CCCD13">
      <w:pPr>
        <w:pStyle w:val="12"/>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427D7871">
      <w:pPr>
        <w:pStyle w:val="12"/>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3CC77DEA">
      <w:pPr>
        <w:pStyle w:val="12"/>
        <w:snapToGrid w:val="0"/>
        <w:rPr>
          <w:b/>
          <w:color w:val="auto"/>
          <w:sz w:val="24"/>
          <w:szCs w:val="24"/>
          <w:highlight w:val="none"/>
        </w:rPr>
      </w:pPr>
    </w:p>
    <w:p w14:paraId="6935FB7E">
      <w:pPr>
        <w:rPr>
          <w:color w:val="auto"/>
          <w:highlight w:val="none"/>
        </w:rPr>
      </w:pPr>
      <w:r>
        <w:rPr>
          <w:color w:val="auto"/>
          <w:highlight w:val="none"/>
        </w:rPr>
        <w:br w:type="page"/>
      </w:r>
    </w:p>
    <w:p w14:paraId="6C9268C4">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7FA06278">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7ACD276E">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p>
    <w:p w14:paraId="04CA49F1">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33C06DAC">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p>
    <w:p w14:paraId="1359C33B">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4E39FAC2">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6175BC1F">
      <w:pPr>
        <w:pStyle w:val="12"/>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516976E2">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784A4E06">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5DE862D6">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p>
    <w:p w14:paraId="76D3A122">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6358B247">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38A1FAB8">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20C8AE14">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392EFEE5">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p>
    <w:p w14:paraId="22B02E05">
      <w:pPr>
        <w:pStyle w:val="12"/>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5B443D3D">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50D87BCE">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1EE39473">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53E3BCC8">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49412879">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p>
    <w:p w14:paraId="39D8966D">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p>
    <w:p w14:paraId="18476D5B">
      <w:pPr>
        <w:pStyle w:val="12"/>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70155CC3">
      <w:pPr>
        <w:pStyle w:val="12"/>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20C6E651">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4A30D5E9">
      <w:pPr>
        <w:pStyle w:val="12"/>
        <w:spacing w:line="360" w:lineRule="auto"/>
        <w:ind w:left="23" w:leftChars="11" w:firstLine="540" w:firstLineChars="225"/>
        <w:rPr>
          <w:rFonts w:hAnsi="宋体"/>
          <w:color w:val="auto"/>
          <w:sz w:val="24"/>
          <w:szCs w:val="24"/>
          <w:highlight w:val="none"/>
        </w:rPr>
      </w:pPr>
      <w:r>
        <w:rPr>
          <w:rFonts w:hint="eastAsia" w:hAnsi="宋体"/>
          <w:color w:val="auto"/>
          <w:sz w:val="24"/>
          <w:szCs w:val="24"/>
          <w:highlight w:val="none"/>
        </w:rPr>
        <w:t>投诉人于年月日，向提出质疑，质疑事项为：</w:t>
      </w:r>
    </w:p>
    <w:p w14:paraId="39EC24A6">
      <w:pPr>
        <w:pStyle w:val="12"/>
        <w:spacing w:line="360" w:lineRule="auto"/>
        <w:ind w:left="23" w:leftChars="11" w:firstLine="540" w:firstLineChars="225"/>
        <w:rPr>
          <w:rFonts w:hAnsi="宋体"/>
          <w:bCs/>
          <w:color w:val="auto"/>
          <w:sz w:val="24"/>
          <w:szCs w:val="24"/>
          <w:highlight w:val="none"/>
          <w:u w:val="single"/>
        </w:rPr>
      </w:pPr>
    </w:p>
    <w:p w14:paraId="5FA926D1">
      <w:pPr>
        <w:pStyle w:val="12"/>
        <w:spacing w:line="360" w:lineRule="auto"/>
        <w:ind w:left="23" w:leftChars="11" w:firstLine="540" w:firstLineChars="225"/>
        <w:rPr>
          <w:rFonts w:hAnsi="宋体"/>
          <w:bCs/>
          <w:color w:val="auto"/>
          <w:sz w:val="24"/>
          <w:szCs w:val="24"/>
          <w:highlight w:val="none"/>
          <w:u w:val="single"/>
        </w:rPr>
      </w:pPr>
    </w:p>
    <w:p w14:paraId="4B76A92A">
      <w:pPr>
        <w:pStyle w:val="12"/>
        <w:spacing w:line="360" w:lineRule="auto"/>
        <w:ind w:left="23" w:leftChars="11" w:firstLine="540" w:firstLineChars="225"/>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41004447">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71ED5649">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p>
    <w:p w14:paraId="7E396B79">
      <w:pPr>
        <w:pStyle w:val="12"/>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p>
    <w:p w14:paraId="7BFB7517">
      <w:pPr>
        <w:pStyle w:val="12"/>
        <w:spacing w:line="360" w:lineRule="auto"/>
        <w:ind w:left="25" w:leftChars="12" w:firstLine="472" w:firstLineChars="197"/>
        <w:rPr>
          <w:rFonts w:hAnsi="宋体"/>
          <w:color w:val="auto"/>
          <w:sz w:val="24"/>
          <w:szCs w:val="24"/>
          <w:highlight w:val="none"/>
        </w:rPr>
      </w:pPr>
    </w:p>
    <w:p w14:paraId="35C5EE76">
      <w:pPr>
        <w:pStyle w:val="12"/>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p>
    <w:p w14:paraId="3DAFA13D">
      <w:pPr>
        <w:pStyle w:val="12"/>
        <w:spacing w:line="360" w:lineRule="auto"/>
        <w:ind w:left="25" w:leftChars="12" w:firstLine="352" w:firstLineChars="147"/>
        <w:rPr>
          <w:rFonts w:hAnsi="宋体"/>
          <w:bCs/>
          <w:color w:val="auto"/>
          <w:sz w:val="24"/>
          <w:szCs w:val="24"/>
          <w:highlight w:val="none"/>
          <w:u w:val="single"/>
        </w:rPr>
      </w:pPr>
    </w:p>
    <w:p w14:paraId="21ACD0FB">
      <w:pPr>
        <w:pStyle w:val="12"/>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p>
    <w:p w14:paraId="30C78ED5">
      <w:pPr>
        <w:pStyle w:val="12"/>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2F377F2C">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6157ADC0">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46D6E533">
      <w:pPr>
        <w:pStyle w:val="12"/>
        <w:spacing w:line="360" w:lineRule="auto"/>
        <w:ind w:left="25" w:leftChars="12" w:firstLine="352" w:firstLineChars="147"/>
        <w:rPr>
          <w:rFonts w:hAnsi="宋体"/>
          <w:color w:val="auto"/>
          <w:sz w:val="24"/>
          <w:szCs w:val="24"/>
          <w:highlight w:val="none"/>
        </w:rPr>
      </w:pPr>
    </w:p>
    <w:p w14:paraId="34562855">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7C767C17">
      <w:pPr>
        <w:pStyle w:val="12"/>
        <w:spacing w:line="360" w:lineRule="auto"/>
        <w:ind w:left="25" w:leftChars="12" w:firstLine="352" w:firstLineChars="147"/>
        <w:rPr>
          <w:rFonts w:hAnsi="宋体"/>
          <w:color w:val="auto"/>
          <w:sz w:val="24"/>
          <w:szCs w:val="24"/>
          <w:highlight w:val="none"/>
        </w:rPr>
      </w:pPr>
    </w:p>
    <w:p w14:paraId="1ACF04E8">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3F1F77A1">
      <w:pPr>
        <w:pStyle w:val="12"/>
        <w:spacing w:line="360" w:lineRule="auto"/>
        <w:ind w:left="25" w:leftChars="12" w:firstLine="472" w:firstLineChars="197"/>
        <w:rPr>
          <w:rFonts w:hAnsi="宋体"/>
          <w:color w:val="auto"/>
          <w:sz w:val="24"/>
          <w:szCs w:val="24"/>
          <w:highlight w:val="none"/>
        </w:rPr>
      </w:pPr>
    </w:p>
    <w:p w14:paraId="708B901A">
      <w:pPr>
        <w:pStyle w:val="12"/>
        <w:snapToGrid w:val="0"/>
        <w:spacing w:line="360" w:lineRule="auto"/>
        <w:rPr>
          <w:rFonts w:hAnsi="宋体"/>
          <w:b/>
          <w:color w:val="auto"/>
          <w:sz w:val="24"/>
          <w:szCs w:val="24"/>
          <w:highlight w:val="none"/>
        </w:rPr>
      </w:pPr>
    </w:p>
    <w:p w14:paraId="2ADEB377">
      <w:pPr>
        <w:pStyle w:val="12"/>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76B4F350">
      <w:pPr>
        <w:pStyle w:val="12"/>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5B55524E">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D2FCAE4">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EC4F0EB">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73915BC7">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4C70B88C">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r>
        <w:rPr>
          <w:color w:val="auto"/>
          <w:highlight w:val="none"/>
        </w:rPr>
        <w:br w:type="page"/>
      </w:r>
      <w:bookmarkStart w:id="77" w:name="_Toc74322013"/>
    </w:p>
    <w:p w14:paraId="7205F0D3">
      <w:pPr>
        <w:snapToGrid w:val="0"/>
        <w:spacing w:line="480" w:lineRule="exact"/>
        <w:jc w:val="center"/>
        <w:rPr>
          <w:color w:val="auto"/>
          <w:highlight w:val="none"/>
        </w:rPr>
      </w:pPr>
    </w:p>
    <w:p w14:paraId="2B85D507">
      <w:pPr>
        <w:snapToGrid w:val="0"/>
        <w:spacing w:line="480" w:lineRule="exact"/>
        <w:jc w:val="center"/>
        <w:rPr>
          <w:color w:val="auto"/>
          <w:highlight w:val="none"/>
        </w:rPr>
      </w:pPr>
    </w:p>
    <w:p w14:paraId="57EF4368">
      <w:pPr>
        <w:snapToGrid w:val="0"/>
        <w:spacing w:line="480" w:lineRule="exact"/>
        <w:jc w:val="center"/>
        <w:rPr>
          <w:color w:val="auto"/>
          <w:highlight w:val="none"/>
        </w:rPr>
      </w:pPr>
    </w:p>
    <w:p w14:paraId="767EF4DF">
      <w:pPr>
        <w:snapToGrid w:val="0"/>
        <w:spacing w:line="480" w:lineRule="exact"/>
        <w:jc w:val="center"/>
        <w:rPr>
          <w:color w:val="auto"/>
          <w:highlight w:val="none"/>
        </w:rPr>
      </w:pPr>
    </w:p>
    <w:p w14:paraId="44E57FFA">
      <w:pPr>
        <w:snapToGrid w:val="0"/>
        <w:spacing w:line="480" w:lineRule="exact"/>
        <w:jc w:val="center"/>
        <w:rPr>
          <w:color w:val="auto"/>
          <w:highlight w:val="none"/>
        </w:rPr>
      </w:pPr>
    </w:p>
    <w:p w14:paraId="2C10C534">
      <w:pPr>
        <w:snapToGrid w:val="0"/>
        <w:spacing w:line="480" w:lineRule="exact"/>
        <w:jc w:val="center"/>
        <w:rPr>
          <w:color w:val="auto"/>
          <w:highlight w:val="none"/>
        </w:rPr>
      </w:pPr>
    </w:p>
    <w:p w14:paraId="6CADB998">
      <w:pPr>
        <w:snapToGrid w:val="0"/>
        <w:spacing w:line="480" w:lineRule="exact"/>
        <w:jc w:val="center"/>
        <w:rPr>
          <w:color w:val="auto"/>
          <w:highlight w:val="none"/>
        </w:rPr>
      </w:pPr>
    </w:p>
    <w:p w14:paraId="2FC24FF8">
      <w:pPr>
        <w:pStyle w:val="2"/>
        <w:jc w:val="center"/>
        <w:rPr>
          <w:color w:val="auto"/>
          <w:highlight w:val="none"/>
        </w:rPr>
      </w:pPr>
      <w:r>
        <w:rPr>
          <w:rFonts w:hint="eastAsia"/>
          <w:color w:val="auto"/>
          <w:highlight w:val="none"/>
        </w:rPr>
        <w:t>第六章合同文本</w:t>
      </w:r>
      <w:bookmarkEnd w:id="77"/>
    </w:p>
    <w:p w14:paraId="24E279B1">
      <w:pPr>
        <w:snapToGrid w:val="0"/>
        <w:spacing w:line="480" w:lineRule="exact"/>
        <w:jc w:val="center"/>
        <w:rPr>
          <w:color w:val="auto"/>
          <w:highlight w:val="none"/>
        </w:rPr>
      </w:pPr>
    </w:p>
    <w:p w14:paraId="75F10633">
      <w:pPr>
        <w:snapToGrid w:val="0"/>
        <w:ind w:firstLine="648"/>
        <w:jc w:val="center"/>
        <w:rPr>
          <w:rFonts w:ascii="宋体" w:hAnsi="宋体"/>
          <w:b/>
          <w:color w:val="auto"/>
          <w:sz w:val="52"/>
          <w:szCs w:val="52"/>
          <w:highlight w:val="none"/>
        </w:rPr>
      </w:pPr>
      <w:r>
        <w:rPr>
          <w:rFonts w:hint="eastAsia" w:ascii="宋体" w:hAnsi="宋体"/>
          <w:b/>
          <w:bCs/>
          <w:color w:val="auto"/>
          <w:sz w:val="32"/>
          <w:szCs w:val="32"/>
          <w:highlight w:val="none"/>
        </w:rPr>
        <w:br w:type="page"/>
      </w:r>
      <w:r>
        <w:rPr>
          <w:rFonts w:hint="eastAsia" w:ascii="宋体" w:hAnsi="宋体"/>
          <w:b/>
          <w:color w:val="auto"/>
          <w:sz w:val="52"/>
          <w:szCs w:val="52"/>
          <w:highlight w:val="none"/>
        </w:rPr>
        <w:t>政 府 采 购 合 同</w:t>
      </w:r>
    </w:p>
    <w:p w14:paraId="273E9A1B">
      <w:pPr>
        <w:snapToGrid w:val="0"/>
        <w:spacing w:before="240"/>
        <w:ind w:firstLine="648"/>
        <w:jc w:val="center"/>
        <w:rPr>
          <w:rFonts w:ascii="宋体" w:hAnsi="宋体"/>
          <w:bCs/>
          <w:color w:val="auto"/>
          <w:sz w:val="32"/>
          <w:szCs w:val="32"/>
          <w:highlight w:val="none"/>
        </w:rPr>
      </w:pPr>
    </w:p>
    <w:p w14:paraId="7E468524">
      <w:pPr>
        <w:spacing w:line="360" w:lineRule="auto"/>
        <w:jc w:val="center"/>
        <w:rPr>
          <w:rFonts w:ascii="宋体" w:hAnsi="Calibri"/>
          <w:b/>
          <w:bCs/>
          <w:color w:val="auto"/>
          <w:sz w:val="44"/>
          <w:highlight w:val="none"/>
        </w:rPr>
      </w:pPr>
      <w:r>
        <w:rPr>
          <w:rFonts w:hint="eastAsia" w:ascii="宋体" w:hAnsi="Calibri"/>
          <w:b/>
          <w:bCs/>
          <w:color w:val="auto"/>
          <w:sz w:val="44"/>
          <w:highlight w:val="none"/>
          <w:u w:val="single"/>
        </w:rPr>
        <w:t xml:space="preserve">         （项目名称）         </w:t>
      </w:r>
      <w:r>
        <w:rPr>
          <w:rFonts w:hint="eastAsia" w:ascii="宋体" w:hAnsi="Calibri"/>
          <w:b/>
          <w:bCs/>
          <w:color w:val="auto"/>
          <w:sz w:val="44"/>
          <w:highlight w:val="none"/>
        </w:rPr>
        <w:t>合同</w:t>
      </w:r>
    </w:p>
    <w:p w14:paraId="06D079F8">
      <w:pPr>
        <w:snapToGrid w:val="0"/>
        <w:ind w:firstLine="648"/>
        <w:rPr>
          <w:rFonts w:ascii="宋体" w:hAnsi="宋体"/>
          <w:bCs/>
          <w:color w:val="auto"/>
          <w:sz w:val="32"/>
          <w:szCs w:val="32"/>
          <w:highlight w:val="none"/>
        </w:rPr>
      </w:pPr>
    </w:p>
    <w:p w14:paraId="58C72472">
      <w:pPr>
        <w:snapToGrid w:val="0"/>
        <w:ind w:firstLine="648"/>
        <w:rPr>
          <w:rFonts w:ascii="宋体" w:hAnsi="宋体"/>
          <w:bCs/>
          <w:color w:val="auto"/>
          <w:sz w:val="32"/>
          <w:szCs w:val="32"/>
          <w:highlight w:val="none"/>
        </w:rPr>
      </w:pPr>
    </w:p>
    <w:p w14:paraId="441C7BAF">
      <w:pPr>
        <w:snapToGrid w:val="0"/>
        <w:spacing w:line="480" w:lineRule="auto"/>
        <w:rPr>
          <w:rFonts w:ascii="宋体" w:hAnsi="宋体"/>
          <w:bCs/>
          <w:color w:val="auto"/>
          <w:sz w:val="32"/>
          <w:szCs w:val="32"/>
          <w:highlight w:val="none"/>
        </w:rPr>
      </w:pPr>
    </w:p>
    <w:p w14:paraId="7557829A">
      <w:pPr>
        <w:snapToGrid w:val="0"/>
        <w:spacing w:line="480" w:lineRule="auto"/>
        <w:ind w:firstLine="648"/>
        <w:rPr>
          <w:rFonts w:ascii="宋体" w:hAnsi="宋体"/>
          <w:bCs/>
          <w:color w:val="auto"/>
          <w:sz w:val="32"/>
          <w:szCs w:val="32"/>
          <w:highlight w:val="none"/>
          <w:u w:val="single"/>
        </w:rPr>
      </w:pPr>
      <w:r>
        <w:rPr>
          <w:rFonts w:hint="eastAsia" w:ascii="宋体" w:hAnsi="宋体"/>
          <w:bCs/>
          <w:color w:val="auto"/>
          <w:sz w:val="32"/>
          <w:szCs w:val="32"/>
          <w:highlight w:val="none"/>
        </w:rPr>
        <w:t>项目编号：</w:t>
      </w:r>
    </w:p>
    <w:p w14:paraId="434B10C9">
      <w:pPr>
        <w:snapToGrid w:val="0"/>
        <w:spacing w:line="480" w:lineRule="auto"/>
        <w:ind w:firstLine="648"/>
        <w:rPr>
          <w:rFonts w:ascii="宋体" w:hAnsi="宋体"/>
          <w:bCs/>
          <w:color w:val="auto"/>
          <w:sz w:val="32"/>
          <w:szCs w:val="32"/>
          <w:highlight w:val="none"/>
          <w:u w:val="single"/>
        </w:rPr>
      </w:pPr>
      <w:r>
        <w:rPr>
          <w:rFonts w:hint="eastAsia" w:ascii="宋体" w:hAnsi="宋体"/>
          <w:bCs/>
          <w:color w:val="auto"/>
          <w:sz w:val="32"/>
          <w:szCs w:val="32"/>
          <w:highlight w:val="none"/>
        </w:rPr>
        <w:t>采购计划编号：</w:t>
      </w:r>
    </w:p>
    <w:p w14:paraId="3573C7D4">
      <w:pPr>
        <w:snapToGrid w:val="0"/>
        <w:rPr>
          <w:rFonts w:ascii="宋体" w:hAnsi="宋体"/>
          <w:bCs/>
          <w:color w:val="auto"/>
          <w:sz w:val="32"/>
          <w:szCs w:val="32"/>
          <w:highlight w:val="none"/>
        </w:rPr>
      </w:pPr>
    </w:p>
    <w:p w14:paraId="02C67C2B">
      <w:pPr>
        <w:snapToGrid w:val="0"/>
        <w:rPr>
          <w:rFonts w:ascii="宋体" w:hAnsi="宋体"/>
          <w:bCs/>
          <w:color w:val="auto"/>
          <w:sz w:val="32"/>
          <w:szCs w:val="32"/>
          <w:highlight w:val="none"/>
        </w:rPr>
      </w:pPr>
    </w:p>
    <w:p w14:paraId="4D545739">
      <w:pPr>
        <w:snapToGrid w:val="0"/>
        <w:rPr>
          <w:rFonts w:ascii="宋体" w:hAnsi="宋体"/>
          <w:bCs/>
          <w:color w:val="auto"/>
          <w:sz w:val="32"/>
          <w:szCs w:val="32"/>
          <w:highlight w:val="none"/>
        </w:rPr>
      </w:pPr>
    </w:p>
    <w:p w14:paraId="76C9534A">
      <w:pPr>
        <w:snapToGrid w:val="0"/>
        <w:rPr>
          <w:rFonts w:ascii="宋体" w:hAnsi="宋体"/>
          <w:bCs/>
          <w:color w:val="auto"/>
          <w:sz w:val="32"/>
          <w:szCs w:val="32"/>
          <w:highlight w:val="none"/>
        </w:rPr>
      </w:pPr>
    </w:p>
    <w:p w14:paraId="3C8B8731">
      <w:pPr>
        <w:snapToGrid w:val="0"/>
        <w:spacing w:line="480" w:lineRule="auto"/>
        <w:rPr>
          <w:rFonts w:ascii="宋体" w:hAnsi="宋体"/>
          <w:bCs/>
          <w:color w:val="auto"/>
          <w:sz w:val="32"/>
          <w:szCs w:val="32"/>
          <w:highlight w:val="none"/>
          <w:u w:val="single"/>
        </w:rPr>
      </w:pPr>
      <w:r>
        <w:rPr>
          <w:rFonts w:hint="eastAsia" w:ascii="宋体" w:hAnsi="宋体"/>
          <w:bCs/>
          <w:color w:val="auto"/>
          <w:sz w:val="32"/>
          <w:szCs w:val="32"/>
          <w:highlight w:val="none"/>
        </w:rPr>
        <w:t>采购人:</w:t>
      </w:r>
    </w:p>
    <w:p w14:paraId="5A1286CC">
      <w:pPr>
        <w:snapToGrid w:val="0"/>
        <w:spacing w:line="480" w:lineRule="auto"/>
        <w:rPr>
          <w:rFonts w:ascii="宋体" w:hAnsi="宋体"/>
          <w:bCs/>
          <w:color w:val="auto"/>
          <w:sz w:val="32"/>
          <w:szCs w:val="32"/>
          <w:highlight w:val="none"/>
          <w:u w:val="single"/>
        </w:rPr>
      </w:pPr>
      <w:r>
        <w:rPr>
          <w:rFonts w:hint="eastAsia" w:ascii="宋体" w:hAnsi="宋体"/>
          <w:bCs/>
          <w:color w:val="auto"/>
          <w:sz w:val="32"/>
          <w:szCs w:val="32"/>
          <w:highlight w:val="none"/>
        </w:rPr>
        <w:t>成交供应商:</w:t>
      </w:r>
    </w:p>
    <w:p w14:paraId="4FAE50C8">
      <w:pPr>
        <w:widowControl/>
        <w:jc w:val="center"/>
        <w:rPr>
          <w:color w:val="auto"/>
          <w:sz w:val="24"/>
          <w:highlight w:val="none"/>
        </w:rPr>
      </w:pPr>
      <w:r>
        <w:rPr>
          <w:rFonts w:hint="eastAsia"/>
          <w:color w:val="auto"/>
          <w:sz w:val="24"/>
          <w:highlight w:val="none"/>
        </w:rPr>
        <w:t>签订日期：</w:t>
      </w:r>
      <w:r>
        <w:rPr>
          <w:rFonts w:hint="eastAsia"/>
          <w:color w:val="auto"/>
          <w:sz w:val="24"/>
          <w:highlight w:val="none"/>
          <w:lang w:val="en-US" w:eastAsia="zh-CN"/>
        </w:rPr>
        <w:t xml:space="preserve">   </w:t>
      </w:r>
      <w:r>
        <w:rPr>
          <w:rFonts w:hint="eastAsia"/>
          <w:color w:val="auto"/>
          <w:sz w:val="24"/>
          <w:highlight w:val="none"/>
        </w:rPr>
        <w:t>年</w:t>
      </w:r>
      <w:r>
        <w:rPr>
          <w:rFonts w:hint="eastAsia"/>
          <w:color w:val="auto"/>
          <w:sz w:val="24"/>
          <w:highlight w:val="none"/>
          <w:lang w:val="en-US" w:eastAsia="zh-CN"/>
        </w:rPr>
        <w:t xml:space="preserve">   </w:t>
      </w:r>
      <w:r>
        <w:rPr>
          <w:rFonts w:hint="eastAsia"/>
          <w:color w:val="auto"/>
          <w:sz w:val="24"/>
          <w:highlight w:val="none"/>
        </w:rPr>
        <w:t>月</w:t>
      </w:r>
      <w:r>
        <w:rPr>
          <w:rFonts w:hint="eastAsia"/>
          <w:color w:val="auto"/>
          <w:sz w:val="24"/>
          <w:highlight w:val="none"/>
          <w:lang w:val="en-US" w:eastAsia="zh-CN"/>
        </w:rPr>
        <w:t xml:space="preserve">  </w:t>
      </w:r>
      <w:r>
        <w:rPr>
          <w:rFonts w:hint="eastAsia"/>
          <w:color w:val="auto"/>
          <w:sz w:val="24"/>
          <w:highlight w:val="none"/>
        </w:rPr>
        <w:t>日</w:t>
      </w:r>
    </w:p>
    <w:p w14:paraId="7A2D4CD8">
      <w:pPr>
        <w:spacing w:before="120" w:line="320" w:lineRule="atLeast"/>
        <w:ind w:firstLine="480" w:firstLineChars="200"/>
        <w:jc w:val="center"/>
        <w:outlineLvl w:val="1"/>
        <w:rPr>
          <w:rFonts w:ascii="Arial" w:hAnsi="Arial" w:cs="Arial"/>
          <w:b/>
          <w:bCs/>
          <w:color w:val="auto"/>
          <w:kern w:val="0"/>
          <w:szCs w:val="21"/>
          <w:highlight w:val="none"/>
        </w:rPr>
      </w:pPr>
      <w:r>
        <w:rPr>
          <w:rFonts w:hint="eastAsia"/>
          <w:color w:val="auto"/>
          <w:sz w:val="24"/>
          <w:highlight w:val="none"/>
        </w:rPr>
        <w:br w:type="page"/>
      </w:r>
      <w:r>
        <w:rPr>
          <w:rFonts w:ascii="Arial" w:hAnsi="Arial" w:cs="Arial"/>
          <w:b/>
          <w:bCs/>
          <w:color w:val="auto"/>
          <w:kern w:val="0"/>
          <w:szCs w:val="21"/>
          <w:highlight w:val="none"/>
        </w:rPr>
        <w:t>广西壮族自治区政府采购合同</w:t>
      </w:r>
    </w:p>
    <w:tbl>
      <w:tblPr>
        <w:tblStyle w:val="21"/>
        <w:tblW w:w="0" w:type="auto"/>
        <w:tblInd w:w="108" w:type="dxa"/>
        <w:tblLayout w:type="autofit"/>
        <w:tblCellMar>
          <w:top w:w="0" w:type="dxa"/>
          <w:left w:w="108" w:type="dxa"/>
          <w:bottom w:w="0" w:type="dxa"/>
          <w:right w:w="108" w:type="dxa"/>
        </w:tblCellMar>
      </w:tblPr>
      <w:tblGrid>
        <w:gridCol w:w="2243"/>
        <w:gridCol w:w="2175"/>
        <w:gridCol w:w="2243"/>
        <w:gridCol w:w="2177"/>
      </w:tblGrid>
      <w:tr w14:paraId="2BFF2D26">
        <w:tblPrEx>
          <w:tblCellMar>
            <w:top w:w="0" w:type="dxa"/>
            <w:left w:w="108" w:type="dxa"/>
            <w:bottom w:w="0" w:type="dxa"/>
            <w:right w:w="108" w:type="dxa"/>
          </w:tblCellMar>
        </w:tblPrEx>
        <w:tc>
          <w:tcPr>
            <w:tcW w:w="2336" w:type="dxa"/>
          </w:tcPr>
          <w:p w14:paraId="5D57EF4B">
            <w:pPr>
              <w:snapToGrid w:val="0"/>
              <w:spacing w:line="360" w:lineRule="exact"/>
              <w:ind w:right="480"/>
              <w:jc w:val="left"/>
              <w:rPr>
                <w:rFonts w:ascii="Arial" w:hAnsi="Arial" w:cs="Arial"/>
                <w:bCs/>
                <w:color w:val="auto"/>
                <w:szCs w:val="21"/>
                <w:highlight w:val="none"/>
              </w:rPr>
            </w:pPr>
            <w:r>
              <w:rPr>
                <w:rFonts w:ascii="Arial" w:hAnsi="Arial" w:cs="Arial"/>
                <w:bCs/>
                <w:color w:val="auto"/>
                <w:szCs w:val="21"/>
                <w:highlight w:val="none"/>
              </w:rPr>
              <w:t>合同编号：</w:t>
            </w:r>
          </w:p>
        </w:tc>
        <w:tc>
          <w:tcPr>
            <w:tcW w:w="2336" w:type="dxa"/>
          </w:tcPr>
          <w:p w14:paraId="4159ABB8">
            <w:pPr>
              <w:snapToGrid w:val="0"/>
              <w:spacing w:line="360" w:lineRule="exact"/>
              <w:ind w:right="480"/>
              <w:jc w:val="left"/>
              <w:rPr>
                <w:rFonts w:ascii="Arial" w:hAnsi="Arial" w:cs="Arial"/>
                <w:bCs/>
                <w:color w:val="auto"/>
                <w:szCs w:val="21"/>
                <w:highlight w:val="none"/>
              </w:rPr>
            </w:pPr>
          </w:p>
        </w:tc>
        <w:tc>
          <w:tcPr>
            <w:tcW w:w="2336" w:type="dxa"/>
          </w:tcPr>
          <w:p w14:paraId="51BA02FE">
            <w:pPr>
              <w:snapToGrid w:val="0"/>
              <w:spacing w:line="360" w:lineRule="exact"/>
              <w:ind w:right="480"/>
              <w:jc w:val="left"/>
              <w:rPr>
                <w:rFonts w:ascii="Arial" w:hAnsi="Arial" w:cs="Arial"/>
                <w:bCs/>
                <w:color w:val="auto"/>
                <w:szCs w:val="21"/>
                <w:highlight w:val="none"/>
              </w:rPr>
            </w:pPr>
            <w:r>
              <w:rPr>
                <w:rFonts w:ascii="Arial" w:hAnsi="Arial" w:cs="Arial"/>
                <w:bCs/>
                <w:color w:val="auto"/>
                <w:szCs w:val="21"/>
                <w:highlight w:val="none"/>
              </w:rPr>
              <w:t>采购计划号：</w:t>
            </w:r>
          </w:p>
        </w:tc>
        <w:tc>
          <w:tcPr>
            <w:tcW w:w="2337" w:type="dxa"/>
          </w:tcPr>
          <w:p w14:paraId="6B617941">
            <w:pPr>
              <w:snapToGrid w:val="0"/>
              <w:spacing w:line="360" w:lineRule="exact"/>
              <w:ind w:right="480"/>
              <w:jc w:val="left"/>
              <w:rPr>
                <w:rFonts w:ascii="Arial" w:hAnsi="Arial" w:cs="Arial"/>
                <w:bCs/>
                <w:color w:val="auto"/>
                <w:szCs w:val="21"/>
                <w:highlight w:val="none"/>
              </w:rPr>
            </w:pPr>
          </w:p>
        </w:tc>
      </w:tr>
      <w:tr w14:paraId="18A85AC0">
        <w:tblPrEx>
          <w:tblCellMar>
            <w:top w:w="0" w:type="dxa"/>
            <w:left w:w="108" w:type="dxa"/>
            <w:bottom w:w="0" w:type="dxa"/>
            <w:right w:w="108" w:type="dxa"/>
          </w:tblCellMar>
        </w:tblPrEx>
        <w:tc>
          <w:tcPr>
            <w:tcW w:w="2336" w:type="dxa"/>
          </w:tcPr>
          <w:p w14:paraId="530763E1">
            <w:pPr>
              <w:snapToGrid w:val="0"/>
              <w:spacing w:line="360" w:lineRule="exact"/>
              <w:ind w:right="480"/>
              <w:jc w:val="left"/>
              <w:rPr>
                <w:rFonts w:ascii="Arial" w:hAnsi="Arial" w:cs="Arial"/>
                <w:bCs/>
                <w:color w:val="auto"/>
                <w:szCs w:val="21"/>
                <w:highlight w:val="none"/>
              </w:rPr>
            </w:pPr>
            <w:r>
              <w:rPr>
                <w:rFonts w:ascii="Arial" w:hAnsi="Arial" w:cs="Arial"/>
                <w:bCs/>
                <w:color w:val="auto"/>
                <w:szCs w:val="21"/>
                <w:highlight w:val="none"/>
              </w:rPr>
              <w:t>项目名称：</w:t>
            </w:r>
          </w:p>
        </w:tc>
        <w:tc>
          <w:tcPr>
            <w:tcW w:w="2336" w:type="dxa"/>
          </w:tcPr>
          <w:p w14:paraId="5873FFCE">
            <w:pPr>
              <w:snapToGrid w:val="0"/>
              <w:spacing w:line="360" w:lineRule="exact"/>
              <w:ind w:right="480"/>
              <w:jc w:val="left"/>
              <w:rPr>
                <w:rFonts w:ascii="Arial" w:hAnsi="Arial" w:cs="Arial"/>
                <w:bCs/>
                <w:color w:val="auto"/>
                <w:szCs w:val="21"/>
                <w:highlight w:val="none"/>
              </w:rPr>
            </w:pPr>
          </w:p>
        </w:tc>
        <w:tc>
          <w:tcPr>
            <w:tcW w:w="2336" w:type="dxa"/>
          </w:tcPr>
          <w:p w14:paraId="4AED1FD6">
            <w:pPr>
              <w:snapToGrid w:val="0"/>
              <w:spacing w:line="360" w:lineRule="exact"/>
              <w:ind w:right="480"/>
              <w:jc w:val="left"/>
              <w:rPr>
                <w:rFonts w:ascii="Arial" w:hAnsi="Arial" w:cs="Arial"/>
                <w:bCs/>
                <w:color w:val="auto"/>
                <w:szCs w:val="21"/>
                <w:highlight w:val="none"/>
              </w:rPr>
            </w:pPr>
            <w:r>
              <w:rPr>
                <w:rFonts w:ascii="Arial" w:hAnsi="Arial" w:cs="Arial"/>
                <w:bCs/>
                <w:color w:val="auto"/>
                <w:szCs w:val="21"/>
                <w:highlight w:val="none"/>
              </w:rPr>
              <w:t>项目编号：</w:t>
            </w:r>
          </w:p>
        </w:tc>
        <w:tc>
          <w:tcPr>
            <w:tcW w:w="2337" w:type="dxa"/>
          </w:tcPr>
          <w:p w14:paraId="6D593415">
            <w:pPr>
              <w:snapToGrid w:val="0"/>
              <w:spacing w:line="360" w:lineRule="exact"/>
              <w:ind w:right="480"/>
              <w:jc w:val="left"/>
              <w:rPr>
                <w:rFonts w:ascii="Arial" w:hAnsi="Arial" w:cs="Arial"/>
                <w:bCs/>
                <w:color w:val="auto"/>
                <w:szCs w:val="21"/>
                <w:highlight w:val="none"/>
              </w:rPr>
            </w:pPr>
          </w:p>
        </w:tc>
      </w:tr>
      <w:tr w14:paraId="7122709F">
        <w:tblPrEx>
          <w:tblCellMar>
            <w:top w:w="0" w:type="dxa"/>
            <w:left w:w="108" w:type="dxa"/>
            <w:bottom w:w="0" w:type="dxa"/>
            <w:right w:w="108" w:type="dxa"/>
          </w:tblCellMar>
        </w:tblPrEx>
        <w:tc>
          <w:tcPr>
            <w:tcW w:w="2336" w:type="dxa"/>
          </w:tcPr>
          <w:p w14:paraId="19056A1C">
            <w:pPr>
              <w:snapToGrid w:val="0"/>
              <w:spacing w:line="360" w:lineRule="exact"/>
              <w:jc w:val="left"/>
              <w:rPr>
                <w:rFonts w:ascii="Arial" w:hAnsi="Arial" w:cs="Arial"/>
                <w:bCs/>
                <w:color w:val="auto"/>
                <w:szCs w:val="21"/>
                <w:highlight w:val="none"/>
              </w:rPr>
            </w:pPr>
            <w:r>
              <w:rPr>
                <w:rFonts w:ascii="Arial" w:hAnsi="Arial" w:cs="Arial"/>
                <w:bCs/>
                <w:color w:val="auto"/>
                <w:szCs w:val="21"/>
                <w:highlight w:val="none"/>
              </w:rPr>
              <w:t>采购人（甲方）：</w:t>
            </w:r>
          </w:p>
        </w:tc>
        <w:tc>
          <w:tcPr>
            <w:tcW w:w="2336" w:type="dxa"/>
          </w:tcPr>
          <w:p w14:paraId="00498D11">
            <w:pPr>
              <w:snapToGrid w:val="0"/>
              <w:spacing w:line="360" w:lineRule="exact"/>
              <w:ind w:right="480"/>
              <w:jc w:val="left"/>
              <w:rPr>
                <w:rFonts w:ascii="Arial" w:hAnsi="Arial" w:cs="Arial"/>
                <w:bCs/>
                <w:color w:val="auto"/>
                <w:szCs w:val="21"/>
                <w:highlight w:val="none"/>
              </w:rPr>
            </w:pPr>
          </w:p>
        </w:tc>
        <w:tc>
          <w:tcPr>
            <w:tcW w:w="2336" w:type="dxa"/>
          </w:tcPr>
          <w:p w14:paraId="48892293">
            <w:pPr>
              <w:snapToGrid w:val="0"/>
              <w:spacing w:line="360" w:lineRule="exact"/>
              <w:jc w:val="left"/>
              <w:rPr>
                <w:rFonts w:ascii="Arial" w:hAnsi="Arial" w:cs="Arial"/>
                <w:bCs/>
                <w:color w:val="auto"/>
                <w:szCs w:val="21"/>
                <w:highlight w:val="none"/>
              </w:rPr>
            </w:pPr>
            <w:r>
              <w:rPr>
                <w:rFonts w:ascii="Arial" w:hAnsi="Arial" w:cs="Arial"/>
                <w:bCs/>
                <w:color w:val="auto"/>
                <w:szCs w:val="21"/>
                <w:highlight w:val="none"/>
              </w:rPr>
              <w:t>供应商（乙方）：</w:t>
            </w:r>
          </w:p>
        </w:tc>
        <w:tc>
          <w:tcPr>
            <w:tcW w:w="2337" w:type="dxa"/>
          </w:tcPr>
          <w:p w14:paraId="7DD89C68">
            <w:pPr>
              <w:snapToGrid w:val="0"/>
              <w:spacing w:line="360" w:lineRule="exact"/>
              <w:ind w:right="480"/>
              <w:jc w:val="left"/>
              <w:rPr>
                <w:rFonts w:ascii="Arial" w:hAnsi="Arial" w:cs="Arial"/>
                <w:bCs/>
                <w:color w:val="auto"/>
                <w:szCs w:val="21"/>
                <w:highlight w:val="none"/>
              </w:rPr>
            </w:pPr>
          </w:p>
        </w:tc>
      </w:tr>
      <w:tr w14:paraId="77D46B3C">
        <w:tblPrEx>
          <w:tblCellMar>
            <w:top w:w="0" w:type="dxa"/>
            <w:left w:w="108" w:type="dxa"/>
            <w:bottom w:w="0" w:type="dxa"/>
            <w:right w:w="108" w:type="dxa"/>
          </w:tblCellMar>
        </w:tblPrEx>
        <w:tc>
          <w:tcPr>
            <w:tcW w:w="2336" w:type="dxa"/>
          </w:tcPr>
          <w:p w14:paraId="797205A9">
            <w:pPr>
              <w:snapToGrid w:val="0"/>
              <w:spacing w:line="360" w:lineRule="exact"/>
              <w:ind w:right="480"/>
              <w:jc w:val="left"/>
              <w:rPr>
                <w:rFonts w:ascii="Arial" w:hAnsi="Arial" w:cs="Arial"/>
                <w:bCs/>
                <w:color w:val="auto"/>
                <w:szCs w:val="21"/>
                <w:highlight w:val="none"/>
              </w:rPr>
            </w:pPr>
            <w:r>
              <w:rPr>
                <w:rFonts w:ascii="Arial" w:hAnsi="Arial" w:cs="Arial"/>
                <w:bCs/>
                <w:color w:val="auto"/>
                <w:szCs w:val="21"/>
                <w:highlight w:val="none"/>
              </w:rPr>
              <w:t>签订地点：</w:t>
            </w:r>
          </w:p>
        </w:tc>
        <w:tc>
          <w:tcPr>
            <w:tcW w:w="2336" w:type="dxa"/>
          </w:tcPr>
          <w:p w14:paraId="1AABC586">
            <w:pPr>
              <w:snapToGrid w:val="0"/>
              <w:spacing w:line="360" w:lineRule="exact"/>
              <w:ind w:right="480"/>
              <w:jc w:val="left"/>
              <w:rPr>
                <w:rFonts w:ascii="Arial" w:hAnsi="Arial" w:cs="Arial"/>
                <w:bCs/>
                <w:color w:val="auto"/>
                <w:szCs w:val="21"/>
                <w:highlight w:val="none"/>
              </w:rPr>
            </w:pPr>
          </w:p>
        </w:tc>
        <w:tc>
          <w:tcPr>
            <w:tcW w:w="2336" w:type="dxa"/>
          </w:tcPr>
          <w:p w14:paraId="6FBDBE23">
            <w:pPr>
              <w:snapToGrid w:val="0"/>
              <w:spacing w:line="360" w:lineRule="exact"/>
              <w:ind w:right="480"/>
              <w:jc w:val="left"/>
              <w:rPr>
                <w:rFonts w:ascii="Arial" w:hAnsi="Arial" w:cs="Arial"/>
                <w:bCs/>
                <w:color w:val="auto"/>
                <w:szCs w:val="21"/>
                <w:highlight w:val="none"/>
              </w:rPr>
            </w:pPr>
            <w:r>
              <w:rPr>
                <w:rFonts w:ascii="Arial" w:hAnsi="Arial" w:cs="Arial"/>
                <w:bCs/>
                <w:color w:val="auto"/>
                <w:szCs w:val="21"/>
                <w:highlight w:val="none"/>
              </w:rPr>
              <w:t>签订时间：</w:t>
            </w:r>
          </w:p>
        </w:tc>
        <w:tc>
          <w:tcPr>
            <w:tcW w:w="2337" w:type="dxa"/>
          </w:tcPr>
          <w:p w14:paraId="6C16B891">
            <w:pPr>
              <w:snapToGrid w:val="0"/>
              <w:spacing w:line="360" w:lineRule="exact"/>
              <w:ind w:right="480"/>
              <w:jc w:val="left"/>
              <w:rPr>
                <w:rFonts w:ascii="Arial" w:hAnsi="Arial" w:cs="Arial"/>
                <w:bCs/>
                <w:color w:val="auto"/>
                <w:szCs w:val="21"/>
                <w:highlight w:val="none"/>
              </w:rPr>
            </w:pPr>
          </w:p>
        </w:tc>
      </w:tr>
    </w:tbl>
    <w:p w14:paraId="1C24182E">
      <w:pPr>
        <w:snapToGrid w:val="0"/>
        <w:spacing w:line="360" w:lineRule="exact"/>
        <w:ind w:firstLine="420" w:firstLineChars="200"/>
        <w:rPr>
          <w:rFonts w:ascii="Arial" w:hAnsi="Arial" w:cs="Arial"/>
          <w:color w:val="auto"/>
          <w:szCs w:val="21"/>
          <w:highlight w:val="none"/>
        </w:rPr>
      </w:pPr>
    </w:p>
    <w:p w14:paraId="40FAC62C">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根据《中华人民共和国政府采购法》、《中华人民共和国政府采购法实施条例》等法律、法规规定，按照</w:t>
      </w:r>
      <w:r>
        <w:rPr>
          <w:rFonts w:hint="eastAsia" w:ascii="宋体" w:hAnsi="宋体"/>
          <w:color w:val="auto"/>
          <w:szCs w:val="21"/>
          <w:highlight w:val="none"/>
        </w:rPr>
        <w:t>采购文件</w:t>
      </w:r>
      <w:r>
        <w:rPr>
          <w:rFonts w:ascii="宋体" w:hAnsi="宋体"/>
          <w:color w:val="auto"/>
          <w:szCs w:val="21"/>
          <w:highlight w:val="none"/>
        </w:rPr>
        <w:t>规定、乙方</w:t>
      </w:r>
      <w:r>
        <w:rPr>
          <w:rFonts w:hint="eastAsia" w:ascii="宋体" w:hAnsi="宋体"/>
          <w:color w:val="auto"/>
          <w:szCs w:val="21"/>
          <w:highlight w:val="none"/>
        </w:rPr>
        <w:t>响应文件</w:t>
      </w:r>
      <w:r>
        <w:rPr>
          <w:rFonts w:ascii="宋体" w:hAnsi="宋体"/>
          <w:color w:val="auto"/>
          <w:szCs w:val="21"/>
          <w:highlight w:val="none"/>
        </w:rPr>
        <w:t>及其承诺和中标通知书，甲乙双方签订本合同。</w:t>
      </w:r>
    </w:p>
    <w:p w14:paraId="7F65F5CE">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第一条合同标的</w:t>
      </w:r>
    </w:p>
    <w:p w14:paraId="11699178">
      <w:pPr>
        <w:snapToGrid w:val="0"/>
        <w:spacing w:line="400" w:lineRule="exact"/>
        <w:ind w:left="-61" w:firstLine="514"/>
        <w:rPr>
          <w:rFonts w:ascii="Arial" w:hAnsi="Arial" w:cs="Arial"/>
          <w:color w:val="auto"/>
          <w:szCs w:val="21"/>
          <w:highlight w:val="none"/>
        </w:rPr>
      </w:pPr>
      <w:r>
        <w:rPr>
          <w:rFonts w:ascii="宋体" w:hAnsi="宋体"/>
          <w:color w:val="auto"/>
          <w:szCs w:val="21"/>
          <w:highlight w:val="none"/>
        </w:rPr>
        <w:t>1.合同标的一览表</w:t>
      </w:r>
    </w:p>
    <w:tbl>
      <w:tblPr>
        <w:tblStyle w:val="21"/>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304"/>
        <w:gridCol w:w="1081"/>
        <w:gridCol w:w="1194"/>
        <w:gridCol w:w="1193"/>
        <w:gridCol w:w="672"/>
        <w:gridCol w:w="1080"/>
        <w:gridCol w:w="1080"/>
        <w:gridCol w:w="1440"/>
      </w:tblGrid>
      <w:tr w14:paraId="78B6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96" w:type="dxa"/>
            <w:vAlign w:val="center"/>
          </w:tcPr>
          <w:p w14:paraId="13AFE983">
            <w:pPr>
              <w:snapToGrid w:val="0"/>
              <w:spacing w:line="300" w:lineRule="exact"/>
              <w:jc w:val="center"/>
              <w:rPr>
                <w:rFonts w:ascii="Arial" w:hAnsi="Arial" w:cs="Arial"/>
                <w:color w:val="auto"/>
                <w:szCs w:val="21"/>
                <w:highlight w:val="none"/>
              </w:rPr>
            </w:pPr>
            <w:r>
              <w:rPr>
                <w:rFonts w:ascii="Arial" w:hAnsi="Arial" w:cs="Arial"/>
                <w:color w:val="auto"/>
                <w:szCs w:val="21"/>
                <w:highlight w:val="none"/>
              </w:rPr>
              <w:t>序号</w:t>
            </w:r>
          </w:p>
        </w:tc>
        <w:tc>
          <w:tcPr>
            <w:tcW w:w="1304" w:type="dxa"/>
            <w:vAlign w:val="center"/>
          </w:tcPr>
          <w:p w14:paraId="3DBC9CED">
            <w:pPr>
              <w:snapToGrid w:val="0"/>
              <w:spacing w:line="300" w:lineRule="exact"/>
              <w:jc w:val="center"/>
              <w:rPr>
                <w:rFonts w:ascii="Arial" w:hAnsi="Arial" w:cs="Arial"/>
                <w:color w:val="auto"/>
                <w:szCs w:val="21"/>
                <w:highlight w:val="none"/>
              </w:rPr>
            </w:pPr>
            <w:r>
              <w:rPr>
                <w:rFonts w:ascii="Arial" w:hAnsi="Arial" w:cs="Arial"/>
                <w:color w:val="auto"/>
                <w:szCs w:val="21"/>
                <w:highlight w:val="none"/>
              </w:rPr>
              <w:t>标的</w:t>
            </w:r>
          </w:p>
          <w:p w14:paraId="746E2C65">
            <w:pPr>
              <w:snapToGrid w:val="0"/>
              <w:spacing w:line="300" w:lineRule="exact"/>
              <w:jc w:val="center"/>
              <w:rPr>
                <w:rFonts w:ascii="Arial" w:hAnsi="Arial" w:cs="Arial"/>
                <w:color w:val="auto"/>
                <w:szCs w:val="21"/>
                <w:highlight w:val="none"/>
              </w:rPr>
            </w:pPr>
            <w:r>
              <w:rPr>
                <w:rFonts w:ascii="Arial" w:hAnsi="Arial" w:cs="Arial"/>
                <w:color w:val="auto"/>
                <w:szCs w:val="21"/>
                <w:highlight w:val="none"/>
              </w:rPr>
              <w:t>名称</w:t>
            </w:r>
          </w:p>
        </w:tc>
        <w:tc>
          <w:tcPr>
            <w:tcW w:w="1081" w:type="dxa"/>
            <w:vAlign w:val="center"/>
          </w:tcPr>
          <w:p w14:paraId="0AECBBE0">
            <w:pPr>
              <w:snapToGrid w:val="0"/>
              <w:spacing w:line="300" w:lineRule="exact"/>
              <w:jc w:val="center"/>
              <w:rPr>
                <w:rFonts w:ascii="Arial" w:hAnsi="Arial" w:cs="Arial"/>
                <w:color w:val="auto"/>
                <w:szCs w:val="21"/>
                <w:highlight w:val="none"/>
              </w:rPr>
            </w:pPr>
            <w:r>
              <w:rPr>
                <w:rFonts w:ascii="Arial" w:hAnsi="Arial" w:cs="Arial"/>
                <w:color w:val="auto"/>
                <w:szCs w:val="21"/>
                <w:highlight w:val="none"/>
              </w:rPr>
              <w:t>商标</w:t>
            </w:r>
          </w:p>
          <w:p w14:paraId="55C871F6">
            <w:pPr>
              <w:snapToGrid w:val="0"/>
              <w:spacing w:line="300" w:lineRule="exact"/>
              <w:jc w:val="center"/>
              <w:rPr>
                <w:rFonts w:ascii="Arial" w:hAnsi="Arial" w:cs="Arial"/>
                <w:color w:val="auto"/>
                <w:szCs w:val="21"/>
                <w:highlight w:val="none"/>
              </w:rPr>
            </w:pPr>
            <w:r>
              <w:rPr>
                <w:rFonts w:ascii="Arial" w:hAnsi="Arial" w:cs="Arial"/>
                <w:color w:val="auto"/>
                <w:szCs w:val="21"/>
                <w:highlight w:val="none"/>
              </w:rPr>
              <w:t>品牌</w:t>
            </w:r>
          </w:p>
        </w:tc>
        <w:tc>
          <w:tcPr>
            <w:tcW w:w="1194" w:type="dxa"/>
            <w:vAlign w:val="center"/>
          </w:tcPr>
          <w:p w14:paraId="5551E4F1">
            <w:pPr>
              <w:snapToGrid w:val="0"/>
              <w:spacing w:line="300" w:lineRule="exact"/>
              <w:jc w:val="center"/>
              <w:rPr>
                <w:rFonts w:ascii="Arial" w:hAnsi="Arial" w:cs="Arial"/>
                <w:color w:val="auto"/>
                <w:szCs w:val="21"/>
                <w:highlight w:val="none"/>
              </w:rPr>
            </w:pPr>
            <w:r>
              <w:rPr>
                <w:rFonts w:ascii="Arial" w:hAnsi="Arial" w:cs="Arial"/>
                <w:color w:val="auto"/>
                <w:szCs w:val="21"/>
                <w:highlight w:val="none"/>
              </w:rPr>
              <w:t>型号</w:t>
            </w:r>
          </w:p>
          <w:p w14:paraId="5319FEDB">
            <w:pPr>
              <w:snapToGrid w:val="0"/>
              <w:spacing w:line="300" w:lineRule="exact"/>
              <w:jc w:val="center"/>
              <w:rPr>
                <w:rFonts w:ascii="Arial" w:hAnsi="Arial" w:cs="Arial"/>
                <w:color w:val="auto"/>
                <w:szCs w:val="21"/>
                <w:highlight w:val="none"/>
              </w:rPr>
            </w:pPr>
            <w:r>
              <w:rPr>
                <w:rFonts w:ascii="Arial" w:hAnsi="Arial" w:cs="Arial"/>
                <w:color w:val="auto"/>
                <w:szCs w:val="21"/>
                <w:highlight w:val="none"/>
              </w:rPr>
              <w:t>参数</w:t>
            </w:r>
          </w:p>
        </w:tc>
        <w:tc>
          <w:tcPr>
            <w:tcW w:w="1193" w:type="dxa"/>
            <w:vAlign w:val="center"/>
          </w:tcPr>
          <w:p w14:paraId="5DCB34F9">
            <w:pPr>
              <w:snapToGrid w:val="0"/>
              <w:spacing w:line="300" w:lineRule="exact"/>
              <w:jc w:val="center"/>
              <w:rPr>
                <w:rFonts w:ascii="Arial" w:hAnsi="Arial" w:cs="Arial"/>
                <w:color w:val="auto"/>
                <w:szCs w:val="21"/>
                <w:highlight w:val="none"/>
              </w:rPr>
            </w:pPr>
            <w:r>
              <w:rPr>
                <w:rFonts w:ascii="Arial" w:hAnsi="Arial" w:cs="Arial"/>
                <w:color w:val="auto"/>
                <w:szCs w:val="21"/>
                <w:highlight w:val="none"/>
              </w:rPr>
              <w:t>生产</w:t>
            </w:r>
          </w:p>
          <w:p w14:paraId="43CFC639">
            <w:pPr>
              <w:snapToGrid w:val="0"/>
              <w:spacing w:line="300" w:lineRule="exact"/>
              <w:jc w:val="center"/>
              <w:rPr>
                <w:rFonts w:ascii="Arial" w:hAnsi="Arial" w:cs="Arial"/>
                <w:color w:val="auto"/>
                <w:szCs w:val="21"/>
                <w:highlight w:val="none"/>
              </w:rPr>
            </w:pPr>
            <w:r>
              <w:rPr>
                <w:rFonts w:ascii="Arial" w:hAnsi="Arial" w:cs="Arial"/>
                <w:color w:val="auto"/>
                <w:szCs w:val="21"/>
                <w:highlight w:val="none"/>
              </w:rPr>
              <w:t>厂家</w:t>
            </w:r>
          </w:p>
        </w:tc>
        <w:tc>
          <w:tcPr>
            <w:tcW w:w="672" w:type="dxa"/>
            <w:vAlign w:val="center"/>
          </w:tcPr>
          <w:p w14:paraId="55DE2EE9">
            <w:pPr>
              <w:snapToGrid w:val="0"/>
              <w:spacing w:line="300" w:lineRule="exact"/>
              <w:jc w:val="center"/>
              <w:rPr>
                <w:rFonts w:ascii="Arial" w:hAnsi="Arial" w:cs="Arial"/>
                <w:color w:val="auto"/>
                <w:szCs w:val="21"/>
                <w:highlight w:val="none"/>
              </w:rPr>
            </w:pPr>
            <w:r>
              <w:rPr>
                <w:rFonts w:ascii="Arial" w:hAnsi="Arial" w:cs="Arial"/>
                <w:color w:val="auto"/>
                <w:szCs w:val="21"/>
                <w:highlight w:val="none"/>
              </w:rPr>
              <w:t>数量</w:t>
            </w:r>
          </w:p>
        </w:tc>
        <w:tc>
          <w:tcPr>
            <w:tcW w:w="1080" w:type="dxa"/>
            <w:vAlign w:val="center"/>
          </w:tcPr>
          <w:p w14:paraId="678F4357">
            <w:pPr>
              <w:snapToGrid w:val="0"/>
              <w:spacing w:line="300" w:lineRule="exact"/>
              <w:jc w:val="center"/>
              <w:rPr>
                <w:rFonts w:ascii="Arial" w:hAnsi="Arial" w:cs="Arial"/>
                <w:color w:val="auto"/>
                <w:szCs w:val="21"/>
                <w:highlight w:val="none"/>
              </w:rPr>
            </w:pPr>
            <w:r>
              <w:rPr>
                <w:rFonts w:ascii="Arial" w:hAnsi="Arial" w:cs="Arial"/>
                <w:color w:val="auto"/>
                <w:szCs w:val="21"/>
                <w:highlight w:val="none"/>
              </w:rPr>
              <w:t>单位</w:t>
            </w:r>
          </w:p>
        </w:tc>
        <w:tc>
          <w:tcPr>
            <w:tcW w:w="1080" w:type="dxa"/>
            <w:vAlign w:val="center"/>
          </w:tcPr>
          <w:p w14:paraId="7F05F275">
            <w:pPr>
              <w:snapToGrid w:val="0"/>
              <w:spacing w:line="300" w:lineRule="exact"/>
              <w:jc w:val="center"/>
              <w:rPr>
                <w:rFonts w:ascii="Arial" w:hAnsi="Arial" w:cs="Arial"/>
                <w:color w:val="auto"/>
                <w:szCs w:val="21"/>
                <w:highlight w:val="none"/>
              </w:rPr>
            </w:pPr>
            <w:r>
              <w:rPr>
                <w:rFonts w:ascii="Arial" w:hAnsi="Arial" w:cs="Arial"/>
                <w:color w:val="auto"/>
                <w:szCs w:val="21"/>
                <w:highlight w:val="none"/>
              </w:rPr>
              <w:t>单价</w:t>
            </w:r>
          </w:p>
          <w:p w14:paraId="2AD9CC28">
            <w:pPr>
              <w:snapToGrid w:val="0"/>
              <w:spacing w:line="300" w:lineRule="exact"/>
              <w:jc w:val="center"/>
              <w:rPr>
                <w:rFonts w:ascii="Arial" w:hAnsi="Arial" w:cs="Arial"/>
                <w:color w:val="auto"/>
                <w:szCs w:val="21"/>
                <w:highlight w:val="none"/>
              </w:rPr>
            </w:pPr>
            <w:r>
              <w:rPr>
                <w:rFonts w:ascii="Arial" w:hAnsi="Arial" w:cs="Arial"/>
                <w:color w:val="auto"/>
                <w:szCs w:val="21"/>
                <w:highlight w:val="none"/>
              </w:rPr>
              <w:t>（元）</w:t>
            </w:r>
          </w:p>
        </w:tc>
        <w:tc>
          <w:tcPr>
            <w:tcW w:w="1440" w:type="dxa"/>
            <w:vAlign w:val="center"/>
          </w:tcPr>
          <w:p w14:paraId="27D38C30">
            <w:pPr>
              <w:snapToGrid w:val="0"/>
              <w:spacing w:line="300" w:lineRule="exact"/>
              <w:jc w:val="center"/>
              <w:rPr>
                <w:rFonts w:ascii="Arial" w:hAnsi="Arial" w:cs="Arial"/>
                <w:color w:val="auto"/>
                <w:szCs w:val="21"/>
                <w:highlight w:val="none"/>
              </w:rPr>
            </w:pPr>
            <w:r>
              <w:rPr>
                <w:rFonts w:ascii="Arial" w:hAnsi="Arial" w:cs="Arial"/>
                <w:color w:val="auto"/>
                <w:szCs w:val="21"/>
                <w:highlight w:val="none"/>
              </w:rPr>
              <w:t>合计</w:t>
            </w:r>
          </w:p>
          <w:p w14:paraId="4B724FD4">
            <w:pPr>
              <w:snapToGrid w:val="0"/>
              <w:spacing w:line="300" w:lineRule="exact"/>
              <w:jc w:val="center"/>
              <w:rPr>
                <w:rFonts w:ascii="Arial" w:hAnsi="Arial" w:cs="Arial"/>
                <w:color w:val="auto"/>
                <w:szCs w:val="21"/>
                <w:highlight w:val="none"/>
              </w:rPr>
            </w:pPr>
            <w:r>
              <w:rPr>
                <w:rFonts w:ascii="Arial" w:hAnsi="Arial" w:cs="Arial"/>
                <w:color w:val="auto"/>
                <w:szCs w:val="21"/>
                <w:highlight w:val="none"/>
              </w:rPr>
              <w:t>（元）</w:t>
            </w:r>
          </w:p>
        </w:tc>
      </w:tr>
      <w:tr w14:paraId="62E5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96" w:type="dxa"/>
            <w:vAlign w:val="center"/>
          </w:tcPr>
          <w:p w14:paraId="09C697DD">
            <w:pPr>
              <w:snapToGrid w:val="0"/>
              <w:spacing w:line="300" w:lineRule="exact"/>
              <w:jc w:val="center"/>
              <w:rPr>
                <w:rFonts w:ascii="Arial" w:hAnsi="Arial" w:cs="Arial"/>
                <w:color w:val="auto"/>
                <w:szCs w:val="21"/>
                <w:highlight w:val="none"/>
              </w:rPr>
            </w:pPr>
            <w:r>
              <w:rPr>
                <w:rFonts w:ascii="Arial" w:hAnsi="Arial" w:cs="Arial"/>
                <w:color w:val="auto"/>
                <w:szCs w:val="21"/>
                <w:highlight w:val="none"/>
              </w:rPr>
              <w:t>1</w:t>
            </w:r>
          </w:p>
        </w:tc>
        <w:tc>
          <w:tcPr>
            <w:tcW w:w="1304" w:type="dxa"/>
            <w:vAlign w:val="center"/>
          </w:tcPr>
          <w:p w14:paraId="46691913">
            <w:pPr>
              <w:snapToGrid w:val="0"/>
              <w:spacing w:line="300" w:lineRule="exact"/>
              <w:jc w:val="center"/>
              <w:rPr>
                <w:rFonts w:ascii="Arial" w:hAnsi="Arial" w:cs="Arial"/>
                <w:color w:val="auto"/>
                <w:szCs w:val="21"/>
                <w:highlight w:val="none"/>
              </w:rPr>
            </w:pPr>
          </w:p>
        </w:tc>
        <w:tc>
          <w:tcPr>
            <w:tcW w:w="1081" w:type="dxa"/>
            <w:vAlign w:val="center"/>
          </w:tcPr>
          <w:p w14:paraId="157BB351">
            <w:pPr>
              <w:snapToGrid w:val="0"/>
              <w:spacing w:line="300" w:lineRule="exact"/>
              <w:jc w:val="center"/>
              <w:rPr>
                <w:rFonts w:ascii="Arial" w:hAnsi="Arial" w:cs="Arial"/>
                <w:color w:val="auto"/>
                <w:szCs w:val="21"/>
                <w:highlight w:val="none"/>
              </w:rPr>
            </w:pPr>
          </w:p>
        </w:tc>
        <w:tc>
          <w:tcPr>
            <w:tcW w:w="1194" w:type="dxa"/>
            <w:vAlign w:val="center"/>
          </w:tcPr>
          <w:p w14:paraId="19EB3473">
            <w:pPr>
              <w:snapToGrid w:val="0"/>
              <w:spacing w:line="300" w:lineRule="exact"/>
              <w:jc w:val="center"/>
              <w:rPr>
                <w:rFonts w:ascii="Arial" w:hAnsi="Arial" w:cs="Arial"/>
                <w:color w:val="auto"/>
                <w:szCs w:val="21"/>
                <w:highlight w:val="none"/>
              </w:rPr>
            </w:pPr>
          </w:p>
        </w:tc>
        <w:tc>
          <w:tcPr>
            <w:tcW w:w="1193" w:type="dxa"/>
          </w:tcPr>
          <w:p w14:paraId="76828021">
            <w:pPr>
              <w:snapToGrid w:val="0"/>
              <w:spacing w:line="300" w:lineRule="exact"/>
              <w:jc w:val="center"/>
              <w:rPr>
                <w:rFonts w:ascii="Arial" w:hAnsi="Arial" w:cs="Arial"/>
                <w:color w:val="auto"/>
                <w:szCs w:val="21"/>
                <w:highlight w:val="none"/>
              </w:rPr>
            </w:pPr>
          </w:p>
        </w:tc>
        <w:tc>
          <w:tcPr>
            <w:tcW w:w="672" w:type="dxa"/>
          </w:tcPr>
          <w:p w14:paraId="00DD92A9">
            <w:pPr>
              <w:snapToGrid w:val="0"/>
              <w:spacing w:line="300" w:lineRule="exact"/>
              <w:jc w:val="center"/>
              <w:rPr>
                <w:rFonts w:ascii="Arial" w:hAnsi="Arial" w:cs="Arial"/>
                <w:color w:val="auto"/>
                <w:szCs w:val="21"/>
                <w:highlight w:val="none"/>
              </w:rPr>
            </w:pPr>
          </w:p>
        </w:tc>
        <w:tc>
          <w:tcPr>
            <w:tcW w:w="1080" w:type="dxa"/>
          </w:tcPr>
          <w:p w14:paraId="2EE57DD0">
            <w:pPr>
              <w:snapToGrid w:val="0"/>
              <w:spacing w:line="300" w:lineRule="exact"/>
              <w:jc w:val="center"/>
              <w:rPr>
                <w:rFonts w:ascii="Arial" w:hAnsi="Arial" w:cs="Arial"/>
                <w:color w:val="auto"/>
                <w:szCs w:val="21"/>
                <w:highlight w:val="none"/>
              </w:rPr>
            </w:pPr>
          </w:p>
        </w:tc>
        <w:tc>
          <w:tcPr>
            <w:tcW w:w="1080" w:type="dxa"/>
            <w:vAlign w:val="center"/>
          </w:tcPr>
          <w:p w14:paraId="6061B97F">
            <w:pPr>
              <w:snapToGrid w:val="0"/>
              <w:spacing w:line="300" w:lineRule="exact"/>
              <w:jc w:val="center"/>
              <w:rPr>
                <w:rFonts w:ascii="Arial" w:hAnsi="Arial" w:cs="Arial"/>
                <w:color w:val="auto"/>
                <w:szCs w:val="21"/>
                <w:highlight w:val="none"/>
              </w:rPr>
            </w:pPr>
          </w:p>
        </w:tc>
        <w:tc>
          <w:tcPr>
            <w:tcW w:w="1440" w:type="dxa"/>
            <w:vAlign w:val="center"/>
          </w:tcPr>
          <w:p w14:paraId="2860FE10">
            <w:pPr>
              <w:snapToGrid w:val="0"/>
              <w:spacing w:line="300" w:lineRule="exact"/>
              <w:jc w:val="center"/>
              <w:rPr>
                <w:rFonts w:ascii="Arial" w:hAnsi="Arial" w:cs="Arial"/>
                <w:color w:val="auto"/>
                <w:szCs w:val="21"/>
                <w:highlight w:val="none"/>
              </w:rPr>
            </w:pPr>
          </w:p>
        </w:tc>
      </w:tr>
      <w:tr w14:paraId="4696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496" w:type="dxa"/>
            <w:vAlign w:val="center"/>
          </w:tcPr>
          <w:p w14:paraId="19A69807">
            <w:pPr>
              <w:snapToGrid w:val="0"/>
              <w:spacing w:line="300" w:lineRule="exact"/>
              <w:jc w:val="center"/>
              <w:rPr>
                <w:rFonts w:ascii="Arial" w:hAnsi="Arial" w:cs="Arial"/>
                <w:color w:val="auto"/>
                <w:szCs w:val="21"/>
                <w:highlight w:val="none"/>
              </w:rPr>
            </w:pPr>
            <w:r>
              <w:rPr>
                <w:rFonts w:ascii="Arial" w:hAnsi="Arial" w:cs="Arial"/>
                <w:color w:val="auto"/>
                <w:szCs w:val="21"/>
                <w:highlight w:val="none"/>
              </w:rPr>
              <w:t>2</w:t>
            </w:r>
          </w:p>
        </w:tc>
        <w:tc>
          <w:tcPr>
            <w:tcW w:w="1304" w:type="dxa"/>
            <w:vAlign w:val="center"/>
          </w:tcPr>
          <w:p w14:paraId="45F48B39">
            <w:pPr>
              <w:snapToGrid w:val="0"/>
              <w:spacing w:line="300" w:lineRule="exact"/>
              <w:jc w:val="center"/>
              <w:rPr>
                <w:rFonts w:ascii="Arial" w:hAnsi="Arial" w:cs="Arial"/>
                <w:color w:val="auto"/>
                <w:szCs w:val="21"/>
                <w:highlight w:val="none"/>
              </w:rPr>
            </w:pPr>
          </w:p>
        </w:tc>
        <w:tc>
          <w:tcPr>
            <w:tcW w:w="1081" w:type="dxa"/>
            <w:vAlign w:val="center"/>
          </w:tcPr>
          <w:p w14:paraId="23553287">
            <w:pPr>
              <w:snapToGrid w:val="0"/>
              <w:spacing w:line="300" w:lineRule="exact"/>
              <w:jc w:val="center"/>
              <w:rPr>
                <w:rFonts w:ascii="Arial" w:hAnsi="Arial" w:cs="Arial"/>
                <w:color w:val="auto"/>
                <w:szCs w:val="21"/>
                <w:highlight w:val="none"/>
              </w:rPr>
            </w:pPr>
          </w:p>
        </w:tc>
        <w:tc>
          <w:tcPr>
            <w:tcW w:w="1194" w:type="dxa"/>
            <w:vAlign w:val="center"/>
          </w:tcPr>
          <w:p w14:paraId="0F3C7DA2">
            <w:pPr>
              <w:snapToGrid w:val="0"/>
              <w:spacing w:line="300" w:lineRule="exact"/>
              <w:jc w:val="center"/>
              <w:rPr>
                <w:rFonts w:ascii="Arial" w:hAnsi="Arial" w:cs="Arial"/>
                <w:color w:val="auto"/>
                <w:szCs w:val="21"/>
                <w:highlight w:val="none"/>
              </w:rPr>
            </w:pPr>
          </w:p>
        </w:tc>
        <w:tc>
          <w:tcPr>
            <w:tcW w:w="1193" w:type="dxa"/>
          </w:tcPr>
          <w:p w14:paraId="58F1DAF4">
            <w:pPr>
              <w:snapToGrid w:val="0"/>
              <w:spacing w:line="300" w:lineRule="exact"/>
              <w:jc w:val="center"/>
              <w:rPr>
                <w:rFonts w:ascii="Arial" w:hAnsi="Arial" w:cs="Arial"/>
                <w:color w:val="auto"/>
                <w:szCs w:val="21"/>
                <w:highlight w:val="none"/>
              </w:rPr>
            </w:pPr>
          </w:p>
        </w:tc>
        <w:tc>
          <w:tcPr>
            <w:tcW w:w="672" w:type="dxa"/>
          </w:tcPr>
          <w:p w14:paraId="01C6E091">
            <w:pPr>
              <w:snapToGrid w:val="0"/>
              <w:spacing w:line="300" w:lineRule="exact"/>
              <w:jc w:val="center"/>
              <w:rPr>
                <w:rFonts w:ascii="Arial" w:hAnsi="Arial" w:cs="Arial"/>
                <w:color w:val="auto"/>
                <w:szCs w:val="21"/>
                <w:highlight w:val="none"/>
              </w:rPr>
            </w:pPr>
          </w:p>
        </w:tc>
        <w:tc>
          <w:tcPr>
            <w:tcW w:w="1080" w:type="dxa"/>
          </w:tcPr>
          <w:p w14:paraId="18F01D91">
            <w:pPr>
              <w:snapToGrid w:val="0"/>
              <w:spacing w:line="300" w:lineRule="exact"/>
              <w:jc w:val="center"/>
              <w:rPr>
                <w:rFonts w:ascii="Arial" w:hAnsi="Arial" w:cs="Arial"/>
                <w:color w:val="auto"/>
                <w:szCs w:val="21"/>
                <w:highlight w:val="none"/>
              </w:rPr>
            </w:pPr>
          </w:p>
        </w:tc>
        <w:tc>
          <w:tcPr>
            <w:tcW w:w="1080" w:type="dxa"/>
            <w:vAlign w:val="center"/>
          </w:tcPr>
          <w:p w14:paraId="2442604B">
            <w:pPr>
              <w:snapToGrid w:val="0"/>
              <w:spacing w:line="300" w:lineRule="exact"/>
              <w:jc w:val="center"/>
              <w:rPr>
                <w:rFonts w:ascii="Arial" w:hAnsi="Arial" w:cs="Arial"/>
                <w:color w:val="auto"/>
                <w:szCs w:val="21"/>
                <w:highlight w:val="none"/>
              </w:rPr>
            </w:pPr>
          </w:p>
        </w:tc>
        <w:tc>
          <w:tcPr>
            <w:tcW w:w="1440" w:type="dxa"/>
            <w:vAlign w:val="center"/>
          </w:tcPr>
          <w:p w14:paraId="362FF8A5">
            <w:pPr>
              <w:snapToGrid w:val="0"/>
              <w:spacing w:line="300" w:lineRule="exact"/>
              <w:jc w:val="center"/>
              <w:rPr>
                <w:rFonts w:ascii="Arial" w:hAnsi="Arial" w:cs="Arial"/>
                <w:color w:val="auto"/>
                <w:szCs w:val="21"/>
                <w:highlight w:val="none"/>
              </w:rPr>
            </w:pPr>
          </w:p>
        </w:tc>
      </w:tr>
      <w:tr w14:paraId="4DBF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9540" w:type="dxa"/>
            <w:gridSpan w:val="9"/>
            <w:vAlign w:val="center"/>
          </w:tcPr>
          <w:p w14:paraId="44C0849E">
            <w:pPr>
              <w:snapToGrid w:val="0"/>
              <w:spacing w:line="300" w:lineRule="exact"/>
              <w:rPr>
                <w:rFonts w:ascii="Arial" w:hAnsi="Arial" w:cs="Arial"/>
                <w:color w:val="auto"/>
                <w:szCs w:val="21"/>
                <w:highlight w:val="none"/>
              </w:rPr>
            </w:pPr>
            <w:r>
              <w:rPr>
                <w:rFonts w:ascii="Arial" w:hAnsi="Arial" w:cs="Arial"/>
                <w:color w:val="auto"/>
                <w:szCs w:val="21"/>
                <w:highlight w:val="none"/>
              </w:rPr>
              <w:t>总价（人民币）（大写）（小写）</w:t>
            </w:r>
          </w:p>
        </w:tc>
      </w:tr>
    </w:tbl>
    <w:p w14:paraId="7DD95FDC">
      <w:pPr>
        <w:snapToGrid w:val="0"/>
        <w:spacing w:line="400" w:lineRule="exact"/>
        <w:ind w:left="-61" w:firstLine="514"/>
        <w:rPr>
          <w:rFonts w:ascii="宋体" w:hAnsi="宋体"/>
          <w:color w:val="auto"/>
          <w:szCs w:val="21"/>
          <w:highlight w:val="none"/>
        </w:rPr>
      </w:pPr>
      <w:bookmarkStart w:id="78" w:name="_Hlk77609505"/>
      <w:r>
        <w:rPr>
          <w:rFonts w:ascii="宋体" w:hAnsi="宋体"/>
          <w:color w:val="auto"/>
          <w:szCs w:val="21"/>
          <w:highlight w:val="none"/>
        </w:rPr>
        <w:t xml:space="preserve">2.合同价格形式：固定总价 </w:t>
      </w:r>
    </w:p>
    <w:bookmarkEnd w:id="78"/>
    <w:p w14:paraId="32FD5006">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3.合同总价包括</w:t>
      </w:r>
      <w:r>
        <w:rPr>
          <w:rFonts w:hint="eastAsia" w:ascii="宋体" w:hAnsi="宋体"/>
          <w:color w:val="auto"/>
          <w:szCs w:val="21"/>
          <w:highlight w:val="none"/>
        </w:rPr>
        <w:t>：</w:t>
      </w:r>
    </w:p>
    <w:p w14:paraId="1EC53070">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（1）车辆及附件的价格；</w:t>
      </w:r>
    </w:p>
    <w:p w14:paraId="7392315C">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（2）运输、装卸、安装、调试、培训、技术支持、售后服务、更新升级、验收等费用；</w:t>
      </w:r>
    </w:p>
    <w:p w14:paraId="4EA7006A">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（3）必要的各项税金及临时保险费用；含购置税、保险（险种包含交强险、车船税、商业险(其中：机动车第三者责任保险≥</w:t>
      </w:r>
      <w:r>
        <w:rPr>
          <w:rFonts w:ascii="宋体" w:hAnsi="宋体"/>
          <w:color w:val="auto"/>
          <w:szCs w:val="21"/>
          <w:highlight w:val="none"/>
        </w:rPr>
        <w:t>100</w:t>
      </w:r>
      <w:r>
        <w:rPr>
          <w:rFonts w:hint="eastAsia" w:ascii="宋体" w:hAnsi="宋体"/>
          <w:color w:val="auto"/>
          <w:szCs w:val="21"/>
          <w:highlight w:val="none"/>
        </w:rPr>
        <w:t>万元、机动车车上人员责任保险（司机）≥</w:t>
      </w:r>
      <w:r>
        <w:rPr>
          <w:rFonts w:ascii="宋体" w:hAnsi="宋体"/>
          <w:color w:val="auto"/>
          <w:szCs w:val="21"/>
          <w:highlight w:val="none"/>
        </w:rPr>
        <w:t>10万元</w:t>
      </w:r>
      <w:r>
        <w:rPr>
          <w:rFonts w:hint="eastAsia" w:ascii="宋体" w:hAnsi="宋体"/>
          <w:color w:val="auto"/>
          <w:szCs w:val="21"/>
          <w:highlight w:val="none"/>
        </w:rPr>
        <w:t>、机动车车上人员责任保险（乘客）≥</w:t>
      </w:r>
      <w:r>
        <w:rPr>
          <w:rFonts w:ascii="宋体" w:hAnsi="宋体"/>
          <w:color w:val="auto"/>
          <w:szCs w:val="21"/>
          <w:highlight w:val="none"/>
        </w:rPr>
        <w:t>10万元</w:t>
      </w:r>
      <w:r>
        <w:rPr>
          <w:rFonts w:hint="eastAsia" w:ascii="宋体" w:hAnsi="宋体"/>
          <w:color w:val="auto"/>
          <w:szCs w:val="21"/>
          <w:highlight w:val="none"/>
        </w:rPr>
        <w:t>/座</w:t>
      </w:r>
      <w:r>
        <w:rPr>
          <w:rFonts w:ascii="宋体" w:hAnsi="宋体"/>
          <w:color w:val="auto"/>
          <w:szCs w:val="21"/>
          <w:highlight w:val="none"/>
        </w:rPr>
        <w:t>)</w:t>
      </w:r>
      <w:r>
        <w:rPr>
          <w:rFonts w:hint="eastAsia" w:ascii="宋体" w:hAnsi="宋体"/>
          <w:color w:val="auto"/>
          <w:szCs w:val="21"/>
          <w:highlight w:val="none"/>
        </w:rPr>
        <w:t>）、入户、上牌、安装北斗定位系统等。</w:t>
      </w:r>
    </w:p>
    <w:p w14:paraId="634AF974">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第二条质量保证</w:t>
      </w:r>
    </w:p>
    <w:p w14:paraId="1A35663D">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乙方所提供的产品名称、商标品牌、生产厂家、规格型号、技术参数、性能要求等质量必须与招标文件规定及投标文件承诺相一致。乙方提供的节能和环保产品必须是列入政府采购品目清单的产品</w:t>
      </w:r>
      <w:r>
        <w:rPr>
          <w:rFonts w:ascii="宋体" w:hAnsi="宋体"/>
          <w:color w:val="auto"/>
          <w:szCs w:val="21"/>
          <w:highlight w:val="none"/>
        </w:rPr>
        <w:t>。</w:t>
      </w:r>
      <w:bookmarkStart w:id="79" w:name="_Hlk138843205"/>
    </w:p>
    <w:bookmarkEnd w:id="79"/>
    <w:p w14:paraId="0AC619BC">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2.乙方所提供的货物必须是全新、未使用的原装产品，</w:t>
      </w:r>
      <w:r>
        <w:rPr>
          <w:rFonts w:hint="eastAsia" w:ascii="新宋体" w:hAnsi="新宋体" w:eastAsia="新宋体" w:cs="新宋体"/>
          <w:bCs/>
          <w:color w:val="auto"/>
          <w:szCs w:val="21"/>
          <w:highlight w:val="none"/>
        </w:rPr>
        <w:t>货物生产日期必须在2025年7月1日之后，</w:t>
      </w:r>
      <w:r>
        <w:rPr>
          <w:rFonts w:ascii="宋体" w:hAnsi="宋体"/>
          <w:color w:val="auto"/>
          <w:szCs w:val="21"/>
          <w:highlight w:val="none"/>
        </w:rPr>
        <w:t>且在正常安装、使用和保养条件下，其使用寿命期内各项指标均达到</w:t>
      </w:r>
      <w:r>
        <w:rPr>
          <w:rFonts w:hint="eastAsia" w:ascii="宋体" w:hAnsi="宋体"/>
          <w:color w:val="auto"/>
          <w:szCs w:val="21"/>
          <w:highlight w:val="none"/>
        </w:rPr>
        <w:t>采购文件</w:t>
      </w:r>
      <w:r>
        <w:rPr>
          <w:rFonts w:ascii="宋体" w:hAnsi="宋体"/>
          <w:color w:val="auto"/>
          <w:szCs w:val="21"/>
          <w:highlight w:val="none"/>
        </w:rPr>
        <w:t>要求。</w:t>
      </w:r>
    </w:p>
    <w:p w14:paraId="00720C09">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3.满足乙方在竞标文件中对质量承诺和采购人对项目总体要求。</w:t>
      </w:r>
    </w:p>
    <w:p w14:paraId="429B7800">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第三条权利保证</w:t>
      </w:r>
    </w:p>
    <w:p w14:paraId="37CDF8A1">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1.乙方应保证所提供货物在使用时不会侵犯任何第三方的专利权、商标权、工业设计权或其他权利。</w:t>
      </w:r>
    </w:p>
    <w:p w14:paraId="0FB792F8">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2.乙方应按</w:t>
      </w:r>
      <w:r>
        <w:rPr>
          <w:rFonts w:hint="eastAsia" w:ascii="宋体" w:hAnsi="宋体"/>
          <w:color w:val="auto"/>
          <w:szCs w:val="21"/>
          <w:highlight w:val="none"/>
        </w:rPr>
        <w:t>采购文件</w:t>
      </w:r>
      <w:r>
        <w:rPr>
          <w:rFonts w:ascii="宋体" w:hAnsi="宋体"/>
          <w:color w:val="auto"/>
          <w:szCs w:val="21"/>
          <w:highlight w:val="none"/>
        </w:rPr>
        <w:t>规定的时间向甲方提供使用货物的有关技术资料。</w:t>
      </w:r>
    </w:p>
    <w:p w14:paraId="5F26B1E3">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2442CDC">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4.乙方保证所交付的货物的所有权完全属于乙方且无任何抵押、质押、查封等产权问题。</w:t>
      </w:r>
    </w:p>
    <w:p w14:paraId="25C2BA0A">
      <w:pPr>
        <w:snapToGrid w:val="0"/>
        <w:spacing w:line="400" w:lineRule="exact"/>
        <w:ind w:left="-61" w:firstLine="514"/>
        <w:rPr>
          <w:rFonts w:ascii="宋体" w:hAnsi="宋体"/>
          <w:color w:val="auto"/>
          <w:szCs w:val="21"/>
          <w:highlight w:val="none"/>
        </w:rPr>
      </w:pPr>
      <w:bookmarkStart w:id="80" w:name="_Hlk77610067"/>
      <w:r>
        <w:rPr>
          <w:rFonts w:ascii="宋体" w:hAnsi="宋体"/>
          <w:color w:val="auto"/>
          <w:szCs w:val="21"/>
          <w:highlight w:val="none"/>
        </w:rPr>
        <w:t>5.如采购项目涉及采购标的的知识产权归属的，产权归属为：</w:t>
      </w:r>
      <w:r>
        <w:rPr>
          <w:rFonts w:ascii="宋体" w:hAnsi="宋体"/>
          <w:color w:val="auto"/>
          <w:szCs w:val="21"/>
          <w:highlight w:val="none"/>
          <w:u w:val="single"/>
        </w:rPr>
        <w:t xml:space="preserve"> 甲方</w:t>
      </w:r>
    </w:p>
    <w:p w14:paraId="1223D110">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6.产权纠纷处理方式：甲方在中华人民共和国境内使用乙方提供的产品及服务时免受第三方提出的侵犯其专利权或其它知识产权的起诉。如果第三方提出侵权指控，乙方应妥善处理纠纷并承担由此而引起的一切法律责任和费用。</w:t>
      </w:r>
    </w:p>
    <w:bookmarkEnd w:id="80"/>
    <w:p w14:paraId="33477FCB">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第四条包装和运输</w:t>
      </w:r>
    </w:p>
    <w:p w14:paraId="713BA80E">
      <w:pPr>
        <w:snapToGrid w:val="0"/>
        <w:spacing w:line="400" w:lineRule="exact"/>
        <w:ind w:left="-61" w:firstLine="514"/>
        <w:rPr>
          <w:rFonts w:ascii="宋体" w:hAnsi="宋体"/>
          <w:color w:val="auto"/>
          <w:szCs w:val="21"/>
          <w:highlight w:val="none"/>
        </w:rPr>
      </w:pPr>
      <w:bookmarkStart w:id="81" w:name="_Hlk88989517"/>
      <w:r>
        <w:rPr>
          <w:rFonts w:ascii="宋体" w:hAnsi="宋体"/>
          <w:color w:val="auto"/>
          <w:szCs w:val="21"/>
          <w:highlight w:val="none"/>
        </w:rPr>
        <w:t>1.乙方提供的货物均应按</w:t>
      </w:r>
      <w:r>
        <w:rPr>
          <w:rFonts w:hint="eastAsia" w:ascii="宋体" w:hAnsi="宋体"/>
          <w:color w:val="auto"/>
          <w:szCs w:val="21"/>
          <w:highlight w:val="none"/>
        </w:rPr>
        <w:t>采购文件</w:t>
      </w:r>
      <w:r>
        <w:rPr>
          <w:rFonts w:ascii="宋体" w:hAnsi="宋体"/>
          <w:color w:val="auto"/>
          <w:szCs w:val="21"/>
          <w:highlight w:val="none"/>
        </w:rPr>
        <w:t xml:space="preserve">要求的包装材料、包装标准、包装方式进行包装，每一包装单元内应附详细的装箱单和质量合格证。 </w:t>
      </w:r>
    </w:p>
    <w:p w14:paraId="761A83E2">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2.使用说明书、质量检验证明书、</w:t>
      </w:r>
      <w:r>
        <w:rPr>
          <w:rFonts w:hint="eastAsia" w:ascii="新宋体" w:hAnsi="新宋体" w:eastAsia="新宋体" w:cs="新宋体"/>
          <w:bCs/>
          <w:color w:val="auto"/>
          <w:szCs w:val="21"/>
          <w:highlight w:val="none"/>
        </w:rPr>
        <w:t>国家工信部公告截图、3C认证证书、</w:t>
      </w:r>
      <w:r>
        <w:rPr>
          <w:rFonts w:ascii="宋体" w:hAnsi="宋体"/>
          <w:color w:val="auto"/>
          <w:szCs w:val="21"/>
          <w:highlight w:val="none"/>
        </w:rPr>
        <w:t>随配附件和工具以及清单一并附于货物内。</w:t>
      </w:r>
    </w:p>
    <w:p w14:paraId="1F2A2DE3">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3.乙方应确保包装要求满足运输距离、防潮、防震、防锈和防破损装卸等要求，以保证货物安全运达甲方指定地点。</w:t>
      </w:r>
    </w:p>
    <w:p w14:paraId="2E351F29">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4.乙方提供的货物包装及快递包装应满足《财政部等三部门联合印发商品包装和快递包装政府采购需求标准（试行）》财办库【2020】123号文要求。</w:t>
      </w:r>
    </w:p>
    <w:p w14:paraId="73B85C2B">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5.乙方在货物发运手续办理完毕后二十四小时内或货到甲方四十八小时前通知甲方，以准备交付。</w:t>
      </w:r>
    </w:p>
    <w:p w14:paraId="553CDEBA">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6.货物的运输方式：</w:t>
      </w:r>
      <w:r>
        <w:rPr>
          <w:rFonts w:ascii="宋体" w:hAnsi="宋体"/>
          <w:color w:val="auto"/>
          <w:szCs w:val="21"/>
          <w:highlight w:val="none"/>
          <w:u w:val="single"/>
        </w:rPr>
        <w:t>乙方自定</w:t>
      </w:r>
      <w:r>
        <w:rPr>
          <w:rFonts w:ascii="宋体" w:hAnsi="宋体"/>
          <w:color w:val="auto"/>
          <w:szCs w:val="21"/>
          <w:highlight w:val="none"/>
        </w:rPr>
        <w:t>。</w:t>
      </w:r>
    </w:p>
    <w:p w14:paraId="04D9FF00">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7.乙方负责货物运输，货物运输合理损耗及计算方法：</w:t>
      </w:r>
      <w:r>
        <w:rPr>
          <w:rFonts w:ascii="宋体" w:hAnsi="宋体"/>
          <w:color w:val="auto"/>
          <w:szCs w:val="21"/>
          <w:highlight w:val="none"/>
          <w:u w:val="single"/>
        </w:rPr>
        <w:t>由乙方负责</w:t>
      </w:r>
      <w:r>
        <w:rPr>
          <w:rFonts w:ascii="宋体" w:hAnsi="宋体"/>
          <w:color w:val="auto"/>
          <w:szCs w:val="21"/>
          <w:highlight w:val="none"/>
        </w:rPr>
        <w:t xml:space="preserve"> 。</w:t>
      </w:r>
    </w:p>
    <w:p w14:paraId="5FC7FA2B">
      <w:pPr>
        <w:snapToGrid w:val="0"/>
        <w:spacing w:line="400" w:lineRule="exact"/>
        <w:ind w:left="-61" w:firstLine="514"/>
        <w:rPr>
          <w:rFonts w:ascii="宋体" w:hAnsi="宋体"/>
          <w:color w:val="auto"/>
          <w:szCs w:val="21"/>
          <w:highlight w:val="none"/>
        </w:rPr>
      </w:pPr>
      <w:bookmarkStart w:id="82" w:name="_Hlk60654270"/>
      <w:r>
        <w:rPr>
          <w:rFonts w:ascii="宋体" w:hAnsi="宋体"/>
          <w:color w:val="auto"/>
          <w:szCs w:val="21"/>
          <w:highlight w:val="none"/>
        </w:rPr>
        <w:t>8</w:t>
      </w:r>
      <w:r>
        <w:rPr>
          <w:rFonts w:hint="eastAsia" w:ascii="宋体" w:hAnsi="宋体"/>
          <w:color w:val="auto"/>
          <w:szCs w:val="21"/>
          <w:highlight w:val="none"/>
        </w:rPr>
        <w:t>.</w:t>
      </w:r>
      <w:r>
        <w:rPr>
          <w:rFonts w:ascii="宋体" w:hAnsi="宋体"/>
          <w:color w:val="auto"/>
          <w:szCs w:val="21"/>
          <w:highlight w:val="none"/>
        </w:rPr>
        <w:t>货物在交付甲方前发生的风险均由乙方负责。</w:t>
      </w:r>
    </w:p>
    <w:p w14:paraId="3ECA802C">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9.货物在规定的交付期限内由乙方送达甲方指定的地点并到货验收合格后视为交付，乙方同时需通知甲方货物已送达。</w:t>
      </w:r>
    </w:p>
    <w:bookmarkEnd w:id="81"/>
    <w:bookmarkEnd w:id="82"/>
    <w:p w14:paraId="0FCAAE99">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第五条交付</w:t>
      </w:r>
    </w:p>
    <w:p w14:paraId="7AF84A9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1.交付时间：</w:t>
      </w:r>
      <w:r>
        <w:rPr>
          <w:rFonts w:hint="eastAsia" w:ascii="宋体" w:hAnsi="宋体"/>
          <w:color w:val="auto"/>
          <w:szCs w:val="21"/>
          <w:highlight w:val="none"/>
          <w:u w:val="single"/>
        </w:rPr>
        <w:t>自合同签订之日起2</w:t>
      </w:r>
      <w:r>
        <w:rPr>
          <w:rFonts w:ascii="宋体" w:hAnsi="宋体"/>
          <w:color w:val="auto"/>
          <w:szCs w:val="21"/>
          <w:highlight w:val="none"/>
          <w:u w:val="single"/>
        </w:rPr>
        <w:t>0</w:t>
      </w:r>
      <w:r>
        <w:rPr>
          <w:rFonts w:hint="eastAsia" w:ascii="宋体" w:hAnsi="宋体"/>
          <w:color w:val="auto"/>
          <w:szCs w:val="21"/>
          <w:highlight w:val="none"/>
          <w:u w:val="single"/>
        </w:rPr>
        <w:t>个日历日内交货完毕并验收合格</w:t>
      </w:r>
      <w:r>
        <w:rPr>
          <w:rFonts w:hint="eastAsia" w:ascii="宋体" w:hAnsi="宋体"/>
          <w:color w:val="auto"/>
          <w:szCs w:val="21"/>
          <w:highlight w:val="none"/>
        </w:rPr>
        <w:t>；交付地点：</w:t>
      </w:r>
      <w:r>
        <w:rPr>
          <w:rFonts w:hint="eastAsia" w:ascii="新宋体" w:hAnsi="新宋体" w:eastAsia="新宋体" w:cs="新宋体"/>
          <w:bCs/>
          <w:color w:val="auto"/>
          <w:szCs w:val="21"/>
          <w:highlight w:val="none"/>
        </w:rPr>
        <w:t>钦州市钦北区环境卫生管理站环卫停车场（广西钦州市钦北区新华路（钦州市民政局旁））</w:t>
      </w:r>
      <w:r>
        <w:rPr>
          <w:rFonts w:hint="eastAsia" w:ascii="宋体" w:hAnsi="宋体"/>
          <w:color w:val="auto"/>
          <w:szCs w:val="21"/>
          <w:highlight w:val="none"/>
        </w:rPr>
        <w:t xml:space="preserve">。 </w:t>
      </w:r>
    </w:p>
    <w:p w14:paraId="4AF6E53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2.乙方提供不符合招标文件规定或者投标文件承诺的和本合同规定的货物，甲方有权拒绝接受。 </w:t>
      </w:r>
    </w:p>
    <w:p w14:paraId="6D13D84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3.乙方应将所提供货物的装箱清单、用户手册、原厂保修卡、</w:t>
      </w:r>
      <w:r>
        <w:rPr>
          <w:rFonts w:ascii="宋体" w:hAnsi="宋体"/>
          <w:color w:val="auto"/>
          <w:szCs w:val="21"/>
          <w:highlight w:val="none"/>
        </w:rPr>
        <w:t>质量检验证明书、</w:t>
      </w:r>
      <w:r>
        <w:rPr>
          <w:rFonts w:hint="eastAsia" w:ascii="新宋体" w:hAnsi="新宋体" w:eastAsia="新宋体" w:cs="新宋体"/>
          <w:bCs/>
          <w:color w:val="auto"/>
          <w:szCs w:val="21"/>
          <w:highlight w:val="none"/>
        </w:rPr>
        <w:t>国家工信部公告截图、3C认证证书、</w:t>
      </w:r>
      <w:r>
        <w:rPr>
          <w:rFonts w:hint="eastAsia" w:ascii="宋体" w:hAnsi="宋体"/>
          <w:color w:val="auto"/>
          <w:szCs w:val="21"/>
          <w:highlight w:val="none"/>
        </w:rPr>
        <w:t xml:space="preserve">随机资料、工具和备品、备件等交付给甲方，否则视为逾期交货。 </w:t>
      </w:r>
    </w:p>
    <w:p w14:paraId="6E9258E3">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第六条培训</w:t>
      </w:r>
    </w:p>
    <w:p w14:paraId="0C77E25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1.甲方应提供必要安装条件（如场地、电源、水源等）。</w:t>
      </w:r>
    </w:p>
    <w:p w14:paraId="08226B0B">
      <w:pPr>
        <w:snapToGrid w:val="0"/>
        <w:spacing w:line="400" w:lineRule="exact"/>
        <w:ind w:firstLine="420" w:firstLineChars="200"/>
        <w:rPr>
          <w:rFonts w:ascii="Arial" w:hAnsi="Arial" w:cs="Arial"/>
          <w:color w:val="auto"/>
          <w:szCs w:val="21"/>
          <w:highlight w:val="none"/>
          <w:u w:val="single"/>
        </w:rPr>
      </w:pPr>
      <w:r>
        <w:rPr>
          <w:rFonts w:hint="eastAsia" w:ascii="宋体" w:hAnsi="宋体"/>
          <w:color w:val="auto"/>
          <w:szCs w:val="21"/>
          <w:highlight w:val="none"/>
        </w:rPr>
        <w:t>2.乙方负责甲方有关人员的培训。培训时间、地点：</w:t>
      </w:r>
      <w:r>
        <w:rPr>
          <w:rFonts w:hint="eastAsia" w:ascii="宋体" w:hAnsi="宋体"/>
          <w:color w:val="auto"/>
          <w:szCs w:val="21"/>
          <w:highlight w:val="none"/>
          <w:u w:val="single"/>
        </w:rPr>
        <w:t>由甲方决定，乙方无条件满足甲方要求</w:t>
      </w:r>
      <w:r>
        <w:rPr>
          <w:rFonts w:hint="eastAsia" w:ascii="宋体" w:hAnsi="宋体"/>
          <w:color w:val="auto"/>
          <w:szCs w:val="21"/>
          <w:highlight w:val="none"/>
        </w:rPr>
        <w:t>。</w:t>
      </w:r>
    </w:p>
    <w:p w14:paraId="17D813A4">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第七条售后服务、质保期</w:t>
      </w:r>
    </w:p>
    <w:p w14:paraId="147AF1C6">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1.乙方应按照国家有关法律法规和“三包”规定以及</w:t>
      </w:r>
      <w:r>
        <w:rPr>
          <w:rFonts w:hint="eastAsia" w:ascii="宋体" w:hAnsi="宋体"/>
          <w:color w:val="auto"/>
          <w:szCs w:val="21"/>
          <w:highlight w:val="none"/>
        </w:rPr>
        <w:t>采购文件</w:t>
      </w:r>
      <w:r>
        <w:rPr>
          <w:rFonts w:ascii="宋体" w:hAnsi="宋体"/>
          <w:color w:val="auto"/>
          <w:szCs w:val="21"/>
          <w:highlight w:val="none"/>
        </w:rPr>
        <w:t>、</w:t>
      </w:r>
      <w:r>
        <w:rPr>
          <w:rFonts w:hint="eastAsia" w:ascii="宋体" w:hAnsi="宋体"/>
          <w:color w:val="auto"/>
          <w:szCs w:val="21"/>
          <w:highlight w:val="none"/>
        </w:rPr>
        <w:t>响应文件</w:t>
      </w:r>
      <w:r>
        <w:rPr>
          <w:rFonts w:ascii="宋体" w:hAnsi="宋体"/>
          <w:color w:val="auto"/>
          <w:szCs w:val="21"/>
          <w:highlight w:val="none"/>
        </w:rPr>
        <w:t>和本合同附件，为甲方提供售后服务。</w:t>
      </w:r>
    </w:p>
    <w:p w14:paraId="469A1B5D">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2.货物质保期：</w:t>
      </w:r>
      <w:r>
        <w:rPr>
          <w:rFonts w:hint="eastAsia" w:ascii="新宋体" w:hAnsi="新宋体" w:eastAsia="新宋体" w:cs="新宋体"/>
          <w:bCs/>
          <w:color w:val="auto"/>
          <w:szCs w:val="21"/>
          <w:highlight w:val="none"/>
        </w:rPr>
        <w:t>所有货物必须是全新合格产品，按国家有关产品“三包”规定执行“三包”，车辆验收交付使用后,整车质保一年。</w:t>
      </w:r>
    </w:p>
    <w:p w14:paraId="74686093">
      <w:pPr>
        <w:snapToGrid w:val="0"/>
        <w:spacing w:line="400" w:lineRule="exact"/>
        <w:ind w:left="-61" w:firstLine="514"/>
        <w:rPr>
          <w:rFonts w:ascii="宋体" w:hAnsi="宋体"/>
          <w:color w:val="auto"/>
          <w:szCs w:val="21"/>
          <w:highlight w:val="none"/>
        </w:rPr>
      </w:pPr>
      <w:bookmarkStart w:id="83" w:name="_Hlk88989563"/>
      <w:r>
        <w:rPr>
          <w:rFonts w:ascii="宋体" w:hAnsi="宋体"/>
          <w:color w:val="auto"/>
          <w:szCs w:val="21"/>
          <w:highlight w:val="none"/>
        </w:rPr>
        <w:t>3.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01791EC6">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（1）更换：由乙方承担所发生的全部费用。</w:t>
      </w:r>
    </w:p>
    <w:p w14:paraId="082EA4FC">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（2）退货处理：乙方应退还甲方支付的合同款，同时应承担该货物的直接费用（运输、保险、检验、货款利息及银行手续费等）。</w:t>
      </w:r>
    </w:p>
    <w:p w14:paraId="13EC1E78">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4.如在使用过程中发生质量问题，乙方在接到甲方通知后在</w:t>
      </w:r>
      <w:r>
        <w:rPr>
          <w:rFonts w:ascii="宋体" w:hAnsi="宋体"/>
          <w:color w:val="auto"/>
          <w:szCs w:val="21"/>
          <w:highlight w:val="none"/>
          <w:u w:val="single"/>
        </w:rPr>
        <w:t>24</w:t>
      </w:r>
      <w:r>
        <w:rPr>
          <w:rFonts w:ascii="宋体" w:hAnsi="宋体"/>
          <w:color w:val="auto"/>
          <w:szCs w:val="21"/>
          <w:highlight w:val="none"/>
        </w:rPr>
        <w:t>小时内到达甲方现场。</w:t>
      </w:r>
    </w:p>
    <w:p w14:paraId="4C5DCAFC">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5.在质保期内，乙方应对货物出现的质量及安全问题负责处理解决并承担一切费用。</w:t>
      </w:r>
    </w:p>
    <w:p w14:paraId="0F0FD4B8">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6.上述的货物因人为因素出现的故障不在免费保修范围内。超过质保期的机器设备，终生维修，维修时只收部件成本费。</w:t>
      </w:r>
    </w:p>
    <w:p w14:paraId="3296ECC9">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7.乙方提供的服务承诺和售后服务及质保期责任等其它具体约定事项。</w:t>
      </w:r>
    </w:p>
    <w:bookmarkEnd w:id="83"/>
    <w:p w14:paraId="7C925F64">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第八条付款方式</w:t>
      </w:r>
    </w:p>
    <w:p w14:paraId="7A30063A">
      <w:pPr>
        <w:snapToGrid w:val="0"/>
        <w:spacing w:line="360" w:lineRule="exact"/>
        <w:ind w:firstLine="420" w:firstLineChars="200"/>
        <w:rPr>
          <w:rFonts w:hint="eastAsia" w:ascii="Arial" w:hAnsi="Arial" w:cs="Arial"/>
          <w:b w:val="0"/>
          <w:bCs/>
          <w:color w:val="auto"/>
          <w:szCs w:val="21"/>
          <w:highlight w:val="none"/>
        </w:rPr>
      </w:pPr>
      <w:r>
        <w:rPr>
          <w:rFonts w:hint="eastAsia" w:ascii="Arial" w:hAnsi="Arial" w:cs="Arial"/>
          <w:b w:val="0"/>
          <w:bCs/>
          <w:color w:val="auto"/>
          <w:szCs w:val="21"/>
          <w:highlight w:val="none"/>
        </w:rPr>
        <w:t xml:space="preserve">1.合同签订完成、乙方将货物提供至交货地点且初步验收签收、乙方开具正规发票后30日内支付合同总价的30%。 </w:t>
      </w:r>
    </w:p>
    <w:p w14:paraId="51B6D549">
      <w:pPr>
        <w:snapToGrid w:val="0"/>
        <w:spacing w:line="360" w:lineRule="exact"/>
        <w:ind w:firstLine="420" w:firstLineChars="200"/>
        <w:rPr>
          <w:rFonts w:ascii="Arial" w:hAnsi="Arial" w:cs="Arial"/>
          <w:b w:val="0"/>
          <w:bCs/>
          <w:color w:val="auto"/>
          <w:szCs w:val="21"/>
          <w:highlight w:val="none"/>
        </w:rPr>
      </w:pPr>
      <w:r>
        <w:rPr>
          <w:rFonts w:hint="eastAsia" w:ascii="Arial" w:hAnsi="Arial" w:cs="Arial"/>
          <w:b w:val="0"/>
          <w:bCs/>
          <w:color w:val="auto"/>
          <w:szCs w:val="21"/>
          <w:highlight w:val="none"/>
        </w:rPr>
        <w:t>2.货物最终验收合格并交付甲方、乙方开具正规发票后30日内支付合同总价的70%。</w:t>
      </w:r>
    </w:p>
    <w:p w14:paraId="583C1004">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第九条</w:t>
      </w:r>
      <w:bookmarkStart w:id="84" w:name="_Hlk48144402"/>
      <w:r>
        <w:rPr>
          <w:rFonts w:ascii="Arial" w:hAnsi="Arial" w:cs="Arial"/>
          <w:b/>
          <w:color w:val="auto"/>
          <w:szCs w:val="21"/>
          <w:highlight w:val="none"/>
        </w:rPr>
        <w:t>履约保证金</w:t>
      </w:r>
      <w:bookmarkStart w:id="85" w:name="_Hlk47715711"/>
      <w:bookmarkEnd w:id="85"/>
    </w:p>
    <w:bookmarkEnd w:id="84"/>
    <w:p w14:paraId="512FCBE6">
      <w:pPr>
        <w:snapToGrid w:val="0"/>
        <w:spacing w:line="400" w:lineRule="exact"/>
        <w:ind w:left="-61" w:firstLine="514"/>
        <w:rPr>
          <w:rFonts w:hint="default" w:ascii="宋体" w:hAnsi="宋体" w:eastAsia="宋体"/>
          <w:color w:val="auto"/>
          <w:szCs w:val="21"/>
          <w:highlight w:val="none"/>
          <w:lang w:val="en-US" w:eastAsia="zh-CN"/>
        </w:rPr>
      </w:pPr>
      <w:r>
        <w:rPr>
          <w:rFonts w:hint="eastAsia" w:ascii="宋体" w:hAnsi="宋体"/>
          <w:color w:val="auto"/>
          <w:szCs w:val="21"/>
          <w:highlight w:val="none"/>
        </w:rPr>
        <w:t>履约保证金金额：</w:t>
      </w:r>
      <w:r>
        <w:rPr>
          <w:rFonts w:hint="eastAsia" w:ascii="宋体" w:hAnsi="宋体"/>
          <w:color w:val="auto"/>
          <w:szCs w:val="21"/>
          <w:highlight w:val="none"/>
          <w:lang w:val="en-US" w:eastAsia="zh-CN"/>
        </w:rPr>
        <w:t>本项目不收取履约保证金。</w:t>
      </w:r>
    </w:p>
    <w:p w14:paraId="6832933E">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第十条税费</w:t>
      </w:r>
    </w:p>
    <w:p w14:paraId="01B98694">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本合同执行中相关的一切税费均由乙方承担。</w:t>
      </w:r>
    </w:p>
    <w:p w14:paraId="2DBBC287">
      <w:pPr>
        <w:snapToGrid w:val="0"/>
        <w:spacing w:line="360" w:lineRule="exact"/>
        <w:ind w:firstLine="422" w:firstLineChars="200"/>
        <w:rPr>
          <w:rFonts w:ascii="Arial" w:hAnsi="Arial" w:cs="Arial"/>
          <w:b/>
          <w:color w:val="auto"/>
          <w:szCs w:val="21"/>
          <w:highlight w:val="none"/>
        </w:rPr>
      </w:pPr>
      <w:r>
        <w:rPr>
          <w:rFonts w:hint="eastAsia" w:ascii="Arial" w:hAnsi="Arial" w:cs="Arial"/>
          <w:b/>
          <w:color w:val="auto"/>
          <w:szCs w:val="21"/>
          <w:highlight w:val="none"/>
        </w:rPr>
        <w:t>第十一条质量保证及售后服务</w:t>
      </w:r>
    </w:p>
    <w:p w14:paraId="4CCEE33F">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1.乙方应按招标文件规定的产品名称、商标品牌、生产厂家、规格型号、技术参数、性能要求、质量标准向甲方提供未经使用的全新产品，</w:t>
      </w:r>
      <w:r>
        <w:rPr>
          <w:rFonts w:hint="eastAsia" w:ascii="新宋体" w:hAnsi="新宋体" w:eastAsia="新宋体" w:cs="新宋体"/>
          <w:bCs/>
          <w:color w:val="auto"/>
          <w:szCs w:val="21"/>
          <w:highlight w:val="none"/>
        </w:rPr>
        <w:t>货物生产日期必须在2025年7月1日之后</w:t>
      </w:r>
      <w:r>
        <w:rPr>
          <w:rFonts w:hint="eastAsia" w:ascii="宋体" w:hAnsi="宋体"/>
          <w:color w:val="auto"/>
          <w:szCs w:val="21"/>
          <w:highlight w:val="none"/>
        </w:rPr>
        <w:t xml:space="preserve">。不符合要求的，根据实际情况，经双方协商，可按以下办法处理： </w:t>
      </w:r>
    </w:p>
    <w:p w14:paraId="57C3CEC8">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⑴更换：</w:t>
      </w:r>
      <w:r>
        <w:rPr>
          <w:rFonts w:hint="eastAsia" w:ascii="宋体" w:hAnsi="宋体"/>
          <w:color w:val="auto"/>
          <w:szCs w:val="21"/>
          <w:highlight w:val="none"/>
          <w:u w:val="single"/>
        </w:rPr>
        <w:t>由乙方承担所发生的全部费用</w:t>
      </w:r>
      <w:r>
        <w:rPr>
          <w:rFonts w:hint="eastAsia" w:ascii="宋体" w:hAnsi="宋体"/>
          <w:color w:val="auto"/>
          <w:szCs w:val="21"/>
          <w:highlight w:val="none"/>
        </w:rPr>
        <w:t>。</w:t>
      </w:r>
    </w:p>
    <w:p w14:paraId="43DA5DBE">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⑵贬值处理：</w:t>
      </w:r>
      <w:r>
        <w:rPr>
          <w:rFonts w:hint="eastAsia" w:ascii="宋体" w:hAnsi="宋体"/>
          <w:color w:val="auto"/>
          <w:szCs w:val="21"/>
          <w:highlight w:val="none"/>
          <w:u w:val="single"/>
        </w:rPr>
        <w:t>由甲乙双方合议定价</w:t>
      </w:r>
      <w:r>
        <w:rPr>
          <w:rFonts w:hint="eastAsia" w:ascii="宋体" w:hAnsi="宋体"/>
          <w:color w:val="auto"/>
          <w:szCs w:val="21"/>
          <w:highlight w:val="none"/>
        </w:rPr>
        <w:t>。</w:t>
      </w:r>
    </w:p>
    <w:p w14:paraId="57EC8D66">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⑶退货处理：</w:t>
      </w:r>
      <w:r>
        <w:rPr>
          <w:rFonts w:hint="eastAsia" w:ascii="宋体" w:hAnsi="宋体"/>
          <w:color w:val="auto"/>
          <w:szCs w:val="21"/>
          <w:highlight w:val="none"/>
          <w:u w:val="single"/>
        </w:rPr>
        <w:t>乙方应退还甲方支付的合同款，同时应承担该货物的直接费用（运输、保险、检验、货款利息及银行手续费等）</w:t>
      </w:r>
      <w:r>
        <w:rPr>
          <w:rFonts w:hint="eastAsia" w:ascii="宋体" w:hAnsi="宋体"/>
          <w:color w:val="auto"/>
          <w:szCs w:val="21"/>
          <w:highlight w:val="none"/>
        </w:rPr>
        <w:t>。</w:t>
      </w:r>
    </w:p>
    <w:p w14:paraId="4480D7E6">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2.如在使用过程中发生质量问题，乙方在接到甲方通知后到达甲方现场处理的时间为</w:t>
      </w:r>
      <w:r>
        <w:rPr>
          <w:rFonts w:ascii="宋体" w:hAnsi="宋体"/>
          <w:color w:val="auto"/>
          <w:szCs w:val="21"/>
          <w:highlight w:val="none"/>
          <w:u w:val="single"/>
        </w:rPr>
        <w:t>24</w:t>
      </w:r>
      <w:r>
        <w:rPr>
          <w:rFonts w:hint="eastAsia" w:ascii="宋体" w:hAnsi="宋体"/>
          <w:color w:val="auto"/>
          <w:szCs w:val="21"/>
          <w:highlight w:val="none"/>
        </w:rPr>
        <w:t>小时内。</w:t>
      </w:r>
    </w:p>
    <w:p w14:paraId="32069930">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3.在保修期内，乙方应对货物出现的质量及安全问题负责处理解决并承担一切费用。</w:t>
      </w:r>
    </w:p>
    <w:p w14:paraId="68211E95">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4.上述的货物保修期为</w:t>
      </w:r>
      <w:r>
        <w:rPr>
          <w:rFonts w:hint="eastAsia" w:ascii="宋体" w:hAnsi="宋体"/>
          <w:color w:val="auto"/>
          <w:szCs w:val="21"/>
          <w:highlight w:val="none"/>
          <w:u w:val="single"/>
        </w:rPr>
        <w:t>一</w:t>
      </w:r>
      <w:r>
        <w:rPr>
          <w:rFonts w:hint="eastAsia" w:ascii="宋体" w:hAnsi="宋体"/>
          <w:color w:val="auto"/>
          <w:szCs w:val="21"/>
          <w:highlight w:val="none"/>
        </w:rPr>
        <w:t>年，因人为因素出现的故障不在免费保修范围内。超过保修期的机器设备，终身维修，维修时只收部件成本费。</w:t>
      </w:r>
    </w:p>
    <w:p w14:paraId="608F57A2">
      <w:pPr>
        <w:snapToGrid w:val="0"/>
        <w:spacing w:line="360" w:lineRule="exact"/>
        <w:ind w:firstLine="422" w:firstLineChars="200"/>
        <w:rPr>
          <w:rFonts w:ascii="Arial" w:hAnsi="Arial" w:cs="Arial"/>
          <w:b/>
          <w:color w:val="auto"/>
          <w:szCs w:val="21"/>
          <w:highlight w:val="none"/>
        </w:rPr>
      </w:pPr>
      <w:r>
        <w:rPr>
          <w:rFonts w:hint="eastAsia" w:ascii="Arial" w:hAnsi="Arial" w:cs="Arial"/>
          <w:b/>
          <w:color w:val="auto"/>
          <w:szCs w:val="21"/>
          <w:highlight w:val="none"/>
        </w:rPr>
        <w:t>第十二条调试和验收</w:t>
      </w:r>
    </w:p>
    <w:p w14:paraId="7FDEEE34">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1.甲方应对乙方提交的货物依据采购文件上的技术规格要求和国家有关质量标准进行现场初步验收，外观、说明书符合采购文件技术要求的，给予签收，初步验收不合格的不予签收。货到后，甲方应当在到货（安装、调试完）后七个工作日内进行验收。</w:t>
      </w:r>
    </w:p>
    <w:p w14:paraId="32E49B5D">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2.乙方交货前应对产品作出全面检查和对验收文件进行整理，并列出清单，作为甲方收货验收和使用的技术条件依据，检验的结果应随货物交甲方。</w:t>
      </w:r>
    </w:p>
    <w:p w14:paraId="0E8CFE4F">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3.甲方对乙方提供的货物在使用前进行调试时，乙方需负责安装并培训甲方的使用操作人员，并协助甲方一起调试，直到符合技术要求，甲方才做最终验收。</w:t>
      </w:r>
    </w:p>
    <w:p w14:paraId="6C24ACD9">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.验收时乙方必须在现场，验收完毕后作出验收结果报告；验收费用按采购文件约定由乙方负责。</w:t>
      </w:r>
    </w:p>
    <w:p w14:paraId="4D14DE2D">
      <w:pPr>
        <w:snapToGrid w:val="0"/>
        <w:spacing w:line="360" w:lineRule="exact"/>
        <w:ind w:firstLine="422" w:firstLineChars="200"/>
        <w:rPr>
          <w:rFonts w:ascii="Arial" w:hAnsi="Arial" w:cs="Arial"/>
          <w:b/>
          <w:color w:val="auto"/>
          <w:szCs w:val="21"/>
          <w:highlight w:val="none"/>
        </w:rPr>
      </w:pPr>
      <w:r>
        <w:rPr>
          <w:rFonts w:hint="eastAsia" w:ascii="Arial" w:hAnsi="Arial" w:cs="Arial"/>
          <w:b/>
          <w:color w:val="auto"/>
          <w:szCs w:val="21"/>
          <w:highlight w:val="none"/>
        </w:rPr>
        <w:t>第十三条违约责任</w:t>
      </w:r>
    </w:p>
    <w:p w14:paraId="2D68A510">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1.乙方所提供的产品名称、商标品牌、生产厂家、规格型号、技术参数、性能要求等质量不合格的，应及时更换，更换不及时的按逾期交货处罚；因质量问题甲方不同意接收的或者特殊情况甲方同意接收的，乙方应向甲方支付违约货款额</w:t>
      </w:r>
      <w:r>
        <w:rPr>
          <w:rFonts w:hint="eastAsia" w:ascii="宋体" w:hAnsi="宋体"/>
          <w:color w:val="auto"/>
          <w:szCs w:val="21"/>
          <w:highlight w:val="none"/>
          <w:u w:val="single"/>
        </w:rPr>
        <w:t xml:space="preserve"> 5 </w:t>
      </w:r>
      <w:r>
        <w:rPr>
          <w:rFonts w:hint="eastAsia" w:ascii="宋体" w:hAnsi="宋体"/>
          <w:color w:val="auto"/>
          <w:szCs w:val="21"/>
          <w:highlight w:val="none"/>
        </w:rPr>
        <w:t xml:space="preserve">%违约金并赔偿甲方经济损失。                                       </w:t>
      </w:r>
    </w:p>
    <w:p w14:paraId="62AF0836">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2.乙方提供的货物如侵犯了第三方合法权益而引发的任何纠纷或者诉讼，均由乙方负责交涉并承担全部责任。</w:t>
      </w:r>
    </w:p>
    <w:p w14:paraId="3B3FA28E">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3.因包装、运输引起的货物损坏，按质量不合格处罚。</w:t>
      </w:r>
    </w:p>
    <w:p w14:paraId="208C078C">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4.甲方无故延期接收货物、乙方逾期交货的，每天向对方偿付违约货款额</w:t>
      </w:r>
      <w:r>
        <w:rPr>
          <w:rFonts w:hint="eastAsia" w:ascii="宋体" w:hAnsi="宋体"/>
          <w:color w:val="auto"/>
          <w:szCs w:val="21"/>
          <w:highlight w:val="none"/>
          <w:u w:val="single"/>
        </w:rPr>
        <w:t>3‰</w:t>
      </w:r>
      <w:r>
        <w:rPr>
          <w:rFonts w:hint="eastAsia" w:ascii="宋体" w:hAnsi="宋体"/>
          <w:color w:val="auto"/>
          <w:szCs w:val="21"/>
          <w:highlight w:val="none"/>
        </w:rPr>
        <w:t>违约金，但违约金累计不得超过违约货款额</w:t>
      </w:r>
      <w:r>
        <w:rPr>
          <w:rFonts w:hint="eastAsia" w:ascii="宋体" w:hAnsi="宋体"/>
          <w:color w:val="auto"/>
          <w:szCs w:val="21"/>
          <w:highlight w:val="none"/>
          <w:u w:val="single"/>
        </w:rPr>
        <w:t>5%</w:t>
      </w:r>
      <w:r>
        <w:rPr>
          <w:rFonts w:hint="eastAsia" w:ascii="宋体" w:hAnsi="宋体"/>
          <w:color w:val="auto"/>
          <w:szCs w:val="21"/>
          <w:highlight w:val="none"/>
        </w:rPr>
        <w:t>，超过</w:t>
      </w:r>
      <w:r>
        <w:rPr>
          <w:rFonts w:ascii="宋体" w:hAnsi="宋体"/>
          <w:color w:val="auto"/>
          <w:szCs w:val="21"/>
          <w:highlight w:val="none"/>
          <w:u w:val="single"/>
        </w:rPr>
        <w:t>15</w:t>
      </w:r>
      <w:r>
        <w:rPr>
          <w:rFonts w:hint="eastAsia" w:ascii="宋体" w:hAnsi="宋体"/>
          <w:color w:val="auto"/>
          <w:szCs w:val="21"/>
          <w:highlight w:val="none"/>
        </w:rPr>
        <w:t>天对方有权解除合同，违约方承担因此给对方造成经济损失。</w:t>
      </w:r>
    </w:p>
    <w:p w14:paraId="17821763">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5. 乙方未按本合同和投标文件中规定的服务承诺提供售后服务的，乙方应按本合同合计金额</w:t>
      </w:r>
      <w:r>
        <w:rPr>
          <w:rFonts w:hint="eastAsia" w:ascii="宋体" w:hAnsi="宋体"/>
          <w:color w:val="auto"/>
          <w:szCs w:val="21"/>
          <w:highlight w:val="none"/>
          <w:u w:val="single"/>
        </w:rPr>
        <w:t xml:space="preserve"> 5%</w:t>
      </w:r>
      <w:r>
        <w:rPr>
          <w:rFonts w:hint="eastAsia" w:ascii="宋体" w:hAnsi="宋体"/>
          <w:color w:val="auto"/>
          <w:szCs w:val="21"/>
          <w:highlight w:val="none"/>
        </w:rPr>
        <w:t>向甲方支付违约金。</w:t>
      </w:r>
    </w:p>
    <w:p w14:paraId="5F02D124">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6. 乙方提供的货物在质量保证期内，因设计、工艺或者材料的缺陷和其他质量原因造成的问题，由乙方负责，费用从余款</w:t>
      </w:r>
      <w:r>
        <w:rPr>
          <w:rFonts w:hint="eastAsia" w:ascii="宋体" w:hAnsi="宋体"/>
          <w:strike w:val="0"/>
          <w:dstrike w:val="0"/>
          <w:color w:val="auto"/>
          <w:szCs w:val="21"/>
          <w:highlight w:val="none"/>
        </w:rPr>
        <w:t>中</w:t>
      </w:r>
      <w:r>
        <w:rPr>
          <w:rFonts w:hint="eastAsia" w:ascii="宋体" w:hAnsi="宋体"/>
          <w:color w:val="auto"/>
          <w:szCs w:val="21"/>
          <w:highlight w:val="none"/>
        </w:rPr>
        <w:t>扣除，不足另补。</w:t>
      </w:r>
    </w:p>
    <w:p w14:paraId="0033060B">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7. 甲乙双方有其它违约行为的，由违约方向对方支付违约内容涉及货款额的</w:t>
      </w:r>
      <w:r>
        <w:rPr>
          <w:rFonts w:hint="eastAsia" w:ascii="宋体" w:hAnsi="宋体"/>
          <w:color w:val="auto"/>
          <w:szCs w:val="21"/>
          <w:highlight w:val="none"/>
          <w:u w:val="single"/>
        </w:rPr>
        <w:t>5%</w:t>
      </w:r>
      <w:r>
        <w:rPr>
          <w:rFonts w:hint="eastAsia" w:ascii="宋体" w:hAnsi="宋体"/>
          <w:color w:val="auto"/>
          <w:szCs w:val="21"/>
          <w:highlight w:val="none"/>
        </w:rPr>
        <w:t>，违约内容涉及货款额的</w:t>
      </w:r>
      <w:r>
        <w:rPr>
          <w:rFonts w:hint="eastAsia" w:ascii="宋体" w:hAnsi="宋体"/>
          <w:color w:val="auto"/>
          <w:szCs w:val="21"/>
          <w:highlight w:val="none"/>
          <w:u w:val="single"/>
        </w:rPr>
        <w:t>5%</w:t>
      </w:r>
      <w:r>
        <w:rPr>
          <w:rFonts w:hint="eastAsia" w:ascii="宋体" w:hAnsi="宋体"/>
          <w:color w:val="auto"/>
          <w:szCs w:val="21"/>
          <w:highlight w:val="none"/>
        </w:rPr>
        <w:t>不足以赔偿经济损失的按实际赔偿。</w:t>
      </w:r>
    </w:p>
    <w:p w14:paraId="7A86FC79">
      <w:pPr>
        <w:snapToGrid w:val="0"/>
        <w:spacing w:line="360" w:lineRule="exact"/>
        <w:ind w:firstLine="422" w:firstLineChars="200"/>
        <w:rPr>
          <w:rFonts w:ascii="Arial" w:hAnsi="Arial" w:cs="Arial"/>
          <w:b/>
          <w:color w:val="auto"/>
          <w:szCs w:val="21"/>
          <w:highlight w:val="none"/>
        </w:rPr>
      </w:pPr>
      <w:r>
        <w:rPr>
          <w:rFonts w:hint="eastAsia" w:ascii="Arial" w:hAnsi="Arial" w:cs="Arial"/>
          <w:b/>
          <w:color w:val="auto"/>
          <w:szCs w:val="21"/>
          <w:highlight w:val="none"/>
        </w:rPr>
        <w:t>第十四条不可抗力事件处理</w:t>
      </w:r>
    </w:p>
    <w:p w14:paraId="152D1AEF">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1.在合同有效期内，任何一方因不可抗力事件导致不能履行合同，则合同履行期可延长，其延长期与不可抗力影响期相同。</w:t>
      </w:r>
    </w:p>
    <w:p w14:paraId="66F24DD1">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2.不可抗力事件发生后，应立即通知对方，并寄送有关权威机构出具的证明。</w:t>
      </w:r>
    </w:p>
    <w:p w14:paraId="2BA8713D">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1033068F">
      <w:pPr>
        <w:snapToGrid w:val="0"/>
        <w:spacing w:line="360" w:lineRule="exact"/>
        <w:ind w:firstLine="422" w:firstLineChars="200"/>
        <w:rPr>
          <w:rFonts w:ascii="Arial" w:hAnsi="Arial" w:cs="Arial"/>
          <w:b/>
          <w:color w:val="auto"/>
          <w:szCs w:val="21"/>
          <w:highlight w:val="none"/>
        </w:rPr>
      </w:pPr>
      <w:r>
        <w:rPr>
          <w:rFonts w:hint="eastAsia" w:ascii="Arial" w:hAnsi="Arial" w:cs="Arial"/>
          <w:b/>
          <w:color w:val="auto"/>
          <w:szCs w:val="21"/>
          <w:highlight w:val="none"/>
        </w:rPr>
        <w:t>第十五条合同争议解决</w:t>
      </w:r>
    </w:p>
    <w:p w14:paraId="48F69771">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1. 因货物质量问题发生争议的，应邀请国家认可的质量检测机构对货物质量进行鉴定。货物符合标准的，鉴定费由甲方承担；货物不符合标准的，鉴定费由乙方承担。</w:t>
      </w:r>
    </w:p>
    <w:p w14:paraId="23A56704">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2. 因履行本合同引起的或者与本合同有关的争议，甲乙双方应首先通过友好协商解决，如果协商不能解决，可向甲方所在地有管辖权的人民法院提起诉讼。</w:t>
      </w:r>
    </w:p>
    <w:p w14:paraId="53169CA3">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3.诉讼期间，本合同继续履行。</w:t>
      </w:r>
    </w:p>
    <w:p w14:paraId="51C87A3D">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第十</w:t>
      </w:r>
      <w:r>
        <w:rPr>
          <w:rFonts w:hint="eastAsia" w:ascii="Arial" w:hAnsi="Arial" w:cs="Arial"/>
          <w:b/>
          <w:color w:val="auto"/>
          <w:szCs w:val="21"/>
          <w:highlight w:val="none"/>
        </w:rPr>
        <w:t>六</w:t>
      </w:r>
      <w:r>
        <w:rPr>
          <w:rFonts w:ascii="Arial" w:hAnsi="Arial" w:cs="Arial"/>
          <w:b/>
          <w:color w:val="auto"/>
          <w:szCs w:val="21"/>
          <w:highlight w:val="none"/>
        </w:rPr>
        <w:t>条合同生效及其它</w:t>
      </w:r>
    </w:p>
    <w:p w14:paraId="5F0C0719">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1.合同经双方法定代表人或授权代表签字并加盖单位公章后生效。</w:t>
      </w:r>
    </w:p>
    <w:p w14:paraId="65CC9BCF">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.合同执行中涉及采购资金和采购内容修改或补充的，须报财政部门备案，经财政部门同意后签书面补充协议。</w:t>
      </w:r>
    </w:p>
    <w:p w14:paraId="2C9EEAB1">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.如无特别说明，本合同使用货币币制为人民币，使用单位为中国国家法定计量单位。</w:t>
      </w:r>
    </w:p>
    <w:p w14:paraId="07EF958B">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.本合同中提及的招标与谈判、磋商、询价、单一来源采购为同一含义，提及的投标与响应为同一含义，提及的中标与成交为同一含义。</w:t>
      </w:r>
    </w:p>
    <w:p w14:paraId="503CFE93">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.本合同未尽事宜，遵照《民法典》有关条文执行。</w:t>
      </w:r>
    </w:p>
    <w:p w14:paraId="5A1D2B2B">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第十</w:t>
      </w:r>
      <w:r>
        <w:rPr>
          <w:rFonts w:hint="eastAsia" w:ascii="Arial" w:hAnsi="Arial" w:cs="Arial"/>
          <w:b/>
          <w:color w:val="auto"/>
          <w:szCs w:val="21"/>
          <w:highlight w:val="none"/>
        </w:rPr>
        <w:t>七</w:t>
      </w:r>
      <w:r>
        <w:rPr>
          <w:rFonts w:ascii="Arial" w:hAnsi="Arial" w:cs="Arial"/>
          <w:b/>
          <w:color w:val="auto"/>
          <w:szCs w:val="21"/>
          <w:highlight w:val="none"/>
        </w:rPr>
        <w:t>条合同的变更、终止与转让</w:t>
      </w:r>
    </w:p>
    <w:p w14:paraId="6B6EEFDF">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1.除《中华人民共和国政府采购法》第五十条规定的情形外，本合同一经签订，甲乙双方不得擅自变更、中止或终止。</w:t>
      </w:r>
      <w:bookmarkStart w:id="86" w:name="_Hlk155172858"/>
      <w:r>
        <w:rPr>
          <w:rFonts w:ascii="宋体" w:hAnsi="宋体"/>
          <w:color w:val="auto"/>
          <w:szCs w:val="21"/>
          <w:highlight w:val="none"/>
        </w:rPr>
        <w:t>如依照政府采购法确需变更合同内容的，甲方应当自合同变更之日起2个工作日内在省级以上财政部门指定的媒体上发布合同变更公告。</w:t>
      </w:r>
      <w:bookmarkEnd w:id="86"/>
    </w:p>
    <w:p w14:paraId="6DEFDBFA">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2.未经甲方书面同意，乙方不得擅自转让（无进口资格的乙方委托进口货物除外）其应履行的合同义务。</w:t>
      </w:r>
    </w:p>
    <w:p w14:paraId="30F98ED9">
      <w:pPr>
        <w:snapToGrid w:val="0"/>
        <w:spacing w:line="360" w:lineRule="exact"/>
        <w:ind w:firstLine="422" w:firstLineChars="200"/>
        <w:rPr>
          <w:rFonts w:ascii="Arial" w:hAnsi="Arial" w:cs="Arial"/>
          <w:b/>
          <w:color w:val="auto"/>
          <w:szCs w:val="21"/>
          <w:highlight w:val="none"/>
        </w:rPr>
      </w:pPr>
      <w:r>
        <w:rPr>
          <w:rFonts w:ascii="Arial" w:hAnsi="Arial" w:cs="Arial"/>
          <w:b/>
          <w:color w:val="auto"/>
          <w:szCs w:val="21"/>
          <w:highlight w:val="none"/>
        </w:rPr>
        <w:t>第十</w:t>
      </w:r>
      <w:r>
        <w:rPr>
          <w:rFonts w:hint="eastAsia" w:ascii="Arial" w:hAnsi="Arial" w:cs="Arial"/>
          <w:b/>
          <w:color w:val="auto"/>
          <w:szCs w:val="21"/>
          <w:highlight w:val="none"/>
        </w:rPr>
        <w:t>八</w:t>
      </w:r>
      <w:r>
        <w:rPr>
          <w:rFonts w:ascii="Arial" w:hAnsi="Arial" w:cs="Arial"/>
          <w:b/>
          <w:color w:val="auto"/>
          <w:szCs w:val="21"/>
          <w:highlight w:val="none"/>
        </w:rPr>
        <w:t>条合同文件的组成</w:t>
      </w:r>
    </w:p>
    <w:p w14:paraId="48D809C0">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1.政府采购合同；</w:t>
      </w:r>
    </w:p>
    <w:p w14:paraId="1A38A806">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成交</w:t>
      </w:r>
      <w:r>
        <w:rPr>
          <w:rFonts w:ascii="宋体" w:hAnsi="宋体"/>
          <w:color w:val="auto"/>
          <w:szCs w:val="21"/>
          <w:highlight w:val="none"/>
        </w:rPr>
        <w:t>通知书（如有）；</w:t>
      </w:r>
    </w:p>
    <w:p w14:paraId="620C463E">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3.乙方的</w:t>
      </w:r>
      <w:r>
        <w:rPr>
          <w:rFonts w:hint="eastAsia" w:ascii="宋体" w:hAnsi="宋体"/>
          <w:color w:val="auto"/>
          <w:szCs w:val="21"/>
          <w:highlight w:val="none"/>
        </w:rPr>
        <w:t>响应文件</w:t>
      </w:r>
      <w:r>
        <w:rPr>
          <w:rFonts w:ascii="宋体" w:hAnsi="宋体"/>
          <w:color w:val="auto"/>
          <w:szCs w:val="21"/>
          <w:highlight w:val="none"/>
        </w:rPr>
        <w:t>；</w:t>
      </w:r>
    </w:p>
    <w:p w14:paraId="761F2F19">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4.采购文件；</w:t>
      </w:r>
    </w:p>
    <w:p w14:paraId="5B6937DE">
      <w:pPr>
        <w:snapToGrid w:val="0"/>
        <w:spacing w:line="400" w:lineRule="exact"/>
        <w:ind w:left="-61" w:firstLine="514"/>
        <w:rPr>
          <w:rFonts w:ascii="宋体" w:hAnsi="宋体"/>
          <w:color w:val="auto"/>
          <w:szCs w:val="21"/>
          <w:highlight w:val="none"/>
        </w:rPr>
      </w:pPr>
      <w:r>
        <w:rPr>
          <w:rFonts w:ascii="宋体" w:hAnsi="宋体"/>
          <w:color w:val="auto"/>
          <w:szCs w:val="21"/>
          <w:highlight w:val="none"/>
        </w:rPr>
        <w:t>5.其他合同文件。</w:t>
      </w:r>
    </w:p>
    <w:p w14:paraId="23D49C41">
      <w:pPr>
        <w:snapToGrid w:val="0"/>
        <w:spacing w:line="300" w:lineRule="exact"/>
        <w:ind w:firstLine="422" w:firstLineChars="200"/>
        <w:rPr>
          <w:rFonts w:ascii="Arial" w:hAnsi="Arial" w:cs="Arial"/>
          <w:color w:val="auto"/>
          <w:szCs w:val="21"/>
          <w:highlight w:val="none"/>
        </w:rPr>
      </w:pPr>
      <w:r>
        <w:rPr>
          <w:rFonts w:ascii="Arial" w:hAnsi="Arial" w:cs="Arial"/>
          <w:b/>
          <w:color w:val="auto"/>
          <w:szCs w:val="21"/>
          <w:highlight w:val="none"/>
        </w:rPr>
        <w:t>第</w:t>
      </w:r>
      <w:r>
        <w:rPr>
          <w:rFonts w:hint="eastAsia" w:ascii="Arial" w:hAnsi="Arial" w:cs="Arial"/>
          <w:b/>
          <w:color w:val="auto"/>
          <w:szCs w:val="21"/>
          <w:highlight w:val="none"/>
        </w:rPr>
        <w:t>十九</w:t>
      </w:r>
      <w:r>
        <w:rPr>
          <w:rFonts w:ascii="Arial" w:hAnsi="Arial" w:cs="Arial"/>
          <w:b/>
          <w:color w:val="auto"/>
          <w:szCs w:val="21"/>
          <w:highlight w:val="none"/>
        </w:rPr>
        <w:t>条</w:t>
      </w:r>
      <w:r>
        <w:rPr>
          <w:rFonts w:ascii="Arial" w:hAnsi="Arial" w:cs="Arial"/>
          <w:color w:val="auto"/>
          <w:szCs w:val="21"/>
          <w:highlight w:val="none"/>
        </w:rPr>
        <w:t>本合同一式五份，具有同等法律效力。甲、乙双方各执两份，</w:t>
      </w:r>
      <w:r>
        <w:rPr>
          <w:rFonts w:ascii="Arial" w:hAnsi="Arial" w:cs="Arial"/>
          <w:color w:val="auto"/>
          <w:spacing w:val="4"/>
          <w:szCs w:val="21"/>
          <w:highlight w:val="none"/>
        </w:rPr>
        <w:t>采购代理机构</w:t>
      </w:r>
      <w:r>
        <w:rPr>
          <w:rFonts w:ascii="Arial" w:hAnsi="Arial" w:cs="Arial"/>
          <w:color w:val="auto"/>
          <w:szCs w:val="21"/>
          <w:highlight w:val="none"/>
        </w:rPr>
        <w:t>一份。</w:t>
      </w:r>
    </w:p>
    <w:tbl>
      <w:tblPr>
        <w:tblStyle w:val="21"/>
        <w:tblW w:w="0" w:type="auto"/>
        <w:tblInd w:w="113" w:type="dxa"/>
        <w:tblLayout w:type="fixed"/>
        <w:tblCellMar>
          <w:top w:w="0" w:type="dxa"/>
          <w:left w:w="108" w:type="dxa"/>
          <w:bottom w:w="0" w:type="dxa"/>
          <w:right w:w="108" w:type="dxa"/>
        </w:tblCellMar>
      </w:tblPr>
      <w:tblGrid>
        <w:gridCol w:w="4437"/>
        <w:gridCol w:w="4688"/>
      </w:tblGrid>
      <w:tr w14:paraId="5B829066">
        <w:tblPrEx>
          <w:tblCellMar>
            <w:top w:w="0" w:type="dxa"/>
            <w:left w:w="108" w:type="dxa"/>
            <w:bottom w:w="0" w:type="dxa"/>
            <w:right w:w="108" w:type="dxa"/>
          </w:tblCellMar>
        </w:tblPrEx>
        <w:trPr>
          <w:cantSplit/>
          <w:trHeight w:val="975" w:hRule="atLeast"/>
        </w:trPr>
        <w:tc>
          <w:tcPr>
            <w:tcW w:w="4437" w:type="dxa"/>
            <w:tcBorders>
              <w:tl2br w:val="nil"/>
              <w:tr2bl w:val="nil"/>
            </w:tcBorders>
            <w:vAlign w:val="center"/>
          </w:tcPr>
          <w:p w14:paraId="13788DEC">
            <w:pPr>
              <w:snapToGrid w:val="0"/>
              <w:spacing w:line="360" w:lineRule="exact"/>
              <w:rPr>
                <w:rFonts w:ascii="Arial" w:hAnsi="Arial" w:cs="Arial"/>
                <w:color w:val="auto"/>
                <w:szCs w:val="21"/>
                <w:highlight w:val="none"/>
              </w:rPr>
            </w:pPr>
          </w:p>
          <w:p w14:paraId="2E169228">
            <w:pPr>
              <w:snapToGrid w:val="0"/>
              <w:spacing w:line="360" w:lineRule="exact"/>
              <w:rPr>
                <w:rFonts w:ascii="Arial" w:hAnsi="Arial" w:cs="Arial"/>
                <w:color w:val="auto"/>
                <w:szCs w:val="21"/>
                <w:highlight w:val="none"/>
              </w:rPr>
            </w:pPr>
            <w:r>
              <w:rPr>
                <w:rFonts w:ascii="Arial" w:hAnsi="Arial" w:cs="Arial"/>
                <w:color w:val="auto"/>
                <w:szCs w:val="21"/>
                <w:highlight w:val="none"/>
              </w:rPr>
              <w:t>甲方（章）</w:t>
            </w:r>
          </w:p>
          <w:p w14:paraId="66263F7A">
            <w:pPr>
              <w:snapToGrid w:val="0"/>
              <w:spacing w:line="360" w:lineRule="exact"/>
              <w:ind w:right="105" w:firstLine="945" w:firstLineChars="450"/>
              <w:jc w:val="right"/>
              <w:rPr>
                <w:rFonts w:ascii="Arial" w:hAnsi="Arial" w:cs="Arial"/>
                <w:color w:val="auto"/>
                <w:szCs w:val="21"/>
                <w:highlight w:val="none"/>
              </w:rPr>
            </w:pPr>
          </w:p>
        </w:tc>
        <w:tc>
          <w:tcPr>
            <w:tcW w:w="4688" w:type="dxa"/>
            <w:tcBorders>
              <w:tl2br w:val="nil"/>
              <w:tr2bl w:val="nil"/>
            </w:tcBorders>
            <w:vAlign w:val="center"/>
          </w:tcPr>
          <w:p w14:paraId="2D7760F8">
            <w:pPr>
              <w:snapToGrid w:val="0"/>
              <w:spacing w:line="360" w:lineRule="exact"/>
              <w:rPr>
                <w:rFonts w:ascii="Arial" w:hAnsi="Arial" w:cs="Arial"/>
                <w:color w:val="auto"/>
                <w:szCs w:val="21"/>
                <w:highlight w:val="none"/>
              </w:rPr>
            </w:pPr>
            <w:r>
              <w:rPr>
                <w:rFonts w:ascii="Arial" w:hAnsi="Arial" w:cs="Arial"/>
                <w:color w:val="auto"/>
                <w:szCs w:val="21"/>
                <w:highlight w:val="none"/>
              </w:rPr>
              <w:t>乙方（章）</w:t>
            </w:r>
          </w:p>
          <w:p w14:paraId="052CF0A8">
            <w:pPr>
              <w:snapToGrid w:val="0"/>
              <w:spacing w:line="360" w:lineRule="exact"/>
              <w:jc w:val="right"/>
              <w:rPr>
                <w:rFonts w:ascii="Arial" w:hAnsi="Arial" w:cs="Arial"/>
                <w:color w:val="auto"/>
                <w:szCs w:val="21"/>
                <w:highlight w:val="none"/>
              </w:rPr>
            </w:pPr>
          </w:p>
        </w:tc>
      </w:tr>
      <w:tr w14:paraId="1DFD3CC6">
        <w:tblPrEx>
          <w:tblCellMar>
            <w:top w:w="0" w:type="dxa"/>
            <w:left w:w="108" w:type="dxa"/>
            <w:bottom w:w="0" w:type="dxa"/>
            <w:right w:w="108" w:type="dxa"/>
          </w:tblCellMar>
        </w:tblPrEx>
        <w:trPr>
          <w:cantSplit/>
          <w:trHeight w:val="482" w:hRule="atLeast"/>
        </w:trPr>
        <w:tc>
          <w:tcPr>
            <w:tcW w:w="4437" w:type="dxa"/>
            <w:tcBorders>
              <w:tl2br w:val="nil"/>
              <w:tr2bl w:val="nil"/>
            </w:tcBorders>
            <w:vAlign w:val="center"/>
          </w:tcPr>
          <w:p w14:paraId="3AF0C9D0">
            <w:pPr>
              <w:snapToGrid w:val="0"/>
              <w:spacing w:line="360" w:lineRule="exact"/>
              <w:rPr>
                <w:rFonts w:ascii="Arial" w:hAnsi="Arial" w:cs="Arial"/>
                <w:color w:val="auto"/>
                <w:szCs w:val="21"/>
                <w:highlight w:val="none"/>
              </w:rPr>
            </w:pPr>
            <w:r>
              <w:rPr>
                <w:rFonts w:ascii="Arial" w:hAnsi="Arial" w:cs="Arial"/>
                <w:color w:val="auto"/>
                <w:szCs w:val="21"/>
                <w:highlight w:val="none"/>
              </w:rPr>
              <w:t>单位地址：</w:t>
            </w:r>
          </w:p>
        </w:tc>
        <w:tc>
          <w:tcPr>
            <w:tcW w:w="4688" w:type="dxa"/>
            <w:tcBorders>
              <w:tl2br w:val="nil"/>
              <w:tr2bl w:val="nil"/>
            </w:tcBorders>
            <w:vAlign w:val="center"/>
          </w:tcPr>
          <w:p w14:paraId="72C6F1E6">
            <w:pPr>
              <w:snapToGrid w:val="0"/>
              <w:spacing w:line="360" w:lineRule="exact"/>
              <w:rPr>
                <w:rFonts w:ascii="Arial" w:hAnsi="Arial" w:cs="Arial"/>
                <w:color w:val="auto"/>
                <w:szCs w:val="21"/>
                <w:highlight w:val="none"/>
              </w:rPr>
            </w:pPr>
            <w:r>
              <w:rPr>
                <w:rFonts w:ascii="Arial" w:hAnsi="Arial" w:cs="Arial"/>
                <w:color w:val="auto"/>
                <w:szCs w:val="21"/>
                <w:highlight w:val="none"/>
              </w:rPr>
              <w:t>单位地址：</w:t>
            </w:r>
          </w:p>
        </w:tc>
      </w:tr>
      <w:tr w14:paraId="299F83D0">
        <w:tblPrEx>
          <w:tblCellMar>
            <w:top w:w="0" w:type="dxa"/>
            <w:left w:w="108" w:type="dxa"/>
            <w:bottom w:w="0" w:type="dxa"/>
            <w:right w:w="108" w:type="dxa"/>
          </w:tblCellMar>
        </w:tblPrEx>
        <w:trPr>
          <w:cantSplit/>
          <w:trHeight w:val="465" w:hRule="atLeast"/>
        </w:trPr>
        <w:tc>
          <w:tcPr>
            <w:tcW w:w="4437" w:type="dxa"/>
            <w:tcBorders>
              <w:tl2br w:val="nil"/>
              <w:tr2bl w:val="nil"/>
            </w:tcBorders>
            <w:vAlign w:val="center"/>
          </w:tcPr>
          <w:p w14:paraId="2E85473D">
            <w:pPr>
              <w:snapToGrid w:val="0"/>
              <w:spacing w:line="360" w:lineRule="exact"/>
              <w:rPr>
                <w:rFonts w:ascii="Arial" w:hAnsi="Arial" w:cs="Arial"/>
                <w:color w:val="auto"/>
                <w:szCs w:val="21"/>
                <w:highlight w:val="none"/>
              </w:rPr>
            </w:pPr>
            <w:r>
              <w:rPr>
                <w:rFonts w:ascii="Arial" w:hAnsi="Arial" w:cs="Arial"/>
                <w:color w:val="auto"/>
                <w:szCs w:val="21"/>
                <w:highlight w:val="none"/>
              </w:rPr>
              <w:t>法定代表人：</w:t>
            </w:r>
          </w:p>
        </w:tc>
        <w:tc>
          <w:tcPr>
            <w:tcW w:w="4688" w:type="dxa"/>
            <w:tcBorders>
              <w:tl2br w:val="nil"/>
              <w:tr2bl w:val="nil"/>
            </w:tcBorders>
            <w:vAlign w:val="center"/>
          </w:tcPr>
          <w:p w14:paraId="222DD6DB">
            <w:pPr>
              <w:snapToGrid w:val="0"/>
              <w:spacing w:line="360" w:lineRule="exact"/>
              <w:rPr>
                <w:rFonts w:ascii="Arial" w:hAnsi="Arial" w:cs="Arial"/>
                <w:color w:val="auto"/>
                <w:szCs w:val="21"/>
                <w:highlight w:val="none"/>
              </w:rPr>
            </w:pPr>
            <w:r>
              <w:rPr>
                <w:rFonts w:ascii="Arial" w:hAnsi="Arial" w:cs="Arial"/>
                <w:color w:val="auto"/>
                <w:szCs w:val="21"/>
                <w:highlight w:val="none"/>
              </w:rPr>
              <w:t>法定代表人：</w:t>
            </w:r>
          </w:p>
        </w:tc>
      </w:tr>
      <w:tr w14:paraId="592AA6C8">
        <w:tblPrEx>
          <w:tblCellMar>
            <w:top w:w="0" w:type="dxa"/>
            <w:left w:w="108" w:type="dxa"/>
            <w:bottom w:w="0" w:type="dxa"/>
            <w:right w:w="108" w:type="dxa"/>
          </w:tblCellMar>
        </w:tblPrEx>
        <w:trPr>
          <w:cantSplit/>
          <w:trHeight w:val="434" w:hRule="atLeast"/>
        </w:trPr>
        <w:tc>
          <w:tcPr>
            <w:tcW w:w="4437" w:type="dxa"/>
            <w:tcBorders>
              <w:tl2br w:val="nil"/>
              <w:tr2bl w:val="nil"/>
            </w:tcBorders>
            <w:vAlign w:val="center"/>
          </w:tcPr>
          <w:p w14:paraId="1876DEF2">
            <w:pPr>
              <w:snapToGrid w:val="0"/>
              <w:spacing w:line="360" w:lineRule="exact"/>
              <w:rPr>
                <w:rFonts w:ascii="Arial" w:hAnsi="Arial" w:cs="Arial"/>
                <w:color w:val="auto"/>
                <w:szCs w:val="21"/>
                <w:highlight w:val="none"/>
              </w:rPr>
            </w:pPr>
            <w:r>
              <w:rPr>
                <w:rFonts w:ascii="Arial" w:hAnsi="Arial" w:cs="Arial"/>
                <w:color w:val="auto"/>
                <w:szCs w:val="21"/>
                <w:highlight w:val="none"/>
              </w:rPr>
              <w:t>委托代理人：</w:t>
            </w:r>
          </w:p>
        </w:tc>
        <w:tc>
          <w:tcPr>
            <w:tcW w:w="4688" w:type="dxa"/>
            <w:tcBorders>
              <w:tl2br w:val="nil"/>
              <w:tr2bl w:val="nil"/>
            </w:tcBorders>
            <w:vAlign w:val="center"/>
          </w:tcPr>
          <w:p w14:paraId="6E1F53CF">
            <w:pPr>
              <w:snapToGrid w:val="0"/>
              <w:spacing w:line="360" w:lineRule="exact"/>
              <w:rPr>
                <w:rFonts w:ascii="Arial" w:hAnsi="Arial" w:cs="Arial"/>
                <w:color w:val="auto"/>
                <w:szCs w:val="21"/>
                <w:highlight w:val="none"/>
              </w:rPr>
            </w:pPr>
            <w:r>
              <w:rPr>
                <w:rFonts w:ascii="Arial" w:hAnsi="Arial" w:cs="Arial"/>
                <w:color w:val="auto"/>
                <w:szCs w:val="21"/>
                <w:highlight w:val="none"/>
              </w:rPr>
              <w:t>委托代理人：</w:t>
            </w:r>
          </w:p>
        </w:tc>
      </w:tr>
      <w:tr w14:paraId="0C52CD90">
        <w:tblPrEx>
          <w:tblCellMar>
            <w:top w:w="0" w:type="dxa"/>
            <w:left w:w="108" w:type="dxa"/>
            <w:bottom w:w="0" w:type="dxa"/>
            <w:right w:w="108" w:type="dxa"/>
          </w:tblCellMar>
        </w:tblPrEx>
        <w:trPr>
          <w:cantSplit/>
          <w:trHeight w:val="413" w:hRule="atLeast"/>
        </w:trPr>
        <w:tc>
          <w:tcPr>
            <w:tcW w:w="4437" w:type="dxa"/>
            <w:tcBorders>
              <w:tl2br w:val="nil"/>
              <w:tr2bl w:val="nil"/>
            </w:tcBorders>
            <w:vAlign w:val="center"/>
          </w:tcPr>
          <w:p w14:paraId="7F6FE22A">
            <w:pPr>
              <w:snapToGrid w:val="0"/>
              <w:spacing w:line="360" w:lineRule="exact"/>
              <w:rPr>
                <w:rFonts w:ascii="Arial" w:hAnsi="Arial" w:cs="Arial"/>
                <w:color w:val="auto"/>
                <w:szCs w:val="21"/>
                <w:highlight w:val="none"/>
              </w:rPr>
            </w:pPr>
            <w:r>
              <w:rPr>
                <w:rFonts w:ascii="Arial" w:hAnsi="Arial" w:cs="Arial"/>
                <w:color w:val="auto"/>
                <w:szCs w:val="21"/>
                <w:highlight w:val="none"/>
              </w:rPr>
              <w:t>电话：</w:t>
            </w:r>
          </w:p>
        </w:tc>
        <w:tc>
          <w:tcPr>
            <w:tcW w:w="4688" w:type="dxa"/>
            <w:tcBorders>
              <w:tl2br w:val="nil"/>
              <w:tr2bl w:val="nil"/>
            </w:tcBorders>
            <w:vAlign w:val="center"/>
          </w:tcPr>
          <w:p w14:paraId="23345ECA">
            <w:pPr>
              <w:snapToGrid w:val="0"/>
              <w:spacing w:line="360" w:lineRule="exact"/>
              <w:rPr>
                <w:rFonts w:ascii="Arial" w:hAnsi="Arial" w:cs="Arial"/>
                <w:color w:val="auto"/>
                <w:szCs w:val="21"/>
                <w:highlight w:val="none"/>
              </w:rPr>
            </w:pPr>
            <w:r>
              <w:rPr>
                <w:rFonts w:ascii="Arial" w:hAnsi="Arial" w:cs="Arial"/>
                <w:color w:val="auto"/>
                <w:szCs w:val="21"/>
                <w:highlight w:val="none"/>
              </w:rPr>
              <w:t>电话：</w:t>
            </w:r>
          </w:p>
        </w:tc>
      </w:tr>
      <w:tr w14:paraId="7F9FA17C">
        <w:tblPrEx>
          <w:tblCellMar>
            <w:top w:w="0" w:type="dxa"/>
            <w:left w:w="108" w:type="dxa"/>
            <w:bottom w:w="0" w:type="dxa"/>
            <w:right w:w="108" w:type="dxa"/>
          </w:tblCellMar>
        </w:tblPrEx>
        <w:trPr>
          <w:cantSplit/>
          <w:trHeight w:val="410" w:hRule="atLeast"/>
        </w:trPr>
        <w:tc>
          <w:tcPr>
            <w:tcW w:w="4437" w:type="dxa"/>
            <w:tcBorders>
              <w:tl2br w:val="nil"/>
              <w:tr2bl w:val="nil"/>
            </w:tcBorders>
            <w:vAlign w:val="center"/>
          </w:tcPr>
          <w:p w14:paraId="494A589E">
            <w:pPr>
              <w:snapToGrid w:val="0"/>
              <w:spacing w:line="360" w:lineRule="exact"/>
              <w:rPr>
                <w:rFonts w:ascii="Arial" w:hAnsi="Arial" w:cs="Arial"/>
                <w:color w:val="auto"/>
                <w:szCs w:val="21"/>
                <w:highlight w:val="none"/>
              </w:rPr>
            </w:pPr>
            <w:r>
              <w:rPr>
                <w:rFonts w:ascii="Arial" w:hAnsi="Arial" w:cs="Arial"/>
                <w:color w:val="auto"/>
                <w:szCs w:val="21"/>
                <w:highlight w:val="none"/>
              </w:rPr>
              <w:t>开户银行：</w:t>
            </w:r>
          </w:p>
        </w:tc>
        <w:tc>
          <w:tcPr>
            <w:tcW w:w="4688" w:type="dxa"/>
            <w:tcBorders>
              <w:tl2br w:val="nil"/>
              <w:tr2bl w:val="nil"/>
            </w:tcBorders>
            <w:vAlign w:val="center"/>
          </w:tcPr>
          <w:p w14:paraId="181DA06E">
            <w:pPr>
              <w:snapToGrid w:val="0"/>
              <w:spacing w:line="360" w:lineRule="exact"/>
              <w:rPr>
                <w:rFonts w:ascii="Arial" w:hAnsi="Arial" w:cs="Arial"/>
                <w:color w:val="auto"/>
                <w:szCs w:val="21"/>
                <w:highlight w:val="none"/>
              </w:rPr>
            </w:pPr>
            <w:r>
              <w:rPr>
                <w:rFonts w:ascii="Arial" w:hAnsi="Arial" w:cs="Arial"/>
                <w:color w:val="auto"/>
                <w:szCs w:val="21"/>
                <w:highlight w:val="none"/>
              </w:rPr>
              <w:t>开户银行：</w:t>
            </w:r>
          </w:p>
        </w:tc>
      </w:tr>
      <w:tr w14:paraId="2D32CE6D">
        <w:tblPrEx>
          <w:tblCellMar>
            <w:top w:w="0" w:type="dxa"/>
            <w:left w:w="108" w:type="dxa"/>
            <w:bottom w:w="0" w:type="dxa"/>
            <w:right w:w="108" w:type="dxa"/>
          </w:tblCellMar>
        </w:tblPrEx>
        <w:trPr>
          <w:cantSplit/>
          <w:trHeight w:val="416" w:hRule="atLeast"/>
        </w:trPr>
        <w:tc>
          <w:tcPr>
            <w:tcW w:w="4437" w:type="dxa"/>
            <w:tcBorders>
              <w:tl2br w:val="nil"/>
              <w:tr2bl w:val="nil"/>
            </w:tcBorders>
            <w:vAlign w:val="center"/>
          </w:tcPr>
          <w:p w14:paraId="49CB8197">
            <w:pPr>
              <w:snapToGrid w:val="0"/>
              <w:spacing w:line="360" w:lineRule="exact"/>
              <w:rPr>
                <w:rFonts w:ascii="Arial" w:hAnsi="Arial" w:cs="Arial"/>
                <w:color w:val="auto"/>
                <w:szCs w:val="21"/>
                <w:highlight w:val="none"/>
              </w:rPr>
            </w:pPr>
            <w:r>
              <w:rPr>
                <w:rFonts w:ascii="Arial" w:hAnsi="Arial" w:cs="Arial"/>
                <w:color w:val="auto"/>
                <w:szCs w:val="21"/>
                <w:highlight w:val="none"/>
              </w:rPr>
              <w:t>账号：</w:t>
            </w:r>
          </w:p>
        </w:tc>
        <w:tc>
          <w:tcPr>
            <w:tcW w:w="4688" w:type="dxa"/>
            <w:tcBorders>
              <w:tl2br w:val="nil"/>
              <w:tr2bl w:val="nil"/>
            </w:tcBorders>
            <w:vAlign w:val="center"/>
          </w:tcPr>
          <w:p w14:paraId="1517C21C">
            <w:pPr>
              <w:snapToGrid w:val="0"/>
              <w:spacing w:line="360" w:lineRule="exact"/>
              <w:rPr>
                <w:rFonts w:ascii="Arial" w:hAnsi="Arial" w:cs="Arial"/>
                <w:color w:val="auto"/>
                <w:szCs w:val="21"/>
                <w:highlight w:val="none"/>
              </w:rPr>
            </w:pPr>
            <w:r>
              <w:rPr>
                <w:rFonts w:ascii="Arial" w:hAnsi="Arial" w:cs="Arial"/>
                <w:color w:val="auto"/>
                <w:szCs w:val="21"/>
                <w:highlight w:val="none"/>
              </w:rPr>
              <w:t>账号：</w:t>
            </w:r>
          </w:p>
        </w:tc>
      </w:tr>
    </w:tbl>
    <w:p w14:paraId="6AF731FD">
      <w:pPr>
        <w:pStyle w:val="19"/>
        <w:snapToGrid w:val="0"/>
        <w:rPr>
          <w:rFonts w:ascii="Arial" w:hAnsi="Arial" w:cs="Arial"/>
          <w:color w:val="auto"/>
          <w:kern w:val="2"/>
          <w:sz w:val="21"/>
          <w:szCs w:val="21"/>
          <w:highlight w:val="none"/>
        </w:rPr>
      </w:pPr>
    </w:p>
    <w:p w14:paraId="704B348E">
      <w:pPr>
        <w:widowControl/>
        <w:jc w:val="left"/>
        <w:rPr>
          <w:rFonts w:ascii="Arial" w:hAnsi="Arial" w:cs="Arial"/>
          <w:color w:val="auto"/>
          <w:szCs w:val="21"/>
          <w:highlight w:val="none"/>
        </w:rPr>
      </w:pPr>
    </w:p>
    <w:p w14:paraId="3E092C4E">
      <w:pPr>
        <w:widowControl/>
        <w:jc w:val="left"/>
        <w:rPr>
          <w:rFonts w:ascii="Arial" w:hAnsi="Arial" w:cs="Arial"/>
          <w:b/>
          <w:bCs/>
          <w:color w:val="auto"/>
          <w:kern w:val="0"/>
          <w:szCs w:val="21"/>
          <w:highlight w:val="none"/>
        </w:rPr>
      </w:pPr>
      <w:r>
        <w:rPr>
          <w:rFonts w:ascii="Arial" w:hAnsi="Arial" w:cs="Arial"/>
          <w:b/>
          <w:bCs/>
          <w:color w:val="auto"/>
          <w:kern w:val="0"/>
          <w:szCs w:val="21"/>
          <w:highlight w:val="none"/>
        </w:rPr>
        <w:br w:type="page"/>
      </w:r>
    </w:p>
    <w:p w14:paraId="60259A8B">
      <w:pPr>
        <w:spacing w:before="120" w:line="320" w:lineRule="atLeast"/>
        <w:jc w:val="left"/>
        <w:outlineLvl w:val="1"/>
        <w:rPr>
          <w:rFonts w:hint="eastAsia" w:ascii="Arial" w:hAnsi="Arial" w:eastAsia="宋体" w:cs="Arial"/>
          <w:b/>
          <w:bCs/>
          <w:color w:val="auto"/>
          <w:kern w:val="0"/>
          <w:szCs w:val="21"/>
          <w:highlight w:val="none"/>
          <w:lang w:eastAsia="zh-CN"/>
        </w:rPr>
      </w:pPr>
      <w:r>
        <w:rPr>
          <w:rFonts w:hint="eastAsia" w:ascii="宋体" w:hAnsi="宋体" w:cs="宋体"/>
          <w:b/>
          <w:bCs/>
          <w:color w:val="auto"/>
          <w:kern w:val="0"/>
          <w:szCs w:val="21"/>
          <w:highlight w:val="none"/>
        </w:rPr>
        <w:t>合同附件</w:t>
      </w:r>
      <w:r>
        <w:rPr>
          <w:rFonts w:hint="eastAsia" w:ascii="Arial" w:hAnsi="Arial" w:cs="Arial"/>
          <w:b/>
          <w:bCs/>
          <w:color w:val="auto"/>
          <w:kern w:val="0"/>
          <w:szCs w:val="21"/>
          <w:highlight w:val="none"/>
          <w:lang w:val="en-US" w:eastAsia="zh-CN"/>
        </w:rPr>
        <w:t>1</w:t>
      </w:r>
    </w:p>
    <w:p w14:paraId="694CFE58">
      <w:pPr>
        <w:snapToGrid w:val="0"/>
        <w:spacing w:line="360" w:lineRule="exact"/>
        <w:jc w:val="center"/>
        <w:rPr>
          <w:rFonts w:ascii="Arial" w:hAnsi="Arial" w:cs="Arial"/>
          <w:b/>
          <w:bCs/>
          <w:color w:val="auto"/>
          <w:szCs w:val="21"/>
          <w:highlight w:val="none"/>
        </w:rPr>
      </w:pPr>
    </w:p>
    <w:p w14:paraId="66E50909">
      <w:pPr>
        <w:snapToGrid w:val="0"/>
        <w:spacing w:line="360" w:lineRule="exact"/>
        <w:jc w:val="center"/>
        <w:rPr>
          <w:rFonts w:ascii="Arial" w:hAnsi="Arial" w:cs="Arial"/>
          <w:b/>
          <w:bCs/>
          <w:color w:val="auto"/>
          <w:szCs w:val="21"/>
          <w:highlight w:val="none"/>
        </w:rPr>
      </w:pPr>
      <w:r>
        <w:rPr>
          <w:rFonts w:hint="eastAsia" w:ascii="宋体" w:hAnsi="宋体" w:cs="宋体"/>
          <w:b/>
          <w:bCs/>
          <w:color w:val="auto"/>
          <w:szCs w:val="21"/>
          <w:highlight w:val="none"/>
        </w:rPr>
        <w:t>履约验收方案</w:t>
      </w:r>
    </w:p>
    <w:p w14:paraId="110C8FED">
      <w:pPr>
        <w:widowControl/>
        <w:jc w:val="left"/>
        <w:rPr>
          <w:rFonts w:ascii="Arial" w:hAnsi="Arial" w:cs="Arial"/>
          <w:color w:val="auto"/>
          <w:szCs w:val="21"/>
          <w:highlight w:val="none"/>
        </w:rPr>
      </w:pPr>
    </w:p>
    <w:p w14:paraId="6282F92A">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1.</w:t>
      </w:r>
      <w:r>
        <w:rPr>
          <w:rFonts w:hint="eastAsia" w:ascii="宋体" w:hAnsi="宋体" w:cs="宋体"/>
          <w:b/>
          <w:bCs/>
          <w:color w:val="auto"/>
          <w:szCs w:val="21"/>
          <w:highlight w:val="none"/>
        </w:rPr>
        <w:t>履约验收工作参加人员</w:t>
      </w:r>
    </w:p>
    <w:p w14:paraId="06F2A22F">
      <w:pPr>
        <w:spacing w:before="120" w:line="320" w:lineRule="exact"/>
        <w:jc w:val="left"/>
        <w:rPr>
          <w:rFonts w:ascii="Arial" w:hAnsi="Arial" w:cs="Arial"/>
          <w:color w:val="auto"/>
          <w:szCs w:val="21"/>
          <w:highlight w:val="none"/>
        </w:rPr>
      </w:pPr>
      <w:r>
        <w:rPr>
          <w:rFonts w:ascii="Arial" w:hAnsi="Arial" w:cs="Arial"/>
          <w:b/>
          <w:bCs/>
          <w:color w:val="auto"/>
          <w:szCs w:val="21"/>
          <w:highlight w:val="none"/>
        </w:rPr>
        <w:t>1.1</w:t>
      </w:r>
      <w:r>
        <w:rPr>
          <w:rFonts w:hint="eastAsia" w:ascii="宋体" w:hAnsi="宋体" w:cs="宋体"/>
          <w:b/>
          <w:bCs/>
          <w:color w:val="auto"/>
          <w:szCs w:val="21"/>
          <w:highlight w:val="none"/>
        </w:rPr>
        <w:t>履约验收主体单位</w:t>
      </w:r>
    </w:p>
    <w:p w14:paraId="5D955AFB">
      <w:pPr>
        <w:spacing w:before="120" w:line="320" w:lineRule="exact"/>
        <w:ind w:firstLine="420" w:firstLineChars="200"/>
        <w:jc w:val="left"/>
        <w:rPr>
          <w:rFonts w:ascii="Arial" w:hAnsi="Arial" w:cs="Arial"/>
          <w:color w:val="auto"/>
          <w:szCs w:val="21"/>
          <w:highlight w:val="none"/>
          <w:u w:val="single"/>
        </w:rPr>
      </w:pPr>
      <w:r>
        <w:rPr>
          <w:rStyle w:val="64"/>
          <w:rFonts w:hint="eastAsia" w:ascii="宋体" w:hAnsi="宋体" w:cs="宋体"/>
          <w:color w:val="auto"/>
          <w:highlight w:val="none"/>
          <w:u w:val="single"/>
        </w:rPr>
        <w:t>采购人，验收产生的费用由</w:t>
      </w:r>
      <w:r>
        <w:rPr>
          <w:rFonts w:hint="eastAsia" w:ascii="宋体" w:hAnsi="宋体" w:cs="宋体"/>
          <w:color w:val="auto"/>
          <w:szCs w:val="21"/>
          <w:highlight w:val="none"/>
          <w:u w:val="single"/>
        </w:rPr>
        <w:t>成交供应商</w:t>
      </w:r>
      <w:r>
        <w:rPr>
          <w:rStyle w:val="64"/>
          <w:rFonts w:hint="eastAsia" w:ascii="宋体" w:hAnsi="宋体" w:cs="宋体"/>
          <w:color w:val="auto"/>
          <w:highlight w:val="none"/>
          <w:u w:val="single"/>
        </w:rPr>
        <w:t>支付。</w:t>
      </w:r>
    </w:p>
    <w:p w14:paraId="521B8568">
      <w:pPr>
        <w:spacing w:before="120" w:line="320" w:lineRule="exact"/>
        <w:jc w:val="left"/>
        <w:rPr>
          <w:rFonts w:ascii="Arial" w:hAnsi="Arial" w:cs="Arial"/>
          <w:color w:val="auto"/>
          <w:szCs w:val="21"/>
          <w:highlight w:val="none"/>
        </w:rPr>
      </w:pPr>
      <w:r>
        <w:rPr>
          <w:rFonts w:ascii="Arial" w:hAnsi="Arial" w:cs="Arial"/>
          <w:b/>
          <w:bCs/>
          <w:color w:val="auto"/>
          <w:szCs w:val="21"/>
          <w:highlight w:val="none"/>
        </w:rPr>
        <w:t>1.2</w:t>
      </w:r>
      <w:r>
        <w:rPr>
          <w:rFonts w:hint="eastAsia" w:ascii="宋体" w:hAnsi="宋体" w:cs="宋体"/>
          <w:b/>
          <w:bCs/>
          <w:color w:val="auto"/>
          <w:szCs w:val="21"/>
          <w:highlight w:val="none"/>
        </w:rPr>
        <w:t xml:space="preserve">履约验收参加人员 </w:t>
      </w:r>
    </w:p>
    <w:p w14:paraId="18CE589D">
      <w:pPr>
        <w:spacing w:before="120" w:line="320" w:lineRule="exact"/>
        <w:ind w:firstLine="420" w:firstLineChars="200"/>
        <w:jc w:val="left"/>
        <w:rPr>
          <w:rFonts w:ascii="Arial" w:hAnsi="Arial" w:cs="Arial"/>
          <w:color w:val="auto"/>
          <w:szCs w:val="21"/>
          <w:highlight w:val="none"/>
          <w:u w:val="single"/>
        </w:rPr>
      </w:pPr>
      <w:r>
        <w:rPr>
          <w:rFonts w:hint="eastAsia" w:ascii="宋体" w:hAnsi="宋体" w:cs="宋体"/>
          <w:color w:val="auto"/>
          <w:szCs w:val="21"/>
          <w:highlight w:val="none"/>
        </w:rPr>
        <w:t>采购人代表、成交供应商代表</w:t>
      </w:r>
    </w:p>
    <w:p w14:paraId="57B41D1E">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2.</w:t>
      </w:r>
      <w:r>
        <w:rPr>
          <w:rFonts w:hint="eastAsia" w:ascii="宋体" w:hAnsi="宋体" w:cs="宋体"/>
          <w:b/>
          <w:bCs/>
          <w:color w:val="auto"/>
          <w:szCs w:val="21"/>
          <w:highlight w:val="none"/>
        </w:rPr>
        <w:t xml:space="preserve">履约验收时间 </w:t>
      </w:r>
    </w:p>
    <w:p w14:paraId="0EE72B39">
      <w:pPr>
        <w:spacing w:before="120" w:line="320" w:lineRule="exact"/>
        <w:jc w:val="left"/>
        <w:rPr>
          <w:rFonts w:ascii="Arial" w:hAnsi="Arial" w:cs="Arial"/>
          <w:color w:val="auto"/>
          <w:szCs w:val="21"/>
          <w:highlight w:val="none"/>
        </w:rPr>
      </w:pPr>
      <w:r>
        <w:rPr>
          <w:rFonts w:hint="eastAsia" w:ascii="宋体" w:hAnsi="宋体" w:cs="宋体"/>
          <w:color w:val="auto"/>
          <w:szCs w:val="21"/>
          <w:highlight w:val="none"/>
        </w:rPr>
        <w:t>年月日</w:t>
      </w:r>
    </w:p>
    <w:p w14:paraId="54E8D2C1">
      <w:pPr>
        <w:spacing w:before="120" w:line="320" w:lineRule="exact"/>
        <w:jc w:val="left"/>
        <w:rPr>
          <w:rFonts w:ascii="宋体" w:hAnsi="宋体" w:cs="宋体"/>
          <w:b/>
          <w:bCs/>
          <w:color w:val="auto"/>
          <w:szCs w:val="21"/>
          <w:highlight w:val="none"/>
        </w:rPr>
      </w:pPr>
      <w:r>
        <w:rPr>
          <w:rFonts w:ascii="Arial" w:hAnsi="Arial" w:cs="Arial"/>
          <w:b/>
          <w:bCs/>
          <w:color w:val="auto"/>
          <w:szCs w:val="21"/>
          <w:highlight w:val="none"/>
        </w:rPr>
        <w:t>3.</w:t>
      </w:r>
      <w:r>
        <w:rPr>
          <w:rFonts w:hint="eastAsia" w:ascii="宋体" w:hAnsi="宋体" w:cs="宋体"/>
          <w:b/>
          <w:bCs/>
          <w:color w:val="auto"/>
          <w:szCs w:val="21"/>
          <w:highlight w:val="none"/>
        </w:rPr>
        <w:t>履约验收地点</w:t>
      </w:r>
    </w:p>
    <w:p w14:paraId="7D229C75">
      <w:pPr>
        <w:pStyle w:val="26"/>
        <w:framePr w:wrap="around"/>
        <w:rPr>
          <w:color w:val="auto"/>
          <w:highlight w:val="none"/>
        </w:rPr>
      </w:pPr>
    </w:p>
    <w:p w14:paraId="490F7CA9">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4.</w:t>
      </w:r>
      <w:r>
        <w:rPr>
          <w:rFonts w:hint="eastAsia" w:ascii="宋体" w:hAnsi="宋体" w:cs="宋体"/>
          <w:b/>
          <w:bCs/>
          <w:color w:val="auto"/>
          <w:szCs w:val="21"/>
          <w:highlight w:val="none"/>
        </w:rPr>
        <w:t>履约验收方式</w:t>
      </w:r>
    </w:p>
    <w:p w14:paraId="53DC476B">
      <w:pPr>
        <w:spacing w:before="120" w:line="320" w:lineRule="exact"/>
        <w:jc w:val="left"/>
        <w:rPr>
          <w:rFonts w:ascii="Arial" w:hAnsi="Arial" w:cs="Arial"/>
          <w:b/>
          <w:bCs/>
          <w:color w:val="auto"/>
          <w:szCs w:val="21"/>
          <w:highlight w:val="none"/>
        </w:rPr>
      </w:pPr>
      <w:r>
        <w:rPr>
          <w:rFonts w:hint="eastAsia" w:ascii="宋体" w:hAnsi="宋体" w:cs="宋体"/>
          <w:color w:val="auto"/>
          <w:szCs w:val="21"/>
          <w:highlight w:val="none"/>
          <w:u w:val="single"/>
        </w:rPr>
        <w:t xml:space="preserve">采购人自行验收 </w:t>
      </w:r>
    </w:p>
    <w:p w14:paraId="542BBA23">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w:t>
      </w:r>
      <w:r>
        <w:rPr>
          <w:rFonts w:hint="eastAsia" w:ascii="宋体" w:hAnsi="宋体" w:cs="宋体"/>
          <w:b/>
          <w:bCs/>
          <w:color w:val="auto"/>
          <w:szCs w:val="21"/>
          <w:highlight w:val="none"/>
        </w:rPr>
        <w:t>履约验收程序</w:t>
      </w:r>
    </w:p>
    <w:p w14:paraId="4D78B67C">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5.1</w:t>
      </w:r>
      <w:r>
        <w:rPr>
          <w:rFonts w:hint="eastAsia" w:ascii="宋体" w:hAnsi="宋体" w:cs="宋体"/>
          <w:b/>
          <w:bCs/>
          <w:color w:val="auto"/>
          <w:szCs w:val="21"/>
          <w:highlight w:val="none"/>
        </w:rPr>
        <w:t>成立验收小组</w:t>
      </w:r>
    </w:p>
    <w:p w14:paraId="58C1120A">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5.2</w:t>
      </w:r>
      <w:r>
        <w:rPr>
          <w:rFonts w:hint="eastAsia" w:ascii="宋体" w:hAnsi="宋体" w:cs="宋体"/>
          <w:b/>
          <w:bCs/>
          <w:color w:val="auto"/>
          <w:szCs w:val="21"/>
          <w:highlight w:val="none"/>
        </w:rPr>
        <w:t>量化验收标准</w:t>
      </w:r>
    </w:p>
    <w:p w14:paraId="74C0F2E9">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5.3</w:t>
      </w:r>
      <w:r>
        <w:rPr>
          <w:rFonts w:hint="eastAsia" w:ascii="宋体" w:hAnsi="宋体" w:cs="宋体"/>
          <w:b/>
          <w:bCs/>
          <w:color w:val="auto"/>
          <w:szCs w:val="21"/>
          <w:highlight w:val="none"/>
        </w:rPr>
        <w:t>组织验收</w:t>
      </w:r>
    </w:p>
    <w:p w14:paraId="6B1B2D71">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5.4</w:t>
      </w:r>
      <w:r>
        <w:rPr>
          <w:rFonts w:hint="eastAsia" w:ascii="宋体" w:hAnsi="宋体" w:cs="宋体"/>
          <w:b/>
          <w:bCs/>
          <w:color w:val="auto"/>
          <w:szCs w:val="21"/>
          <w:highlight w:val="none"/>
        </w:rPr>
        <w:t>出具验收报告</w:t>
      </w:r>
    </w:p>
    <w:p w14:paraId="731A5442">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5.5</w:t>
      </w:r>
      <w:r>
        <w:rPr>
          <w:rFonts w:hint="eastAsia" w:ascii="宋体" w:hAnsi="宋体" w:cs="宋体"/>
          <w:b/>
          <w:bCs/>
          <w:color w:val="auto"/>
          <w:szCs w:val="21"/>
          <w:highlight w:val="none"/>
        </w:rPr>
        <w:t>验收结果公告</w:t>
      </w:r>
    </w:p>
    <w:p w14:paraId="0C0800A5">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5.6</w:t>
      </w:r>
      <w:r>
        <w:rPr>
          <w:rFonts w:hint="eastAsia" w:ascii="宋体" w:hAnsi="宋体" w:cs="宋体"/>
          <w:b/>
          <w:bCs/>
          <w:color w:val="auto"/>
          <w:szCs w:val="21"/>
          <w:highlight w:val="none"/>
        </w:rPr>
        <w:t>验收资料归档</w:t>
      </w:r>
    </w:p>
    <w:p w14:paraId="3D57F923">
      <w:pPr>
        <w:spacing w:before="120" w:line="320" w:lineRule="exact"/>
        <w:ind w:firstLine="420" w:firstLineChars="200"/>
        <w:jc w:val="left"/>
        <w:rPr>
          <w:rFonts w:ascii="Arial" w:hAnsi="Arial" w:cs="Arial"/>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w:t>
      </w:r>
      <w:r>
        <w:rPr>
          <w:rFonts w:ascii="Arial" w:hAnsi="Arial" w:cs="Arial"/>
          <w:color w:val="auto"/>
          <w:szCs w:val="21"/>
          <w:highlight w:val="none"/>
        </w:rPr>
        <w:t>15</w:t>
      </w:r>
      <w:r>
        <w:rPr>
          <w:rFonts w:hint="eastAsia" w:ascii="宋体" w:hAnsi="宋体" w:cs="宋体"/>
          <w:color w:val="auto"/>
          <w:szCs w:val="21"/>
          <w:highlight w:val="none"/>
        </w:rPr>
        <w:t>年。</w:t>
      </w:r>
    </w:p>
    <w:p w14:paraId="2A208B20">
      <w:pPr>
        <w:spacing w:before="120" w:line="320" w:lineRule="exact"/>
        <w:jc w:val="left"/>
        <w:rPr>
          <w:rFonts w:ascii="Arial" w:hAnsi="Arial" w:cs="Arial"/>
          <w:b/>
          <w:bCs/>
          <w:iCs/>
          <w:color w:val="auto"/>
          <w:szCs w:val="21"/>
          <w:highlight w:val="none"/>
        </w:rPr>
      </w:pPr>
      <w:r>
        <w:rPr>
          <w:rFonts w:ascii="Arial" w:hAnsi="Arial" w:cs="Arial"/>
          <w:b/>
          <w:bCs/>
          <w:color w:val="auto"/>
          <w:szCs w:val="21"/>
          <w:highlight w:val="none"/>
        </w:rPr>
        <w:t>6.</w:t>
      </w:r>
      <w:r>
        <w:rPr>
          <w:rFonts w:hint="eastAsia" w:ascii="宋体" w:hAnsi="宋体" w:cs="宋体"/>
          <w:b/>
          <w:bCs/>
          <w:color w:val="auto"/>
          <w:szCs w:val="21"/>
          <w:highlight w:val="none"/>
        </w:rPr>
        <w:t>履约验收内容</w:t>
      </w:r>
    </w:p>
    <w:p w14:paraId="10D160B8">
      <w:pPr>
        <w:spacing w:before="120" w:line="320" w:lineRule="exact"/>
        <w:jc w:val="left"/>
        <w:rPr>
          <w:rFonts w:ascii="Arial" w:hAnsi="Arial" w:cs="Arial"/>
          <w:iCs/>
          <w:color w:val="auto"/>
          <w:szCs w:val="21"/>
          <w:highlight w:val="none"/>
        </w:rPr>
      </w:pPr>
      <w:r>
        <w:rPr>
          <w:rFonts w:ascii="Arial" w:hAnsi="Arial" w:cs="Arial"/>
          <w:b/>
          <w:bCs/>
          <w:color w:val="auto"/>
          <w:szCs w:val="21"/>
          <w:highlight w:val="none"/>
        </w:rPr>
        <w:t>6.1</w:t>
      </w:r>
      <w:r>
        <w:rPr>
          <w:rFonts w:hint="eastAsia" w:ascii="宋体" w:hAnsi="宋体" w:cs="宋体"/>
          <w:b/>
          <w:bCs/>
          <w:color w:val="auto"/>
          <w:szCs w:val="21"/>
          <w:highlight w:val="none"/>
        </w:rPr>
        <w:t>商务验收内容</w:t>
      </w:r>
    </w:p>
    <w:p w14:paraId="0BD52B0A">
      <w:pPr>
        <w:spacing w:before="120" w:line="320" w:lineRule="exact"/>
        <w:ind w:firstLine="420" w:firstLineChars="200"/>
        <w:jc w:val="left"/>
        <w:rPr>
          <w:rFonts w:ascii="Arial" w:hAnsi="Arial" w:eastAsia="Microsoft YaHei UI" w:cs="Arial"/>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2760B38C">
      <w:pPr>
        <w:spacing w:before="120" w:line="320" w:lineRule="exact"/>
        <w:jc w:val="left"/>
        <w:rPr>
          <w:rFonts w:ascii="Arial" w:hAnsi="Arial" w:cs="Arial"/>
          <w:iCs/>
          <w:color w:val="auto"/>
          <w:szCs w:val="21"/>
          <w:highlight w:val="none"/>
        </w:rPr>
      </w:pPr>
      <w:r>
        <w:rPr>
          <w:rFonts w:ascii="Arial" w:hAnsi="Arial" w:cs="Arial"/>
          <w:b/>
          <w:bCs/>
          <w:color w:val="auto"/>
          <w:szCs w:val="21"/>
          <w:highlight w:val="none"/>
        </w:rPr>
        <w:t>6.2</w:t>
      </w:r>
      <w:r>
        <w:rPr>
          <w:rFonts w:hint="eastAsia" w:ascii="宋体" w:hAnsi="宋体" w:cs="宋体"/>
          <w:b/>
          <w:bCs/>
          <w:color w:val="auto"/>
          <w:szCs w:val="21"/>
          <w:highlight w:val="none"/>
        </w:rPr>
        <w:t>技术验收内容</w:t>
      </w:r>
    </w:p>
    <w:p w14:paraId="3CE14CDD">
      <w:pPr>
        <w:spacing w:before="120" w:line="320" w:lineRule="exact"/>
        <w:ind w:firstLine="420" w:firstLineChars="200"/>
        <w:jc w:val="left"/>
        <w:rPr>
          <w:rFonts w:ascii="Arial" w:hAnsi="Arial" w:cs="Arial"/>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77D01686">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7.</w:t>
      </w:r>
      <w:r>
        <w:rPr>
          <w:rFonts w:hint="eastAsia" w:ascii="宋体" w:hAnsi="宋体" w:cs="宋体"/>
          <w:b/>
          <w:bCs/>
          <w:color w:val="auto"/>
          <w:szCs w:val="21"/>
          <w:highlight w:val="none"/>
        </w:rPr>
        <w:t>履约验收标准</w:t>
      </w:r>
    </w:p>
    <w:p w14:paraId="4590078A">
      <w:pPr>
        <w:pStyle w:val="19"/>
        <w:widowControl/>
        <w:spacing w:before="120" w:line="320" w:lineRule="exact"/>
        <w:ind w:firstLine="420" w:firstLineChars="200"/>
        <w:rPr>
          <w:rFonts w:ascii="Arial" w:hAnsi="Arial" w:cs="Arial"/>
          <w:color w:val="auto"/>
          <w:sz w:val="21"/>
          <w:szCs w:val="21"/>
          <w:highlight w:val="none"/>
        </w:rPr>
      </w:pPr>
      <w:r>
        <w:rPr>
          <w:rFonts w:hint="eastAsia" w:ascii="宋体" w:hAnsi="宋体" w:cs="宋体"/>
          <w:color w:val="auto"/>
          <w:sz w:val="21"/>
          <w:szCs w:val="21"/>
          <w:highlight w:val="none"/>
        </w:rPr>
        <w:t>验收标准：</w:t>
      </w:r>
    </w:p>
    <w:p w14:paraId="148985F9">
      <w:pPr>
        <w:ind w:firstLine="420" w:firstLineChars="2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 xml:space="preserve">（1）所有货物必须是全新产品。货物备齐后通知采购人对货物进行清点、核实，由采购人、成交供应商双方派代表当场验货，并按合同条款逐条检验签收后，双方代表签字，否则不予验收。 </w:t>
      </w:r>
    </w:p>
    <w:p w14:paraId="00C2566F">
      <w:pPr>
        <w:ind w:firstLine="420" w:firstLineChars="2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（2）交货时，所有产品均严格按采购文件上的技术规格要求、成交供应商响应和承诺的技术参数及性能和国家有关标准进行验收，达不到实质性要求的视为产品验收不合格，并按相关规定处理、处罚。</w:t>
      </w:r>
    </w:p>
    <w:p w14:paraId="61241364">
      <w:pPr>
        <w:ind w:firstLine="420" w:firstLineChars="2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3）成交供应商承诺所提供的产品（包括硬件、配套软件）为符合国家知识产权法律法规要求的正规正版产品，不属于假冒伪劣商品；成交供应商还应保证采购人不受到第三方关于侵犯知识产权以及专利权、商标权或工业设计权等知识产权方面的指控，任何第三方如果提出此方面指控均与采购人无关，成交供应商应与第三方交涉，并承担因此产生的一切法律责任、费用和后果；若采购人因此而遭致损失的，成交供应商须赔偿该全部损失。</w:t>
      </w:r>
    </w:p>
    <w:p w14:paraId="6ACC9B37">
      <w:pPr>
        <w:ind w:firstLine="420" w:firstLineChars="200"/>
        <w:rPr>
          <w:rFonts w:ascii="新宋体" w:hAnsi="新宋体" w:eastAsia="新宋体" w:cs="新宋体"/>
          <w:bCs/>
          <w:color w:val="auto"/>
          <w:szCs w:val="21"/>
          <w:highlight w:val="none"/>
        </w:rPr>
      </w:pPr>
      <w:r>
        <w:rPr>
          <w:rFonts w:hint="eastAsia" w:ascii="新宋体" w:hAnsi="新宋体" w:eastAsia="新宋体" w:cs="新宋体"/>
          <w:bCs/>
          <w:color w:val="auto"/>
          <w:szCs w:val="21"/>
          <w:highlight w:val="none"/>
        </w:rPr>
        <w:t xml:space="preserve">（4）安装后达到验收标准应符合中国有关的国家、地方、行业标准。成交供应商提供产品的有效检验文件，经采购人认可后，与合同的性能指标一起作为验收标准，采购人可组成验收小组对产品进行复检与性能测试，成交供应商派出技术人员协助此项工作。项目验收合格后，签署验收合格书。  </w:t>
      </w:r>
    </w:p>
    <w:p w14:paraId="60D37591">
      <w:pPr>
        <w:spacing w:before="120" w:line="320" w:lineRule="exact"/>
        <w:rPr>
          <w:rFonts w:ascii="Arial" w:hAnsi="Arial" w:cs="Arial"/>
          <w:color w:val="auto"/>
          <w:szCs w:val="21"/>
          <w:highlight w:val="none"/>
        </w:rPr>
      </w:pPr>
      <w:r>
        <w:rPr>
          <w:rFonts w:hint="eastAsia" w:ascii="新宋体" w:hAnsi="新宋体" w:eastAsia="新宋体" w:cs="新宋体"/>
          <w:bCs/>
          <w:color w:val="auto"/>
          <w:szCs w:val="21"/>
          <w:highlight w:val="none"/>
        </w:rPr>
        <w:t>（5）验收过程中所产生的一切验收等费用均由成交供应商承担。报价时应考虑相关费用</w:t>
      </w:r>
    </w:p>
    <w:p w14:paraId="61FC70B1">
      <w:pPr>
        <w:spacing w:before="120" w:line="320" w:lineRule="exact"/>
        <w:ind w:firstLine="420" w:firstLineChars="200"/>
        <w:jc w:val="left"/>
        <w:rPr>
          <w:rFonts w:ascii="Arial" w:hAnsi="Arial" w:cs="Arial"/>
          <w:color w:val="auto"/>
          <w:szCs w:val="21"/>
          <w:highlight w:val="none"/>
        </w:rPr>
      </w:pPr>
      <w:r>
        <w:rPr>
          <w:rFonts w:hint="eastAsia" w:ascii="宋体" w:hAnsi="宋体" w:cs="宋体"/>
          <w:color w:val="auto"/>
          <w:szCs w:val="21"/>
          <w:highlight w:val="none"/>
        </w:rPr>
        <w:t>（</w:t>
      </w:r>
      <w:r>
        <w:rPr>
          <w:rFonts w:ascii="Arial" w:hAnsi="Arial" w:cs="Arial"/>
          <w:color w:val="auto"/>
          <w:szCs w:val="21"/>
          <w:highlight w:val="none"/>
        </w:rPr>
        <w:t>1</w:t>
      </w:r>
      <w:r>
        <w:rPr>
          <w:rFonts w:hint="eastAsia" w:ascii="宋体" w:hAnsi="宋体" w:cs="宋体"/>
          <w:color w:val="auto"/>
          <w:szCs w:val="21"/>
          <w:highlight w:val="none"/>
        </w:rPr>
        <w:t>）技术资料、装箱单、合格证等资料齐全。</w:t>
      </w:r>
    </w:p>
    <w:p w14:paraId="6F0AC631">
      <w:pPr>
        <w:spacing w:before="120" w:line="320" w:lineRule="exact"/>
        <w:ind w:firstLine="420" w:firstLineChars="200"/>
        <w:jc w:val="left"/>
        <w:rPr>
          <w:rFonts w:ascii="Arial" w:hAnsi="Arial" w:cs="Arial"/>
          <w:color w:val="auto"/>
          <w:szCs w:val="21"/>
          <w:highlight w:val="none"/>
        </w:rPr>
      </w:pPr>
      <w:r>
        <w:rPr>
          <w:rFonts w:hint="eastAsia" w:ascii="宋体" w:hAnsi="宋体" w:cs="宋体"/>
          <w:color w:val="auto"/>
          <w:szCs w:val="21"/>
          <w:highlight w:val="none"/>
        </w:rPr>
        <w:t>（</w:t>
      </w:r>
      <w:r>
        <w:rPr>
          <w:rFonts w:ascii="Arial" w:hAnsi="Arial" w:cs="Arial"/>
          <w:color w:val="auto"/>
          <w:szCs w:val="21"/>
          <w:highlight w:val="none"/>
        </w:rPr>
        <w:t>2</w:t>
      </w:r>
      <w:r>
        <w:rPr>
          <w:rFonts w:hint="eastAsia" w:ascii="宋体" w:hAnsi="宋体" w:cs="宋体"/>
          <w:color w:val="auto"/>
          <w:szCs w:val="21"/>
          <w:highlight w:val="none"/>
        </w:rPr>
        <w:t>）在测试或试运行期间所出现的问题得到解决，并运行或工作正常。</w:t>
      </w:r>
    </w:p>
    <w:p w14:paraId="2309C016">
      <w:pPr>
        <w:spacing w:before="120" w:line="320" w:lineRule="exact"/>
        <w:ind w:firstLine="420" w:firstLineChars="200"/>
        <w:jc w:val="left"/>
        <w:rPr>
          <w:rFonts w:ascii="Arial" w:hAnsi="Arial" w:cs="Arial"/>
          <w:color w:val="auto"/>
          <w:szCs w:val="21"/>
          <w:highlight w:val="none"/>
        </w:rPr>
      </w:pPr>
      <w:r>
        <w:rPr>
          <w:rFonts w:hint="eastAsia" w:ascii="宋体" w:hAnsi="宋体" w:cs="宋体"/>
          <w:color w:val="auto"/>
          <w:szCs w:val="21"/>
          <w:highlight w:val="none"/>
        </w:rPr>
        <w:t>（</w:t>
      </w:r>
      <w:r>
        <w:rPr>
          <w:rFonts w:ascii="Arial" w:hAnsi="Arial" w:cs="Arial"/>
          <w:color w:val="auto"/>
          <w:szCs w:val="21"/>
          <w:highlight w:val="none"/>
        </w:rPr>
        <w:t>3</w:t>
      </w:r>
      <w:r>
        <w:rPr>
          <w:rFonts w:hint="eastAsia" w:ascii="宋体" w:hAnsi="宋体" w:cs="宋体"/>
          <w:color w:val="auto"/>
          <w:szCs w:val="21"/>
          <w:highlight w:val="none"/>
        </w:rPr>
        <w:t>）在规定时间内完成交货及验收，并经采购人确认。</w:t>
      </w:r>
    </w:p>
    <w:p w14:paraId="65E23D03">
      <w:pPr>
        <w:spacing w:before="120" w:line="320" w:lineRule="exact"/>
        <w:ind w:firstLine="420" w:firstLineChars="200"/>
        <w:jc w:val="left"/>
        <w:rPr>
          <w:rFonts w:ascii="Arial" w:hAnsi="Arial" w:cs="Arial"/>
          <w:color w:val="auto"/>
          <w:szCs w:val="21"/>
          <w:highlight w:val="none"/>
        </w:rPr>
      </w:pPr>
      <w:r>
        <w:rPr>
          <w:rFonts w:hint="eastAsia" w:ascii="宋体" w:hAnsi="宋体" w:cs="宋体"/>
          <w:color w:val="auto"/>
          <w:szCs w:val="21"/>
          <w:highlight w:val="none"/>
        </w:rPr>
        <w:t>（</w:t>
      </w:r>
      <w:r>
        <w:rPr>
          <w:rFonts w:ascii="Arial" w:hAnsi="Arial" w:cs="Arial"/>
          <w:color w:val="auto"/>
          <w:szCs w:val="21"/>
          <w:highlight w:val="none"/>
        </w:rPr>
        <w:t>4</w:t>
      </w:r>
      <w:r>
        <w:rPr>
          <w:rFonts w:hint="eastAsia" w:ascii="宋体" w:hAnsi="宋体" w:cs="宋体"/>
          <w:color w:val="auto"/>
          <w:szCs w:val="21"/>
          <w:highlight w:val="none"/>
        </w:rPr>
        <w:t>）货物在安装调试并试运行符合要求后，才作为最终验收。</w:t>
      </w:r>
    </w:p>
    <w:p w14:paraId="18F43170">
      <w:pPr>
        <w:spacing w:before="120" w:line="320" w:lineRule="exact"/>
        <w:ind w:firstLine="420" w:firstLineChars="200"/>
        <w:jc w:val="left"/>
        <w:rPr>
          <w:rFonts w:ascii="Arial" w:hAnsi="Arial" w:cs="Arial"/>
          <w:color w:val="auto"/>
          <w:szCs w:val="21"/>
          <w:highlight w:val="none"/>
        </w:rPr>
      </w:pPr>
      <w:r>
        <w:rPr>
          <w:rFonts w:hint="eastAsia" w:ascii="宋体" w:hAnsi="宋体" w:cs="宋体"/>
          <w:color w:val="auto"/>
          <w:szCs w:val="21"/>
          <w:highlight w:val="none"/>
        </w:rPr>
        <w:t>（</w:t>
      </w:r>
      <w:r>
        <w:rPr>
          <w:rFonts w:ascii="Arial" w:hAnsi="Arial" w:cs="Arial"/>
          <w:color w:val="auto"/>
          <w:szCs w:val="21"/>
          <w:highlight w:val="none"/>
        </w:rPr>
        <w:t>5</w:t>
      </w:r>
      <w:r>
        <w:rPr>
          <w:rFonts w:hint="eastAsia" w:ascii="宋体" w:hAnsi="宋体" w:cs="宋体"/>
          <w:color w:val="auto"/>
          <w:szCs w:val="21"/>
          <w:highlight w:val="none"/>
        </w:rPr>
        <w:t>）成交供应商提供的货物未达到采购文件规定要求，且对采购人造成损失的，由成交供应商承担一切责任，并赔偿所造成的损失。</w:t>
      </w:r>
    </w:p>
    <w:p w14:paraId="652C378D">
      <w:pPr>
        <w:spacing w:before="120" w:line="320" w:lineRule="exact"/>
        <w:ind w:firstLine="420" w:firstLineChars="200"/>
        <w:jc w:val="left"/>
        <w:rPr>
          <w:rFonts w:ascii="Arial" w:hAnsi="Arial" w:cs="Arial"/>
          <w:color w:val="auto"/>
          <w:szCs w:val="21"/>
          <w:highlight w:val="none"/>
        </w:rPr>
      </w:pPr>
      <w:r>
        <w:rPr>
          <w:rFonts w:hint="eastAsia" w:ascii="宋体" w:hAnsi="宋体" w:cs="宋体"/>
          <w:color w:val="auto"/>
          <w:szCs w:val="21"/>
          <w:highlight w:val="none"/>
        </w:rPr>
        <w:t>（</w:t>
      </w:r>
      <w:r>
        <w:rPr>
          <w:rFonts w:ascii="Arial" w:hAnsi="Arial" w:cs="Arial"/>
          <w:color w:val="auto"/>
          <w:szCs w:val="21"/>
          <w:highlight w:val="none"/>
        </w:rPr>
        <w:t>6</w:t>
      </w:r>
      <w:r>
        <w:rPr>
          <w:rFonts w:hint="eastAsia" w:ascii="宋体" w:hAnsi="宋体" w:cs="宋体"/>
          <w:color w:val="auto"/>
          <w:szCs w:val="21"/>
          <w:highlight w:val="none"/>
        </w:rPr>
        <w:t>）采购人需要制造商对成交供应商交付的产品（包括质量、参数等）进行确认的，制造商应予以配合并出具书面意见，相关配合事项由成交供应商与制造商协调。</w:t>
      </w:r>
    </w:p>
    <w:p w14:paraId="120A186C">
      <w:pPr>
        <w:spacing w:before="120" w:line="320" w:lineRule="exact"/>
        <w:ind w:firstLine="420" w:firstLineChars="200"/>
        <w:jc w:val="left"/>
        <w:rPr>
          <w:rFonts w:ascii="Arial" w:hAnsi="Arial" w:cs="Arial"/>
          <w:color w:val="auto"/>
          <w:szCs w:val="21"/>
          <w:highlight w:val="none"/>
        </w:rPr>
      </w:pPr>
      <w:r>
        <w:rPr>
          <w:rFonts w:hint="eastAsia" w:ascii="宋体" w:hAnsi="宋体" w:cs="宋体"/>
          <w:color w:val="auto"/>
          <w:szCs w:val="21"/>
          <w:highlight w:val="none"/>
        </w:rPr>
        <w:t>（</w:t>
      </w:r>
      <w:r>
        <w:rPr>
          <w:rFonts w:ascii="Arial" w:hAnsi="Arial" w:cs="Arial"/>
          <w:color w:val="auto"/>
          <w:szCs w:val="21"/>
          <w:highlight w:val="none"/>
        </w:rPr>
        <w:t>7</w:t>
      </w:r>
      <w:r>
        <w:rPr>
          <w:rFonts w:hint="eastAsia" w:ascii="宋体" w:hAnsi="宋体" w:cs="宋体"/>
          <w:color w:val="auto"/>
          <w:szCs w:val="21"/>
          <w:highlight w:val="none"/>
        </w:rPr>
        <w:t>）产品包装材料归采购人所有。</w:t>
      </w:r>
    </w:p>
    <w:p w14:paraId="513BBA49">
      <w:pPr>
        <w:spacing w:before="120" w:line="320" w:lineRule="exact"/>
        <w:ind w:firstLine="420" w:firstLineChars="200"/>
        <w:jc w:val="left"/>
        <w:rPr>
          <w:rFonts w:ascii="Arial" w:hAnsi="Arial" w:cs="Arial"/>
          <w:color w:val="auto"/>
          <w:szCs w:val="21"/>
          <w:highlight w:val="none"/>
        </w:rPr>
      </w:pPr>
      <w:r>
        <w:rPr>
          <w:rFonts w:hint="eastAsia" w:ascii="宋体" w:hAnsi="宋体" w:cs="宋体"/>
          <w:color w:val="auto"/>
          <w:szCs w:val="21"/>
          <w:highlight w:val="none"/>
        </w:rPr>
        <w:t>（</w:t>
      </w:r>
      <w:r>
        <w:rPr>
          <w:rFonts w:ascii="Arial" w:hAnsi="Arial" w:cs="Arial"/>
          <w:color w:val="auto"/>
          <w:szCs w:val="21"/>
          <w:highlight w:val="none"/>
        </w:rPr>
        <w:t>8</w:t>
      </w:r>
      <w:r>
        <w:rPr>
          <w:rFonts w:hint="eastAsia" w:ascii="宋体" w:hAnsi="宋体" w:cs="宋体"/>
          <w:color w:val="auto"/>
          <w:szCs w:val="21"/>
          <w:highlight w:val="none"/>
        </w:rPr>
        <w:t>）政府采购合同约定的其他要求及响应文件响应的其他标准。</w:t>
      </w:r>
    </w:p>
    <w:p w14:paraId="75D6D0E0">
      <w:pPr>
        <w:spacing w:before="120" w:line="320" w:lineRule="exact"/>
        <w:jc w:val="left"/>
        <w:rPr>
          <w:rFonts w:ascii="Arial" w:hAnsi="Arial" w:cs="Arial"/>
          <w:b/>
          <w:bCs/>
          <w:color w:val="auto"/>
          <w:szCs w:val="21"/>
          <w:highlight w:val="none"/>
        </w:rPr>
      </w:pPr>
      <w:r>
        <w:rPr>
          <w:rFonts w:ascii="Arial" w:hAnsi="Arial" w:cs="Arial"/>
          <w:b/>
          <w:bCs/>
          <w:color w:val="auto"/>
          <w:szCs w:val="21"/>
          <w:highlight w:val="none"/>
        </w:rPr>
        <w:t>8.</w:t>
      </w:r>
      <w:r>
        <w:rPr>
          <w:rFonts w:hint="eastAsia" w:ascii="宋体" w:hAnsi="宋体" w:cs="宋体"/>
          <w:b/>
          <w:bCs/>
          <w:color w:val="auto"/>
          <w:szCs w:val="21"/>
          <w:highlight w:val="none"/>
        </w:rPr>
        <w:t>履约验收其他事项</w:t>
      </w:r>
    </w:p>
    <w:p w14:paraId="53CE4B05">
      <w:pPr>
        <w:spacing w:before="120" w:line="320" w:lineRule="exact"/>
        <w:rPr>
          <w:rFonts w:ascii="Arial" w:hAnsi="Arial" w:eastAsia="仿宋" w:cs="Arial"/>
          <w:color w:val="auto"/>
          <w:szCs w:val="21"/>
          <w:highlight w:val="none"/>
          <w:u w:val="single"/>
        </w:rPr>
      </w:pPr>
      <w:r>
        <w:rPr>
          <w:rFonts w:hint="eastAsia" w:ascii="宋体" w:hAnsi="宋体" w:cs="宋体"/>
          <w:color w:val="auto"/>
          <w:szCs w:val="21"/>
          <w:highlight w:val="none"/>
        </w:rPr>
        <w:t>无</w:t>
      </w:r>
      <w:r>
        <w:rPr>
          <w:rFonts w:ascii="Arial" w:hAnsi="Arial" w:eastAsia="仿宋" w:cs="Arial"/>
          <w:color w:val="auto"/>
          <w:szCs w:val="21"/>
          <w:highlight w:val="none"/>
          <w:u w:val="single"/>
        </w:rPr>
        <w:br w:type="page"/>
      </w:r>
    </w:p>
    <w:p w14:paraId="53864964">
      <w:pPr>
        <w:snapToGrid w:val="0"/>
        <w:spacing w:line="360" w:lineRule="exact"/>
        <w:jc w:val="center"/>
        <w:rPr>
          <w:rFonts w:ascii="Arial" w:hAnsi="Arial" w:cs="Arial"/>
          <w:b/>
          <w:bCs/>
          <w:color w:val="auto"/>
          <w:szCs w:val="21"/>
          <w:highlight w:val="none"/>
        </w:rPr>
      </w:pPr>
      <w:r>
        <w:rPr>
          <w:rFonts w:hint="eastAsia" w:ascii="宋体" w:hAnsi="宋体" w:cs="宋体"/>
          <w:b/>
          <w:bCs/>
          <w:color w:val="auto"/>
          <w:szCs w:val="21"/>
          <w:highlight w:val="none"/>
        </w:rPr>
        <w:t>广西壮族自治区政府采购项目合同验收书</w:t>
      </w:r>
    </w:p>
    <w:p w14:paraId="405B2581">
      <w:pPr>
        <w:widowControl/>
        <w:snapToGrid w:val="0"/>
        <w:spacing w:before="100" w:beforeAutospacing="1" w:after="100" w:afterAutospacing="1" w:line="320" w:lineRule="exact"/>
        <w:ind w:left="-359" w:leftChars="-171" w:firstLine="420" w:firstLineChars="200"/>
        <w:jc w:val="left"/>
        <w:rPr>
          <w:rFonts w:ascii="Arial" w:hAnsi="Arial" w:cs="Arial"/>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ascii="Arial" w:hAnsi="Arial" w:cs="Arial"/>
          <w:color w:val="auto"/>
          <w:szCs w:val="21"/>
          <w:highlight w:val="none"/>
          <w:u w:val="single"/>
        </w:rPr>
        <w:t>XX-XXXXX</w:t>
      </w:r>
      <w:r>
        <w:rPr>
          <w:rFonts w:hint="eastAsia" w:ascii="宋体" w:hAnsi="宋体" w:cs="宋体"/>
          <w:color w:val="auto"/>
          <w:kern w:val="0"/>
          <w:szCs w:val="21"/>
          <w:highlight w:val="none"/>
        </w:rPr>
        <w:t>）的约定，我单位对（</w:t>
      </w:r>
      <w:r>
        <w:rPr>
          <w:rFonts w:ascii="Arial" w:hAnsi="Arial" w:cs="Arial"/>
          <w:color w:val="auto"/>
          <w:szCs w:val="21"/>
          <w:highlight w:val="none"/>
          <w:u w:val="single"/>
        </w:rPr>
        <w:t>XXXX</w:t>
      </w:r>
      <w:r>
        <w:rPr>
          <w:rFonts w:hint="eastAsia" w:ascii="宋体" w:hAnsi="宋体" w:cs="宋体"/>
          <w:color w:val="auto"/>
          <w:szCs w:val="21"/>
          <w:highlight w:val="none"/>
          <w:u w:val="single"/>
        </w:rPr>
        <w:t>采购项目</w:t>
      </w:r>
      <w:r>
        <w:rPr>
          <w:rFonts w:hint="eastAsia" w:ascii="宋体" w:hAnsi="宋体" w:cs="宋体"/>
          <w:color w:val="auto"/>
          <w:kern w:val="0"/>
          <w:szCs w:val="21"/>
          <w:highlight w:val="none"/>
        </w:rPr>
        <w:t>）政府采购项目中标（或成交）供应商</w:t>
      </w:r>
      <w:r>
        <w:rPr>
          <w:rFonts w:ascii="Arial" w:hAnsi="Arial" w:cs="Arial"/>
          <w:color w:val="auto"/>
          <w:kern w:val="0"/>
          <w:szCs w:val="21"/>
          <w:highlight w:val="none"/>
          <w:u w:val="single"/>
        </w:rPr>
        <w:t>XX</w:t>
      </w:r>
      <w:r>
        <w:rPr>
          <w:rFonts w:hint="eastAsia" w:ascii="宋体" w:hAnsi="宋体" w:cs="宋体"/>
          <w:color w:val="auto"/>
          <w:kern w:val="0"/>
          <w:szCs w:val="21"/>
          <w:highlight w:val="none"/>
          <w:u w:val="single"/>
        </w:rPr>
        <w:t>公司（填写供应商名称）</w:t>
      </w:r>
      <w:r>
        <w:rPr>
          <w:rFonts w:hint="eastAsia" w:ascii="宋体" w:hAnsi="宋体" w:cs="宋体"/>
          <w:color w:val="auto"/>
          <w:kern w:val="0"/>
          <w:szCs w:val="21"/>
          <w:highlight w:val="none"/>
        </w:rPr>
        <w:t>提供的货物（或工程、服务）进行了验收，验收情况如下：</w:t>
      </w:r>
    </w:p>
    <w:tbl>
      <w:tblPr>
        <w:tblStyle w:val="2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1482ED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136E40C7">
            <w:pPr>
              <w:widowControl/>
              <w:snapToGrid w:val="0"/>
              <w:spacing w:before="100" w:beforeAutospacing="1" w:after="100" w:afterAutospacing="1" w:line="320" w:lineRule="exact"/>
              <w:ind w:left="-3" w:firstLine="4" w:firstLineChars="2"/>
              <w:jc w:val="center"/>
              <w:rPr>
                <w:rFonts w:ascii="Arial" w:hAnsi="Arial" w:cs="Arial"/>
                <w:color w:val="auto"/>
                <w:kern w:val="0"/>
                <w:szCs w:val="21"/>
                <w:highlight w:val="none"/>
              </w:rPr>
            </w:pPr>
            <w:r>
              <w:rPr>
                <w:rFonts w:hint="eastAsia" w:ascii="宋体" w:hAnsi="宋体" w:cs="宋体"/>
                <w:color w:val="auto"/>
                <w:kern w:val="0"/>
                <w:szCs w:val="21"/>
                <w:highlight w:val="none"/>
              </w:rPr>
              <w:t>验收方式：</w:t>
            </w:r>
          </w:p>
        </w:tc>
        <w:tc>
          <w:tcPr>
            <w:tcW w:w="7123" w:type="dxa"/>
            <w:gridSpan w:val="5"/>
            <w:tcBorders>
              <w:top w:val="single" w:color="auto" w:sz="8" w:space="0"/>
              <w:left w:val="nil"/>
              <w:bottom w:val="single" w:color="auto" w:sz="8" w:space="0"/>
              <w:right w:val="single" w:color="auto" w:sz="8" w:space="0"/>
            </w:tcBorders>
            <w:vAlign w:val="center"/>
          </w:tcPr>
          <w:p w14:paraId="47DAB3B4">
            <w:pPr>
              <w:widowControl/>
              <w:snapToGrid w:val="0"/>
              <w:spacing w:before="100" w:beforeAutospacing="1" w:after="100" w:afterAutospacing="1" w:line="320" w:lineRule="exact"/>
              <w:ind w:left="-3" w:firstLine="420" w:firstLineChars="200"/>
              <w:jc w:val="center"/>
              <w:rPr>
                <w:rFonts w:ascii="Arial" w:hAnsi="Arial" w:cs="Arial"/>
                <w:color w:val="auto"/>
                <w:kern w:val="0"/>
                <w:szCs w:val="21"/>
                <w:highlight w:val="none"/>
              </w:rPr>
            </w:pPr>
            <w:r>
              <w:rPr>
                <w:rFonts w:ascii="Wingdings 2" w:hAnsi="Wingdings 2" w:eastAsia="Wingdings 2" w:cs="Wingdings 2"/>
                <w:color w:val="auto"/>
                <w:szCs w:val="21"/>
                <w:highlight w:val="none"/>
              </w:rPr>
              <w:sym w:font="Wingdings 2" w:char="0052"/>
            </w:r>
            <w:r>
              <w:rPr>
                <w:rFonts w:hint="eastAsia" w:ascii="宋体" w:hAnsi="宋体" w:cs="宋体"/>
                <w:color w:val="auto"/>
                <w:kern w:val="0"/>
                <w:szCs w:val="21"/>
                <w:highlight w:val="none"/>
              </w:rPr>
              <w:t>自行验收</w:t>
            </w:r>
            <w:r>
              <w:rPr>
                <w:rFonts w:ascii="Arial" w:hAnsi="Arial" w:cs="Arial"/>
                <w:color w:val="auto"/>
                <w:kern w:val="0"/>
                <w:szCs w:val="21"/>
                <w:highlight w:val="none"/>
              </w:rPr>
              <w:t>        </w:t>
            </w:r>
            <w:r>
              <w:rPr>
                <w:rFonts w:ascii="Arial" w:hAnsi="Arial" w:cs="Arial"/>
                <w:color w:val="auto"/>
                <w:szCs w:val="21"/>
                <w:highlight w:val="none"/>
              </w:rPr>
              <w:t>□</w:t>
            </w:r>
            <w:r>
              <w:rPr>
                <w:rFonts w:hint="eastAsia" w:ascii="宋体" w:hAnsi="宋体" w:cs="宋体"/>
                <w:color w:val="auto"/>
                <w:kern w:val="0"/>
                <w:szCs w:val="21"/>
                <w:highlight w:val="none"/>
              </w:rPr>
              <w:t xml:space="preserve">委托验收 </w:t>
            </w:r>
          </w:p>
        </w:tc>
      </w:tr>
      <w:tr w14:paraId="2B2FF7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7C412BEF">
            <w:pPr>
              <w:widowControl/>
              <w:snapToGrid w:val="0"/>
              <w:spacing w:before="100" w:beforeAutospacing="1" w:after="100" w:afterAutospacing="1" w:line="320" w:lineRule="exact"/>
              <w:ind w:firstLine="2" w:firstLineChars="1"/>
              <w:jc w:val="center"/>
              <w:rPr>
                <w:rFonts w:ascii="Arial" w:hAnsi="Arial" w:cs="Arial"/>
                <w:color w:val="auto"/>
                <w:kern w:val="0"/>
                <w:szCs w:val="21"/>
                <w:highlight w:val="none"/>
              </w:rPr>
            </w:pPr>
            <w:r>
              <w:rPr>
                <w:rFonts w:hint="eastAsia" w:ascii="宋体" w:hAnsi="宋体" w:cs="宋体"/>
                <w:color w:val="auto"/>
                <w:kern w:val="0"/>
                <w:szCs w:val="21"/>
                <w:highlight w:val="none"/>
              </w:rPr>
              <w:t>序号</w:t>
            </w:r>
          </w:p>
        </w:tc>
        <w:tc>
          <w:tcPr>
            <w:tcW w:w="1843" w:type="dxa"/>
            <w:gridSpan w:val="2"/>
            <w:tcBorders>
              <w:top w:val="single" w:color="auto" w:sz="8" w:space="0"/>
              <w:left w:val="nil"/>
              <w:bottom w:val="single" w:color="auto" w:sz="8" w:space="0"/>
              <w:right w:val="single" w:color="auto" w:sz="8" w:space="0"/>
            </w:tcBorders>
            <w:vAlign w:val="center"/>
          </w:tcPr>
          <w:p w14:paraId="3807C600">
            <w:pPr>
              <w:widowControl/>
              <w:snapToGrid w:val="0"/>
              <w:spacing w:before="100" w:beforeAutospacing="1" w:after="100" w:afterAutospacing="1" w:line="320" w:lineRule="exact"/>
              <w:ind w:left="-3" w:firstLine="2" w:firstLineChars="1"/>
              <w:jc w:val="center"/>
              <w:rPr>
                <w:rFonts w:ascii="Arial" w:hAnsi="Arial" w:cs="Arial"/>
                <w:color w:val="auto"/>
                <w:kern w:val="0"/>
                <w:szCs w:val="21"/>
                <w:highlight w:val="none"/>
              </w:rPr>
            </w:pPr>
            <w:r>
              <w:rPr>
                <w:rFonts w:hint="eastAsia" w:ascii="宋体" w:hAnsi="宋体" w:cs="宋体"/>
                <w:color w:val="auto"/>
                <w:kern w:val="0"/>
                <w:szCs w:val="21"/>
                <w:highlight w:val="none"/>
              </w:rPr>
              <w:t>名</w:t>
            </w:r>
            <w:r>
              <w:rPr>
                <w:rFonts w:ascii="Arial" w:hAnsi="Arial" w:cs="Arial"/>
                <w:color w:val="auto"/>
                <w:kern w:val="0"/>
                <w:szCs w:val="21"/>
                <w:highlight w:val="none"/>
              </w:rPr>
              <w:t xml:space="preserve">  </w:t>
            </w:r>
            <w:r>
              <w:rPr>
                <w:rFonts w:hint="eastAsia" w:ascii="宋体" w:hAnsi="宋体" w:cs="宋体"/>
                <w:color w:val="auto"/>
                <w:kern w:val="0"/>
                <w:szCs w:val="21"/>
                <w:highlight w:val="none"/>
              </w:rPr>
              <w:t>称</w:t>
            </w:r>
          </w:p>
        </w:tc>
        <w:tc>
          <w:tcPr>
            <w:tcW w:w="3871" w:type="dxa"/>
            <w:gridSpan w:val="2"/>
            <w:tcBorders>
              <w:top w:val="single" w:color="auto" w:sz="8" w:space="0"/>
              <w:left w:val="nil"/>
              <w:bottom w:val="single" w:color="auto" w:sz="8" w:space="0"/>
              <w:right w:val="single" w:color="auto" w:sz="8" w:space="0"/>
            </w:tcBorders>
            <w:vAlign w:val="center"/>
          </w:tcPr>
          <w:p w14:paraId="37419E00">
            <w:pPr>
              <w:widowControl/>
              <w:snapToGrid w:val="0"/>
              <w:spacing w:before="100" w:beforeAutospacing="1" w:after="100" w:afterAutospacing="1" w:line="320" w:lineRule="exact"/>
              <w:ind w:left="-3" w:firstLine="2" w:firstLineChars="1"/>
              <w:jc w:val="center"/>
              <w:rPr>
                <w:rFonts w:ascii="Arial" w:hAnsi="Arial" w:cs="Arial"/>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850" w:type="dxa"/>
            <w:tcBorders>
              <w:top w:val="single" w:color="auto" w:sz="8" w:space="0"/>
              <w:left w:val="nil"/>
              <w:bottom w:val="single" w:color="auto" w:sz="8" w:space="0"/>
              <w:right w:val="single" w:color="auto" w:sz="8" w:space="0"/>
            </w:tcBorders>
            <w:vAlign w:val="center"/>
          </w:tcPr>
          <w:p w14:paraId="3D2C38D0">
            <w:pPr>
              <w:widowControl/>
              <w:snapToGrid w:val="0"/>
              <w:spacing w:before="100" w:beforeAutospacing="1" w:after="100" w:afterAutospacing="1" w:line="320" w:lineRule="exact"/>
              <w:jc w:val="center"/>
              <w:rPr>
                <w:rFonts w:ascii="Arial" w:hAnsi="Arial" w:cs="Arial"/>
                <w:color w:val="auto"/>
                <w:kern w:val="0"/>
                <w:szCs w:val="21"/>
                <w:highlight w:val="none"/>
              </w:rPr>
            </w:pPr>
            <w:r>
              <w:rPr>
                <w:rFonts w:hint="eastAsia" w:ascii="宋体" w:hAnsi="宋体" w:cs="宋体"/>
                <w:color w:val="auto"/>
                <w:kern w:val="0"/>
                <w:szCs w:val="21"/>
                <w:highlight w:val="none"/>
              </w:rPr>
              <w:t>数量</w:t>
            </w:r>
          </w:p>
        </w:tc>
        <w:tc>
          <w:tcPr>
            <w:tcW w:w="2402" w:type="dxa"/>
            <w:gridSpan w:val="2"/>
            <w:tcBorders>
              <w:top w:val="single" w:color="auto" w:sz="8" w:space="0"/>
              <w:left w:val="nil"/>
              <w:bottom w:val="single" w:color="auto" w:sz="8" w:space="0"/>
              <w:right w:val="single" w:color="auto" w:sz="8" w:space="0"/>
            </w:tcBorders>
            <w:vAlign w:val="center"/>
          </w:tcPr>
          <w:p w14:paraId="71B6769C">
            <w:pPr>
              <w:widowControl/>
              <w:snapToGrid w:val="0"/>
              <w:spacing w:before="100" w:beforeAutospacing="1" w:after="100" w:afterAutospacing="1" w:line="320" w:lineRule="exact"/>
              <w:ind w:left="-3" w:firstLine="2" w:firstLineChars="1"/>
              <w:jc w:val="center"/>
              <w:rPr>
                <w:rFonts w:ascii="Arial" w:hAnsi="Arial" w:cs="Arial"/>
                <w:color w:val="auto"/>
                <w:kern w:val="0"/>
                <w:szCs w:val="21"/>
                <w:highlight w:val="none"/>
              </w:rPr>
            </w:pPr>
            <w:r>
              <w:rPr>
                <w:rFonts w:hint="eastAsia" w:ascii="宋体" w:hAnsi="宋体" w:cs="宋体"/>
                <w:color w:val="auto"/>
                <w:kern w:val="0"/>
                <w:szCs w:val="21"/>
                <w:highlight w:val="none"/>
              </w:rPr>
              <w:t>金</w:t>
            </w:r>
            <w:r>
              <w:rPr>
                <w:rFonts w:ascii="Arial" w:hAnsi="Arial" w:cs="Arial"/>
                <w:color w:val="auto"/>
                <w:kern w:val="0"/>
                <w:szCs w:val="21"/>
                <w:highlight w:val="none"/>
              </w:rPr>
              <w:t xml:space="preserve">  </w:t>
            </w:r>
            <w:r>
              <w:rPr>
                <w:rFonts w:hint="eastAsia" w:ascii="宋体" w:hAnsi="宋体" w:cs="宋体"/>
                <w:color w:val="auto"/>
                <w:kern w:val="0"/>
                <w:szCs w:val="21"/>
                <w:highlight w:val="none"/>
              </w:rPr>
              <w:t>额</w:t>
            </w:r>
          </w:p>
        </w:tc>
      </w:tr>
      <w:tr w14:paraId="1882A5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79A01EB3">
            <w:pPr>
              <w:widowControl/>
              <w:snapToGrid w:val="0"/>
              <w:spacing w:before="100" w:beforeAutospacing="1" w:after="100" w:afterAutospacing="1" w:line="320" w:lineRule="exact"/>
              <w:ind w:left="-3" w:firstLine="4" w:firstLineChars="2"/>
              <w:jc w:val="center"/>
              <w:rPr>
                <w:rFonts w:ascii="Arial" w:hAnsi="Arial" w:cs="Arial"/>
                <w:color w:val="auto"/>
                <w:kern w:val="0"/>
                <w:szCs w:val="21"/>
                <w:highlight w:val="none"/>
              </w:rPr>
            </w:pPr>
            <w:r>
              <w:rPr>
                <w:rFonts w:ascii="Arial" w:hAnsi="Arial" w:cs="Arial"/>
                <w:color w:val="auto"/>
                <w:kern w:val="0"/>
                <w:szCs w:val="21"/>
                <w:highlight w:val="none"/>
              </w:rPr>
              <w:t>1</w:t>
            </w:r>
          </w:p>
        </w:tc>
        <w:tc>
          <w:tcPr>
            <w:tcW w:w="1843" w:type="dxa"/>
            <w:gridSpan w:val="2"/>
            <w:tcBorders>
              <w:top w:val="single" w:color="auto" w:sz="8" w:space="0"/>
              <w:left w:val="nil"/>
              <w:bottom w:val="single" w:color="auto" w:sz="8" w:space="0"/>
              <w:right w:val="single" w:color="auto" w:sz="8" w:space="0"/>
            </w:tcBorders>
            <w:vAlign w:val="center"/>
          </w:tcPr>
          <w:p w14:paraId="52DAEE13">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XXXX</w:t>
            </w:r>
          </w:p>
        </w:tc>
        <w:tc>
          <w:tcPr>
            <w:tcW w:w="3871" w:type="dxa"/>
            <w:gridSpan w:val="2"/>
            <w:tcBorders>
              <w:top w:val="single" w:color="auto" w:sz="8" w:space="0"/>
              <w:left w:val="nil"/>
              <w:bottom w:val="single" w:color="auto" w:sz="8" w:space="0"/>
              <w:right w:val="single" w:color="auto" w:sz="8" w:space="0"/>
            </w:tcBorders>
            <w:vAlign w:val="center"/>
          </w:tcPr>
          <w:p w14:paraId="5CCB9810">
            <w:pPr>
              <w:pStyle w:val="19"/>
              <w:rPr>
                <w:rFonts w:ascii="Arial" w:hAnsi="Arial" w:eastAsia="等线" w:cs="Arial"/>
                <w:color w:val="auto"/>
                <w:sz w:val="21"/>
                <w:szCs w:val="21"/>
                <w:highlight w:val="none"/>
              </w:rPr>
            </w:pPr>
          </w:p>
        </w:tc>
        <w:tc>
          <w:tcPr>
            <w:tcW w:w="850" w:type="dxa"/>
            <w:tcBorders>
              <w:top w:val="single" w:color="auto" w:sz="8" w:space="0"/>
              <w:left w:val="nil"/>
              <w:bottom w:val="single" w:color="auto" w:sz="8" w:space="0"/>
              <w:right w:val="single" w:color="auto" w:sz="8" w:space="0"/>
            </w:tcBorders>
            <w:vAlign w:val="center"/>
          </w:tcPr>
          <w:p w14:paraId="2929076E">
            <w:pPr>
              <w:widowControl/>
              <w:snapToGrid w:val="0"/>
              <w:spacing w:before="100" w:beforeAutospacing="1" w:after="100" w:afterAutospacing="1" w:line="320" w:lineRule="exact"/>
              <w:jc w:val="center"/>
              <w:rPr>
                <w:rFonts w:ascii="Arial" w:hAnsi="Arial" w:cs="Arial"/>
                <w:color w:val="auto"/>
                <w:kern w:val="0"/>
                <w:szCs w:val="21"/>
                <w:highlight w:val="none"/>
              </w:rPr>
            </w:pPr>
          </w:p>
        </w:tc>
        <w:tc>
          <w:tcPr>
            <w:tcW w:w="2402" w:type="dxa"/>
            <w:gridSpan w:val="2"/>
            <w:tcBorders>
              <w:top w:val="single" w:color="auto" w:sz="8" w:space="0"/>
              <w:left w:val="nil"/>
              <w:bottom w:val="single" w:color="auto" w:sz="8" w:space="0"/>
              <w:right w:val="single" w:color="auto" w:sz="8" w:space="0"/>
            </w:tcBorders>
            <w:vAlign w:val="center"/>
          </w:tcPr>
          <w:p w14:paraId="62D55DCB">
            <w:pPr>
              <w:pStyle w:val="19"/>
              <w:jc w:val="center"/>
              <w:rPr>
                <w:rFonts w:ascii="Arial" w:hAnsi="Arial" w:eastAsia="等线" w:cs="Arial"/>
                <w:color w:val="auto"/>
                <w:sz w:val="21"/>
                <w:szCs w:val="21"/>
                <w:highlight w:val="none"/>
              </w:rPr>
            </w:pPr>
            <w:r>
              <w:rPr>
                <w:rFonts w:ascii="Arial" w:hAnsi="Arial" w:eastAsia="等线" w:cs="Arial"/>
                <w:color w:val="auto"/>
                <w:sz w:val="21"/>
                <w:szCs w:val="21"/>
                <w:highlight w:val="none"/>
              </w:rPr>
              <w:t>¥0.00</w:t>
            </w:r>
            <w:r>
              <w:rPr>
                <w:rFonts w:hint="eastAsia" w:ascii="等线" w:hAnsi="等线" w:eastAsia="等线" w:cs="等线"/>
                <w:color w:val="auto"/>
                <w:sz w:val="21"/>
                <w:szCs w:val="21"/>
                <w:highlight w:val="none"/>
              </w:rPr>
              <w:t>元</w:t>
            </w:r>
          </w:p>
        </w:tc>
      </w:tr>
      <w:tr w14:paraId="6D9377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02162D5D">
            <w:pPr>
              <w:pStyle w:val="19"/>
              <w:jc w:val="center"/>
              <w:rPr>
                <w:rFonts w:ascii="Arial" w:hAnsi="Arial" w:eastAsia="等线" w:cs="Arial"/>
                <w:color w:val="auto"/>
                <w:sz w:val="21"/>
                <w:szCs w:val="21"/>
                <w:highlight w:val="none"/>
              </w:rPr>
            </w:pPr>
            <w:r>
              <w:rPr>
                <w:rFonts w:hint="eastAsia" w:ascii="等线" w:hAnsi="等线" w:eastAsia="等线" w:cs="等线"/>
                <w:color w:val="auto"/>
                <w:sz w:val="21"/>
                <w:szCs w:val="21"/>
                <w:highlight w:val="none"/>
              </w:rPr>
              <w:t>合计</w:t>
            </w:r>
          </w:p>
        </w:tc>
        <w:tc>
          <w:tcPr>
            <w:tcW w:w="850" w:type="dxa"/>
            <w:tcBorders>
              <w:top w:val="single" w:color="auto" w:sz="8" w:space="0"/>
              <w:left w:val="nil"/>
              <w:bottom w:val="single" w:color="auto" w:sz="8" w:space="0"/>
              <w:right w:val="single" w:color="auto" w:sz="8" w:space="0"/>
            </w:tcBorders>
            <w:vAlign w:val="center"/>
          </w:tcPr>
          <w:p w14:paraId="57DB4618">
            <w:pPr>
              <w:widowControl/>
              <w:snapToGrid w:val="0"/>
              <w:spacing w:before="100" w:beforeAutospacing="1" w:after="100" w:afterAutospacing="1" w:line="320" w:lineRule="exact"/>
              <w:jc w:val="center"/>
              <w:rPr>
                <w:rFonts w:ascii="Arial" w:hAnsi="Arial" w:cs="Arial"/>
                <w:color w:val="auto"/>
                <w:kern w:val="0"/>
                <w:szCs w:val="21"/>
                <w:highlight w:val="none"/>
              </w:rPr>
            </w:pPr>
          </w:p>
        </w:tc>
        <w:tc>
          <w:tcPr>
            <w:tcW w:w="2402" w:type="dxa"/>
            <w:gridSpan w:val="2"/>
            <w:tcBorders>
              <w:top w:val="single" w:color="auto" w:sz="8" w:space="0"/>
              <w:left w:val="nil"/>
              <w:bottom w:val="single" w:color="auto" w:sz="8" w:space="0"/>
              <w:right w:val="single" w:color="auto" w:sz="8" w:space="0"/>
            </w:tcBorders>
            <w:vAlign w:val="center"/>
          </w:tcPr>
          <w:p w14:paraId="6FB968E9">
            <w:pPr>
              <w:pStyle w:val="19"/>
              <w:jc w:val="center"/>
              <w:rPr>
                <w:rFonts w:ascii="Arial" w:hAnsi="Arial" w:eastAsia="等线" w:cs="Arial"/>
                <w:color w:val="auto"/>
                <w:sz w:val="21"/>
                <w:szCs w:val="21"/>
                <w:highlight w:val="none"/>
              </w:rPr>
            </w:pPr>
            <w:r>
              <w:rPr>
                <w:rFonts w:ascii="Arial" w:hAnsi="Arial" w:eastAsia="等线" w:cs="Arial"/>
                <w:color w:val="auto"/>
                <w:sz w:val="21"/>
                <w:szCs w:val="21"/>
                <w:highlight w:val="none"/>
              </w:rPr>
              <w:t>¥0.00</w:t>
            </w:r>
            <w:r>
              <w:rPr>
                <w:rFonts w:hint="eastAsia" w:ascii="等线" w:hAnsi="等线" w:eastAsia="等线" w:cs="等线"/>
                <w:color w:val="auto"/>
                <w:sz w:val="21"/>
                <w:szCs w:val="21"/>
                <w:highlight w:val="none"/>
              </w:rPr>
              <w:t>元</w:t>
            </w:r>
          </w:p>
        </w:tc>
      </w:tr>
      <w:tr w14:paraId="690024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2D1D0221">
            <w:pPr>
              <w:widowControl/>
              <w:snapToGrid w:val="0"/>
              <w:spacing w:before="100" w:beforeAutospacing="1" w:after="100" w:afterAutospacing="1" w:line="320" w:lineRule="exact"/>
              <w:ind w:firstLine="2" w:firstLineChars="1"/>
              <w:jc w:val="left"/>
              <w:rPr>
                <w:rFonts w:ascii="Arial" w:hAnsi="Arial" w:cs="Arial"/>
                <w:color w:val="auto"/>
                <w:kern w:val="0"/>
                <w:szCs w:val="21"/>
                <w:highlight w:val="none"/>
              </w:rPr>
            </w:pPr>
            <w:r>
              <w:rPr>
                <w:rFonts w:hint="eastAsia" w:ascii="宋体" w:hAnsi="宋体" w:cs="宋体"/>
                <w:color w:val="auto"/>
                <w:kern w:val="0"/>
                <w:szCs w:val="21"/>
                <w:highlight w:val="none"/>
              </w:rPr>
              <w:t>合计大写金额：人民币元整</w:t>
            </w:r>
          </w:p>
        </w:tc>
      </w:tr>
      <w:tr w14:paraId="4B10A6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5A749853">
            <w:pPr>
              <w:widowControl/>
              <w:snapToGrid w:val="0"/>
              <w:spacing w:before="100" w:beforeAutospacing="1" w:after="100" w:afterAutospacing="1" w:line="320" w:lineRule="exact"/>
              <w:ind w:firstLine="2" w:firstLineChars="1"/>
              <w:jc w:val="left"/>
              <w:rPr>
                <w:rFonts w:ascii="Arial" w:hAnsi="Arial" w:cs="Arial"/>
                <w:color w:val="auto"/>
                <w:kern w:val="0"/>
                <w:szCs w:val="21"/>
                <w:highlight w:val="none"/>
              </w:rPr>
            </w:pPr>
            <w:r>
              <w:rPr>
                <w:rFonts w:hint="eastAsia" w:ascii="宋体" w:hAnsi="宋体" w:cs="宋体"/>
                <w:color w:val="auto"/>
                <w:kern w:val="0"/>
                <w:szCs w:val="21"/>
                <w:highlight w:val="none"/>
              </w:rPr>
              <w:t>实际供货日期</w:t>
            </w:r>
          </w:p>
        </w:tc>
        <w:tc>
          <w:tcPr>
            <w:tcW w:w="3240" w:type="dxa"/>
            <w:gridSpan w:val="2"/>
            <w:tcBorders>
              <w:top w:val="single" w:color="auto" w:sz="8" w:space="0"/>
              <w:left w:val="nil"/>
              <w:bottom w:val="single" w:color="auto" w:sz="8" w:space="0"/>
              <w:right w:val="single" w:color="auto" w:sz="8" w:space="0"/>
            </w:tcBorders>
            <w:vAlign w:val="center"/>
          </w:tcPr>
          <w:p w14:paraId="6EFAE50D">
            <w:pPr>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hint="eastAsia" w:ascii="宋体" w:hAnsi="宋体" w:cs="宋体"/>
                <w:color w:val="auto"/>
                <w:kern w:val="0"/>
                <w:szCs w:val="21"/>
                <w:highlight w:val="none"/>
              </w:rPr>
              <w:t>年  月  日</w:t>
            </w:r>
          </w:p>
        </w:tc>
        <w:tc>
          <w:tcPr>
            <w:tcW w:w="2700" w:type="dxa"/>
            <w:gridSpan w:val="3"/>
            <w:tcBorders>
              <w:top w:val="single" w:color="auto" w:sz="8" w:space="0"/>
              <w:left w:val="nil"/>
              <w:bottom w:val="single" w:color="auto" w:sz="8" w:space="0"/>
              <w:right w:val="single" w:color="auto" w:sz="8" w:space="0"/>
            </w:tcBorders>
            <w:vAlign w:val="center"/>
          </w:tcPr>
          <w:p w14:paraId="16F3AF3F">
            <w:pPr>
              <w:snapToGrid w:val="0"/>
              <w:spacing w:before="100" w:beforeAutospacing="1" w:after="100" w:afterAutospacing="1" w:line="320" w:lineRule="exact"/>
              <w:ind w:firstLine="39" w:firstLineChars="19"/>
              <w:jc w:val="center"/>
              <w:rPr>
                <w:rFonts w:ascii="Arial" w:hAnsi="Arial" w:cs="Arial"/>
                <w:color w:val="auto"/>
                <w:kern w:val="0"/>
                <w:szCs w:val="21"/>
                <w:highlight w:val="none"/>
              </w:rPr>
            </w:pPr>
            <w:r>
              <w:rPr>
                <w:rFonts w:hint="eastAsia" w:ascii="宋体" w:hAnsi="宋体" w:cs="宋体"/>
                <w:color w:val="auto"/>
                <w:kern w:val="0"/>
                <w:szCs w:val="21"/>
                <w:highlight w:val="none"/>
              </w:rPr>
              <w:t>合同交货验收日期</w:t>
            </w:r>
          </w:p>
        </w:tc>
        <w:tc>
          <w:tcPr>
            <w:tcW w:w="2160" w:type="dxa"/>
            <w:tcBorders>
              <w:top w:val="single" w:color="auto" w:sz="8" w:space="0"/>
              <w:left w:val="nil"/>
              <w:bottom w:val="single" w:color="auto" w:sz="8" w:space="0"/>
              <w:right w:val="single" w:color="auto" w:sz="8" w:space="0"/>
            </w:tcBorders>
            <w:vAlign w:val="center"/>
          </w:tcPr>
          <w:p w14:paraId="2ABC8E94">
            <w:pPr>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hint="eastAsia" w:ascii="宋体" w:hAnsi="宋体" w:cs="宋体"/>
                <w:color w:val="auto"/>
                <w:kern w:val="0"/>
                <w:szCs w:val="21"/>
                <w:highlight w:val="none"/>
              </w:rPr>
              <w:t>年  月  日</w:t>
            </w:r>
          </w:p>
        </w:tc>
      </w:tr>
      <w:tr w14:paraId="42DFB1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043616A">
            <w:pPr>
              <w:widowControl/>
              <w:snapToGrid w:val="0"/>
              <w:spacing w:before="100" w:beforeAutospacing="1" w:after="100" w:afterAutospacing="1" w:line="320" w:lineRule="exact"/>
              <w:jc w:val="left"/>
              <w:rPr>
                <w:rFonts w:ascii="Arial" w:hAnsi="Arial" w:cs="Arial"/>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nil"/>
              <w:bottom w:val="single" w:color="auto" w:sz="8" w:space="0"/>
              <w:right w:val="single" w:color="auto" w:sz="8" w:space="0"/>
            </w:tcBorders>
            <w:tcMar>
              <w:left w:w="108" w:type="dxa"/>
              <w:right w:w="108" w:type="dxa"/>
            </w:tcMar>
            <w:vAlign w:val="center"/>
          </w:tcPr>
          <w:p w14:paraId="1360A93F">
            <w:pPr>
              <w:pStyle w:val="19"/>
              <w:jc w:val="left"/>
              <w:rPr>
                <w:rFonts w:ascii="Arial" w:hAnsi="Arial" w:cs="Arial"/>
                <w:color w:val="auto"/>
                <w:sz w:val="21"/>
                <w:szCs w:val="21"/>
                <w:highlight w:val="none"/>
              </w:rPr>
            </w:pPr>
            <w:r>
              <w:rPr>
                <w:rFonts w:ascii="Arial" w:hAnsi="Arial" w:cs="Arial"/>
                <w:color w:val="auto"/>
                <w:sz w:val="21"/>
                <w:szCs w:val="21"/>
                <w:highlight w:val="none"/>
              </w:rPr>
              <w:t>1.</w:t>
            </w:r>
            <w:r>
              <w:rPr>
                <w:rFonts w:hint="eastAsia" w:ascii="宋体" w:hAnsi="宋体" w:cs="宋体"/>
                <w:color w:val="auto"/>
                <w:sz w:val="21"/>
                <w:szCs w:val="21"/>
                <w:highlight w:val="none"/>
              </w:rPr>
              <w:t>中标人（成交供应商）所供货的</w:t>
            </w:r>
            <w:r>
              <w:rPr>
                <w:rFonts w:ascii="Arial" w:hAnsi="Arial" w:cs="Arial"/>
                <w:color w:val="auto"/>
                <w:sz w:val="21"/>
                <w:szCs w:val="21"/>
                <w:highlight w:val="none"/>
              </w:rPr>
              <w:t>1</w:t>
            </w:r>
            <w:r>
              <w:rPr>
                <w:rFonts w:hint="eastAsia" w:ascii="宋体" w:hAnsi="宋体" w:cs="宋体"/>
                <w:color w:val="auto"/>
                <w:sz w:val="21"/>
                <w:szCs w:val="21"/>
                <w:highlight w:val="none"/>
              </w:rPr>
              <w:t>套设备的技术性能能满足采购合同约定的技术标准。</w:t>
            </w:r>
          </w:p>
          <w:p w14:paraId="60D9F1F7">
            <w:pPr>
              <w:pStyle w:val="19"/>
              <w:jc w:val="left"/>
              <w:rPr>
                <w:rFonts w:ascii="Arial" w:hAnsi="Arial" w:cs="Arial"/>
                <w:color w:val="auto"/>
                <w:sz w:val="21"/>
                <w:szCs w:val="21"/>
                <w:highlight w:val="none"/>
              </w:rPr>
            </w:pPr>
            <w:r>
              <w:rPr>
                <w:rFonts w:ascii="Arial" w:hAnsi="Arial" w:cs="Arial"/>
                <w:color w:val="auto"/>
                <w:sz w:val="21"/>
                <w:szCs w:val="21"/>
                <w:highlight w:val="none"/>
              </w:rPr>
              <w:t>2.</w:t>
            </w:r>
            <w:r>
              <w:rPr>
                <w:rFonts w:hint="eastAsia" w:ascii="宋体" w:hAnsi="宋体" w:cs="宋体"/>
                <w:color w:val="auto"/>
                <w:sz w:val="21"/>
                <w:szCs w:val="21"/>
                <w:highlight w:val="none"/>
              </w:rPr>
              <w:t>中标人（成交供应商）对设备的安装调试符合合同约定或服务规范的要求。</w:t>
            </w:r>
          </w:p>
          <w:p w14:paraId="27E82A25">
            <w:pPr>
              <w:pStyle w:val="19"/>
              <w:rPr>
                <w:rFonts w:ascii="Arial" w:hAnsi="Arial" w:cs="Arial"/>
                <w:color w:val="auto"/>
                <w:sz w:val="21"/>
                <w:szCs w:val="21"/>
                <w:highlight w:val="none"/>
              </w:rPr>
            </w:pPr>
            <w:r>
              <w:rPr>
                <w:rFonts w:ascii="Arial" w:hAnsi="Arial" w:cs="Arial"/>
                <w:color w:val="auto"/>
                <w:sz w:val="21"/>
                <w:szCs w:val="21"/>
                <w:highlight w:val="none"/>
              </w:rPr>
              <w:t>3.</w:t>
            </w:r>
            <w:r>
              <w:rPr>
                <w:rFonts w:hint="eastAsia" w:ascii="宋体" w:hAnsi="宋体" w:cs="宋体"/>
                <w:color w:val="auto"/>
                <w:sz w:val="21"/>
                <w:szCs w:val="21"/>
                <w:highlight w:val="none"/>
              </w:rPr>
              <w:t>中标人（成交供应商）提供的质量保证证明材料齐全。</w:t>
            </w:r>
          </w:p>
          <w:p w14:paraId="5A3C1AC3">
            <w:pPr>
              <w:pStyle w:val="19"/>
              <w:rPr>
                <w:rFonts w:ascii="Arial" w:hAnsi="Arial" w:cs="Arial"/>
                <w:color w:val="auto"/>
                <w:sz w:val="21"/>
                <w:szCs w:val="21"/>
                <w:highlight w:val="none"/>
              </w:rPr>
            </w:pPr>
            <w:r>
              <w:rPr>
                <w:rFonts w:hint="eastAsia" w:ascii="宋体" w:hAnsi="宋体" w:cs="宋体"/>
                <w:color w:val="auto"/>
                <w:sz w:val="21"/>
                <w:szCs w:val="21"/>
                <w:highlight w:val="none"/>
              </w:rPr>
              <w:t>验收过程材料详见验收书附件《验收书附表</w:t>
            </w:r>
            <w:r>
              <w:rPr>
                <w:rFonts w:ascii="Arial" w:hAnsi="Arial" w:cs="Arial"/>
                <w:color w:val="auto"/>
                <w:sz w:val="21"/>
                <w:szCs w:val="21"/>
                <w:highlight w:val="none"/>
              </w:rPr>
              <w:t>——</w:t>
            </w:r>
            <w:r>
              <w:rPr>
                <w:rFonts w:hint="eastAsia" w:ascii="宋体" w:hAnsi="宋体" w:cs="宋体"/>
                <w:color w:val="auto"/>
                <w:sz w:val="21"/>
                <w:szCs w:val="21"/>
                <w:highlight w:val="none"/>
              </w:rPr>
              <w:t>商务（服务）验收》以及《验收书附表</w:t>
            </w:r>
            <w:r>
              <w:rPr>
                <w:rFonts w:ascii="Arial" w:hAnsi="Arial" w:cs="Arial"/>
                <w:color w:val="auto"/>
                <w:sz w:val="21"/>
                <w:szCs w:val="21"/>
                <w:highlight w:val="none"/>
              </w:rPr>
              <w:t>——</w:t>
            </w:r>
            <w:r>
              <w:rPr>
                <w:rFonts w:hint="eastAsia" w:ascii="宋体" w:hAnsi="宋体" w:cs="宋体"/>
                <w:color w:val="auto"/>
                <w:sz w:val="21"/>
                <w:szCs w:val="21"/>
                <w:highlight w:val="none"/>
              </w:rPr>
              <w:t>技术验收、安全验收》。</w:t>
            </w:r>
          </w:p>
        </w:tc>
      </w:tr>
      <w:tr w14:paraId="3E66DE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nil"/>
              <w:left w:val="single" w:color="auto" w:sz="8" w:space="0"/>
              <w:bottom w:val="single" w:color="auto" w:sz="8" w:space="0"/>
              <w:right w:val="single" w:color="auto" w:sz="8" w:space="0"/>
            </w:tcBorders>
            <w:tcMar>
              <w:left w:w="108" w:type="dxa"/>
              <w:right w:w="108" w:type="dxa"/>
            </w:tcMar>
            <w:vAlign w:val="center"/>
          </w:tcPr>
          <w:p w14:paraId="6B539B99">
            <w:pPr>
              <w:widowControl/>
              <w:spacing w:before="100" w:beforeAutospacing="1" w:after="100" w:afterAutospacing="1" w:line="320" w:lineRule="exact"/>
              <w:jc w:val="left"/>
              <w:rPr>
                <w:rFonts w:ascii="Arial" w:hAnsi="Arial" w:cs="Arial"/>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nil"/>
              <w:bottom w:val="single" w:color="auto" w:sz="4" w:space="0"/>
              <w:right w:val="single" w:color="auto" w:sz="8" w:space="0"/>
            </w:tcBorders>
            <w:vAlign w:val="center"/>
          </w:tcPr>
          <w:p w14:paraId="5DAB4E56">
            <w:pPr>
              <w:widowControl/>
              <w:spacing w:before="100" w:beforeAutospacing="1" w:after="100" w:afterAutospacing="1" w:line="320" w:lineRule="exact"/>
              <w:jc w:val="left"/>
              <w:rPr>
                <w:rFonts w:ascii="Arial" w:hAnsi="Arial" w:cs="Arial"/>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5EABD9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nil"/>
              <w:left w:val="single" w:color="auto" w:sz="8" w:space="0"/>
              <w:bottom w:val="single" w:color="auto" w:sz="8" w:space="0"/>
              <w:right w:val="single" w:color="auto" w:sz="8" w:space="0"/>
            </w:tcBorders>
            <w:tcMar>
              <w:left w:w="108" w:type="dxa"/>
              <w:right w:w="108" w:type="dxa"/>
            </w:tcMar>
            <w:vAlign w:val="center"/>
          </w:tcPr>
          <w:p w14:paraId="0CADE4ED">
            <w:pPr>
              <w:rPr>
                <w:color w:val="auto"/>
                <w:sz w:val="20"/>
                <w:szCs w:val="20"/>
                <w:highlight w:val="none"/>
              </w:rPr>
            </w:pPr>
          </w:p>
        </w:tc>
        <w:tc>
          <w:tcPr>
            <w:tcW w:w="8100" w:type="dxa"/>
            <w:gridSpan w:val="6"/>
            <w:tcBorders>
              <w:top w:val="single" w:color="auto" w:sz="4" w:space="0"/>
              <w:left w:val="nil"/>
              <w:bottom w:val="single" w:color="auto" w:sz="8" w:space="0"/>
              <w:right w:val="single" w:color="auto" w:sz="8" w:space="0"/>
            </w:tcBorders>
            <w:vAlign w:val="center"/>
          </w:tcPr>
          <w:p w14:paraId="0D7FAFEA">
            <w:pPr>
              <w:pStyle w:val="19"/>
              <w:rPr>
                <w:rFonts w:ascii="Arial" w:hAnsi="Arial" w:cs="Arial"/>
                <w:color w:val="auto"/>
                <w:sz w:val="21"/>
                <w:szCs w:val="21"/>
                <w:highlight w:val="none"/>
              </w:rPr>
            </w:pPr>
            <w:r>
              <w:rPr>
                <w:rFonts w:hint="eastAsia" w:ascii="宋体" w:hAnsi="宋体" w:cs="宋体"/>
                <w:color w:val="auto"/>
                <w:sz w:val="21"/>
                <w:szCs w:val="21"/>
                <w:highlight w:val="none"/>
              </w:rPr>
              <w:t>有异议的意见和说明理由：</w:t>
            </w:r>
          </w:p>
          <w:p w14:paraId="3EF794BD">
            <w:pPr>
              <w:pStyle w:val="19"/>
              <w:ind w:firstLine="5880" w:firstLineChars="2800"/>
              <w:rPr>
                <w:rFonts w:ascii="Arial" w:hAnsi="Arial" w:cs="Arial"/>
                <w:color w:val="auto"/>
                <w:sz w:val="21"/>
                <w:szCs w:val="21"/>
                <w:highlight w:val="none"/>
              </w:rPr>
            </w:pPr>
            <w:r>
              <w:rPr>
                <w:rFonts w:hint="eastAsia" w:ascii="宋体" w:hAnsi="宋体" w:cs="宋体"/>
                <w:color w:val="auto"/>
                <w:sz w:val="21"/>
                <w:szCs w:val="21"/>
                <w:highlight w:val="none"/>
              </w:rPr>
              <w:t>签字：</w:t>
            </w:r>
          </w:p>
        </w:tc>
      </w:tr>
      <w:tr w14:paraId="4FAEB0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0CFA60D">
            <w:pPr>
              <w:widowControl/>
              <w:spacing w:before="100" w:beforeAutospacing="1" w:after="100" w:afterAutospacing="1" w:line="320" w:lineRule="exact"/>
              <w:jc w:val="left"/>
              <w:rPr>
                <w:rFonts w:ascii="Arial" w:hAnsi="Arial" w:cs="Arial"/>
                <w:color w:val="auto"/>
                <w:kern w:val="0"/>
                <w:szCs w:val="21"/>
                <w:highlight w:val="none"/>
              </w:rPr>
            </w:pPr>
            <w:r>
              <w:rPr>
                <w:rFonts w:hint="eastAsia" w:ascii="宋体" w:hAnsi="宋体" w:cs="宋体"/>
                <w:color w:val="auto"/>
                <w:kern w:val="0"/>
                <w:szCs w:val="21"/>
                <w:highlight w:val="none"/>
              </w:rPr>
              <w:t>验收小组成员签字：</w:t>
            </w:r>
          </w:p>
          <w:p w14:paraId="3C7336C6">
            <w:pPr>
              <w:widowControl/>
              <w:spacing w:before="100" w:beforeAutospacing="1" w:after="100" w:afterAutospacing="1" w:line="320" w:lineRule="exact"/>
              <w:jc w:val="left"/>
              <w:rPr>
                <w:rFonts w:ascii="Arial" w:hAnsi="Arial" w:cs="Arial"/>
                <w:color w:val="auto"/>
                <w:kern w:val="0"/>
                <w:szCs w:val="21"/>
                <w:highlight w:val="none"/>
              </w:rPr>
            </w:pPr>
          </w:p>
        </w:tc>
      </w:tr>
      <w:tr w14:paraId="1660C5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72EB74E">
            <w:pPr>
              <w:widowControl/>
              <w:spacing w:before="100" w:beforeAutospacing="1" w:after="100" w:afterAutospacing="1" w:line="320" w:lineRule="exact"/>
              <w:jc w:val="left"/>
              <w:rPr>
                <w:rFonts w:ascii="Arial" w:hAnsi="Arial" w:cs="Arial"/>
                <w:color w:val="auto"/>
                <w:kern w:val="0"/>
                <w:szCs w:val="21"/>
                <w:highlight w:val="none"/>
              </w:rPr>
            </w:pPr>
            <w:r>
              <w:rPr>
                <w:rFonts w:hint="eastAsia" w:ascii="宋体" w:hAnsi="宋体" w:cs="宋体"/>
                <w:color w:val="auto"/>
                <w:kern w:val="0"/>
                <w:szCs w:val="21"/>
                <w:highlight w:val="none"/>
              </w:rPr>
              <w:t>监督人员或其他相关人员签字：</w:t>
            </w:r>
          </w:p>
          <w:p w14:paraId="1A60AD2B">
            <w:pPr>
              <w:widowControl/>
              <w:spacing w:before="100" w:beforeAutospacing="1" w:after="100" w:afterAutospacing="1" w:line="320" w:lineRule="exact"/>
              <w:ind w:firstLine="65" w:firstLineChars="31"/>
              <w:jc w:val="left"/>
              <w:rPr>
                <w:rFonts w:ascii="Arial" w:hAnsi="Arial" w:cs="Arial"/>
                <w:color w:val="auto"/>
                <w:kern w:val="0"/>
                <w:szCs w:val="21"/>
                <w:highlight w:val="none"/>
              </w:rPr>
            </w:pPr>
            <w:r>
              <w:rPr>
                <w:rFonts w:hint="eastAsia" w:ascii="宋体" w:hAnsi="宋体" w:cs="宋体"/>
                <w:color w:val="auto"/>
                <w:kern w:val="0"/>
                <w:szCs w:val="21"/>
                <w:highlight w:val="none"/>
              </w:rPr>
              <w:t>或受邀机构的意见（盖章）：</w:t>
            </w:r>
          </w:p>
        </w:tc>
      </w:tr>
      <w:tr w14:paraId="7C3F92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left w:w="108" w:type="dxa"/>
              <w:right w:w="108" w:type="dxa"/>
            </w:tcMar>
            <w:vAlign w:val="center"/>
          </w:tcPr>
          <w:p w14:paraId="27A5FFC0">
            <w:pPr>
              <w:widowControl/>
              <w:spacing w:before="100" w:beforeAutospacing="1" w:after="100" w:afterAutospacing="1" w:line="320" w:lineRule="exact"/>
              <w:ind w:firstLine="65" w:firstLineChars="31"/>
              <w:jc w:val="left"/>
              <w:rPr>
                <w:rFonts w:ascii="Arial" w:hAnsi="Arial" w:cs="Arial"/>
                <w:color w:val="auto"/>
                <w:kern w:val="0"/>
                <w:szCs w:val="21"/>
                <w:highlight w:val="none"/>
              </w:rPr>
            </w:pPr>
            <w:r>
              <w:rPr>
                <w:rFonts w:hint="eastAsia" w:ascii="宋体" w:hAnsi="宋体" w:cs="宋体"/>
                <w:color w:val="auto"/>
                <w:kern w:val="0"/>
                <w:szCs w:val="21"/>
                <w:highlight w:val="none"/>
              </w:rPr>
              <w:t>中标或者成交供应商负责人签字或盖章：</w:t>
            </w:r>
          </w:p>
          <w:p w14:paraId="090FC24D">
            <w:pPr>
              <w:widowControl/>
              <w:spacing w:before="100" w:beforeAutospacing="1" w:after="100" w:afterAutospacing="1" w:line="320" w:lineRule="exact"/>
              <w:jc w:val="left"/>
              <w:rPr>
                <w:rFonts w:ascii="Arial" w:hAnsi="Arial" w:cs="Arial"/>
                <w:color w:val="auto"/>
                <w:kern w:val="0"/>
                <w:szCs w:val="21"/>
                <w:highlight w:val="none"/>
              </w:rPr>
            </w:pPr>
            <w:r>
              <w:rPr>
                <w:rFonts w:hint="eastAsia" w:ascii="宋体" w:hAnsi="宋体" w:cs="宋体"/>
                <w:color w:val="auto"/>
                <w:kern w:val="0"/>
                <w:szCs w:val="21"/>
                <w:highlight w:val="none"/>
              </w:rPr>
              <w:t>联系电话：</w:t>
            </w:r>
            <w:r>
              <w:rPr>
                <w:rFonts w:ascii="Arial" w:hAnsi="Arial" w:cs="Arial"/>
                <w:color w:val="auto"/>
                <w:kern w:val="0"/>
                <w:szCs w:val="21"/>
                <w:highlight w:val="none"/>
              </w:rPr>
              <w:t>          </w:t>
            </w:r>
            <w:r>
              <w:rPr>
                <w:rFonts w:hint="eastAsia" w:ascii="宋体" w:hAnsi="宋体" w:cs="宋体"/>
                <w:color w:val="auto"/>
                <w:kern w:val="0"/>
                <w:szCs w:val="21"/>
                <w:highlight w:val="none"/>
              </w:rPr>
              <w:t xml:space="preserve">年  </w:t>
            </w:r>
            <w:r>
              <w:rPr>
                <w:rFonts w:ascii="Arial" w:hAnsi="Arial" w:cs="Arial"/>
                <w:color w:val="auto"/>
                <w:kern w:val="0"/>
                <w:szCs w:val="21"/>
                <w:highlight w:val="none"/>
              </w:rPr>
              <w:t> </w:t>
            </w:r>
            <w:r>
              <w:rPr>
                <w:rFonts w:hint="eastAsia" w:ascii="宋体" w:hAnsi="宋体" w:cs="宋体"/>
                <w:color w:val="auto"/>
                <w:kern w:val="0"/>
                <w:szCs w:val="21"/>
                <w:highlight w:val="none"/>
              </w:rPr>
              <w:t>月</w:t>
            </w:r>
            <w:r>
              <w:rPr>
                <w:rFonts w:ascii="Arial" w:hAnsi="Arial" w:cs="Arial"/>
                <w:color w:val="auto"/>
                <w:kern w:val="0"/>
                <w:szCs w:val="21"/>
                <w:highlight w:val="none"/>
              </w:rPr>
              <w:t xml:space="preserve">   </w:t>
            </w:r>
            <w:r>
              <w:rPr>
                <w:rFonts w:hint="eastAsia" w:ascii="宋体" w:hAnsi="宋体" w:cs="宋体"/>
                <w:color w:val="auto"/>
                <w:kern w:val="0"/>
                <w:szCs w:val="21"/>
                <w:highlight w:val="none"/>
              </w:rPr>
              <w:t>日</w:t>
            </w:r>
          </w:p>
          <w:p w14:paraId="636EE53C">
            <w:pPr>
              <w:widowControl/>
              <w:spacing w:before="100" w:beforeAutospacing="1" w:after="100" w:afterAutospacing="1" w:line="320" w:lineRule="exact"/>
              <w:jc w:val="left"/>
              <w:rPr>
                <w:rFonts w:ascii="Arial" w:hAnsi="Arial" w:cs="Arial"/>
                <w:color w:val="auto"/>
                <w:kern w:val="0"/>
                <w:szCs w:val="21"/>
                <w:highlight w:val="none"/>
              </w:rPr>
            </w:pPr>
          </w:p>
          <w:p w14:paraId="1FBB6AB3">
            <w:pPr>
              <w:widowControl/>
              <w:spacing w:before="100" w:beforeAutospacing="1" w:after="100" w:afterAutospacing="1" w:line="320" w:lineRule="exact"/>
              <w:ind w:firstLine="65" w:firstLineChars="31"/>
              <w:jc w:val="left"/>
              <w:rPr>
                <w:rFonts w:ascii="Arial" w:hAnsi="Arial" w:cs="Arial"/>
                <w:color w:val="auto"/>
                <w:kern w:val="0"/>
                <w:szCs w:val="21"/>
                <w:highlight w:val="none"/>
              </w:rPr>
            </w:pPr>
            <w:r>
              <w:rPr>
                <w:rFonts w:hint="eastAsia" w:ascii="宋体" w:hAnsi="宋体" w:cs="宋体"/>
                <w:color w:val="auto"/>
                <w:kern w:val="0"/>
                <w:szCs w:val="21"/>
                <w:highlight w:val="none"/>
              </w:rPr>
              <w:t>采购人签字或盖章：</w:t>
            </w:r>
          </w:p>
          <w:p w14:paraId="1810DC8A">
            <w:pPr>
              <w:widowControl/>
              <w:spacing w:before="100" w:beforeAutospacing="1" w:after="100" w:afterAutospacing="1" w:line="320" w:lineRule="exact"/>
              <w:jc w:val="left"/>
              <w:rPr>
                <w:rFonts w:ascii="Arial" w:hAnsi="Arial" w:cs="Arial"/>
                <w:color w:val="auto"/>
                <w:kern w:val="0"/>
                <w:szCs w:val="21"/>
                <w:highlight w:val="none"/>
              </w:rPr>
            </w:pPr>
            <w:r>
              <w:rPr>
                <w:rFonts w:hint="eastAsia" w:ascii="宋体" w:hAnsi="宋体" w:cs="宋体"/>
                <w:color w:val="auto"/>
                <w:kern w:val="0"/>
                <w:szCs w:val="21"/>
                <w:highlight w:val="none"/>
              </w:rPr>
              <w:t>联系电话：</w:t>
            </w:r>
            <w:r>
              <w:rPr>
                <w:rFonts w:ascii="Arial" w:hAnsi="Arial" w:cs="Arial"/>
                <w:color w:val="auto"/>
                <w:kern w:val="0"/>
                <w:szCs w:val="21"/>
                <w:highlight w:val="none"/>
              </w:rPr>
              <w:t>         </w:t>
            </w:r>
            <w:r>
              <w:rPr>
                <w:rFonts w:hint="eastAsia" w:ascii="宋体" w:hAnsi="宋体" w:cs="宋体"/>
                <w:color w:val="auto"/>
                <w:kern w:val="0"/>
                <w:szCs w:val="21"/>
                <w:highlight w:val="none"/>
              </w:rPr>
              <w:t xml:space="preserve">年  </w:t>
            </w:r>
            <w:r>
              <w:rPr>
                <w:rFonts w:ascii="Arial" w:hAnsi="Arial" w:cs="Arial"/>
                <w:color w:val="auto"/>
                <w:kern w:val="0"/>
                <w:szCs w:val="21"/>
                <w:highlight w:val="none"/>
              </w:rPr>
              <w:t> </w:t>
            </w:r>
            <w:r>
              <w:rPr>
                <w:rFonts w:hint="eastAsia" w:ascii="宋体" w:hAnsi="宋体" w:cs="宋体"/>
                <w:color w:val="auto"/>
                <w:kern w:val="0"/>
                <w:szCs w:val="21"/>
                <w:highlight w:val="none"/>
              </w:rPr>
              <w:t>月</w:t>
            </w:r>
            <w:r>
              <w:rPr>
                <w:rFonts w:ascii="Arial" w:hAnsi="Arial" w:cs="Arial"/>
                <w:color w:val="auto"/>
                <w:kern w:val="0"/>
                <w:szCs w:val="21"/>
                <w:highlight w:val="none"/>
              </w:rPr>
              <w:t xml:space="preserve">   </w:t>
            </w:r>
            <w:r>
              <w:rPr>
                <w:rFonts w:hint="eastAsia" w:ascii="宋体" w:hAnsi="宋体" w:cs="宋体"/>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vAlign w:val="center"/>
          </w:tcPr>
          <w:p w14:paraId="6A42BECF">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 </w:t>
            </w:r>
            <w:r>
              <w:rPr>
                <w:rFonts w:hint="eastAsia" w:ascii="宋体" w:hAnsi="宋体" w:cs="宋体"/>
                <w:color w:val="auto"/>
                <w:kern w:val="0"/>
                <w:szCs w:val="21"/>
                <w:highlight w:val="none"/>
              </w:rPr>
              <w:t>受托机构的意见（盖章）：</w:t>
            </w:r>
          </w:p>
          <w:p w14:paraId="62194048">
            <w:pPr>
              <w:widowControl/>
              <w:spacing w:before="100" w:beforeAutospacing="1" w:after="100" w:afterAutospacing="1" w:line="320" w:lineRule="exact"/>
              <w:jc w:val="left"/>
              <w:rPr>
                <w:rFonts w:ascii="Arial" w:hAnsi="Arial" w:cs="Arial"/>
                <w:color w:val="auto"/>
                <w:kern w:val="0"/>
                <w:szCs w:val="21"/>
                <w:highlight w:val="none"/>
              </w:rPr>
            </w:pPr>
            <w:r>
              <w:rPr>
                <w:rFonts w:hint="eastAsia" w:ascii="宋体" w:hAnsi="宋体" w:cs="宋体"/>
                <w:color w:val="auto"/>
                <w:kern w:val="0"/>
                <w:szCs w:val="21"/>
                <w:highlight w:val="none"/>
              </w:rPr>
              <w:t>联系电话：年月日</w:t>
            </w:r>
          </w:p>
          <w:p w14:paraId="75122A38">
            <w:pPr>
              <w:widowControl/>
              <w:spacing w:before="100" w:beforeAutospacing="1" w:after="100" w:afterAutospacing="1" w:line="320" w:lineRule="exact"/>
              <w:jc w:val="left"/>
              <w:rPr>
                <w:rFonts w:ascii="Arial" w:hAnsi="Arial" w:cs="Arial"/>
                <w:color w:val="auto"/>
                <w:kern w:val="0"/>
                <w:szCs w:val="21"/>
                <w:highlight w:val="none"/>
              </w:rPr>
            </w:pPr>
          </w:p>
          <w:p w14:paraId="4BCAA578">
            <w:pPr>
              <w:widowControl/>
              <w:spacing w:before="100" w:beforeAutospacing="1" w:after="100" w:afterAutospacing="1" w:line="320" w:lineRule="exact"/>
              <w:jc w:val="left"/>
              <w:rPr>
                <w:rFonts w:ascii="Arial" w:hAnsi="Arial" w:cs="Arial"/>
                <w:color w:val="auto"/>
                <w:kern w:val="0"/>
                <w:szCs w:val="21"/>
                <w:highlight w:val="none"/>
              </w:rPr>
            </w:pPr>
          </w:p>
          <w:p w14:paraId="65EDF783">
            <w:pPr>
              <w:widowControl/>
              <w:spacing w:before="100" w:beforeAutospacing="1" w:after="100" w:afterAutospacing="1" w:line="320" w:lineRule="exact"/>
              <w:jc w:val="left"/>
              <w:rPr>
                <w:rFonts w:ascii="Arial" w:hAnsi="Arial" w:cs="Arial"/>
                <w:color w:val="auto"/>
                <w:kern w:val="0"/>
                <w:szCs w:val="21"/>
                <w:highlight w:val="none"/>
              </w:rPr>
            </w:pPr>
          </w:p>
        </w:tc>
      </w:tr>
    </w:tbl>
    <w:p w14:paraId="2A0F704E">
      <w:pPr>
        <w:widowControl/>
        <w:jc w:val="left"/>
        <w:rPr>
          <w:rFonts w:ascii="Arial" w:hAnsi="Arial" w:eastAsia="仿宋" w:cs="Arial"/>
          <w:color w:val="auto"/>
          <w:szCs w:val="21"/>
          <w:highlight w:val="none"/>
          <w:u w:val="single"/>
        </w:rPr>
      </w:pPr>
      <w:r>
        <w:rPr>
          <w:rFonts w:ascii="Arial" w:hAnsi="Arial" w:cs="Arial"/>
          <w:color w:val="auto"/>
          <w:spacing w:val="-10"/>
          <w:kern w:val="0"/>
          <w:szCs w:val="21"/>
          <w:highlight w:val="none"/>
        </w:rPr>
        <w:t>备注：本报告单一式4份（采购单位1份、供应商1份、采购监督部门备案1份、采购代理机构1份）</w:t>
      </w:r>
    </w:p>
    <w:p w14:paraId="5ED2B309">
      <w:pPr>
        <w:snapToGrid w:val="0"/>
        <w:spacing w:line="480" w:lineRule="exact"/>
        <w:rPr>
          <w:rFonts w:ascii="宋体" w:hAnsi="宋体" w:cs="宋体"/>
          <w:color w:val="auto"/>
          <w:kern w:val="0"/>
          <w:szCs w:val="21"/>
          <w:highlight w:val="none"/>
        </w:rPr>
      </w:pPr>
    </w:p>
    <w:sectPr>
      <w:footerReference r:id="rId6" w:type="first"/>
      <w:headerReference r:id="rId5"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408364A-C4CE-421B-8A5C-399FE8C53BBE}"/>
  </w:font>
  <w:font w:name="黑体">
    <w:panose1 w:val="02010609060101010101"/>
    <w:charset w:val="86"/>
    <w:family w:val="auto"/>
    <w:pitch w:val="default"/>
    <w:sig w:usb0="800002BF" w:usb1="38CF7CFA" w:usb2="00000016" w:usb3="00000000" w:csb0="00040001" w:csb1="00000000"/>
    <w:embedRegular r:id="rId2" w:fontKey="{E31807F8-7E7B-4934-86E1-15E16D3FFDA5}"/>
  </w:font>
  <w:font w:name="Courier New">
    <w:panose1 w:val="02070309020205020404"/>
    <w:charset w:val="01"/>
    <w:family w:val="modern"/>
    <w:pitch w:val="default"/>
    <w:sig w:usb0="E0002EFF" w:usb1="C0007843" w:usb2="00000009" w:usb3="00000000" w:csb0="400001FF" w:csb1="FFFF0000"/>
    <w:embedRegular r:id="rId3" w:fontKey="{2B18D8D3-B473-40FC-9F41-94C7AC3D790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F285D7EB-6EBD-4E3D-BB40-BB6AB58F078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7B6FD1F6-644E-4DFA-8CBA-1E341B3C1535}"/>
  </w:font>
  <w:font w:name="新宋体">
    <w:panose1 w:val="02010609030101010101"/>
    <w:charset w:val="86"/>
    <w:family w:val="auto"/>
    <w:pitch w:val="default"/>
    <w:sig w:usb0="00000203" w:usb1="288F0000" w:usb2="00000006" w:usb3="00000000" w:csb0="00040001" w:csb1="00000000"/>
    <w:embedRegular r:id="rId6" w:fontKey="{3C56EC03-C136-40EF-8864-CD4C3C317817}"/>
  </w:font>
  <w:font w:name="Tahoma">
    <w:panose1 w:val="020B0604030504040204"/>
    <w:charset w:val="00"/>
    <w:family w:val="swiss"/>
    <w:pitch w:val="default"/>
    <w:sig w:usb0="E1002EFF" w:usb1="C000605B" w:usb2="00000029" w:usb3="00000000" w:csb0="200101FF" w:csb1="2028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7" w:fontKey="{5CE592A4-1B24-43D8-A01A-4A512EA7D54D}"/>
  </w:font>
  <w:font w:name="华文新魏">
    <w:panose1 w:val="02010800040101010101"/>
    <w:charset w:val="86"/>
    <w:family w:val="auto"/>
    <w:pitch w:val="default"/>
    <w:sig w:usb0="00000001" w:usb1="080F0000" w:usb2="00000000" w:usb3="00000000" w:csb0="00040000" w:csb1="00000000"/>
    <w:embedRegular r:id="rId8" w:fontKey="{99E82241-84F7-43D8-8B6C-040BA0D618BB}"/>
  </w:font>
  <w:font w:name="MS Mincho">
    <w:panose1 w:val="02020609040205080304"/>
    <w:charset w:val="80"/>
    <w:family w:val="modern"/>
    <w:pitch w:val="default"/>
    <w:sig w:usb0="E00002FF" w:usb1="6AC7FDFB" w:usb2="08000012" w:usb3="00000000" w:csb0="4002009F" w:csb1="DFD70000"/>
    <w:embedRegular r:id="rId9" w:fontKey="{33A83C42-B812-4357-BEE1-8F99CD4BFD16}"/>
  </w:font>
  <w:font w:name="Wingdings 2">
    <w:panose1 w:val="05020102010507070707"/>
    <w:charset w:val="02"/>
    <w:family w:val="roman"/>
    <w:pitch w:val="default"/>
    <w:sig w:usb0="00000000" w:usb1="00000000" w:usb2="00000000" w:usb3="00000000" w:csb0="80000000" w:csb1="00000000"/>
    <w:embedRegular r:id="rId10" w:fontKey="{AD50D28E-6E68-4E32-930A-54B2F363467B}"/>
  </w:font>
  <w:font w:name="Microsoft YaHei UI">
    <w:panose1 w:val="020B0503020204020204"/>
    <w:charset w:val="86"/>
    <w:family w:val="swiss"/>
    <w:pitch w:val="default"/>
    <w:sig w:usb0="80000287" w:usb1="2ACF3C50" w:usb2="00000016" w:usb3="00000000" w:csb0="0004001F" w:csb1="00000000"/>
    <w:embedRegular r:id="rId11" w:fontKey="{7F4C27E7-5C93-4C73-A2D6-CE6A04FD4F3B}"/>
  </w:font>
  <w:font w:name="仿宋">
    <w:panose1 w:val="02010609060101010101"/>
    <w:charset w:val="86"/>
    <w:family w:val="auto"/>
    <w:pitch w:val="default"/>
    <w:sig w:usb0="800002BF" w:usb1="38CF7CFA" w:usb2="00000016" w:usb3="00000000" w:csb0="00040001" w:csb1="00000000"/>
    <w:embedRegular r:id="rId12" w:fontKey="{FF067766-1B78-4545-A169-77A73B508D01}"/>
  </w:font>
  <w:font w:name="等线">
    <w:panose1 w:val="02010600030101010101"/>
    <w:charset w:val="86"/>
    <w:family w:val="auto"/>
    <w:pitch w:val="default"/>
    <w:sig w:usb0="A00002BF" w:usb1="38CF7CFA" w:usb2="00000016" w:usb3="00000000" w:csb0="0004000F" w:csb1="00000000"/>
    <w:embedRegular r:id="rId13" w:fontKey="{C374AB74-4E62-4F80-BC10-164744A0D607}"/>
  </w:font>
  <w:font w:name="WPSEMBED1">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2">
    <w:panose1 w:val="02020609040205080304"/>
    <w:charset w:val="80"/>
    <w:family w:val="auto"/>
    <w:pitch w:val="default"/>
    <w:sig w:usb0="E00002FF" w:usb1="6AC7FDFB" w:usb2="08000012" w:usb3="00000000" w:csb0="4002009F" w:csb1="DFD70000"/>
  </w:font>
  <w:font w:name="WPSEMBED3">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3F535">
    <w:pPr>
      <w:pStyle w:val="15"/>
      <w:jc w:val="center"/>
    </w:pPr>
    <w:r>
      <w:fldChar w:fldCharType="begin"/>
    </w:r>
    <w:r>
      <w:instrText xml:space="preserve"> PAGE   \* MERGEFORMAT </w:instrText>
    </w:r>
    <w:r>
      <w:fldChar w:fldCharType="separate"/>
    </w:r>
    <w:r>
      <w:rPr>
        <w:lang w:val="zh-CN"/>
      </w:rPr>
      <w:t>24</w:t>
    </w:r>
    <w:r>
      <w:rPr>
        <w:lang w:val="zh-CN"/>
      </w:rPr>
      <w:fldChar w:fldCharType="end"/>
    </w:r>
  </w:p>
  <w:p w14:paraId="7D9CC3DC">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A58D1">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10C77F">
                          <w:pPr>
                            <w:pStyle w:val="15"/>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EUp5yQEAAJ4DAAAOAAAAAAAAAAEAIAAAAB4BAABkcnMvZTJvRG9j&#10;LnhtbFBLBQYAAAAABgAGAFkBAABZBQAAAAA=&#10;">
              <v:fill on="f" focussize="0,0"/>
              <v:stroke on="f"/>
              <v:imagedata o:title=""/>
              <o:lock v:ext="edit" aspectratio="f"/>
              <v:textbox inset="0mm,0mm,0mm,0mm" style="mso-fit-shape-to-text:t;">
                <w:txbxContent>
                  <w:p w14:paraId="7010C77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F28B0">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DFA80">
    <w:pPr>
      <w:pStyle w:val="16"/>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wODgzNjJkNjNmYzUzYzg0ZTg5ODJmM2IxY2M4YWMifQ=="/>
  </w:docVars>
  <w:rsids>
    <w:rsidRoot w:val="00F34B14"/>
    <w:rsid w:val="00000672"/>
    <w:rsid w:val="00001799"/>
    <w:rsid w:val="00002D29"/>
    <w:rsid w:val="00002F94"/>
    <w:rsid w:val="000040C5"/>
    <w:rsid w:val="00004514"/>
    <w:rsid w:val="00004A8A"/>
    <w:rsid w:val="00005086"/>
    <w:rsid w:val="00005E55"/>
    <w:rsid w:val="00005FDF"/>
    <w:rsid w:val="0000607A"/>
    <w:rsid w:val="00006586"/>
    <w:rsid w:val="00007731"/>
    <w:rsid w:val="0001005C"/>
    <w:rsid w:val="00010D39"/>
    <w:rsid w:val="000112BB"/>
    <w:rsid w:val="0001149B"/>
    <w:rsid w:val="0001172C"/>
    <w:rsid w:val="00012854"/>
    <w:rsid w:val="00012EA6"/>
    <w:rsid w:val="000139DC"/>
    <w:rsid w:val="00013D8C"/>
    <w:rsid w:val="00013DFE"/>
    <w:rsid w:val="00014031"/>
    <w:rsid w:val="000141EA"/>
    <w:rsid w:val="00014385"/>
    <w:rsid w:val="00014B02"/>
    <w:rsid w:val="000166C4"/>
    <w:rsid w:val="00016960"/>
    <w:rsid w:val="00016A1B"/>
    <w:rsid w:val="00017396"/>
    <w:rsid w:val="000177DB"/>
    <w:rsid w:val="00017BDA"/>
    <w:rsid w:val="00020227"/>
    <w:rsid w:val="000203E4"/>
    <w:rsid w:val="00020455"/>
    <w:rsid w:val="00022236"/>
    <w:rsid w:val="00022731"/>
    <w:rsid w:val="00022792"/>
    <w:rsid w:val="0002392D"/>
    <w:rsid w:val="00024B43"/>
    <w:rsid w:val="00025382"/>
    <w:rsid w:val="00025636"/>
    <w:rsid w:val="00025A35"/>
    <w:rsid w:val="00025E36"/>
    <w:rsid w:val="00026627"/>
    <w:rsid w:val="00026886"/>
    <w:rsid w:val="00030496"/>
    <w:rsid w:val="000329A1"/>
    <w:rsid w:val="000329C3"/>
    <w:rsid w:val="000329E0"/>
    <w:rsid w:val="00032C3B"/>
    <w:rsid w:val="000333A0"/>
    <w:rsid w:val="000352E9"/>
    <w:rsid w:val="00036A07"/>
    <w:rsid w:val="00036E33"/>
    <w:rsid w:val="00037E2D"/>
    <w:rsid w:val="00040571"/>
    <w:rsid w:val="000414B5"/>
    <w:rsid w:val="0004156E"/>
    <w:rsid w:val="00041597"/>
    <w:rsid w:val="0004432E"/>
    <w:rsid w:val="0004440C"/>
    <w:rsid w:val="00045434"/>
    <w:rsid w:val="00045636"/>
    <w:rsid w:val="00045880"/>
    <w:rsid w:val="000462CB"/>
    <w:rsid w:val="00046B5E"/>
    <w:rsid w:val="00047347"/>
    <w:rsid w:val="0004783A"/>
    <w:rsid w:val="000509D9"/>
    <w:rsid w:val="00050A2C"/>
    <w:rsid w:val="000519E1"/>
    <w:rsid w:val="00053ACD"/>
    <w:rsid w:val="00053E7C"/>
    <w:rsid w:val="000552A6"/>
    <w:rsid w:val="00055D41"/>
    <w:rsid w:val="0005608F"/>
    <w:rsid w:val="0005660B"/>
    <w:rsid w:val="00057194"/>
    <w:rsid w:val="00057CEC"/>
    <w:rsid w:val="00060DCE"/>
    <w:rsid w:val="00060EC5"/>
    <w:rsid w:val="00061929"/>
    <w:rsid w:val="000623B4"/>
    <w:rsid w:val="000634A7"/>
    <w:rsid w:val="00063E85"/>
    <w:rsid w:val="00063F81"/>
    <w:rsid w:val="00064847"/>
    <w:rsid w:val="0006484B"/>
    <w:rsid w:val="000659BA"/>
    <w:rsid w:val="00065BBC"/>
    <w:rsid w:val="00066946"/>
    <w:rsid w:val="00067124"/>
    <w:rsid w:val="000673E2"/>
    <w:rsid w:val="00070465"/>
    <w:rsid w:val="000705EB"/>
    <w:rsid w:val="000711E4"/>
    <w:rsid w:val="0007182C"/>
    <w:rsid w:val="00072AED"/>
    <w:rsid w:val="00073F47"/>
    <w:rsid w:val="00075B7E"/>
    <w:rsid w:val="0007777B"/>
    <w:rsid w:val="00077C70"/>
    <w:rsid w:val="00080B57"/>
    <w:rsid w:val="000817D1"/>
    <w:rsid w:val="00081BA3"/>
    <w:rsid w:val="00081D2E"/>
    <w:rsid w:val="00081DFF"/>
    <w:rsid w:val="0008267B"/>
    <w:rsid w:val="00082D02"/>
    <w:rsid w:val="00083914"/>
    <w:rsid w:val="00083B91"/>
    <w:rsid w:val="000841ED"/>
    <w:rsid w:val="0008520B"/>
    <w:rsid w:val="000871B8"/>
    <w:rsid w:val="00087DB6"/>
    <w:rsid w:val="00090639"/>
    <w:rsid w:val="000913BE"/>
    <w:rsid w:val="000918F8"/>
    <w:rsid w:val="00092442"/>
    <w:rsid w:val="00092823"/>
    <w:rsid w:val="00092B3E"/>
    <w:rsid w:val="0009588E"/>
    <w:rsid w:val="000959EE"/>
    <w:rsid w:val="00095B2F"/>
    <w:rsid w:val="00095B51"/>
    <w:rsid w:val="00097DA0"/>
    <w:rsid w:val="000A0A26"/>
    <w:rsid w:val="000A0D6B"/>
    <w:rsid w:val="000A0EEE"/>
    <w:rsid w:val="000A1389"/>
    <w:rsid w:val="000A166E"/>
    <w:rsid w:val="000A17D0"/>
    <w:rsid w:val="000A2B0E"/>
    <w:rsid w:val="000A398F"/>
    <w:rsid w:val="000A3F1E"/>
    <w:rsid w:val="000A443D"/>
    <w:rsid w:val="000A4AEE"/>
    <w:rsid w:val="000A4C2A"/>
    <w:rsid w:val="000A509C"/>
    <w:rsid w:val="000A6007"/>
    <w:rsid w:val="000A65A6"/>
    <w:rsid w:val="000A7275"/>
    <w:rsid w:val="000A7A12"/>
    <w:rsid w:val="000A7AD8"/>
    <w:rsid w:val="000A7CA5"/>
    <w:rsid w:val="000B039A"/>
    <w:rsid w:val="000B095F"/>
    <w:rsid w:val="000B1801"/>
    <w:rsid w:val="000B19B3"/>
    <w:rsid w:val="000B1D0C"/>
    <w:rsid w:val="000B2D03"/>
    <w:rsid w:val="000B3815"/>
    <w:rsid w:val="000B3C7B"/>
    <w:rsid w:val="000B5AB0"/>
    <w:rsid w:val="000B6C95"/>
    <w:rsid w:val="000C0C58"/>
    <w:rsid w:val="000C11FC"/>
    <w:rsid w:val="000C1679"/>
    <w:rsid w:val="000C19EE"/>
    <w:rsid w:val="000C2898"/>
    <w:rsid w:val="000C2F89"/>
    <w:rsid w:val="000C435F"/>
    <w:rsid w:val="000C4635"/>
    <w:rsid w:val="000C548E"/>
    <w:rsid w:val="000C5B1C"/>
    <w:rsid w:val="000C6DE4"/>
    <w:rsid w:val="000D01EB"/>
    <w:rsid w:val="000D056E"/>
    <w:rsid w:val="000D0675"/>
    <w:rsid w:val="000D0A89"/>
    <w:rsid w:val="000D1389"/>
    <w:rsid w:val="000D1798"/>
    <w:rsid w:val="000D1A2A"/>
    <w:rsid w:val="000D2626"/>
    <w:rsid w:val="000D3407"/>
    <w:rsid w:val="000D4A06"/>
    <w:rsid w:val="000D54D4"/>
    <w:rsid w:val="000D662C"/>
    <w:rsid w:val="000D73DD"/>
    <w:rsid w:val="000D7D9B"/>
    <w:rsid w:val="000E18E2"/>
    <w:rsid w:val="000E28AB"/>
    <w:rsid w:val="000E2E3E"/>
    <w:rsid w:val="000E33C5"/>
    <w:rsid w:val="000E3583"/>
    <w:rsid w:val="000E3AF0"/>
    <w:rsid w:val="000E3D53"/>
    <w:rsid w:val="000E4E04"/>
    <w:rsid w:val="000E6EC9"/>
    <w:rsid w:val="000E70B4"/>
    <w:rsid w:val="000E75DA"/>
    <w:rsid w:val="000F2954"/>
    <w:rsid w:val="000F3281"/>
    <w:rsid w:val="000F3733"/>
    <w:rsid w:val="000F4D88"/>
    <w:rsid w:val="000F5B1B"/>
    <w:rsid w:val="000F64AA"/>
    <w:rsid w:val="000F769D"/>
    <w:rsid w:val="000F7AF4"/>
    <w:rsid w:val="000F7C33"/>
    <w:rsid w:val="000F7E7E"/>
    <w:rsid w:val="000F7F0C"/>
    <w:rsid w:val="00100246"/>
    <w:rsid w:val="001004D6"/>
    <w:rsid w:val="001009DD"/>
    <w:rsid w:val="00100D90"/>
    <w:rsid w:val="00102D16"/>
    <w:rsid w:val="00103918"/>
    <w:rsid w:val="00104324"/>
    <w:rsid w:val="00104889"/>
    <w:rsid w:val="00104897"/>
    <w:rsid w:val="00104EDE"/>
    <w:rsid w:val="00105372"/>
    <w:rsid w:val="00106BEE"/>
    <w:rsid w:val="00113134"/>
    <w:rsid w:val="00113AC0"/>
    <w:rsid w:val="00113E75"/>
    <w:rsid w:val="00114851"/>
    <w:rsid w:val="00115E11"/>
    <w:rsid w:val="00115F56"/>
    <w:rsid w:val="00117CBD"/>
    <w:rsid w:val="0012006A"/>
    <w:rsid w:val="00120990"/>
    <w:rsid w:val="001217B5"/>
    <w:rsid w:val="00121979"/>
    <w:rsid w:val="00122064"/>
    <w:rsid w:val="00123312"/>
    <w:rsid w:val="0012409A"/>
    <w:rsid w:val="001242AC"/>
    <w:rsid w:val="00125004"/>
    <w:rsid w:val="001258B4"/>
    <w:rsid w:val="00125982"/>
    <w:rsid w:val="001263B8"/>
    <w:rsid w:val="00126763"/>
    <w:rsid w:val="00130217"/>
    <w:rsid w:val="00130783"/>
    <w:rsid w:val="001312CB"/>
    <w:rsid w:val="00131B75"/>
    <w:rsid w:val="00132B47"/>
    <w:rsid w:val="00132E64"/>
    <w:rsid w:val="00134F5F"/>
    <w:rsid w:val="001351CB"/>
    <w:rsid w:val="001359A2"/>
    <w:rsid w:val="00135E37"/>
    <w:rsid w:val="00136020"/>
    <w:rsid w:val="00136445"/>
    <w:rsid w:val="00140132"/>
    <w:rsid w:val="001402E6"/>
    <w:rsid w:val="00141C9C"/>
    <w:rsid w:val="001434BE"/>
    <w:rsid w:val="0014479F"/>
    <w:rsid w:val="001452B4"/>
    <w:rsid w:val="0014550E"/>
    <w:rsid w:val="00146D5A"/>
    <w:rsid w:val="00146EC6"/>
    <w:rsid w:val="001478D2"/>
    <w:rsid w:val="00150CC9"/>
    <w:rsid w:val="00152A87"/>
    <w:rsid w:val="00154486"/>
    <w:rsid w:val="00156D0E"/>
    <w:rsid w:val="0016030C"/>
    <w:rsid w:val="0016086E"/>
    <w:rsid w:val="00160B6D"/>
    <w:rsid w:val="00160D0C"/>
    <w:rsid w:val="00161172"/>
    <w:rsid w:val="0016139E"/>
    <w:rsid w:val="00161E65"/>
    <w:rsid w:val="00162597"/>
    <w:rsid w:val="0016269B"/>
    <w:rsid w:val="001629AF"/>
    <w:rsid w:val="00163F56"/>
    <w:rsid w:val="0016428A"/>
    <w:rsid w:val="001642DE"/>
    <w:rsid w:val="001647C9"/>
    <w:rsid w:val="001661A3"/>
    <w:rsid w:val="0016782B"/>
    <w:rsid w:val="00170025"/>
    <w:rsid w:val="00172F38"/>
    <w:rsid w:val="00173256"/>
    <w:rsid w:val="001733E1"/>
    <w:rsid w:val="00173F74"/>
    <w:rsid w:val="00174A53"/>
    <w:rsid w:val="00175086"/>
    <w:rsid w:val="00175494"/>
    <w:rsid w:val="00175BA6"/>
    <w:rsid w:val="00176CA7"/>
    <w:rsid w:val="00177022"/>
    <w:rsid w:val="001778C5"/>
    <w:rsid w:val="00177E56"/>
    <w:rsid w:val="00177F0A"/>
    <w:rsid w:val="00180669"/>
    <w:rsid w:val="001825C1"/>
    <w:rsid w:val="00182B6B"/>
    <w:rsid w:val="00183088"/>
    <w:rsid w:val="0018353A"/>
    <w:rsid w:val="00185617"/>
    <w:rsid w:val="001868BC"/>
    <w:rsid w:val="0019171E"/>
    <w:rsid w:val="0019220F"/>
    <w:rsid w:val="0019258B"/>
    <w:rsid w:val="001928B1"/>
    <w:rsid w:val="00193332"/>
    <w:rsid w:val="00194ED5"/>
    <w:rsid w:val="00195424"/>
    <w:rsid w:val="001955FF"/>
    <w:rsid w:val="001962F0"/>
    <w:rsid w:val="00197EDD"/>
    <w:rsid w:val="001A02B3"/>
    <w:rsid w:val="001A04BB"/>
    <w:rsid w:val="001A08D0"/>
    <w:rsid w:val="001A0D26"/>
    <w:rsid w:val="001A14B1"/>
    <w:rsid w:val="001A1B39"/>
    <w:rsid w:val="001A2492"/>
    <w:rsid w:val="001A2E69"/>
    <w:rsid w:val="001A3377"/>
    <w:rsid w:val="001A3C34"/>
    <w:rsid w:val="001A3EDE"/>
    <w:rsid w:val="001A4222"/>
    <w:rsid w:val="001A45F2"/>
    <w:rsid w:val="001A4CC5"/>
    <w:rsid w:val="001A50EA"/>
    <w:rsid w:val="001A5AB8"/>
    <w:rsid w:val="001A5E24"/>
    <w:rsid w:val="001A6D8B"/>
    <w:rsid w:val="001B079E"/>
    <w:rsid w:val="001B0CDA"/>
    <w:rsid w:val="001B0D64"/>
    <w:rsid w:val="001B0E26"/>
    <w:rsid w:val="001B125A"/>
    <w:rsid w:val="001B1E05"/>
    <w:rsid w:val="001B1EBA"/>
    <w:rsid w:val="001B2142"/>
    <w:rsid w:val="001B26CF"/>
    <w:rsid w:val="001B2F2B"/>
    <w:rsid w:val="001B306C"/>
    <w:rsid w:val="001B327A"/>
    <w:rsid w:val="001B35DE"/>
    <w:rsid w:val="001B3A13"/>
    <w:rsid w:val="001B59FF"/>
    <w:rsid w:val="001B636D"/>
    <w:rsid w:val="001B65D7"/>
    <w:rsid w:val="001B6752"/>
    <w:rsid w:val="001B6768"/>
    <w:rsid w:val="001B6F1F"/>
    <w:rsid w:val="001B7ECC"/>
    <w:rsid w:val="001C1AED"/>
    <w:rsid w:val="001C1FD2"/>
    <w:rsid w:val="001C25A7"/>
    <w:rsid w:val="001C318C"/>
    <w:rsid w:val="001C3864"/>
    <w:rsid w:val="001C4287"/>
    <w:rsid w:val="001C4479"/>
    <w:rsid w:val="001C6964"/>
    <w:rsid w:val="001C6A8A"/>
    <w:rsid w:val="001C76B7"/>
    <w:rsid w:val="001C76FB"/>
    <w:rsid w:val="001D1120"/>
    <w:rsid w:val="001D17DE"/>
    <w:rsid w:val="001D2764"/>
    <w:rsid w:val="001D3697"/>
    <w:rsid w:val="001D3717"/>
    <w:rsid w:val="001D51DE"/>
    <w:rsid w:val="001D540E"/>
    <w:rsid w:val="001D58A1"/>
    <w:rsid w:val="001D5A8A"/>
    <w:rsid w:val="001D709B"/>
    <w:rsid w:val="001D735E"/>
    <w:rsid w:val="001D73C8"/>
    <w:rsid w:val="001D74D4"/>
    <w:rsid w:val="001D7E1F"/>
    <w:rsid w:val="001E0756"/>
    <w:rsid w:val="001E0A8D"/>
    <w:rsid w:val="001E0C82"/>
    <w:rsid w:val="001E0FFB"/>
    <w:rsid w:val="001E129E"/>
    <w:rsid w:val="001E2B9F"/>
    <w:rsid w:val="001E2D52"/>
    <w:rsid w:val="001E38A8"/>
    <w:rsid w:val="001E4A8D"/>
    <w:rsid w:val="001E5A3A"/>
    <w:rsid w:val="001E5A94"/>
    <w:rsid w:val="001E7648"/>
    <w:rsid w:val="001E7E53"/>
    <w:rsid w:val="001F0651"/>
    <w:rsid w:val="001F127B"/>
    <w:rsid w:val="001F182C"/>
    <w:rsid w:val="001F2704"/>
    <w:rsid w:val="001F2A2E"/>
    <w:rsid w:val="001F2E3D"/>
    <w:rsid w:val="001F3AF7"/>
    <w:rsid w:val="001F3B72"/>
    <w:rsid w:val="001F3C63"/>
    <w:rsid w:val="001F3CFA"/>
    <w:rsid w:val="001F4460"/>
    <w:rsid w:val="001F5DAF"/>
    <w:rsid w:val="001F6266"/>
    <w:rsid w:val="001F637C"/>
    <w:rsid w:val="001F6B6C"/>
    <w:rsid w:val="001F711A"/>
    <w:rsid w:val="001F75B0"/>
    <w:rsid w:val="001F7686"/>
    <w:rsid w:val="001F7F07"/>
    <w:rsid w:val="00200CE5"/>
    <w:rsid w:val="002014DB"/>
    <w:rsid w:val="00201E12"/>
    <w:rsid w:val="00202703"/>
    <w:rsid w:val="002031E2"/>
    <w:rsid w:val="002033B5"/>
    <w:rsid w:val="0020382C"/>
    <w:rsid w:val="00203CB0"/>
    <w:rsid w:val="0020437A"/>
    <w:rsid w:val="00204B5F"/>
    <w:rsid w:val="0020532C"/>
    <w:rsid w:val="00205D23"/>
    <w:rsid w:val="002103DD"/>
    <w:rsid w:val="0021064F"/>
    <w:rsid w:val="002114C7"/>
    <w:rsid w:val="002118F3"/>
    <w:rsid w:val="00212756"/>
    <w:rsid w:val="00212D81"/>
    <w:rsid w:val="0021302C"/>
    <w:rsid w:val="00213045"/>
    <w:rsid w:val="00213483"/>
    <w:rsid w:val="00213B1C"/>
    <w:rsid w:val="00214202"/>
    <w:rsid w:val="002146F3"/>
    <w:rsid w:val="002148E3"/>
    <w:rsid w:val="00215373"/>
    <w:rsid w:val="0021552D"/>
    <w:rsid w:val="002155CC"/>
    <w:rsid w:val="002156AE"/>
    <w:rsid w:val="00217861"/>
    <w:rsid w:val="002204C9"/>
    <w:rsid w:val="0022054D"/>
    <w:rsid w:val="002223EB"/>
    <w:rsid w:val="0022290A"/>
    <w:rsid w:val="00224DE1"/>
    <w:rsid w:val="00225664"/>
    <w:rsid w:val="002269DC"/>
    <w:rsid w:val="00227F2D"/>
    <w:rsid w:val="0023089D"/>
    <w:rsid w:val="00231851"/>
    <w:rsid w:val="002319FB"/>
    <w:rsid w:val="00231AE2"/>
    <w:rsid w:val="00231B89"/>
    <w:rsid w:val="002355BE"/>
    <w:rsid w:val="00236DE9"/>
    <w:rsid w:val="00237D5A"/>
    <w:rsid w:val="00237EA9"/>
    <w:rsid w:val="00240BB8"/>
    <w:rsid w:val="0024113D"/>
    <w:rsid w:val="00241300"/>
    <w:rsid w:val="00241D3C"/>
    <w:rsid w:val="00241DAA"/>
    <w:rsid w:val="0024274D"/>
    <w:rsid w:val="002439AB"/>
    <w:rsid w:val="002450D5"/>
    <w:rsid w:val="00245587"/>
    <w:rsid w:val="00245F2B"/>
    <w:rsid w:val="002464EB"/>
    <w:rsid w:val="00246F95"/>
    <w:rsid w:val="0024743B"/>
    <w:rsid w:val="00247F3A"/>
    <w:rsid w:val="00250122"/>
    <w:rsid w:val="00250755"/>
    <w:rsid w:val="00250AE3"/>
    <w:rsid w:val="00251C4A"/>
    <w:rsid w:val="0025271C"/>
    <w:rsid w:val="00252A91"/>
    <w:rsid w:val="002533CD"/>
    <w:rsid w:val="002544C1"/>
    <w:rsid w:val="00254EAB"/>
    <w:rsid w:val="002550C9"/>
    <w:rsid w:val="002557AF"/>
    <w:rsid w:val="00255AE8"/>
    <w:rsid w:val="002561FA"/>
    <w:rsid w:val="00256474"/>
    <w:rsid w:val="002566B1"/>
    <w:rsid w:val="002575BF"/>
    <w:rsid w:val="002575E3"/>
    <w:rsid w:val="00260344"/>
    <w:rsid w:val="002603C1"/>
    <w:rsid w:val="002609A1"/>
    <w:rsid w:val="002612B1"/>
    <w:rsid w:val="0026137F"/>
    <w:rsid w:val="0026486C"/>
    <w:rsid w:val="00264E69"/>
    <w:rsid w:val="00265B48"/>
    <w:rsid w:val="00266165"/>
    <w:rsid w:val="00267DC6"/>
    <w:rsid w:val="0027125E"/>
    <w:rsid w:val="00271767"/>
    <w:rsid w:val="00272293"/>
    <w:rsid w:val="002723C8"/>
    <w:rsid w:val="00272676"/>
    <w:rsid w:val="00273CBE"/>
    <w:rsid w:val="00277441"/>
    <w:rsid w:val="002802D7"/>
    <w:rsid w:val="0028232C"/>
    <w:rsid w:val="002827F1"/>
    <w:rsid w:val="00282EC3"/>
    <w:rsid w:val="002835B0"/>
    <w:rsid w:val="00283BFD"/>
    <w:rsid w:val="0028407E"/>
    <w:rsid w:val="0028410F"/>
    <w:rsid w:val="002849B4"/>
    <w:rsid w:val="00285B84"/>
    <w:rsid w:val="00286603"/>
    <w:rsid w:val="00286A98"/>
    <w:rsid w:val="00286FB5"/>
    <w:rsid w:val="00287763"/>
    <w:rsid w:val="00290606"/>
    <w:rsid w:val="00290F9D"/>
    <w:rsid w:val="002918A7"/>
    <w:rsid w:val="00291D52"/>
    <w:rsid w:val="00291D6D"/>
    <w:rsid w:val="00291FF1"/>
    <w:rsid w:val="00292048"/>
    <w:rsid w:val="002923F6"/>
    <w:rsid w:val="00293361"/>
    <w:rsid w:val="00293770"/>
    <w:rsid w:val="0029435C"/>
    <w:rsid w:val="00295287"/>
    <w:rsid w:val="002952B1"/>
    <w:rsid w:val="00295D11"/>
    <w:rsid w:val="00295FA0"/>
    <w:rsid w:val="00296998"/>
    <w:rsid w:val="00297A7A"/>
    <w:rsid w:val="00297B41"/>
    <w:rsid w:val="00297DFE"/>
    <w:rsid w:val="002A044F"/>
    <w:rsid w:val="002A0C3A"/>
    <w:rsid w:val="002A1130"/>
    <w:rsid w:val="002A1493"/>
    <w:rsid w:val="002A14D3"/>
    <w:rsid w:val="002A1880"/>
    <w:rsid w:val="002A1976"/>
    <w:rsid w:val="002A1D47"/>
    <w:rsid w:val="002A23B7"/>
    <w:rsid w:val="002A346C"/>
    <w:rsid w:val="002A3A57"/>
    <w:rsid w:val="002A4B22"/>
    <w:rsid w:val="002A5077"/>
    <w:rsid w:val="002A50DD"/>
    <w:rsid w:val="002A514A"/>
    <w:rsid w:val="002A6D22"/>
    <w:rsid w:val="002A6DEF"/>
    <w:rsid w:val="002A7411"/>
    <w:rsid w:val="002A7C24"/>
    <w:rsid w:val="002B013E"/>
    <w:rsid w:val="002B058D"/>
    <w:rsid w:val="002B0C16"/>
    <w:rsid w:val="002B11C9"/>
    <w:rsid w:val="002B1444"/>
    <w:rsid w:val="002B169E"/>
    <w:rsid w:val="002B2621"/>
    <w:rsid w:val="002B2AC5"/>
    <w:rsid w:val="002B30A6"/>
    <w:rsid w:val="002B3528"/>
    <w:rsid w:val="002B3539"/>
    <w:rsid w:val="002B3B2B"/>
    <w:rsid w:val="002B6D17"/>
    <w:rsid w:val="002B78BA"/>
    <w:rsid w:val="002C0741"/>
    <w:rsid w:val="002C0C1C"/>
    <w:rsid w:val="002C1544"/>
    <w:rsid w:val="002C184E"/>
    <w:rsid w:val="002C29C1"/>
    <w:rsid w:val="002C54C2"/>
    <w:rsid w:val="002C58F6"/>
    <w:rsid w:val="002C5D34"/>
    <w:rsid w:val="002C5EA7"/>
    <w:rsid w:val="002C661A"/>
    <w:rsid w:val="002C730C"/>
    <w:rsid w:val="002D0AF5"/>
    <w:rsid w:val="002D1C54"/>
    <w:rsid w:val="002D2231"/>
    <w:rsid w:val="002D25FC"/>
    <w:rsid w:val="002D318B"/>
    <w:rsid w:val="002D3380"/>
    <w:rsid w:val="002D4925"/>
    <w:rsid w:val="002D4AC6"/>
    <w:rsid w:val="002D5C7B"/>
    <w:rsid w:val="002D6DFC"/>
    <w:rsid w:val="002D7648"/>
    <w:rsid w:val="002D7909"/>
    <w:rsid w:val="002D7E56"/>
    <w:rsid w:val="002E109C"/>
    <w:rsid w:val="002E115E"/>
    <w:rsid w:val="002E193E"/>
    <w:rsid w:val="002E1D76"/>
    <w:rsid w:val="002E1FAC"/>
    <w:rsid w:val="002E243C"/>
    <w:rsid w:val="002E26C4"/>
    <w:rsid w:val="002E378C"/>
    <w:rsid w:val="002E4B37"/>
    <w:rsid w:val="002E4BF9"/>
    <w:rsid w:val="002E6F5B"/>
    <w:rsid w:val="002E77CA"/>
    <w:rsid w:val="002F0631"/>
    <w:rsid w:val="002F16DD"/>
    <w:rsid w:val="002F199D"/>
    <w:rsid w:val="002F23B2"/>
    <w:rsid w:val="002F2AC5"/>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367"/>
    <w:rsid w:val="00302929"/>
    <w:rsid w:val="00302F0F"/>
    <w:rsid w:val="00303243"/>
    <w:rsid w:val="00303BCC"/>
    <w:rsid w:val="00303F2B"/>
    <w:rsid w:val="00303F8D"/>
    <w:rsid w:val="00304541"/>
    <w:rsid w:val="00304580"/>
    <w:rsid w:val="00304EC3"/>
    <w:rsid w:val="0030586A"/>
    <w:rsid w:val="003074C5"/>
    <w:rsid w:val="003078F6"/>
    <w:rsid w:val="00307A3C"/>
    <w:rsid w:val="00307FA4"/>
    <w:rsid w:val="00310CC1"/>
    <w:rsid w:val="0031192E"/>
    <w:rsid w:val="0031202C"/>
    <w:rsid w:val="00313026"/>
    <w:rsid w:val="0031421F"/>
    <w:rsid w:val="00314B31"/>
    <w:rsid w:val="00314B36"/>
    <w:rsid w:val="00315158"/>
    <w:rsid w:val="00315346"/>
    <w:rsid w:val="00315A65"/>
    <w:rsid w:val="00316CEC"/>
    <w:rsid w:val="00317BA7"/>
    <w:rsid w:val="00320BE2"/>
    <w:rsid w:val="00321886"/>
    <w:rsid w:val="00321902"/>
    <w:rsid w:val="003223C2"/>
    <w:rsid w:val="0032290C"/>
    <w:rsid w:val="00322F03"/>
    <w:rsid w:val="00323694"/>
    <w:rsid w:val="00324D63"/>
    <w:rsid w:val="003255AF"/>
    <w:rsid w:val="003256EB"/>
    <w:rsid w:val="0032598C"/>
    <w:rsid w:val="003259DB"/>
    <w:rsid w:val="00327019"/>
    <w:rsid w:val="00331060"/>
    <w:rsid w:val="00331A48"/>
    <w:rsid w:val="003330C9"/>
    <w:rsid w:val="0033364C"/>
    <w:rsid w:val="00334415"/>
    <w:rsid w:val="00334772"/>
    <w:rsid w:val="00334F92"/>
    <w:rsid w:val="0033691E"/>
    <w:rsid w:val="00336CCB"/>
    <w:rsid w:val="0033745F"/>
    <w:rsid w:val="00337631"/>
    <w:rsid w:val="00337F44"/>
    <w:rsid w:val="0034101F"/>
    <w:rsid w:val="003411D1"/>
    <w:rsid w:val="003416BA"/>
    <w:rsid w:val="00341BD6"/>
    <w:rsid w:val="00342A8A"/>
    <w:rsid w:val="00342F99"/>
    <w:rsid w:val="00344726"/>
    <w:rsid w:val="003454A4"/>
    <w:rsid w:val="003455DA"/>
    <w:rsid w:val="0035086A"/>
    <w:rsid w:val="00350E6C"/>
    <w:rsid w:val="003518A6"/>
    <w:rsid w:val="00351CB0"/>
    <w:rsid w:val="00351E7F"/>
    <w:rsid w:val="00352953"/>
    <w:rsid w:val="00352C51"/>
    <w:rsid w:val="00353C07"/>
    <w:rsid w:val="00354062"/>
    <w:rsid w:val="00355C0D"/>
    <w:rsid w:val="003566A9"/>
    <w:rsid w:val="00356988"/>
    <w:rsid w:val="00356B20"/>
    <w:rsid w:val="00356DEB"/>
    <w:rsid w:val="00356E94"/>
    <w:rsid w:val="00357128"/>
    <w:rsid w:val="0035755E"/>
    <w:rsid w:val="00357A80"/>
    <w:rsid w:val="00361B8B"/>
    <w:rsid w:val="00361B95"/>
    <w:rsid w:val="00363F39"/>
    <w:rsid w:val="00364A60"/>
    <w:rsid w:val="00364AB0"/>
    <w:rsid w:val="00365577"/>
    <w:rsid w:val="003667B0"/>
    <w:rsid w:val="003667DD"/>
    <w:rsid w:val="00366AF8"/>
    <w:rsid w:val="00366B48"/>
    <w:rsid w:val="00367764"/>
    <w:rsid w:val="00370316"/>
    <w:rsid w:val="00370DC7"/>
    <w:rsid w:val="0037156C"/>
    <w:rsid w:val="00371CBD"/>
    <w:rsid w:val="00373CBE"/>
    <w:rsid w:val="00373F2F"/>
    <w:rsid w:val="003740CC"/>
    <w:rsid w:val="0037435E"/>
    <w:rsid w:val="00374E79"/>
    <w:rsid w:val="00375388"/>
    <w:rsid w:val="00375FB9"/>
    <w:rsid w:val="00376851"/>
    <w:rsid w:val="00376FA2"/>
    <w:rsid w:val="00377A3B"/>
    <w:rsid w:val="00377E3C"/>
    <w:rsid w:val="00380BBE"/>
    <w:rsid w:val="00381775"/>
    <w:rsid w:val="00381D70"/>
    <w:rsid w:val="00382128"/>
    <w:rsid w:val="0038235E"/>
    <w:rsid w:val="003829D0"/>
    <w:rsid w:val="00382FBA"/>
    <w:rsid w:val="0038444F"/>
    <w:rsid w:val="00384E83"/>
    <w:rsid w:val="00385333"/>
    <w:rsid w:val="00387051"/>
    <w:rsid w:val="003876C0"/>
    <w:rsid w:val="00387712"/>
    <w:rsid w:val="00387BFB"/>
    <w:rsid w:val="00387ECF"/>
    <w:rsid w:val="0039021B"/>
    <w:rsid w:val="00390429"/>
    <w:rsid w:val="00392A7A"/>
    <w:rsid w:val="0039327C"/>
    <w:rsid w:val="003933A2"/>
    <w:rsid w:val="0039366C"/>
    <w:rsid w:val="003938F3"/>
    <w:rsid w:val="00393EC8"/>
    <w:rsid w:val="00394BC6"/>
    <w:rsid w:val="00395E42"/>
    <w:rsid w:val="00396052"/>
    <w:rsid w:val="00396521"/>
    <w:rsid w:val="00396A2D"/>
    <w:rsid w:val="00396FC3"/>
    <w:rsid w:val="00397D2C"/>
    <w:rsid w:val="003A0B61"/>
    <w:rsid w:val="003A1554"/>
    <w:rsid w:val="003A1A94"/>
    <w:rsid w:val="003A204E"/>
    <w:rsid w:val="003A2D25"/>
    <w:rsid w:val="003A39B2"/>
    <w:rsid w:val="003A4DDB"/>
    <w:rsid w:val="003A60E7"/>
    <w:rsid w:val="003A6C65"/>
    <w:rsid w:val="003A6E03"/>
    <w:rsid w:val="003B0B6A"/>
    <w:rsid w:val="003B0F79"/>
    <w:rsid w:val="003B1483"/>
    <w:rsid w:val="003B1CFD"/>
    <w:rsid w:val="003B29CF"/>
    <w:rsid w:val="003B41B5"/>
    <w:rsid w:val="003B54DF"/>
    <w:rsid w:val="003B5F96"/>
    <w:rsid w:val="003B6659"/>
    <w:rsid w:val="003B7733"/>
    <w:rsid w:val="003C0166"/>
    <w:rsid w:val="003C0F60"/>
    <w:rsid w:val="003C350C"/>
    <w:rsid w:val="003C3903"/>
    <w:rsid w:val="003C3BA0"/>
    <w:rsid w:val="003C4580"/>
    <w:rsid w:val="003C52D8"/>
    <w:rsid w:val="003C5C5E"/>
    <w:rsid w:val="003C6746"/>
    <w:rsid w:val="003C7133"/>
    <w:rsid w:val="003C7555"/>
    <w:rsid w:val="003C7898"/>
    <w:rsid w:val="003D010A"/>
    <w:rsid w:val="003D0FF5"/>
    <w:rsid w:val="003D2D1B"/>
    <w:rsid w:val="003D2E4B"/>
    <w:rsid w:val="003D30AB"/>
    <w:rsid w:val="003D3D94"/>
    <w:rsid w:val="003D48C7"/>
    <w:rsid w:val="003D4B26"/>
    <w:rsid w:val="003D4C08"/>
    <w:rsid w:val="003D51ED"/>
    <w:rsid w:val="003D6807"/>
    <w:rsid w:val="003D7CE8"/>
    <w:rsid w:val="003E1032"/>
    <w:rsid w:val="003E1904"/>
    <w:rsid w:val="003E285E"/>
    <w:rsid w:val="003E3300"/>
    <w:rsid w:val="003E65AC"/>
    <w:rsid w:val="003E6E24"/>
    <w:rsid w:val="003E72B9"/>
    <w:rsid w:val="003E7ED4"/>
    <w:rsid w:val="003F0E52"/>
    <w:rsid w:val="003F0EF2"/>
    <w:rsid w:val="003F0F6B"/>
    <w:rsid w:val="003F1F40"/>
    <w:rsid w:val="003F1FE3"/>
    <w:rsid w:val="003F3546"/>
    <w:rsid w:val="003F3865"/>
    <w:rsid w:val="003F3A0A"/>
    <w:rsid w:val="003F4632"/>
    <w:rsid w:val="003F47BA"/>
    <w:rsid w:val="003F6605"/>
    <w:rsid w:val="003F6617"/>
    <w:rsid w:val="003F7AC1"/>
    <w:rsid w:val="00400F0D"/>
    <w:rsid w:val="00401081"/>
    <w:rsid w:val="00401CF5"/>
    <w:rsid w:val="00402332"/>
    <w:rsid w:val="004025C2"/>
    <w:rsid w:val="00403E55"/>
    <w:rsid w:val="00404532"/>
    <w:rsid w:val="00404681"/>
    <w:rsid w:val="0040496D"/>
    <w:rsid w:val="00405010"/>
    <w:rsid w:val="0040595A"/>
    <w:rsid w:val="00405B51"/>
    <w:rsid w:val="00406923"/>
    <w:rsid w:val="0040713A"/>
    <w:rsid w:val="0040763D"/>
    <w:rsid w:val="004105B0"/>
    <w:rsid w:val="00410624"/>
    <w:rsid w:val="00410EC5"/>
    <w:rsid w:val="00412442"/>
    <w:rsid w:val="0041250F"/>
    <w:rsid w:val="00413006"/>
    <w:rsid w:val="004133A8"/>
    <w:rsid w:val="00413821"/>
    <w:rsid w:val="00413D43"/>
    <w:rsid w:val="004141A3"/>
    <w:rsid w:val="00414909"/>
    <w:rsid w:val="00415E66"/>
    <w:rsid w:val="00416112"/>
    <w:rsid w:val="00416136"/>
    <w:rsid w:val="00416DF0"/>
    <w:rsid w:val="00417AE0"/>
    <w:rsid w:val="00417BAA"/>
    <w:rsid w:val="00420BA9"/>
    <w:rsid w:val="00420D7A"/>
    <w:rsid w:val="00421798"/>
    <w:rsid w:val="004223DE"/>
    <w:rsid w:val="0042293E"/>
    <w:rsid w:val="00422A10"/>
    <w:rsid w:val="00423D86"/>
    <w:rsid w:val="00424D17"/>
    <w:rsid w:val="00425DFD"/>
    <w:rsid w:val="004263A3"/>
    <w:rsid w:val="00427713"/>
    <w:rsid w:val="00427B85"/>
    <w:rsid w:val="00427CCC"/>
    <w:rsid w:val="0043013A"/>
    <w:rsid w:val="00430421"/>
    <w:rsid w:val="00430B4F"/>
    <w:rsid w:val="004314B1"/>
    <w:rsid w:val="00431E65"/>
    <w:rsid w:val="00432589"/>
    <w:rsid w:val="00432A94"/>
    <w:rsid w:val="004332B1"/>
    <w:rsid w:val="0043366D"/>
    <w:rsid w:val="00433827"/>
    <w:rsid w:val="0043461D"/>
    <w:rsid w:val="004360C8"/>
    <w:rsid w:val="0043789F"/>
    <w:rsid w:val="0044006B"/>
    <w:rsid w:val="0044033F"/>
    <w:rsid w:val="00440630"/>
    <w:rsid w:val="00441123"/>
    <w:rsid w:val="0044195F"/>
    <w:rsid w:val="00441A25"/>
    <w:rsid w:val="00442095"/>
    <w:rsid w:val="00442965"/>
    <w:rsid w:val="00442FD3"/>
    <w:rsid w:val="00444157"/>
    <w:rsid w:val="0044417C"/>
    <w:rsid w:val="00444DB3"/>
    <w:rsid w:val="004452B9"/>
    <w:rsid w:val="00445A2F"/>
    <w:rsid w:val="00446328"/>
    <w:rsid w:val="00446341"/>
    <w:rsid w:val="00446648"/>
    <w:rsid w:val="004466AD"/>
    <w:rsid w:val="0044684E"/>
    <w:rsid w:val="00446E05"/>
    <w:rsid w:val="00447617"/>
    <w:rsid w:val="004479CA"/>
    <w:rsid w:val="004503A4"/>
    <w:rsid w:val="00450555"/>
    <w:rsid w:val="00450DC6"/>
    <w:rsid w:val="004510B0"/>
    <w:rsid w:val="004516A5"/>
    <w:rsid w:val="00451FE8"/>
    <w:rsid w:val="00452179"/>
    <w:rsid w:val="004522E3"/>
    <w:rsid w:val="00452E99"/>
    <w:rsid w:val="004530BB"/>
    <w:rsid w:val="004535AE"/>
    <w:rsid w:val="00453C42"/>
    <w:rsid w:val="0045463A"/>
    <w:rsid w:val="00454AC9"/>
    <w:rsid w:val="00454E26"/>
    <w:rsid w:val="004554A3"/>
    <w:rsid w:val="00455A6E"/>
    <w:rsid w:val="00456758"/>
    <w:rsid w:val="004569CD"/>
    <w:rsid w:val="004578EB"/>
    <w:rsid w:val="00460303"/>
    <w:rsid w:val="00460697"/>
    <w:rsid w:val="00462593"/>
    <w:rsid w:val="004641D9"/>
    <w:rsid w:val="00465EEF"/>
    <w:rsid w:val="00465FA8"/>
    <w:rsid w:val="00466D03"/>
    <w:rsid w:val="0046711B"/>
    <w:rsid w:val="00467312"/>
    <w:rsid w:val="0047012F"/>
    <w:rsid w:val="00471156"/>
    <w:rsid w:val="00472429"/>
    <w:rsid w:val="004725E5"/>
    <w:rsid w:val="004726FE"/>
    <w:rsid w:val="00472751"/>
    <w:rsid w:val="00473128"/>
    <w:rsid w:val="00474024"/>
    <w:rsid w:val="004747DC"/>
    <w:rsid w:val="00475078"/>
    <w:rsid w:val="00475226"/>
    <w:rsid w:val="004770FA"/>
    <w:rsid w:val="004779A0"/>
    <w:rsid w:val="004808E3"/>
    <w:rsid w:val="00481016"/>
    <w:rsid w:val="004814D3"/>
    <w:rsid w:val="0048204C"/>
    <w:rsid w:val="004821BB"/>
    <w:rsid w:val="00482233"/>
    <w:rsid w:val="0048261A"/>
    <w:rsid w:val="004826FE"/>
    <w:rsid w:val="004827D5"/>
    <w:rsid w:val="004830C9"/>
    <w:rsid w:val="00483347"/>
    <w:rsid w:val="00483E2E"/>
    <w:rsid w:val="00484B69"/>
    <w:rsid w:val="00485406"/>
    <w:rsid w:val="0048590F"/>
    <w:rsid w:val="0048619D"/>
    <w:rsid w:val="004867A5"/>
    <w:rsid w:val="00486D60"/>
    <w:rsid w:val="00487C87"/>
    <w:rsid w:val="00487D63"/>
    <w:rsid w:val="00490BB8"/>
    <w:rsid w:val="0049259D"/>
    <w:rsid w:val="00492A25"/>
    <w:rsid w:val="00492EA6"/>
    <w:rsid w:val="00492F3E"/>
    <w:rsid w:val="0049474A"/>
    <w:rsid w:val="004961EA"/>
    <w:rsid w:val="00496350"/>
    <w:rsid w:val="00496F91"/>
    <w:rsid w:val="00497274"/>
    <w:rsid w:val="00497708"/>
    <w:rsid w:val="0049797C"/>
    <w:rsid w:val="00497C2C"/>
    <w:rsid w:val="00497E9D"/>
    <w:rsid w:val="004A07AC"/>
    <w:rsid w:val="004A1405"/>
    <w:rsid w:val="004A1FC6"/>
    <w:rsid w:val="004A24EE"/>
    <w:rsid w:val="004A2F45"/>
    <w:rsid w:val="004A2F51"/>
    <w:rsid w:val="004A3C03"/>
    <w:rsid w:val="004A3DB7"/>
    <w:rsid w:val="004A3FB3"/>
    <w:rsid w:val="004A5088"/>
    <w:rsid w:val="004A5255"/>
    <w:rsid w:val="004A6097"/>
    <w:rsid w:val="004A6CB0"/>
    <w:rsid w:val="004A70FF"/>
    <w:rsid w:val="004A7CCC"/>
    <w:rsid w:val="004B0463"/>
    <w:rsid w:val="004B0546"/>
    <w:rsid w:val="004B1B84"/>
    <w:rsid w:val="004B29AC"/>
    <w:rsid w:val="004B35DF"/>
    <w:rsid w:val="004B3627"/>
    <w:rsid w:val="004B3F3A"/>
    <w:rsid w:val="004B4779"/>
    <w:rsid w:val="004B4922"/>
    <w:rsid w:val="004B57DF"/>
    <w:rsid w:val="004B791A"/>
    <w:rsid w:val="004C03A0"/>
    <w:rsid w:val="004C04AB"/>
    <w:rsid w:val="004C1EC6"/>
    <w:rsid w:val="004C200D"/>
    <w:rsid w:val="004C2138"/>
    <w:rsid w:val="004C2ED0"/>
    <w:rsid w:val="004C32D4"/>
    <w:rsid w:val="004C3940"/>
    <w:rsid w:val="004C51FD"/>
    <w:rsid w:val="004C534B"/>
    <w:rsid w:val="004C5B77"/>
    <w:rsid w:val="004C6416"/>
    <w:rsid w:val="004C65A8"/>
    <w:rsid w:val="004C6F74"/>
    <w:rsid w:val="004C786C"/>
    <w:rsid w:val="004C7963"/>
    <w:rsid w:val="004D2640"/>
    <w:rsid w:val="004D2F63"/>
    <w:rsid w:val="004D35BA"/>
    <w:rsid w:val="004D4701"/>
    <w:rsid w:val="004D47C7"/>
    <w:rsid w:val="004D618D"/>
    <w:rsid w:val="004D62A9"/>
    <w:rsid w:val="004D660F"/>
    <w:rsid w:val="004D6AEE"/>
    <w:rsid w:val="004D6FC3"/>
    <w:rsid w:val="004D725B"/>
    <w:rsid w:val="004D7476"/>
    <w:rsid w:val="004E0306"/>
    <w:rsid w:val="004E0572"/>
    <w:rsid w:val="004E23E5"/>
    <w:rsid w:val="004E25A8"/>
    <w:rsid w:val="004E2AA0"/>
    <w:rsid w:val="004E36E9"/>
    <w:rsid w:val="004E3930"/>
    <w:rsid w:val="004E3E00"/>
    <w:rsid w:val="004E3ED9"/>
    <w:rsid w:val="004E5866"/>
    <w:rsid w:val="004E5D94"/>
    <w:rsid w:val="004E6097"/>
    <w:rsid w:val="004E61EF"/>
    <w:rsid w:val="004E6772"/>
    <w:rsid w:val="004E76A7"/>
    <w:rsid w:val="004E7736"/>
    <w:rsid w:val="004E7B03"/>
    <w:rsid w:val="004E7FD6"/>
    <w:rsid w:val="004F0064"/>
    <w:rsid w:val="004F06AC"/>
    <w:rsid w:val="004F1AE6"/>
    <w:rsid w:val="004F243F"/>
    <w:rsid w:val="004F318B"/>
    <w:rsid w:val="004F3600"/>
    <w:rsid w:val="004F3E0C"/>
    <w:rsid w:val="004F55A1"/>
    <w:rsid w:val="004F6A2D"/>
    <w:rsid w:val="004F706C"/>
    <w:rsid w:val="004F7160"/>
    <w:rsid w:val="004F71A2"/>
    <w:rsid w:val="00500258"/>
    <w:rsid w:val="0050175E"/>
    <w:rsid w:val="00501A99"/>
    <w:rsid w:val="00502BB4"/>
    <w:rsid w:val="00503180"/>
    <w:rsid w:val="0050417C"/>
    <w:rsid w:val="00504C64"/>
    <w:rsid w:val="00505450"/>
    <w:rsid w:val="005100B7"/>
    <w:rsid w:val="00510CCC"/>
    <w:rsid w:val="00510E70"/>
    <w:rsid w:val="005113C9"/>
    <w:rsid w:val="0051211C"/>
    <w:rsid w:val="0051280C"/>
    <w:rsid w:val="00512842"/>
    <w:rsid w:val="005128BE"/>
    <w:rsid w:val="00512B7B"/>
    <w:rsid w:val="00512E6C"/>
    <w:rsid w:val="0051356F"/>
    <w:rsid w:val="00513E7C"/>
    <w:rsid w:val="005140BB"/>
    <w:rsid w:val="005143C2"/>
    <w:rsid w:val="0051454F"/>
    <w:rsid w:val="00514FD4"/>
    <w:rsid w:val="00514FD9"/>
    <w:rsid w:val="00515275"/>
    <w:rsid w:val="0051608F"/>
    <w:rsid w:val="00517C26"/>
    <w:rsid w:val="005210F7"/>
    <w:rsid w:val="00521753"/>
    <w:rsid w:val="00521A44"/>
    <w:rsid w:val="00521D16"/>
    <w:rsid w:val="005222BE"/>
    <w:rsid w:val="005224EE"/>
    <w:rsid w:val="00522EF3"/>
    <w:rsid w:val="00523BB1"/>
    <w:rsid w:val="0052451A"/>
    <w:rsid w:val="00524737"/>
    <w:rsid w:val="00526265"/>
    <w:rsid w:val="0052652D"/>
    <w:rsid w:val="0052655D"/>
    <w:rsid w:val="005265E0"/>
    <w:rsid w:val="00526BC3"/>
    <w:rsid w:val="00530F9E"/>
    <w:rsid w:val="0053274E"/>
    <w:rsid w:val="0053358A"/>
    <w:rsid w:val="00534668"/>
    <w:rsid w:val="00534B79"/>
    <w:rsid w:val="00534DDD"/>
    <w:rsid w:val="00535291"/>
    <w:rsid w:val="00535A94"/>
    <w:rsid w:val="00537874"/>
    <w:rsid w:val="00537D1F"/>
    <w:rsid w:val="00540204"/>
    <w:rsid w:val="00540578"/>
    <w:rsid w:val="005407D2"/>
    <w:rsid w:val="00540808"/>
    <w:rsid w:val="0054080E"/>
    <w:rsid w:val="00540EA1"/>
    <w:rsid w:val="00541EAC"/>
    <w:rsid w:val="00541F62"/>
    <w:rsid w:val="00542AD8"/>
    <w:rsid w:val="00542B51"/>
    <w:rsid w:val="0054358E"/>
    <w:rsid w:val="00543AF4"/>
    <w:rsid w:val="00544191"/>
    <w:rsid w:val="00544F39"/>
    <w:rsid w:val="00544F82"/>
    <w:rsid w:val="0054515D"/>
    <w:rsid w:val="00546505"/>
    <w:rsid w:val="005477FF"/>
    <w:rsid w:val="00547EFB"/>
    <w:rsid w:val="0055104E"/>
    <w:rsid w:val="00552563"/>
    <w:rsid w:val="005531DF"/>
    <w:rsid w:val="00553874"/>
    <w:rsid w:val="00553ACC"/>
    <w:rsid w:val="00554AD8"/>
    <w:rsid w:val="00554F78"/>
    <w:rsid w:val="005556A5"/>
    <w:rsid w:val="00555B10"/>
    <w:rsid w:val="005565C3"/>
    <w:rsid w:val="00556BF7"/>
    <w:rsid w:val="00557CC2"/>
    <w:rsid w:val="005605D9"/>
    <w:rsid w:val="0056187B"/>
    <w:rsid w:val="00562149"/>
    <w:rsid w:val="005630D8"/>
    <w:rsid w:val="00563FFD"/>
    <w:rsid w:val="00565855"/>
    <w:rsid w:val="005667D3"/>
    <w:rsid w:val="005677CE"/>
    <w:rsid w:val="00567B5D"/>
    <w:rsid w:val="00567CE0"/>
    <w:rsid w:val="00571DF5"/>
    <w:rsid w:val="00573733"/>
    <w:rsid w:val="00574554"/>
    <w:rsid w:val="00574B4B"/>
    <w:rsid w:val="00575E9B"/>
    <w:rsid w:val="00576089"/>
    <w:rsid w:val="005764B1"/>
    <w:rsid w:val="00576A56"/>
    <w:rsid w:val="00576D06"/>
    <w:rsid w:val="005779E4"/>
    <w:rsid w:val="0058067B"/>
    <w:rsid w:val="00580AC5"/>
    <w:rsid w:val="00580EB3"/>
    <w:rsid w:val="00581A2A"/>
    <w:rsid w:val="0058289C"/>
    <w:rsid w:val="00582C35"/>
    <w:rsid w:val="00582DC6"/>
    <w:rsid w:val="00582FF9"/>
    <w:rsid w:val="005836C7"/>
    <w:rsid w:val="00583E30"/>
    <w:rsid w:val="0058408E"/>
    <w:rsid w:val="00585374"/>
    <w:rsid w:val="00585E32"/>
    <w:rsid w:val="00586893"/>
    <w:rsid w:val="00586F3C"/>
    <w:rsid w:val="005904BA"/>
    <w:rsid w:val="00590B77"/>
    <w:rsid w:val="005913A3"/>
    <w:rsid w:val="00591DCD"/>
    <w:rsid w:val="00591E6C"/>
    <w:rsid w:val="00592273"/>
    <w:rsid w:val="00594A7B"/>
    <w:rsid w:val="00594AFA"/>
    <w:rsid w:val="005957CB"/>
    <w:rsid w:val="0059580E"/>
    <w:rsid w:val="00596A6F"/>
    <w:rsid w:val="0059740A"/>
    <w:rsid w:val="005976E1"/>
    <w:rsid w:val="005A0456"/>
    <w:rsid w:val="005A0541"/>
    <w:rsid w:val="005A1525"/>
    <w:rsid w:val="005A185C"/>
    <w:rsid w:val="005A1EC3"/>
    <w:rsid w:val="005A252B"/>
    <w:rsid w:val="005A2A71"/>
    <w:rsid w:val="005A3204"/>
    <w:rsid w:val="005A3341"/>
    <w:rsid w:val="005A3FA1"/>
    <w:rsid w:val="005A46EC"/>
    <w:rsid w:val="005A4847"/>
    <w:rsid w:val="005A494F"/>
    <w:rsid w:val="005A78D2"/>
    <w:rsid w:val="005A798C"/>
    <w:rsid w:val="005A7BB6"/>
    <w:rsid w:val="005B0160"/>
    <w:rsid w:val="005B0185"/>
    <w:rsid w:val="005B0429"/>
    <w:rsid w:val="005B07EC"/>
    <w:rsid w:val="005B09D8"/>
    <w:rsid w:val="005B120C"/>
    <w:rsid w:val="005B24F3"/>
    <w:rsid w:val="005B2B11"/>
    <w:rsid w:val="005B2E00"/>
    <w:rsid w:val="005B333A"/>
    <w:rsid w:val="005B370E"/>
    <w:rsid w:val="005B4BFB"/>
    <w:rsid w:val="005B4DA3"/>
    <w:rsid w:val="005B5BEE"/>
    <w:rsid w:val="005B77D2"/>
    <w:rsid w:val="005C019B"/>
    <w:rsid w:val="005C072D"/>
    <w:rsid w:val="005C0CF6"/>
    <w:rsid w:val="005C144E"/>
    <w:rsid w:val="005C14A8"/>
    <w:rsid w:val="005C2A97"/>
    <w:rsid w:val="005C30F5"/>
    <w:rsid w:val="005C3499"/>
    <w:rsid w:val="005C357E"/>
    <w:rsid w:val="005C3951"/>
    <w:rsid w:val="005C51A5"/>
    <w:rsid w:val="005C557A"/>
    <w:rsid w:val="005C5B7C"/>
    <w:rsid w:val="005C61DD"/>
    <w:rsid w:val="005C6438"/>
    <w:rsid w:val="005C6B8B"/>
    <w:rsid w:val="005C7630"/>
    <w:rsid w:val="005D02E3"/>
    <w:rsid w:val="005D0310"/>
    <w:rsid w:val="005D039C"/>
    <w:rsid w:val="005D1F34"/>
    <w:rsid w:val="005D2529"/>
    <w:rsid w:val="005D2C1F"/>
    <w:rsid w:val="005D34B2"/>
    <w:rsid w:val="005D3B54"/>
    <w:rsid w:val="005D40CD"/>
    <w:rsid w:val="005D600C"/>
    <w:rsid w:val="005D6B59"/>
    <w:rsid w:val="005D6CD9"/>
    <w:rsid w:val="005D7037"/>
    <w:rsid w:val="005E03E4"/>
    <w:rsid w:val="005E0454"/>
    <w:rsid w:val="005E171D"/>
    <w:rsid w:val="005E17ED"/>
    <w:rsid w:val="005E34C2"/>
    <w:rsid w:val="005E34F4"/>
    <w:rsid w:val="005E35C6"/>
    <w:rsid w:val="005E405B"/>
    <w:rsid w:val="005E5B01"/>
    <w:rsid w:val="005E7933"/>
    <w:rsid w:val="005E7E0B"/>
    <w:rsid w:val="005F009E"/>
    <w:rsid w:val="005F0A88"/>
    <w:rsid w:val="005F0DF1"/>
    <w:rsid w:val="005F1516"/>
    <w:rsid w:val="005F229E"/>
    <w:rsid w:val="005F2564"/>
    <w:rsid w:val="005F3822"/>
    <w:rsid w:val="005F3E0B"/>
    <w:rsid w:val="005F4D16"/>
    <w:rsid w:val="005F4E52"/>
    <w:rsid w:val="005F51B6"/>
    <w:rsid w:val="005F5590"/>
    <w:rsid w:val="005F5967"/>
    <w:rsid w:val="005F6A62"/>
    <w:rsid w:val="005F6AC2"/>
    <w:rsid w:val="005F77C8"/>
    <w:rsid w:val="0060058E"/>
    <w:rsid w:val="00600597"/>
    <w:rsid w:val="00601D91"/>
    <w:rsid w:val="00602740"/>
    <w:rsid w:val="00602A3C"/>
    <w:rsid w:val="00603BE3"/>
    <w:rsid w:val="00603EFD"/>
    <w:rsid w:val="006041DF"/>
    <w:rsid w:val="0060475B"/>
    <w:rsid w:val="00604FB6"/>
    <w:rsid w:val="00605387"/>
    <w:rsid w:val="00606302"/>
    <w:rsid w:val="006072EF"/>
    <w:rsid w:val="006076FD"/>
    <w:rsid w:val="00607BA3"/>
    <w:rsid w:val="0061077A"/>
    <w:rsid w:val="0061143F"/>
    <w:rsid w:val="006114D8"/>
    <w:rsid w:val="00611585"/>
    <w:rsid w:val="00612931"/>
    <w:rsid w:val="00613601"/>
    <w:rsid w:val="00613791"/>
    <w:rsid w:val="0061385A"/>
    <w:rsid w:val="00613AAB"/>
    <w:rsid w:val="00614505"/>
    <w:rsid w:val="006148C7"/>
    <w:rsid w:val="006150D6"/>
    <w:rsid w:val="00617EEE"/>
    <w:rsid w:val="00620544"/>
    <w:rsid w:val="00620F6B"/>
    <w:rsid w:val="006210FE"/>
    <w:rsid w:val="00621364"/>
    <w:rsid w:val="00622811"/>
    <w:rsid w:val="00622894"/>
    <w:rsid w:val="00622BB7"/>
    <w:rsid w:val="00622F3B"/>
    <w:rsid w:val="00623389"/>
    <w:rsid w:val="0062352A"/>
    <w:rsid w:val="00624494"/>
    <w:rsid w:val="00625D96"/>
    <w:rsid w:val="00625E45"/>
    <w:rsid w:val="006261A0"/>
    <w:rsid w:val="006265C4"/>
    <w:rsid w:val="00627383"/>
    <w:rsid w:val="006273C6"/>
    <w:rsid w:val="00627733"/>
    <w:rsid w:val="006279FF"/>
    <w:rsid w:val="00627D8F"/>
    <w:rsid w:val="006301BB"/>
    <w:rsid w:val="00632605"/>
    <w:rsid w:val="00633F8D"/>
    <w:rsid w:val="006341EF"/>
    <w:rsid w:val="006346AC"/>
    <w:rsid w:val="00634BED"/>
    <w:rsid w:val="00635A4A"/>
    <w:rsid w:val="00635FB9"/>
    <w:rsid w:val="00636148"/>
    <w:rsid w:val="0063773A"/>
    <w:rsid w:val="00637774"/>
    <w:rsid w:val="0064024C"/>
    <w:rsid w:val="00640291"/>
    <w:rsid w:val="00641860"/>
    <w:rsid w:val="00641F07"/>
    <w:rsid w:val="00641FAC"/>
    <w:rsid w:val="00642BDD"/>
    <w:rsid w:val="006432A5"/>
    <w:rsid w:val="00643664"/>
    <w:rsid w:val="00643CAA"/>
    <w:rsid w:val="00647E6E"/>
    <w:rsid w:val="00650743"/>
    <w:rsid w:val="00651026"/>
    <w:rsid w:val="00651599"/>
    <w:rsid w:val="00652137"/>
    <w:rsid w:val="00652680"/>
    <w:rsid w:val="00652A09"/>
    <w:rsid w:val="006530A1"/>
    <w:rsid w:val="006535BA"/>
    <w:rsid w:val="00653CDE"/>
    <w:rsid w:val="006540B4"/>
    <w:rsid w:val="006551CF"/>
    <w:rsid w:val="006560E3"/>
    <w:rsid w:val="0065636A"/>
    <w:rsid w:val="006569E1"/>
    <w:rsid w:val="00656C3C"/>
    <w:rsid w:val="00657003"/>
    <w:rsid w:val="00657126"/>
    <w:rsid w:val="006572C1"/>
    <w:rsid w:val="00657930"/>
    <w:rsid w:val="00660238"/>
    <w:rsid w:val="006602EF"/>
    <w:rsid w:val="00660ED4"/>
    <w:rsid w:val="00660F41"/>
    <w:rsid w:val="00661277"/>
    <w:rsid w:val="006616FE"/>
    <w:rsid w:val="006619D1"/>
    <w:rsid w:val="00663FEA"/>
    <w:rsid w:val="00664253"/>
    <w:rsid w:val="006647AE"/>
    <w:rsid w:val="00664803"/>
    <w:rsid w:val="00664B2E"/>
    <w:rsid w:val="006661A4"/>
    <w:rsid w:val="006670E0"/>
    <w:rsid w:val="00667532"/>
    <w:rsid w:val="006704FD"/>
    <w:rsid w:val="00670E1E"/>
    <w:rsid w:val="0067294B"/>
    <w:rsid w:val="0067370D"/>
    <w:rsid w:val="00673AA4"/>
    <w:rsid w:val="00674187"/>
    <w:rsid w:val="00675031"/>
    <w:rsid w:val="0067508F"/>
    <w:rsid w:val="00675349"/>
    <w:rsid w:val="00675E7E"/>
    <w:rsid w:val="006767C5"/>
    <w:rsid w:val="00677744"/>
    <w:rsid w:val="0067794A"/>
    <w:rsid w:val="0068004B"/>
    <w:rsid w:val="0068051E"/>
    <w:rsid w:val="00680590"/>
    <w:rsid w:val="00680B9D"/>
    <w:rsid w:val="00681F13"/>
    <w:rsid w:val="0068231C"/>
    <w:rsid w:val="00682344"/>
    <w:rsid w:val="00682F28"/>
    <w:rsid w:val="0068354A"/>
    <w:rsid w:val="00684842"/>
    <w:rsid w:val="0068511D"/>
    <w:rsid w:val="00685596"/>
    <w:rsid w:val="00685BD6"/>
    <w:rsid w:val="006878A6"/>
    <w:rsid w:val="00690437"/>
    <w:rsid w:val="00690E65"/>
    <w:rsid w:val="0069188E"/>
    <w:rsid w:val="00691974"/>
    <w:rsid w:val="00692CE6"/>
    <w:rsid w:val="00693B6C"/>
    <w:rsid w:val="00694202"/>
    <w:rsid w:val="006942AE"/>
    <w:rsid w:val="0069483C"/>
    <w:rsid w:val="00695421"/>
    <w:rsid w:val="00696D4B"/>
    <w:rsid w:val="00697BD3"/>
    <w:rsid w:val="00697DFA"/>
    <w:rsid w:val="006A0A96"/>
    <w:rsid w:val="006A0C53"/>
    <w:rsid w:val="006A10F3"/>
    <w:rsid w:val="006A16D5"/>
    <w:rsid w:val="006A1772"/>
    <w:rsid w:val="006A1780"/>
    <w:rsid w:val="006A25A5"/>
    <w:rsid w:val="006A2790"/>
    <w:rsid w:val="006A29FD"/>
    <w:rsid w:val="006A3A49"/>
    <w:rsid w:val="006A3CEC"/>
    <w:rsid w:val="006A3F75"/>
    <w:rsid w:val="006A41AB"/>
    <w:rsid w:val="006A4FB3"/>
    <w:rsid w:val="006A5A3E"/>
    <w:rsid w:val="006A66D0"/>
    <w:rsid w:val="006A6CA7"/>
    <w:rsid w:val="006A703E"/>
    <w:rsid w:val="006A7BE3"/>
    <w:rsid w:val="006B01D1"/>
    <w:rsid w:val="006B12D3"/>
    <w:rsid w:val="006B16EA"/>
    <w:rsid w:val="006B1780"/>
    <w:rsid w:val="006B224E"/>
    <w:rsid w:val="006B376E"/>
    <w:rsid w:val="006B4589"/>
    <w:rsid w:val="006B4641"/>
    <w:rsid w:val="006B561B"/>
    <w:rsid w:val="006B667A"/>
    <w:rsid w:val="006B6805"/>
    <w:rsid w:val="006B6BBE"/>
    <w:rsid w:val="006B6DE0"/>
    <w:rsid w:val="006B7208"/>
    <w:rsid w:val="006B7D5F"/>
    <w:rsid w:val="006C0770"/>
    <w:rsid w:val="006C32F4"/>
    <w:rsid w:val="006C3C54"/>
    <w:rsid w:val="006C3D48"/>
    <w:rsid w:val="006C40F4"/>
    <w:rsid w:val="006C427B"/>
    <w:rsid w:val="006C4D5D"/>
    <w:rsid w:val="006C4E5A"/>
    <w:rsid w:val="006C4F9F"/>
    <w:rsid w:val="006C61AB"/>
    <w:rsid w:val="006C650D"/>
    <w:rsid w:val="006C748D"/>
    <w:rsid w:val="006C74E2"/>
    <w:rsid w:val="006D0C1D"/>
    <w:rsid w:val="006D0CE1"/>
    <w:rsid w:val="006D2004"/>
    <w:rsid w:val="006D2A8C"/>
    <w:rsid w:val="006D2E9D"/>
    <w:rsid w:val="006D4C1E"/>
    <w:rsid w:val="006D4C42"/>
    <w:rsid w:val="006D5572"/>
    <w:rsid w:val="006D5809"/>
    <w:rsid w:val="006D630A"/>
    <w:rsid w:val="006D668D"/>
    <w:rsid w:val="006D7363"/>
    <w:rsid w:val="006D74F2"/>
    <w:rsid w:val="006E04C8"/>
    <w:rsid w:val="006E0712"/>
    <w:rsid w:val="006E0754"/>
    <w:rsid w:val="006E2668"/>
    <w:rsid w:val="006E2D39"/>
    <w:rsid w:val="006E32B0"/>
    <w:rsid w:val="006E36D8"/>
    <w:rsid w:val="006E396A"/>
    <w:rsid w:val="006E3A73"/>
    <w:rsid w:val="006E442E"/>
    <w:rsid w:val="006E5DD8"/>
    <w:rsid w:val="006E5EA1"/>
    <w:rsid w:val="006E6A4E"/>
    <w:rsid w:val="006E7ABC"/>
    <w:rsid w:val="006F0760"/>
    <w:rsid w:val="006F0FF1"/>
    <w:rsid w:val="006F11E2"/>
    <w:rsid w:val="006F12F5"/>
    <w:rsid w:val="006F1EAD"/>
    <w:rsid w:val="006F2574"/>
    <w:rsid w:val="006F30A0"/>
    <w:rsid w:val="006F3231"/>
    <w:rsid w:val="006F3DE3"/>
    <w:rsid w:val="006F4081"/>
    <w:rsid w:val="006F4160"/>
    <w:rsid w:val="006F44A3"/>
    <w:rsid w:val="006F511F"/>
    <w:rsid w:val="006F54B3"/>
    <w:rsid w:val="006F61D8"/>
    <w:rsid w:val="006F62B7"/>
    <w:rsid w:val="006F70BC"/>
    <w:rsid w:val="006F713A"/>
    <w:rsid w:val="006F76BF"/>
    <w:rsid w:val="00700077"/>
    <w:rsid w:val="007041D6"/>
    <w:rsid w:val="00704469"/>
    <w:rsid w:val="00706164"/>
    <w:rsid w:val="007066A4"/>
    <w:rsid w:val="007067BE"/>
    <w:rsid w:val="00706F37"/>
    <w:rsid w:val="00707D09"/>
    <w:rsid w:val="00711208"/>
    <w:rsid w:val="0071209F"/>
    <w:rsid w:val="007125A2"/>
    <w:rsid w:val="00712DA3"/>
    <w:rsid w:val="007133AC"/>
    <w:rsid w:val="00713F79"/>
    <w:rsid w:val="007148A8"/>
    <w:rsid w:val="00714AA4"/>
    <w:rsid w:val="007171E0"/>
    <w:rsid w:val="0072033C"/>
    <w:rsid w:val="00720B1B"/>
    <w:rsid w:val="00720EC1"/>
    <w:rsid w:val="00721062"/>
    <w:rsid w:val="00721E5D"/>
    <w:rsid w:val="007229D4"/>
    <w:rsid w:val="00722CD9"/>
    <w:rsid w:val="007230F8"/>
    <w:rsid w:val="007233F4"/>
    <w:rsid w:val="00724044"/>
    <w:rsid w:val="007244E1"/>
    <w:rsid w:val="007248D3"/>
    <w:rsid w:val="00724A2D"/>
    <w:rsid w:val="00725137"/>
    <w:rsid w:val="007263ED"/>
    <w:rsid w:val="0072671E"/>
    <w:rsid w:val="0072725C"/>
    <w:rsid w:val="00727A43"/>
    <w:rsid w:val="00727FF2"/>
    <w:rsid w:val="007323E0"/>
    <w:rsid w:val="007328FB"/>
    <w:rsid w:val="00733791"/>
    <w:rsid w:val="0073391B"/>
    <w:rsid w:val="00733DE2"/>
    <w:rsid w:val="007352EA"/>
    <w:rsid w:val="007364E5"/>
    <w:rsid w:val="0073792F"/>
    <w:rsid w:val="00740DA6"/>
    <w:rsid w:val="007414BD"/>
    <w:rsid w:val="00741A0E"/>
    <w:rsid w:val="00741D1E"/>
    <w:rsid w:val="00741EE2"/>
    <w:rsid w:val="00742367"/>
    <w:rsid w:val="00742EAA"/>
    <w:rsid w:val="00743426"/>
    <w:rsid w:val="00743818"/>
    <w:rsid w:val="007439E2"/>
    <w:rsid w:val="00743D6F"/>
    <w:rsid w:val="00743DD8"/>
    <w:rsid w:val="007441FB"/>
    <w:rsid w:val="00744517"/>
    <w:rsid w:val="00744810"/>
    <w:rsid w:val="007469EA"/>
    <w:rsid w:val="00747DE2"/>
    <w:rsid w:val="007504BF"/>
    <w:rsid w:val="007506CD"/>
    <w:rsid w:val="00751543"/>
    <w:rsid w:val="00751917"/>
    <w:rsid w:val="00751B5F"/>
    <w:rsid w:val="0075267F"/>
    <w:rsid w:val="007526EC"/>
    <w:rsid w:val="0075310C"/>
    <w:rsid w:val="00753347"/>
    <w:rsid w:val="00753C48"/>
    <w:rsid w:val="00754C97"/>
    <w:rsid w:val="00754FE4"/>
    <w:rsid w:val="00755538"/>
    <w:rsid w:val="00756236"/>
    <w:rsid w:val="00756271"/>
    <w:rsid w:val="00756521"/>
    <w:rsid w:val="00756AB7"/>
    <w:rsid w:val="00760477"/>
    <w:rsid w:val="00761AF4"/>
    <w:rsid w:val="00762071"/>
    <w:rsid w:val="007623FB"/>
    <w:rsid w:val="0076376A"/>
    <w:rsid w:val="00764A49"/>
    <w:rsid w:val="0076500F"/>
    <w:rsid w:val="0076504E"/>
    <w:rsid w:val="00765E6A"/>
    <w:rsid w:val="00767EA0"/>
    <w:rsid w:val="00770425"/>
    <w:rsid w:val="00770528"/>
    <w:rsid w:val="0077068F"/>
    <w:rsid w:val="0077139E"/>
    <w:rsid w:val="0077209F"/>
    <w:rsid w:val="007728E4"/>
    <w:rsid w:val="0077408D"/>
    <w:rsid w:val="00774270"/>
    <w:rsid w:val="00774476"/>
    <w:rsid w:val="00775679"/>
    <w:rsid w:val="00775781"/>
    <w:rsid w:val="00775803"/>
    <w:rsid w:val="0077628F"/>
    <w:rsid w:val="0077787E"/>
    <w:rsid w:val="00777B32"/>
    <w:rsid w:val="0078051E"/>
    <w:rsid w:val="00781FDD"/>
    <w:rsid w:val="0078202D"/>
    <w:rsid w:val="00782A9F"/>
    <w:rsid w:val="0078420F"/>
    <w:rsid w:val="0078508A"/>
    <w:rsid w:val="00786D5C"/>
    <w:rsid w:val="00786E92"/>
    <w:rsid w:val="00786E96"/>
    <w:rsid w:val="00787F93"/>
    <w:rsid w:val="007907CA"/>
    <w:rsid w:val="007913A1"/>
    <w:rsid w:val="00791E6D"/>
    <w:rsid w:val="007928DC"/>
    <w:rsid w:val="0079321D"/>
    <w:rsid w:val="007939CC"/>
    <w:rsid w:val="00794AD7"/>
    <w:rsid w:val="00795974"/>
    <w:rsid w:val="00796013"/>
    <w:rsid w:val="00796FB8"/>
    <w:rsid w:val="007A01D5"/>
    <w:rsid w:val="007A048A"/>
    <w:rsid w:val="007A0A5E"/>
    <w:rsid w:val="007A11C2"/>
    <w:rsid w:val="007A2063"/>
    <w:rsid w:val="007A2367"/>
    <w:rsid w:val="007A41BF"/>
    <w:rsid w:val="007A490A"/>
    <w:rsid w:val="007A581D"/>
    <w:rsid w:val="007A665C"/>
    <w:rsid w:val="007A72BF"/>
    <w:rsid w:val="007A7B95"/>
    <w:rsid w:val="007B0297"/>
    <w:rsid w:val="007B06DD"/>
    <w:rsid w:val="007B0AAA"/>
    <w:rsid w:val="007B0F53"/>
    <w:rsid w:val="007B1DD8"/>
    <w:rsid w:val="007B2008"/>
    <w:rsid w:val="007B21AE"/>
    <w:rsid w:val="007B2570"/>
    <w:rsid w:val="007B3113"/>
    <w:rsid w:val="007B3304"/>
    <w:rsid w:val="007B332B"/>
    <w:rsid w:val="007B394D"/>
    <w:rsid w:val="007B7490"/>
    <w:rsid w:val="007B774A"/>
    <w:rsid w:val="007C0230"/>
    <w:rsid w:val="007C0525"/>
    <w:rsid w:val="007C099B"/>
    <w:rsid w:val="007C0B56"/>
    <w:rsid w:val="007C0EAA"/>
    <w:rsid w:val="007C13F7"/>
    <w:rsid w:val="007C218D"/>
    <w:rsid w:val="007C2D28"/>
    <w:rsid w:val="007C3E22"/>
    <w:rsid w:val="007C5153"/>
    <w:rsid w:val="007C67C6"/>
    <w:rsid w:val="007C6BB9"/>
    <w:rsid w:val="007C707A"/>
    <w:rsid w:val="007C7E59"/>
    <w:rsid w:val="007D0B91"/>
    <w:rsid w:val="007D0F53"/>
    <w:rsid w:val="007D1036"/>
    <w:rsid w:val="007D10FB"/>
    <w:rsid w:val="007D1452"/>
    <w:rsid w:val="007D1E29"/>
    <w:rsid w:val="007D3548"/>
    <w:rsid w:val="007D460C"/>
    <w:rsid w:val="007D4AD3"/>
    <w:rsid w:val="007D4C8D"/>
    <w:rsid w:val="007D5195"/>
    <w:rsid w:val="007D5D19"/>
    <w:rsid w:val="007D5FDC"/>
    <w:rsid w:val="007D6232"/>
    <w:rsid w:val="007D6D68"/>
    <w:rsid w:val="007D7C12"/>
    <w:rsid w:val="007E01DA"/>
    <w:rsid w:val="007E0AA8"/>
    <w:rsid w:val="007E1603"/>
    <w:rsid w:val="007E19E5"/>
    <w:rsid w:val="007E32DA"/>
    <w:rsid w:val="007E4998"/>
    <w:rsid w:val="007E4A9C"/>
    <w:rsid w:val="007E4B8B"/>
    <w:rsid w:val="007E4DC6"/>
    <w:rsid w:val="007E5F6B"/>
    <w:rsid w:val="007E6914"/>
    <w:rsid w:val="007E7F78"/>
    <w:rsid w:val="007F0C8B"/>
    <w:rsid w:val="007F1517"/>
    <w:rsid w:val="007F1D44"/>
    <w:rsid w:val="007F2C13"/>
    <w:rsid w:val="007F2CEC"/>
    <w:rsid w:val="007F55DE"/>
    <w:rsid w:val="007F5605"/>
    <w:rsid w:val="007F5C48"/>
    <w:rsid w:val="007F6147"/>
    <w:rsid w:val="007F6FCD"/>
    <w:rsid w:val="007F78FF"/>
    <w:rsid w:val="007F7DE2"/>
    <w:rsid w:val="00800A64"/>
    <w:rsid w:val="00800F6C"/>
    <w:rsid w:val="008025BE"/>
    <w:rsid w:val="00803C05"/>
    <w:rsid w:val="008048B7"/>
    <w:rsid w:val="00804C86"/>
    <w:rsid w:val="008051FC"/>
    <w:rsid w:val="008055A9"/>
    <w:rsid w:val="00805938"/>
    <w:rsid w:val="008070EB"/>
    <w:rsid w:val="00807376"/>
    <w:rsid w:val="00810248"/>
    <w:rsid w:val="00810E8E"/>
    <w:rsid w:val="0081142D"/>
    <w:rsid w:val="00812462"/>
    <w:rsid w:val="008131C3"/>
    <w:rsid w:val="008133CF"/>
    <w:rsid w:val="008140A5"/>
    <w:rsid w:val="0081481D"/>
    <w:rsid w:val="00814BE8"/>
    <w:rsid w:val="00814F6E"/>
    <w:rsid w:val="00815B84"/>
    <w:rsid w:val="00817E94"/>
    <w:rsid w:val="00821726"/>
    <w:rsid w:val="00821A3D"/>
    <w:rsid w:val="00821B36"/>
    <w:rsid w:val="00822037"/>
    <w:rsid w:val="00823E0A"/>
    <w:rsid w:val="00823FC6"/>
    <w:rsid w:val="00823FFC"/>
    <w:rsid w:val="00824811"/>
    <w:rsid w:val="00824AC7"/>
    <w:rsid w:val="00825C74"/>
    <w:rsid w:val="00826AB9"/>
    <w:rsid w:val="00826E0E"/>
    <w:rsid w:val="0082731F"/>
    <w:rsid w:val="00827D11"/>
    <w:rsid w:val="00827E0F"/>
    <w:rsid w:val="00827F6E"/>
    <w:rsid w:val="00831758"/>
    <w:rsid w:val="0083279F"/>
    <w:rsid w:val="00833B7F"/>
    <w:rsid w:val="00834906"/>
    <w:rsid w:val="008350BE"/>
    <w:rsid w:val="00836075"/>
    <w:rsid w:val="00836417"/>
    <w:rsid w:val="008368A1"/>
    <w:rsid w:val="00840565"/>
    <w:rsid w:val="008411F9"/>
    <w:rsid w:val="008413AB"/>
    <w:rsid w:val="00842D10"/>
    <w:rsid w:val="0084322B"/>
    <w:rsid w:val="00843B93"/>
    <w:rsid w:val="00843F81"/>
    <w:rsid w:val="00844087"/>
    <w:rsid w:val="0084519E"/>
    <w:rsid w:val="00846370"/>
    <w:rsid w:val="00847C2B"/>
    <w:rsid w:val="0085270D"/>
    <w:rsid w:val="008530F4"/>
    <w:rsid w:val="008532BF"/>
    <w:rsid w:val="00853BF4"/>
    <w:rsid w:val="00853F44"/>
    <w:rsid w:val="00854294"/>
    <w:rsid w:val="0085595B"/>
    <w:rsid w:val="00855F80"/>
    <w:rsid w:val="00855FB6"/>
    <w:rsid w:val="008564E8"/>
    <w:rsid w:val="008566B8"/>
    <w:rsid w:val="0085788B"/>
    <w:rsid w:val="00857A9E"/>
    <w:rsid w:val="00857DE2"/>
    <w:rsid w:val="0086353C"/>
    <w:rsid w:val="0086407F"/>
    <w:rsid w:val="0086494C"/>
    <w:rsid w:val="00864BFE"/>
    <w:rsid w:val="00864E79"/>
    <w:rsid w:val="00865DB6"/>
    <w:rsid w:val="00866111"/>
    <w:rsid w:val="00866221"/>
    <w:rsid w:val="0086661F"/>
    <w:rsid w:val="00866A0D"/>
    <w:rsid w:val="00866DB5"/>
    <w:rsid w:val="00866FB6"/>
    <w:rsid w:val="0086784E"/>
    <w:rsid w:val="00867AF1"/>
    <w:rsid w:val="00870445"/>
    <w:rsid w:val="0087131A"/>
    <w:rsid w:val="00872118"/>
    <w:rsid w:val="00872827"/>
    <w:rsid w:val="00872888"/>
    <w:rsid w:val="00872A32"/>
    <w:rsid w:val="00872D92"/>
    <w:rsid w:val="00872E21"/>
    <w:rsid w:val="00873F18"/>
    <w:rsid w:val="00874ECA"/>
    <w:rsid w:val="0087510C"/>
    <w:rsid w:val="00876EAE"/>
    <w:rsid w:val="00877199"/>
    <w:rsid w:val="00877E0D"/>
    <w:rsid w:val="00880BF9"/>
    <w:rsid w:val="00880F95"/>
    <w:rsid w:val="008812D6"/>
    <w:rsid w:val="008819C6"/>
    <w:rsid w:val="008826EC"/>
    <w:rsid w:val="00882B44"/>
    <w:rsid w:val="00882FE5"/>
    <w:rsid w:val="00883C72"/>
    <w:rsid w:val="008845A4"/>
    <w:rsid w:val="00886138"/>
    <w:rsid w:val="00886E66"/>
    <w:rsid w:val="008871B0"/>
    <w:rsid w:val="0089217C"/>
    <w:rsid w:val="008928A1"/>
    <w:rsid w:val="008929B1"/>
    <w:rsid w:val="00893671"/>
    <w:rsid w:val="00894458"/>
    <w:rsid w:val="00895838"/>
    <w:rsid w:val="00895A72"/>
    <w:rsid w:val="00895CDF"/>
    <w:rsid w:val="00895F7A"/>
    <w:rsid w:val="008968C7"/>
    <w:rsid w:val="00897A55"/>
    <w:rsid w:val="00897E16"/>
    <w:rsid w:val="008A0FC9"/>
    <w:rsid w:val="008A1956"/>
    <w:rsid w:val="008A1A42"/>
    <w:rsid w:val="008A2B5F"/>
    <w:rsid w:val="008A40D3"/>
    <w:rsid w:val="008A469C"/>
    <w:rsid w:val="008A484A"/>
    <w:rsid w:val="008A5877"/>
    <w:rsid w:val="008A6539"/>
    <w:rsid w:val="008A6947"/>
    <w:rsid w:val="008A701C"/>
    <w:rsid w:val="008B05DD"/>
    <w:rsid w:val="008B0E56"/>
    <w:rsid w:val="008B17E8"/>
    <w:rsid w:val="008B1925"/>
    <w:rsid w:val="008B266C"/>
    <w:rsid w:val="008B2D03"/>
    <w:rsid w:val="008B2E7C"/>
    <w:rsid w:val="008B42EB"/>
    <w:rsid w:val="008B45A7"/>
    <w:rsid w:val="008B4A70"/>
    <w:rsid w:val="008B502F"/>
    <w:rsid w:val="008B5A88"/>
    <w:rsid w:val="008B6AFE"/>
    <w:rsid w:val="008B7034"/>
    <w:rsid w:val="008B7227"/>
    <w:rsid w:val="008C191C"/>
    <w:rsid w:val="008C1DA4"/>
    <w:rsid w:val="008C2CD5"/>
    <w:rsid w:val="008C3618"/>
    <w:rsid w:val="008C37C2"/>
    <w:rsid w:val="008C3F20"/>
    <w:rsid w:val="008C40E1"/>
    <w:rsid w:val="008C43AD"/>
    <w:rsid w:val="008C50D6"/>
    <w:rsid w:val="008C59FB"/>
    <w:rsid w:val="008C6687"/>
    <w:rsid w:val="008C68F0"/>
    <w:rsid w:val="008C6F92"/>
    <w:rsid w:val="008C731F"/>
    <w:rsid w:val="008C74D9"/>
    <w:rsid w:val="008D01FF"/>
    <w:rsid w:val="008D0847"/>
    <w:rsid w:val="008D1052"/>
    <w:rsid w:val="008D124C"/>
    <w:rsid w:val="008D1BB3"/>
    <w:rsid w:val="008D22AE"/>
    <w:rsid w:val="008D234A"/>
    <w:rsid w:val="008D2600"/>
    <w:rsid w:val="008D27AC"/>
    <w:rsid w:val="008D34E0"/>
    <w:rsid w:val="008D3D8E"/>
    <w:rsid w:val="008D40B1"/>
    <w:rsid w:val="008D566C"/>
    <w:rsid w:val="008D58D9"/>
    <w:rsid w:val="008D5E2F"/>
    <w:rsid w:val="008D6426"/>
    <w:rsid w:val="008D64C4"/>
    <w:rsid w:val="008D66EA"/>
    <w:rsid w:val="008D6E59"/>
    <w:rsid w:val="008D7155"/>
    <w:rsid w:val="008D7DE4"/>
    <w:rsid w:val="008E09B3"/>
    <w:rsid w:val="008E0C60"/>
    <w:rsid w:val="008E13D6"/>
    <w:rsid w:val="008E141A"/>
    <w:rsid w:val="008E1A44"/>
    <w:rsid w:val="008E1CD7"/>
    <w:rsid w:val="008E28E6"/>
    <w:rsid w:val="008E29E0"/>
    <w:rsid w:val="008E2B60"/>
    <w:rsid w:val="008E3232"/>
    <w:rsid w:val="008E3674"/>
    <w:rsid w:val="008E3B6C"/>
    <w:rsid w:val="008E68BB"/>
    <w:rsid w:val="008E6C9B"/>
    <w:rsid w:val="008E77D4"/>
    <w:rsid w:val="008E7DFC"/>
    <w:rsid w:val="008F0021"/>
    <w:rsid w:val="008F0981"/>
    <w:rsid w:val="008F0AFD"/>
    <w:rsid w:val="008F0BFE"/>
    <w:rsid w:val="008F16A3"/>
    <w:rsid w:val="008F17B2"/>
    <w:rsid w:val="008F19A9"/>
    <w:rsid w:val="008F2879"/>
    <w:rsid w:val="008F28EE"/>
    <w:rsid w:val="008F33EF"/>
    <w:rsid w:val="008F357B"/>
    <w:rsid w:val="008F44CA"/>
    <w:rsid w:val="008F49B9"/>
    <w:rsid w:val="008F49D3"/>
    <w:rsid w:val="008F4F6D"/>
    <w:rsid w:val="008F6519"/>
    <w:rsid w:val="008F7012"/>
    <w:rsid w:val="008F7B17"/>
    <w:rsid w:val="00900042"/>
    <w:rsid w:val="00900260"/>
    <w:rsid w:val="0090034B"/>
    <w:rsid w:val="00900AE8"/>
    <w:rsid w:val="00902623"/>
    <w:rsid w:val="00902890"/>
    <w:rsid w:val="00903728"/>
    <w:rsid w:val="0090489D"/>
    <w:rsid w:val="00904BE4"/>
    <w:rsid w:val="0090504A"/>
    <w:rsid w:val="00905188"/>
    <w:rsid w:val="00905D7E"/>
    <w:rsid w:val="009063B7"/>
    <w:rsid w:val="00906420"/>
    <w:rsid w:val="00906B83"/>
    <w:rsid w:val="00907037"/>
    <w:rsid w:val="0091114B"/>
    <w:rsid w:val="0091160A"/>
    <w:rsid w:val="00913258"/>
    <w:rsid w:val="0091564D"/>
    <w:rsid w:val="009156DA"/>
    <w:rsid w:val="00916BC5"/>
    <w:rsid w:val="00916C31"/>
    <w:rsid w:val="0091726A"/>
    <w:rsid w:val="00920184"/>
    <w:rsid w:val="00920A19"/>
    <w:rsid w:val="00920EA4"/>
    <w:rsid w:val="00921792"/>
    <w:rsid w:val="00921BEA"/>
    <w:rsid w:val="00923998"/>
    <w:rsid w:val="00923DB4"/>
    <w:rsid w:val="0092430E"/>
    <w:rsid w:val="009249D7"/>
    <w:rsid w:val="0092622E"/>
    <w:rsid w:val="0092625F"/>
    <w:rsid w:val="009268A9"/>
    <w:rsid w:val="00927031"/>
    <w:rsid w:val="009276A9"/>
    <w:rsid w:val="00927B37"/>
    <w:rsid w:val="009301B2"/>
    <w:rsid w:val="00930E2F"/>
    <w:rsid w:val="00930FDA"/>
    <w:rsid w:val="00931368"/>
    <w:rsid w:val="009313DD"/>
    <w:rsid w:val="00931BDE"/>
    <w:rsid w:val="009321B1"/>
    <w:rsid w:val="009322E4"/>
    <w:rsid w:val="00932E11"/>
    <w:rsid w:val="00932ED7"/>
    <w:rsid w:val="0093357E"/>
    <w:rsid w:val="00933832"/>
    <w:rsid w:val="0093422D"/>
    <w:rsid w:val="00934325"/>
    <w:rsid w:val="00934DD7"/>
    <w:rsid w:val="009369A9"/>
    <w:rsid w:val="00936CF7"/>
    <w:rsid w:val="00937201"/>
    <w:rsid w:val="0093734A"/>
    <w:rsid w:val="00937783"/>
    <w:rsid w:val="00940FE1"/>
    <w:rsid w:val="00942306"/>
    <w:rsid w:val="009424B8"/>
    <w:rsid w:val="009433A4"/>
    <w:rsid w:val="0094435B"/>
    <w:rsid w:val="00944668"/>
    <w:rsid w:val="00944DC6"/>
    <w:rsid w:val="0094515F"/>
    <w:rsid w:val="0094537D"/>
    <w:rsid w:val="0094573F"/>
    <w:rsid w:val="009458B0"/>
    <w:rsid w:val="00945B52"/>
    <w:rsid w:val="00945DC0"/>
    <w:rsid w:val="00945F05"/>
    <w:rsid w:val="00946348"/>
    <w:rsid w:val="009464E5"/>
    <w:rsid w:val="009471AD"/>
    <w:rsid w:val="009478A2"/>
    <w:rsid w:val="00947E5C"/>
    <w:rsid w:val="00950404"/>
    <w:rsid w:val="00950F43"/>
    <w:rsid w:val="00952060"/>
    <w:rsid w:val="00954800"/>
    <w:rsid w:val="00955643"/>
    <w:rsid w:val="00955FBB"/>
    <w:rsid w:val="0095694B"/>
    <w:rsid w:val="00956BD5"/>
    <w:rsid w:val="009574BB"/>
    <w:rsid w:val="009577B5"/>
    <w:rsid w:val="00960104"/>
    <w:rsid w:val="009608E6"/>
    <w:rsid w:val="00960D57"/>
    <w:rsid w:val="00961779"/>
    <w:rsid w:val="0096241D"/>
    <w:rsid w:val="00962551"/>
    <w:rsid w:val="00962EB1"/>
    <w:rsid w:val="00963FCB"/>
    <w:rsid w:val="00966522"/>
    <w:rsid w:val="009666E1"/>
    <w:rsid w:val="00967D3F"/>
    <w:rsid w:val="00967E78"/>
    <w:rsid w:val="00970D7E"/>
    <w:rsid w:val="00970F18"/>
    <w:rsid w:val="00971CF1"/>
    <w:rsid w:val="009721E9"/>
    <w:rsid w:val="00972A58"/>
    <w:rsid w:val="0097315D"/>
    <w:rsid w:val="00973772"/>
    <w:rsid w:val="009738FC"/>
    <w:rsid w:val="00973D03"/>
    <w:rsid w:val="00973E53"/>
    <w:rsid w:val="00975E1E"/>
    <w:rsid w:val="00975E70"/>
    <w:rsid w:val="00975F53"/>
    <w:rsid w:val="00977B23"/>
    <w:rsid w:val="00977CD6"/>
    <w:rsid w:val="00982481"/>
    <w:rsid w:val="00982D26"/>
    <w:rsid w:val="0098330E"/>
    <w:rsid w:val="009833DD"/>
    <w:rsid w:val="009840AB"/>
    <w:rsid w:val="009849E9"/>
    <w:rsid w:val="009855C3"/>
    <w:rsid w:val="009866F3"/>
    <w:rsid w:val="00987812"/>
    <w:rsid w:val="00990225"/>
    <w:rsid w:val="0099244B"/>
    <w:rsid w:val="00992459"/>
    <w:rsid w:val="00992766"/>
    <w:rsid w:val="00993186"/>
    <w:rsid w:val="009942B9"/>
    <w:rsid w:val="009947B6"/>
    <w:rsid w:val="00994A73"/>
    <w:rsid w:val="00994FCC"/>
    <w:rsid w:val="00995150"/>
    <w:rsid w:val="009957F3"/>
    <w:rsid w:val="00995D67"/>
    <w:rsid w:val="00996A45"/>
    <w:rsid w:val="009970BF"/>
    <w:rsid w:val="009A013B"/>
    <w:rsid w:val="009A02F4"/>
    <w:rsid w:val="009A1844"/>
    <w:rsid w:val="009A1F12"/>
    <w:rsid w:val="009A2494"/>
    <w:rsid w:val="009A26CA"/>
    <w:rsid w:val="009A36F2"/>
    <w:rsid w:val="009A5749"/>
    <w:rsid w:val="009A57D0"/>
    <w:rsid w:val="009A6559"/>
    <w:rsid w:val="009A68FC"/>
    <w:rsid w:val="009A7514"/>
    <w:rsid w:val="009A781D"/>
    <w:rsid w:val="009A7E7A"/>
    <w:rsid w:val="009B1584"/>
    <w:rsid w:val="009B1585"/>
    <w:rsid w:val="009B2469"/>
    <w:rsid w:val="009B314F"/>
    <w:rsid w:val="009B3D9A"/>
    <w:rsid w:val="009B439C"/>
    <w:rsid w:val="009B4A6C"/>
    <w:rsid w:val="009B4AC9"/>
    <w:rsid w:val="009B5777"/>
    <w:rsid w:val="009B5779"/>
    <w:rsid w:val="009B5FCA"/>
    <w:rsid w:val="009B62A1"/>
    <w:rsid w:val="009B6753"/>
    <w:rsid w:val="009B6A26"/>
    <w:rsid w:val="009B6BBE"/>
    <w:rsid w:val="009B6C23"/>
    <w:rsid w:val="009B784F"/>
    <w:rsid w:val="009C079D"/>
    <w:rsid w:val="009C0D70"/>
    <w:rsid w:val="009C13D1"/>
    <w:rsid w:val="009C1DEA"/>
    <w:rsid w:val="009C2913"/>
    <w:rsid w:val="009C3008"/>
    <w:rsid w:val="009C5AFE"/>
    <w:rsid w:val="009C6606"/>
    <w:rsid w:val="009C6CE5"/>
    <w:rsid w:val="009C6D50"/>
    <w:rsid w:val="009C7547"/>
    <w:rsid w:val="009C7585"/>
    <w:rsid w:val="009D1678"/>
    <w:rsid w:val="009D1693"/>
    <w:rsid w:val="009D1934"/>
    <w:rsid w:val="009D2721"/>
    <w:rsid w:val="009D2F60"/>
    <w:rsid w:val="009D338C"/>
    <w:rsid w:val="009D3D0D"/>
    <w:rsid w:val="009D5BAC"/>
    <w:rsid w:val="009D64BD"/>
    <w:rsid w:val="009E0D0A"/>
    <w:rsid w:val="009E0D1A"/>
    <w:rsid w:val="009E0FDD"/>
    <w:rsid w:val="009E153F"/>
    <w:rsid w:val="009E2633"/>
    <w:rsid w:val="009E2D6C"/>
    <w:rsid w:val="009E388B"/>
    <w:rsid w:val="009E393E"/>
    <w:rsid w:val="009E444E"/>
    <w:rsid w:val="009E4968"/>
    <w:rsid w:val="009E56CA"/>
    <w:rsid w:val="009E64B3"/>
    <w:rsid w:val="009E663C"/>
    <w:rsid w:val="009E6BB1"/>
    <w:rsid w:val="009E738E"/>
    <w:rsid w:val="009E7CA9"/>
    <w:rsid w:val="009F0092"/>
    <w:rsid w:val="009F0CD9"/>
    <w:rsid w:val="009F1A79"/>
    <w:rsid w:val="009F1F57"/>
    <w:rsid w:val="009F2C08"/>
    <w:rsid w:val="009F2E26"/>
    <w:rsid w:val="009F4C5F"/>
    <w:rsid w:val="009F4FCF"/>
    <w:rsid w:val="009F5DE2"/>
    <w:rsid w:val="009F63EA"/>
    <w:rsid w:val="009F65F4"/>
    <w:rsid w:val="009F676B"/>
    <w:rsid w:val="009F6EA6"/>
    <w:rsid w:val="009F78E2"/>
    <w:rsid w:val="00A004DF"/>
    <w:rsid w:val="00A00D29"/>
    <w:rsid w:val="00A00FD5"/>
    <w:rsid w:val="00A011B6"/>
    <w:rsid w:val="00A019A8"/>
    <w:rsid w:val="00A01B03"/>
    <w:rsid w:val="00A0202F"/>
    <w:rsid w:val="00A02C66"/>
    <w:rsid w:val="00A033CC"/>
    <w:rsid w:val="00A03861"/>
    <w:rsid w:val="00A03A6E"/>
    <w:rsid w:val="00A0464C"/>
    <w:rsid w:val="00A04D48"/>
    <w:rsid w:val="00A054E0"/>
    <w:rsid w:val="00A05ABE"/>
    <w:rsid w:val="00A0663F"/>
    <w:rsid w:val="00A066CE"/>
    <w:rsid w:val="00A0740B"/>
    <w:rsid w:val="00A075A9"/>
    <w:rsid w:val="00A11042"/>
    <w:rsid w:val="00A133D8"/>
    <w:rsid w:val="00A13C05"/>
    <w:rsid w:val="00A14B5A"/>
    <w:rsid w:val="00A14E97"/>
    <w:rsid w:val="00A15209"/>
    <w:rsid w:val="00A20069"/>
    <w:rsid w:val="00A20280"/>
    <w:rsid w:val="00A2228A"/>
    <w:rsid w:val="00A222BD"/>
    <w:rsid w:val="00A2244D"/>
    <w:rsid w:val="00A2253D"/>
    <w:rsid w:val="00A22AEC"/>
    <w:rsid w:val="00A23090"/>
    <w:rsid w:val="00A23421"/>
    <w:rsid w:val="00A2418A"/>
    <w:rsid w:val="00A247B8"/>
    <w:rsid w:val="00A24D39"/>
    <w:rsid w:val="00A24D8F"/>
    <w:rsid w:val="00A252D3"/>
    <w:rsid w:val="00A25B8B"/>
    <w:rsid w:val="00A26130"/>
    <w:rsid w:val="00A269AF"/>
    <w:rsid w:val="00A269C3"/>
    <w:rsid w:val="00A26ECA"/>
    <w:rsid w:val="00A274C8"/>
    <w:rsid w:val="00A306FD"/>
    <w:rsid w:val="00A3142C"/>
    <w:rsid w:val="00A3216A"/>
    <w:rsid w:val="00A324C1"/>
    <w:rsid w:val="00A33021"/>
    <w:rsid w:val="00A336F8"/>
    <w:rsid w:val="00A337DB"/>
    <w:rsid w:val="00A3419C"/>
    <w:rsid w:val="00A3467F"/>
    <w:rsid w:val="00A3551A"/>
    <w:rsid w:val="00A376E8"/>
    <w:rsid w:val="00A37E69"/>
    <w:rsid w:val="00A37F8E"/>
    <w:rsid w:val="00A41737"/>
    <w:rsid w:val="00A42B8F"/>
    <w:rsid w:val="00A43254"/>
    <w:rsid w:val="00A43896"/>
    <w:rsid w:val="00A43A26"/>
    <w:rsid w:val="00A43CF7"/>
    <w:rsid w:val="00A447A0"/>
    <w:rsid w:val="00A4598B"/>
    <w:rsid w:val="00A459F5"/>
    <w:rsid w:val="00A45FC0"/>
    <w:rsid w:val="00A4638D"/>
    <w:rsid w:val="00A46B32"/>
    <w:rsid w:val="00A46D37"/>
    <w:rsid w:val="00A47301"/>
    <w:rsid w:val="00A473F7"/>
    <w:rsid w:val="00A47448"/>
    <w:rsid w:val="00A47ECC"/>
    <w:rsid w:val="00A5008C"/>
    <w:rsid w:val="00A50171"/>
    <w:rsid w:val="00A5102E"/>
    <w:rsid w:val="00A51083"/>
    <w:rsid w:val="00A5132E"/>
    <w:rsid w:val="00A51533"/>
    <w:rsid w:val="00A51547"/>
    <w:rsid w:val="00A51E68"/>
    <w:rsid w:val="00A529CB"/>
    <w:rsid w:val="00A52F3B"/>
    <w:rsid w:val="00A531D4"/>
    <w:rsid w:val="00A55ACD"/>
    <w:rsid w:val="00A55CFA"/>
    <w:rsid w:val="00A5745A"/>
    <w:rsid w:val="00A575B8"/>
    <w:rsid w:val="00A579C9"/>
    <w:rsid w:val="00A63FF7"/>
    <w:rsid w:val="00A645C2"/>
    <w:rsid w:val="00A647B1"/>
    <w:rsid w:val="00A64838"/>
    <w:rsid w:val="00A64DEF"/>
    <w:rsid w:val="00A65E4E"/>
    <w:rsid w:val="00A665DF"/>
    <w:rsid w:val="00A67B2D"/>
    <w:rsid w:val="00A67F1B"/>
    <w:rsid w:val="00A67FCC"/>
    <w:rsid w:val="00A716DC"/>
    <w:rsid w:val="00A71ABE"/>
    <w:rsid w:val="00A7217B"/>
    <w:rsid w:val="00A7293E"/>
    <w:rsid w:val="00A72EE4"/>
    <w:rsid w:val="00A73067"/>
    <w:rsid w:val="00A737C4"/>
    <w:rsid w:val="00A739A6"/>
    <w:rsid w:val="00A73BB5"/>
    <w:rsid w:val="00A75EF9"/>
    <w:rsid w:val="00A762E6"/>
    <w:rsid w:val="00A76BC9"/>
    <w:rsid w:val="00A76F30"/>
    <w:rsid w:val="00A76FD8"/>
    <w:rsid w:val="00A77566"/>
    <w:rsid w:val="00A80563"/>
    <w:rsid w:val="00A81924"/>
    <w:rsid w:val="00A8311C"/>
    <w:rsid w:val="00A84324"/>
    <w:rsid w:val="00A84BC8"/>
    <w:rsid w:val="00A84C5F"/>
    <w:rsid w:val="00A85A05"/>
    <w:rsid w:val="00A866B0"/>
    <w:rsid w:val="00A86973"/>
    <w:rsid w:val="00A8721F"/>
    <w:rsid w:val="00A8740B"/>
    <w:rsid w:val="00A87519"/>
    <w:rsid w:val="00A9007F"/>
    <w:rsid w:val="00A90DE4"/>
    <w:rsid w:val="00A9234E"/>
    <w:rsid w:val="00A9246D"/>
    <w:rsid w:val="00A9345C"/>
    <w:rsid w:val="00A93644"/>
    <w:rsid w:val="00A93BD0"/>
    <w:rsid w:val="00A943E1"/>
    <w:rsid w:val="00A95D69"/>
    <w:rsid w:val="00A965E9"/>
    <w:rsid w:val="00A975A4"/>
    <w:rsid w:val="00A97A74"/>
    <w:rsid w:val="00A97D3C"/>
    <w:rsid w:val="00AA2001"/>
    <w:rsid w:val="00AA2470"/>
    <w:rsid w:val="00AA2B5C"/>
    <w:rsid w:val="00AA4E59"/>
    <w:rsid w:val="00AA5328"/>
    <w:rsid w:val="00AA5393"/>
    <w:rsid w:val="00AA5771"/>
    <w:rsid w:val="00AA631A"/>
    <w:rsid w:val="00AA63D4"/>
    <w:rsid w:val="00AA6767"/>
    <w:rsid w:val="00AA6B5C"/>
    <w:rsid w:val="00AB03FD"/>
    <w:rsid w:val="00AB05B9"/>
    <w:rsid w:val="00AB12D7"/>
    <w:rsid w:val="00AB1D8D"/>
    <w:rsid w:val="00AB3195"/>
    <w:rsid w:val="00AB38CB"/>
    <w:rsid w:val="00AB3A29"/>
    <w:rsid w:val="00AB3BEC"/>
    <w:rsid w:val="00AB44E4"/>
    <w:rsid w:val="00AB4AEB"/>
    <w:rsid w:val="00AB5352"/>
    <w:rsid w:val="00AB56AE"/>
    <w:rsid w:val="00AB62D5"/>
    <w:rsid w:val="00AB6335"/>
    <w:rsid w:val="00AB65B5"/>
    <w:rsid w:val="00AB6DCD"/>
    <w:rsid w:val="00AB6EE0"/>
    <w:rsid w:val="00AB7212"/>
    <w:rsid w:val="00AB7D91"/>
    <w:rsid w:val="00AB7DE1"/>
    <w:rsid w:val="00AC21B8"/>
    <w:rsid w:val="00AC2DFD"/>
    <w:rsid w:val="00AC352D"/>
    <w:rsid w:val="00AC39B7"/>
    <w:rsid w:val="00AC40B7"/>
    <w:rsid w:val="00AC531F"/>
    <w:rsid w:val="00AC6121"/>
    <w:rsid w:val="00AC626D"/>
    <w:rsid w:val="00AC6CB1"/>
    <w:rsid w:val="00AD0091"/>
    <w:rsid w:val="00AD1AF8"/>
    <w:rsid w:val="00AD23D8"/>
    <w:rsid w:val="00AD23EF"/>
    <w:rsid w:val="00AD307B"/>
    <w:rsid w:val="00AD41B3"/>
    <w:rsid w:val="00AD4C48"/>
    <w:rsid w:val="00AD57AF"/>
    <w:rsid w:val="00AD6267"/>
    <w:rsid w:val="00AD66E8"/>
    <w:rsid w:val="00AD6DEC"/>
    <w:rsid w:val="00AD7317"/>
    <w:rsid w:val="00AE01A8"/>
    <w:rsid w:val="00AE0CBD"/>
    <w:rsid w:val="00AE123A"/>
    <w:rsid w:val="00AE138A"/>
    <w:rsid w:val="00AE1D09"/>
    <w:rsid w:val="00AE2018"/>
    <w:rsid w:val="00AE28A7"/>
    <w:rsid w:val="00AE33A6"/>
    <w:rsid w:val="00AE3446"/>
    <w:rsid w:val="00AE3715"/>
    <w:rsid w:val="00AE3729"/>
    <w:rsid w:val="00AE3EF4"/>
    <w:rsid w:val="00AE40F9"/>
    <w:rsid w:val="00AE4ED4"/>
    <w:rsid w:val="00AE55B2"/>
    <w:rsid w:val="00AE5C6A"/>
    <w:rsid w:val="00AE65F7"/>
    <w:rsid w:val="00AE7280"/>
    <w:rsid w:val="00AF0085"/>
    <w:rsid w:val="00AF033A"/>
    <w:rsid w:val="00AF0F2D"/>
    <w:rsid w:val="00AF1524"/>
    <w:rsid w:val="00AF1699"/>
    <w:rsid w:val="00AF3896"/>
    <w:rsid w:val="00AF6C33"/>
    <w:rsid w:val="00AF7825"/>
    <w:rsid w:val="00B0098A"/>
    <w:rsid w:val="00B00A5F"/>
    <w:rsid w:val="00B0225F"/>
    <w:rsid w:val="00B029B8"/>
    <w:rsid w:val="00B02F08"/>
    <w:rsid w:val="00B02F60"/>
    <w:rsid w:val="00B032B8"/>
    <w:rsid w:val="00B04B46"/>
    <w:rsid w:val="00B0534D"/>
    <w:rsid w:val="00B0569D"/>
    <w:rsid w:val="00B06368"/>
    <w:rsid w:val="00B06FC6"/>
    <w:rsid w:val="00B07163"/>
    <w:rsid w:val="00B072BE"/>
    <w:rsid w:val="00B07306"/>
    <w:rsid w:val="00B07429"/>
    <w:rsid w:val="00B10E9E"/>
    <w:rsid w:val="00B12FE6"/>
    <w:rsid w:val="00B1303F"/>
    <w:rsid w:val="00B1364A"/>
    <w:rsid w:val="00B13D3C"/>
    <w:rsid w:val="00B1525C"/>
    <w:rsid w:val="00B16715"/>
    <w:rsid w:val="00B171B4"/>
    <w:rsid w:val="00B174A8"/>
    <w:rsid w:val="00B17910"/>
    <w:rsid w:val="00B207D6"/>
    <w:rsid w:val="00B20961"/>
    <w:rsid w:val="00B20F18"/>
    <w:rsid w:val="00B21516"/>
    <w:rsid w:val="00B22415"/>
    <w:rsid w:val="00B22CE0"/>
    <w:rsid w:val="00B23738"/>
    <w:rsid w:val="00B23BEF"/>
    <w:rsid w:val="00B247BB"/>
    <w:rsid w:val="00B25806"/>
    <w:rsid w:val="00B25C11"/>
    <w:rsid w:val="00B25EDF"/>
    <w:rsid w:val="00B25EE6"/>
    <w:rsid w:val="00B26B53"/>
    <w:rsid w:val="00B301A2"/>
    <w:rsid w:val="00B30E34"/>
    <w:rsid w:val="00B3115A"/>
    <w:rsid w:val="00B31A5C"/>
    <w:rsid w:val="00B3261B"/>
    <w:rsid w:val="00B3264B"/>
    <w:rsid w:val="00B33C19"/>
    <w:rsid w:val="00B34861"/>
    <w:rsid w:val="00B34BBC"/>
    <w:rsid w:val="00B34CB7"/>
    <w:rsid w:val="00B35F6E"/>
    <w:rsid w:val="00B363BD"/>
    <w:rsid w:val="00B369F7"/>
    <w:rsid w:val="00B36A99"/>
    <w:rsid w:val="00B37537"/>
    <w:rsid w:val="00B37E8B"/>
    <w:rsid w:val="00B40AE1"/>
    <w:rsid w:val="00B41B81"/>
    <w:rsid w:val="00B42980"/>
    <w:rsid w:val="00B434B2"/>
    <w:rsid w:val="00B434C7"/>
    <w:rsid w:val="00B43A7C"/>
    <w:rsid w:val="00B43D45"/>
    <w:rsid w:val="00B44771"/>
    <w:rsid w:val="00B4527A"/>
    <w:rsid w:val="00B45AEF"/>
    <w:rsid w:val="00B46291"/>
    <w:rsid w:val="00B4650E"/>
    <w:rsid w:val="00B468F2"/>
    <w:rsid w:val="00B46B45"/>
    <w:rsid w:val="00B46F6B"/>
    <w:rsid w:val="00B47286"/>
    <w:rsid w:val="00B47894"/>
    <w:rsid w:val="00B47AB4"/>
    <w:rsid w:val="00B50234"/>
    <w:rsid w:val="00B51794"/>
    <w:rsid w:val="00B51BF4"/>
    <w:rsid w:val="00B52C68"/>
    <w:rsid w:val="00B542FE"/>
    <w:rsid w:val="00B55A1B"/>
    <w:rsid w:val="00B561DB"/>
    <w:rsid w:val="00B572AD"/>
    <w:rsid w:val="00B5735B"/>
    <w:rsid w:val="00B57494"/>
    <w:rsid w:val="00B61DCE"/>
    <w:rsid w:val="00B62188"/>
    <w:rsid w:val="00B62467"/>
    <w:rsid w:val="00B62F79"/>
    <w:rsid w:val="00B62F82"/>
    <w:rsid w:val="00B6325B"/>
    <w:rsid w:val="00B648FA"/>
    <w:rsid w:val="00B64F7C"/>
    <w:rsid w:val="00B662FF"/>
    <w:rsid w:val="00B67E3D"/>
    <w:rsid w:val="00B70E55"/>
    <w:rsid w:val="00B712BF"/>
    <w:rsid w:val="00B72C80"/>
    <w:rsid w:val="00B730B4"/>
    <w:rsid w:val="00B74340"/>
    <w:rsid w:val="00B744E0"/>
    <w:rsid w:val="00B7481A"/>
    <w:rsid w:val="00B74F2F"/>
    <w:rsid w:val="00B756FB"/>
    <w:rsid w:val="00B769BC"/>
    <w:rsid w:val="00B77349"/>
    <w:rsid w:val="00B7761E"/>
    <w:rsid w:val="00B80A37"/>
    <w:rsid w:val="00B80A3D"/>
    <w:rsid w:val="00B823E0"/>
    <w:rsid w:val="00B82B78"/>
    <w:rsid w:val="00B83199"/>
    <w:rsid w:val="00B83E3C"/>
    <w:rsid w:val="00B84662"/>
    <w:rsid w:val="00B85402"/>
    <w:rsid w:val="00B864A3"/>
    <w:rsid w:val="00B86B96"/>
    <w:rsid w:val="00B86C2A"/>
    <w:rsid w:val="00B902A5"/>
    <w:rsid w:val="00B90420"/>
    <w:rsid w:val="00B913E4"/>
    <w:rsid w:val="00B91DB9"/>
    <w:rsid w:val="00B9274A"/>
    <w:rsid w:val="00B93648"/>
    <w:rsid w:val="00B93EFE"/>
    <w:rsid w:val="00B94956"/>
    <w:rsid w:val="00B94C7F"/>
    <w:rsid w:val="00B94D0F"/>
    <w:rsid w:val="00B956B5"/>
    <w:rsid w:val="00B95904"/>
    <w:rsid w:val="00B95C3A"/>
    <w:rsid w:val="00B95FCE"/>
    <w:rsid w:val="00BA0D44"/>
    <w:rsid w:val="00BA0E26"/>
    <w:rsid w:val="00BA15FE"/>
    <w:rsid w:val="00BA27DF"/>
    <w:rsid w:val="00BA31BF"/>
    <w:rsid w:val="00BA43FC"/>
    <w:rsid w:val="00BA478B"/>
    <w:rsid w:val="00BA5224"/>
    <w:rsid w:val="00BA6EA9"/>
    <w:rsid w:val="00BA7456"/>
    <w:rsid w:val="00BA7925"/>
    <w:rsid w:val="00BA7B27"/>
    <w:rsid w:val="00BA7E3B"/>
    <w:rsid w:val="00BB0072"/>
    <w:rsid w:val="00BB079C"/>
    <w:rsid w:val="00BB32A1"/>
    <w:rsid w:val="00BB39C1"/>
    <w:rsid w:val="00BB5555"/>
    <w:rsid w:val="00BB5D16"/>
    <w:rsid w:val="00BB6180"/>
    <w:rsid w:val="00BB69E6"/>
    <w:rsid w:val="00BB7714"/>
    <w:rsid w:val="00BB7D9E"/>
    <w:rsid w:val="00BC1B7A"/>
    <w:rsid w:val="00BC233D"/>
    <w:rsid w:val="00BC2BC7"/>
    <w:rsid w:val="00BC2C17"/>
    <w:rsid w:val="00BC3ACD"/>
    <w:rsid w:val="00BC5C09"/>
    <w:rsid w:val="00BC6E73"/>
    <w:rsid w:val="00BC7694"/>
    <w:rsid w:val="00BD0014"/>
    <w:rsid w:val="00BD01D8"/>
    <w:rsid w:val="00BD041B"/>
    <w:rsid w:val="00BD1B17"/>
    <w:rsid w:val="00BD2512"/>
    <w:rsid w:val="00BD255F"/>
    <w:rsid w:val="00BD2C4A"/>
    <w:rsid w:val="00BD383D"/>
    <w:rsid w:val="00BD4107"/>
    <w:rsid w:val="00BD410C"/>
    <w:rsid w:val="00BD4236"/>
    <w:rsid w:val="00BD5CCA"/>
    <w:rsid w:val="00BD5CD4"/>
    <w:rsid w:val="00BD6758"/>
    <w:rsid w:val="00BD6EF9"/>
    <w:rsid w:val="00BD75CA"/>
    <w:rsid w:val="00BD77DD"/>
    <w:rsid w:val="00BE0ACB"/>
    <w:rsid w:val="00BE1453"/>
    <w:rsid w:val="00BE1A90"/>
    <w:rsid w:val="00BE2C0A"/>
    <w:rsid w:val="00BE3537"/>
    <w:rsid w:val="00BE360F"/>
    <w:rsid w:val="00BE40E3"/>
    <w:rsid w:val="00BE50FD"/>
    <w:rsid w:val="00BE51CA"/>
    <w:rsid w:val="00BE52C7"/>
    <w:rsid w:val="00BE5E5A"/>
    <w:rsid w:val="00BE6171"/>
    <w:rsid w:val="00BE6AA7"/>
    <w:rsid w:val="00BE6D47"/>
    <w:rsid w:val="00BE6FB0"/>
    <w:rsid w:val="00BE7032"/>
    <w:rsid w:val="00BE7330"/>
    <w:rsid w:val="00BF01C5"/>
    <w:rsid w:val="00BF030D"/>
    <w:rsid w:val="00BF045B"/>
    <w:rsid w:val="00BF066A"/>
    <w:rsid w:val="00BF1C40"/>
    <w:rsid w:val="00BF26A7"/>
    <w:rsid w:val="00BF26C1"/>
    <w:rsid w:val="00BF361C"/>
    <w:rsid w:val="00BF4342"/>
    <w:rsid w:val="00BF5050"/>
    <w:rsid w:val="00BF5422"/>
    <w:rsid w:val="00BF54CF"/>
    <w:rsid w:val="00BF59B1"/>
    <w:rsid w:val="00BF6A78"/>
    <w:rsid w:val="00BF6E19"/>
    <w:rsid w:val="00BF79B4"/>
    <w:rsid w:val="00C0099F"/>
    <w:rsid w:val="00C01427"/>
    <w:rsid w:val="00C016A1"/>
    <w:rsid w:val="00C04AAB"/>
    <w:rsid w:val="00C04B88"/>
    <w:rsid w:val="00C04C62"/>
    <w:rsid w:val="00C058AF"/>
    <w:rsid w:val="00C1049C"/>
    <w:rsid w:val="00C124C1"/>
    <w:rsid w:val="00C128AE"/>
    <w:rsid w:val="00C136D6"/>
    <w:rsid w:val="00C13D5B"/>
    <w:rsid w:val="00C17AE2"/>
    <w:rsid w:val="00C20DEF"/>
    <w:rsid w:val="00C20F27"/>
    <w:rsid w:val="00C215CF"/>
    <w:rsid w:val="00C2244B"/>
    <w:rsid w:val="00C2263D"/>
    <w:rsid w:val="00C22B0D"/>
    <w:rsid w:val="00C22F55"/>
    <w:rsid w:val="00C240C1"/>
    <w:rsid w:val="00C250D0"/>
    <w:rsid w:val="00C252AC"/>
    <w:rsid w:val="00C255AB"/>
    <w:rsid w:val="00C25F8E"/>
    <w:rsid w:val="00C26FBC"/>
    <w:rsid w:val="00C2707B"/>
    <w:rsid w:val="00C27214"/>
    <w:rsid w:val="00C27597"/>
    <w:rsid w:val="00C30382"/>
    <w:rsid w:val="00C30D6F"/>
    <w:rsid w:val="00C31063"/>
    <w:rsid w:val="00C31A3A"/>
    <w:rsid w:val="00C31B7E"/>
    <w:rsid w:val="00C3242A"/>
    <w:rsid w:val="00C32AE2"/>
    <w:rsid w:val="00C33201"/>
    <w:rsid w:val="00C332C4"/>
    <w:rsid w:val="00C360B3"/>
    <w:rsid w:val="00C36363"/>
    <w:rsid w:val="00C3679B"/>
    <w:rsid w:val="00C37027"/>
    <w:rsid w:val="00C3778D"/>
    <w:rsid w:val="00C405A3"/>
    <w:rsid w:val="00C41098"/>
    <w:rsid w:val="00C42752"/>
    <w:rsid w:val="00C42809"/>
    <w:rsid w:val="00C42973"/>
    <w:rsid w:val="00C44F9C"/>
    <w:rsid w:val="00C46D58"/>
    <w:rsid w:val="00C4730E"/>
    <w:rsid w:val="00C47EE9"/>
    <w:rsid w:val="00C5019C"/>
    <w:rsid w:val="00C5034F"/>
    <w:rsid w:val="00C514D3"/>
    <w:rsid w:val="00C52479"/>
    <w:rsid w:val="00C5291F"/>
    <w:rsid w:val="00C52BC8"/>
    <w:rsid w:val="00C52C59"/>
    <w:rsid w:val="00C52D0D"/>
    <w:rsid w:val="00C5349E"/>
    <w:rsid w:val="00C5354B"/>
    <w:rsid w:val="00C53A2F"/>
    <w:rsid w:val="00C54467"/>
    <w:rsid w:val="00C54D3D"/>
    <w:rsid w:val="00C55116"/>
    <w:rsid w:val="00C55653"/>
    <w:rsid w:val="00C55A30"/>
    <w:rsid w:val="00C5787F"/>
    <w:rsid w:val="00C57C58"/>
    <w:rsid w:val="00C6028F"/>
    <w:rsid w:val="00C6036D"/>
    <w:rsid w:val="00C608F1"/>
    <w:rsid w:val="00C625CE"/>
    <w:rsid w:val="00C631E1"/>
    <w:rsid w:val="00C63448"/>
    <w:rsid w:val="00C638D8"/>
    <w:rsid w:val="00C63C84"/>
    <w:rsid w:val="00C63D26"/>
    <w:rsid w:val="00C641EB"/>
    <w:rsid w:val="00C65053"/>
    <w:rsid w:val="00C65BD9"/>
    <w:rsid w:val="00C66061"/>
    <w:rsid w:val="00C661D6"/>
    <w:rsid w:val="00C664DA"/>
    <w:rsid w:val="00C66F69"/>
    <w:rsid w:val="00C67223"/>
    <w:rsid w:val="00C67CFF"/>
    <w:rsid w:val="00C67F29"/>
    <w:rsid w:val="00C707B8"/>
    <w:rsid w:val="00C7084B"/>
    <w:rsid w:val="00C717C2"/>
    <w:rsid w:val="00C71C15"/>
    <w:rsid w:val="00C71F3D"/>
    <w:rsid w:val="00C72F53"/>
    <w:rsid w:val="00C74035"/>
    <w:rsid w:val="00C750BA"/>
    <w:rsid w:val="00C76FF4"/>
    <w:rsid w:val="00C77818"/>
    <w:rsid w:val="00C77878"/>
    <w:rsid w:val="00C77AE3"/>
    <w:rsid w:val="00C8063F"/>
    <w:rsid w:val="00C81549"/>
    <w:rsid w:val="00C81DF5"/>
    <w:rsid w:val="00C829A1"/>
    <w:rsid w:val="00C83B36"/>
    <w:rsid w:val="00C84F8A"/>
    <w:rsid w:val="00C85209"/>
    <w:rsid w:val="00C8618F"/>
    <w:rsid w:val="00C87034"/>
    <w:rsid w:val="00C90372"/>
    <w:rsid w:val="00C9041F"/>
    <w:rsid w:val="00C91A45"/>
    <w:rsid w:val="00C91ED2"/>
    <w:rsid w:val="00C91FB4"/>
    <w:rsid w:val="00C91FFA"/>
    <w:rsid w:val="00C92496"/>
    <w:rsid w:val="00C94D41"/>
    <w:rsid w:val="00C95745"/>
    <w:rsid w:val="00C96198"/>
    <w:rsid w:val="00C962E3"/>
    <w:rsid w:val="00C965BD"/>
    <w:rsid w:val="00C96717"/>
    <w:rsid w:val="00C96CB8"/>
    <w:rsid w:val="00C97997"/>
    <w:rsid w:val="00CA08FE"/>
    <w:rsid w:val="00CA0FAC"/>
    <w:rsid w:val="00CA2513"/>
    <w:rsid w:val="00CA25C0"/>
    <w:rsid w:val="00CA3451"/>
    <w:rsid w:val="00CA47D0"/>
    <w:rsid w:val="00CA4948"/>
    <w:rsid w:val="00CA52F9"/>
    <w:rsid w:val="00CA568B"/>
    <w:rsid w:val="00CA6026"/>
    <w:rsid w:val="00CA6678"/>
    <w:rsid w:val="00CA6FF7"/>
    <w:rsid w:val="00CA7500"/>
    <w:rsid w:val="00CA7A84"/>
    <w:rsid w:val="00CB0696"/>
    <w:rsid w:val="00CB07E6"/>
    <w:rsid w:val="00CB1239"/>
    <w:rsid w:val="00CB19FE"/>
    <w:rsid w:val="00CB304C"/>
    <w:rsid w:val="00CB3992"/>
    <w:rsid w:val="00CB53E8"/>
    <w:rsid w:val="00CB594A"/>
    <w:rsid w:val="00CB5CB2"/>
    <w:rsid w:val="00CB6437"/>
    <w:rsid w:val="00CB6979"/>
    <w:rsid w:val="00CB6D11"/>
    <w:rsid w:val="00CC0A3D"/>
    <w:rsid w:val="00CC2373"/>
    <w:rsid w:val="00CC2E09"/>
    <w:rsid w:val="00CC3D24"/>
    <w:rsid w:val="00CC3F91"/>
    <w:rsid w:val="00CC40B6"/>
    <w:rsid w:val="00CC4B0A"/>
    <w:rsid w:val="00CC544A"/>
    <w:rsid w:val="00CC57EA"/>
    <w:rsid w:val="00CC5954"/>
    <w:rsid w:val="00CC6C4E"/>
    <w:rsid w:val="00CC6DD8"/>
    <w:rsid w:val="00CC75E3"/>
    <w:rsid w:val="00CD052A"/>
    <w:rsid w:val="00CD05A2"/>
    <w:rsid w:val="00CD19DA"/>
    <w:rsid w:val="00CD29D4"/>
    <w:rsid w:val="00CD38F5"/>
    <w:rsid w:val="00CD419D"/>
    <w:rsid w:val="00CD437E"/>
    <w:rsid w:val="00CD4AE5"/>
    <w:rsid w:val="00CD5833"/>
    <w:rsid w:val="00CD5A89"/>
    <w:rsid w:val="00CD5DAD"/>
    <w:rsid w:val="00CD6340"/>
    <w:rsid w:val="00CD72C5"/>
    <w:rsid w:val="00CD79A7"/>
    <w:rsid w:val="00CE0789"/>
    <w:rsid w:val="00CE1A03"/>
    <w:rsid w:val="00CE22B1"/>
    <w:rsid w:val="00CE2346"/>
    <w:rsid w:val="00CE28CF"/>
    <w:rsid w:val="00CE3529"/>
    <w:rsid w:val="00CE35C8"/>
    <w:rsid w:val="00CE3962"/>
    <w:rsid w:val="00CE3CD4"/>
    <w:rsid w:val="00CE5105"/>
    <w:rsid w:val="00CE56BD"/>
    <w:rsid w:val="00CE5EC0"/>
    <w:rsid w:val="00CE5F1E"/>
    <w:rsid w:val="00CE6F9F"/>
    <w:rsid w:val="00CE773B"/>
    <w:rsid w:val="00CE781A"/>
    <w:rsid w:val="00CF10FC"/>
    <w:rsid w:val="00CF1D74"/>
    <w:rsid w:val="00CF2211"/>
    <w:rsid w:val="00CF2532"/>
    <w:rsid w:val="00CF2BE2"/>
    <w:rsid w:val="00CF3157"/>
    <w:rsid w:val="00CF55F9"/>
    <w:rsid w:val="00CF71A6"/>
    <w:rsid w:val="00CF7495"/>
    <w:rsid w:val="00CF7671"/>
    <w:rsid w:val="00CF7C5B"/>
    <w:rsid w:val="00D0084D"/>
    <w:rsid w:val="00D01CF9"/>
    <w:rsid w:val="00D02246"/>
    <w:rsid w:val="00D0334D"/>
    <w:rsid w:val="00D0374D"/>
    <w:rsid w:val="00D05A76"/>
    <w:rsid w:val="00D05FDC"/>
    <w:rsid w:val="00D07384"/>
    <w:rsid w:val="00D07BEF"/>
    <w:rsid w:val="00D07F1D"/>
    <w:rsid w:val="00D10558"/>
    <w:rsid w:val="00D1203E"/>
    <w:rsid w:val="00D12BAD"/>
    <w:rsid w:val="00D13E70"/>
    <w:rsid w:val="00D13FA3"/>
    <w:rsid w:val="00D16C58"/>
    <w:rsid w:val="00D17019"/>
    <w:rsid w:val="00D170C1"/>
    <w:rsid w:val="00D178DE"/>
    <w:rsid w:val="00D17C6E"/>
    <w:rsid w:val="00D21168"/>
    <w:rsid w:val="00D21EF5"/>
    <w:rsid w:val="00D235C8"/>
    <w:rsid w:val="00D2384A"/>
    <w:rsid w:val="00D2438C"/>
    <w:rsid w:val="00D26C3F"/>
    <w:rsid w:val="00D27185"/>
    <w:rsid w:val="00D31AC3"/>
    <w:rsid w:val="00D31CA2"/>
    <w:rsid w:val="00D32A24"/>
    <w:rsid w:val="00D32B84"/>
    <w:rsid w:val="00D3364A"/>
    <w:rsid w:val="00D337AE"/>
    <w:rsid w:val="00D33AB3"/>
    <w:rsid w:val="00D33F24"/>
    <w:rsid w:val="00D346B7"/>
    <w:rsid w:val="00D346B8"/>
    <w:rsid w:val="00D35AC8"/>
    <w:rsid w:val="00D35D34"/>
    <w:rsid w:val="00D36F87"/>
    <w:rsid w:val="00D37579"/>
    <w:rsid w:val="00D37E4E"/>
    <w:rsid w:val="00D40CE8"/>
    <w:rsid w:val="00D42E6C"/>
    <w:rsid w:val="00D43218"/>
    <w:rsid w:val="00D43B80"/>
    <w:rsid w:val="00D44236"/>
    <w:rsid w:val="00D4450F"/>
    <w:rsid w:val="00D44AE2"/>
    <w:rsid w:val="00D45B1E"/>
    <w:rsid w:val="00D45BA4"/>
    <w:rsid w:val="00D464C8"/>
    <w:rsid w:val="00D471AF"/>
    <w:rsid w:val="00D4724F"/>
    <w:rsid w:val="00D478B5"/>
    <w:rsid w:val="00D50519"/>
    <w:rsid w:val="00D516A5"/>
    <w:rsid w:val="00D5264C"/>
    <w:rsid w:val="00D5289A"/>
    <w:rsid w:val="00D52EC2"/>
    <w:rsid w:val="00D537FE"/>
    <w:rsid w:val="00D538F0"/>
    <w:rsid w:val="00D54A6A"/>
    <w:rsid w:val="00D54BF8"/>
    <w:rsid w:val="00D54D7C"/>
    <w:rsid w:val="00D55951"/>
    <w:rsid w:val="00D56C2D"/>
    <w:rsid w:val="00D572BE"/>
    <w:rsid w:val="00D57EB6"/>
    <w:rsid w:val="00D60ED7"/>
    <w:rsid w:val="00D628BF"/>
    <w:rsid w:val="00D63586"/>
    <w:rsid w:val="00D651D8"/>
    <w:rsid w:val="00D65538"/>
    <w:rsid w:val="00D664BF"/>
    <w:rsid w:val="00D6674B"/>
    <w:rsid w:val="00D66D8B"/>
    <w:rsid w:val="00D72A1C"/>
    <w:rsid w:val="00D73580"/>
    <w:rsid w:val="00D73802"/>
    <w:rsid w:val="00D73868"/>
    <w:rsid w:val="00D73C2C"/>
    <w:rsid w:val="00D73D52"/>
    <w:rsid w:val="00D74042"/>
    <w:rsid w:val="00D7453F"/>
    <w:rsid w:val="00D745E7"/>
    <w:rsid w:val="00D77495"/>
    <w:rsid w:val="00D774ED"/>
    <w:rsid w:val="00D777F6"/>
    <w:rsid w:val="00D77F88"/>
    <w:rsid w:val="00D8002D"/>
    <w:rsid w:val="00D8047C"/>
    <w:rsid w:val="00D81EAA"/>
    <w:rsid w:val="00D8259F"/>
    <w:rsid w:val="00D825F2"/>
    <w:rsid w:val="00D828B1"/>
    <w:rsid w:val="00D84F27"/>
    <w:rsid w:val="00D850D4"/>
    <w:rsid w:val="00D8626E"/>
    <w:rsid w:val="00D862D1"/>
    <w:rsid w:val="00D872F5"/>
    <w:rsid w:val="00D873C6"/>
    <w:rsid w:val="00D91027"/>
    <w:rsid w:val="00D9178B"/>
    <w:rsid w:val="00D92C11"/>
    <w:rsid w:val="00D93F23"/>
    <w:rsid w:val="00D94C7D"/>
    <w:rsid w:val="00D94CA4"/>
    <w:rsid w:val="00D94FB4"/>
    <w:rsid w:val="00D95E99"/>
    <w:rsid w:val="00D9717F"/>
    <w:rsid w:val="00DA098C"/>
    <w:rsid w:val="00DA0F9C"/>
    <w:rsid w:val="00DA1A3A"/>
    <w:rsid w:val="00DA206F"/>
    <w:rsid w:val="00DA2712"/>
    <w:rsid w:val="00DA2C65"/>
    <w:rsid w:val="00DA2E89"/>
    <w:rsid w:val="00DA3552"/>
    <w:rsid w:val="00DA395D"/>
    <w:rsid w:val="00DA396C"/>
    <w:rsid w:val="00DA6D33"/>
    <w:rsid w:val="00DB0B8D"/>
    <w:rsid w:val="00DB16B8"/>
    <w:rsid w:val="00DB1869"/>
    <w:rsid w:val="00DB1A93"/>
    <w:rsid w:val="00DB1D52"/>
    <w:rsid w:val="00DB1F62"/>
    <w:rsid w:val="00DB2E03"/>
    <w:rsid w:val="00DB2E97"/>
    <w:rsid w:val="00DB3369"/>
    <w:rsid w:val="00DB3742"/>
    <w:rsid w:val="00DB3F4B"/>
    <w:rsid w:val="00DB41DC"/>
    <w:rsid w:val="00DB61A4"/>
    <w:rsid w:val="00DB6325"/>
    <w:rsid w:val="00DB67C1"/>
    <w:rsid w:val="00DB70CD"/>
    <w:rsid w:val="00DB70F4"/>
    <w:rsid w:val="00DB7343"/>
    <w:rsid w:val="00DC1056"/>
    <w:rsid w:val="00DC211E"/>
    <w:rsid w:val="00DC21D8"/>
    <w:rsid w:val="00DC282A"/>
    <w:rsid w:val="00DC34DC"/>
    <w:rsid w:val="00DC3CC6"/>
    <w:rsid w:val="00DC514A"/>
    <w:rsid w:val="00DC64EC"/>
    <w:rsid w:val="00DC67B1"/>
    <w:rsid w:val="00DC6FAA"/>
    <w:rsid w:val="00DC7833"/>
    <w:rsid w:val="00DC7CE9"/>
    <w:rsid w:val="00DD12C7"/>
    <w:rsid w:val="00DD132B"/>
    <w:rsid w:val="00DD1725"/>
    <w:rsid w:val="00DD2427"/>
    <w:rsid w:val="00DD2895"/>
    <w:rsid w:val="00DD2A18"/>
    <w:rsid w:val="00DD2D30"/>
    <w:rsid w:val="00DD32CC"/>
    <w:rsid w:val="00DD36DA"/>
    <w:rsid w:val="00DD5B1A"/>
    <w:rsid w:val="00DD61E8"/>
    <w:rsid w:val="00DD62C0"/>
    <w:rsid w:val="00DD7859"/>
    <w:rsid w:val="00DE03AC"/>
    <w:rsid w:val="00DE0602"/>
    <w:rsid w:val="00DE0A1D"/>
    <w:rsid w:val="00DE15B2"/>
    <w:rsid w:val="00DE1A9A"/>
    <w:rsid w:val="00DE3D2C"/>
    <w:rsid w:val="00DE59F8"/>
    <w:rsid w:val="00DE5DFE"/>
    <w:rsid w:val="00DE5E82"/>
    <w:rsid w:val="00DE5FA6"/>
    <w:rsid w:val="00DE6494"/>
    <w:rsid w:val="00DE6AA1"/>
    <w:rsid w:val="00DE74D7"/>
    <w:rsid w:val="00DE7EF7"/>
    <w:rsid w:val="00DF028C"/>
    <w:rsid w:val="00DF04EE"/>
    <w:rsid w:val="00DF0B9F"/>
    <w:rsid w:val="00DF106A"/>
    <w:rsid w:val="00DF1185"/>
    <w:rsid w:val="00DF1299"/>
    <w:rsid w:val="00DF1A70"/>
    <w:rsid w:val="00DF23A8"/>
    <w:rsid w:val="00DF2F27"/>
    <w:rsid w:val="00DF6CCC"/>
    <w:rsid w:val="00DF6D0C"/>
    <w:rsid w:val="00DF6DC2"/>
    <w:rsid w:val="00DF6F64"/>
    <w:rsid w:val="00DF721E"/>
    <w:rsid w:val="00DF7C32"/>
    <w:rsid w:val="00DF7C87"/>
    <w:rsid w:val="00E009B0"/>
    <w:rsid w:val="00E00D9C"/>
    <w:rsid w:val="00E031C0"/>
    <w:rsid w:val="00E0341F"/>
    <w:rsid w:val="00E0360E"/>
    <w:rsid w:val="00E03AFE"/>
    <w:rsid w:val="00E03D5C"/>
    <w:rsid w:val="00E046A9"/>
    <w:rsid w:val="00E04C0F"/>
    <w:rsid w:val="00E0570B"/>
    <w:rsid w:val="00E057B2"/>
    <w:rsid w:val="00E05996"/>
    <w:rsid w:val="00E068D9"/>
    <w:rsid w:val="00E074C7"/>
    <w:rsid w:val="00E07CA6"/>
    <w:rsid w:val="00E10027"/>
    <w:rsid w:val="00E10B87"/>
    <w:rsid w:val="00E12E4F"/>
    <w:rsid w:val="00E13A95"/>
    <w:rsid w:val="00E13D5D"/>
    <w:rsid w:val="00E14426"/>
    <w:rsid w:val="00E1478B"/>
    <w:rsid w:val="00E14FAC"/>
    <w:rsid w:val="00E15007"/>
    <w:rsid w:val="00E1671B"/>
    <w:rsid w:val="00E16EC7"/>
    <w:rsid w:val="00E1714F"/>
    <w:rsid w:val="00E17995"/>
    <w:rsid w:val="00E17BF1"/>
    <w:rsid w:val="00E21576"/>
    <w:rsid w:val="00E21620"/>
    <w:rsid w:val="00E21801"/>
    <w:rsid w:val="00E219CE"/>
    <w:rsid w:val="00E22B2E"/>
    <w:rsid w:val="00E23961"/>
    <w:rsid w:val="00E24071"/>
    <w:rsid w:val="00E24EBC"/>
    <w:rsid w:val="00E2522C"/>
    <w:rsid w:val="00E2599B"/>
    <w:rsid w:val="00E262E3"/>
    <w:rsid w:val="00E27383"/>
    <w:rsid w:val="00E2793D"/>
    <w:rsid w:val="00E27AD3"/>
    <w:rsid w:val="00E311B0"/>
    <w:rsid w:val="00E31AFA"/>
    <w:rsid w:val="00E31C3D"/>
    <w:rsid w:val="00E324EE"/>
    <w:rsid w:val="00E3415B"/>
    <w:rsid w:val="00E359FF"/>
    <w:rsid w:val="00E36083"/>
    <w:rsid w:val="00E36AA7"/>
    <w:rsid w:val="00E36E39"/>
    <w:rsid w:val="00E405F1"/>
    <w:rsid w:val="00E43054"/>
    <w:rsid w:val="00E4323A"/>
    <w:rsid w:val="00E434C4"/>
    <w:rsid w:val="00E439F3"/>
    <w:rsid w:val="00E43DB8"/>
    <w:rsid w:val="00E44FE4"/>
    <w:rsid w:val="00E46013"/>
    <w:rsid w:val="00E461F1"/>
    <w:rsid w:val="00E46E12"/>
    <w:rsid w:val="00E477C3"/>
    <w:rsid w:val="00E5048D"/>
    <w:rsid w:val="00E50AC4"/>
    <w:rsid w:val="00E51077"/>
    <w:rsid w:val="00E5132D"/>
    <w:rsid w:val="00E513A9"/>
    <w:rsid w:val="00E51723"/>
    <w:rsid w:val="00E51741"/>
    <w:rsid w:val="00E51E16"/>
    <w:rsid w:val="00E52151"/>
    <w:rsid w:val="00E522A7"/>
    <w:rsid w:val="00E53730"/>
    <w:rsid w:val="00E53910"/>
    <w:rsid w:val="00E53C46"/>
    <w:rsid w:val="00E53CDB"/>
    <w:rsid w:val="00E54511"/>
    <w:rsid w:val="00E548BE"/>
    <w:rsid w:val="00E54978"/>
    <w:rsid w:val="00E5569F"/>
    <w:rsid w:val="00E55DC3"/>
    <w:rsid w:val="00E565DD"/>
    <w:rsid w:val="00E57577"/>
    <w:rsid w:val="00E6018B"/>
    <w:rsid w:val="00E62043"/>
    <w:rsid w:val="00E626B9"/>
    <w:rsid w:val="00E627C9"/>
    <w:rsid w:val="00E630F3"/>
    <w:rsid w:val="00E65198"/>
    <w:rsid w:val="00E664FB"/>
    <w:rsid w:val="00E66F0D"/>
    <w:rsid w:val="00E70502"/>
    <w:rsid w:val="00E70615"/>
    <w:rsid w:val="00E71A5E"/>
    <w:rsid w:val="00E7207B"/>
    <w:rsid w:val="00E7347A"/>
    <w:rsid w:val="00E73A1E"/>
    <w:rsid w:val="00E746F4"/>
    <w:rsid w:val="00E75325"/>
    <w:rsid w:val="00E75A47"/>
    <w:rsid w:val="00E75D8C"/>
    <w:rsid w:val="00E77771"/>
    <w:rsid w:val="00E777F2"/>
    <w:rsid w:val="00E779ED"/>
    <w:rsid w:val="00E802C9"/>
    <w:rsid w:val="00E80EDD"/>
    <w:rsid w:val="00E80F0A"/>
    <w:rsid w:val="00E81A6A"/>
    <w:rsid w:val="00E81C29"/>
    <w:rsid w:val="00E8291B"/>
    <w:rsid w:val="00E8395F"/>
    <w:rsid w:val="00E83BAE"/>
    <w:rsid w:val="00E8473F"/>
    <w:rsid w:val="00E849CE"/>
    <w:rsid w:val="00E857EB"/>
    <w:rsid w:val="00E85E41"/>
    <w:rsid w:val="00E85EA1"/>
    <w:rsid w:val="00E8610B"/>
    <w:rsid w:val="00E86C86"/>
    <w:rsid w:val="00E90EE8"/>
    <w:rsid w:val="00E91044"/>
    <w:rsid w:val="00E910D3"/>
    <w:rsid w:val="00E9214B"/>
    <w:rsid w:val="00E923CF"/>
    <w:rsid w:val="00E925FD"/>
    <w:rsid w:val="00E927B6"/>
    <w:rsid w:val="00E9335F"/>
    <w:rsid w:val="00E95111"/>
    <w:rsid w:val="00E95B43"/>
    <w:rsid w:val="00E96055"/>
    <w:rsid w:val="00EA028F"/>
    <w:rsid w:val="00EA061E"/>
    <w:rsid w:val="00EA14C8"/>
    <w:rsid w:val="00EA19D3"/>
    <w:rsid w:val="00EA201F"/>
    <w:rsid w:val="00EA2358"/>
    <w:rsid w:val="00EA2C8B"/>
    <w:rsid w:val="00EA30E2"/>
    <w:rsid w:val="00EA3582"/>
    <w:rsid w:val="00EA59F2"/>
    <w:rsid w:val="00EA6078"/>
    <w:rsid w:val="00EA6649"/>
    <w:rsid w:val="00EA7FFD"/>
    <w:rsid w:val="00EB05D0"/>
    <w:rsid w:val="00EB07C5"/>
    <w:rsid w:val="00EB107E"/>
    <w:rsid w:val="00EB1D49"/>
    <w:rsid w:val="00EB42DD"/>
    <w:rsid w:val="00EB516C"/>
    <w:rsid w:val="00EB559F"/>
    <w:rsid w:val="00EB5F3D"/>
    <w:rsid w:val="00EB6EC2"/>
    <w:rsid w:val="00EB720B"/>
    <w:rsid w:val="00EC1CEB"/>
    <w:rsid w:val="00EC268C"/>
    <w:rsid w:val="00EC3013"/>
    <w:rsid w:val="00EC3602"/>
    <w:rsid w:val="00EC3753"/>
    <w:rsid w:val="00EC3CB8"/>
    <w:rsid w:val="00EC3D46"/>
    <w:rsid w:val="00EC4E71"/>
    <w:rsid w:val="00EC5219"/>
    <w:rsid w:val="00EC569A"/>
    <w:rsid w:val="00EC5A38"/>
    <w:rsid w:val="00EC6667"/>
    <w:rsid w:val="00EC7A31"/>
    <w:rsid w:val="00ED0054"/>
    <w:rsid w:val="00ED0365"/>
    <w:rsid w:val="00ED0865"/>
    <w:rsid w:val="00ED094F"/>
    <w:rsid w:val="00ED1088"/>
    <w:rsid w:val="00ED16B6"/>
    <w:rsid w:val="00ED1C60"/>
    <w:rsid w:val="00ED2EB9"/>
    <w:rsid w:val="00ED4469"/>
    <w:rsid w:val="00ED5DE0"/>
    <w:rsid w:val="00ED5F23"/>
    <w:rsid w:val="00ED6DC0"/>
    <w:rsid w:val="00ED7836"/>
    <w:rsid w:val="00ED79CE"/>
    <w:rsid w:val="00ED7A7A"/>
    <w:rsid w:val="00EE038C"/>
    <w:rsid w:val="00EE040B"/>
    <w:rsid w:val="00EE06A3"/>
    <w:rsid w:val="00EE182F"/>
    <w:rsid w:val="00EE1D97"/>
    <w:rsid w:val="00EE2134"/>
    <w:rsid w:val="00EE47C5"/>
    <w:rsid w:val="00EE490C"/>
    <w:rsid w:val="00EE4E02"/>
    <w:rsid w:val="00EE613B"/>
    <w:rsid w:val="00EE745A"/>
    <w:rsid w:val="00EE7952"/>
    <w:rsid w:val="00EE7E17"/>
    <w:rsid w:val="00EF0146"/>
    <w:rsid w:val="00EF1DB0"/>
    <w:rsid w:val="00EF2B0F"/>
    <w:rsid w:val="00EF2C8E"/>
    <w:rsid w:val="00EF3A0D"/>
    <w:rsid w:val="00EF3CEB"/>
    <w:rsid w:val="00EF41A8"/>
    <w:rsid w:val="00EF44FB"/>
    <w:rsid w:val="00EF4D3C"/>
    <w:rsid w:val="00EF4F14"/>
    <w:rsid w:val="00EF5554"/>
    <w:rsid w:val="00EF5AD8"/>
    <w:rsid w:val="00EF5D2F"/>
    <w:rsid w:val="00EF63F5"/>
    <w:rsid w:val="00EF6758"/>
    <w:rsid w:val="00EF6B90"/>
    <w:rsid w:val="00EF70AE"/>
    <w:rsid w:val="00EF79F7"/>
    <w:rsid w:val="00F00418"/>
    <w:rsid w:val="00F006C0"/>
    <w:rsid w:val="00F019AA"/>
    <w:rsid w:val="00F0267E"/>
    <w:rsid w:val="00F02686"/>
    <w:rsid w:val="00F030DA"/>
    <w:rsid w:val="00F0459B"/>
    <w:rsid w:val="00F04E15"/>
    <w:rsid w:val="00F05DF3"/>
    <w:rsid w:val="00F0641B"/>
    <w:rsid w:val="00F06853"/>
    <w:rsid w:val="00F069EA"/>
    <w:rsid w:val="00F07B6E"/>
    <w:rsid w:val="00F07CD1"/>
    <w:rsid w:val="00F07DF8"/>
    <w:rsid w:val="00F1078D"/>
    <w:rsid w:val="00F10823"/>
    <w:rsid w:val="00F11461"/>
    <w:rsid w:val="00F11675"/>
    <w:rsid w:val="00F1182D"/>
    <w:rsid w:val="00F12557"/>
    <w:rsid w:val="00F13A8F"/>
    <w:rsid w:val="00F144F8"/>
    <w:rsid w:val="00F14DF8"/>
    <w:rsid w:val="00F164A3"/>
    <w:rsid w:val="00F17281"/>
    <w:rsid w:val="00F17AD9"/>
    <w:rsid w:val="00F17F74"/>
    <w:rsid w:val="00F202C2"/>
    <w:rsid w:val="00F22756"/>
    <w:rsid w:val="00F23890"/>
    <w:rsid w:val="00F2447A"/>
    <w:rsid w:val="00F24638"/>
    <w:rsid w:val="00F2504D"/>
    <w:rsid w:val="00F2637F"/>
    <w:rsid w:val="00F263A8"/>
    <w:rsid w:val="00F268F7"/>
    <w:rsid w:val="00F2699C"/>
    <w:rsid w:val="00F26E9A"/>
    <w:rsid w:val="00F27280"/>
    <w:rsid w:val="00F27564"/>
    <w:rsid w:val="00F3053D"/>
    <w:rsid w:val="00F30BDB"/>
    <w:rsid w:val="00F30CF8"/>
    <w:rsid w:val="00F317E3"/>
    <w:rsid w:val="00F31EDF"/>
    <w:rsid w:val="00F32CDE"/>
    <w:rsid w:val="00F32D4C"/>
    <w:rsid w:val="00F332AD"/>
    <w:rsid w:val="00F34811"/>
    <w:rsid w:val="00F34B14"/>
    <w:rsid w:val="00F36A6A"/>
    <w:rsid w:val="00F40101"/>
    <w:rsid w:val="00F404F7"/>
    <w:rsid w:val="00F40CCA"/>
    <w:rsid w:val="00F40E74"/>
    <w:rsid w:val="00F412D4"/>
    <w:rsid w:val="00F41521"/>
    <w:rsid w:val="00F41975"/>
    <w:rsid w:val="00F41C0E"/>
    <w:rsid w:val="00F42815"/>
    <w:rsid w:val="00F42D97"/>
    <w:rsid w:val="00F43F09"/>
    <w:rsid w:val="00F45A72"/>
    <w:rsid w:val="00F46163"/>
    <w:rsid w:val="00F46723"/>
    <w:rsid w:val="00F50016"/>
    <w:rsid w:val="00F50647"/>
    <w:rsid w:val="00F5084E"/>
    <w:rsid w:val="00F5118A"/>
    <w:rsid w:val="00F51768"/>
    <w:rsid w:val="00F51A21"/>
    <w:rsid w:val="00F5276E"/>
    <w:rsid w:val="00F529F9"/>
    <w:rsid w:val="00F52E9F"/>
    <w:rsid w:val="00F53304"/>
    <w:rsid w:val="00F53D40"/>
    <w:rsid w:val="00F545ED"/>
    <w:rsid w:val="00F5687F"/>
    <w:rsid w:val="00F575C7"/>
    <w:rsid w:val="00F60305"/>
    <w:rsid w:val="00F61B12"/>
    <w:rsid w:val="00F61CC5"/>
    <w:rsid w:val="00F62398"/>
    <w:rsid w:val="00F631E8"/>
    <w:rsid w:val="00F63223"/>
    <w:rsid w:val="00F63264"/>
    <w:rsid w:val="00F6379E"/>
    <w:rsid w:val="00F64142"/>
    <w:rsid w:val="00F64380"/>
    <w:rsid w:val="00F657E9"/>
    <w:rsid w:val="00F70799"/>
    <w:rsid w:val="00F70906"/>
    <w:rsid w:val="00F70A8B"/>
    <w:rsid w:val="00F724FB"/>
    <w:rsid w:val="00F72578"/>
    <w:rsid w:val="00F72A26"/>
    <w:rsid w:val="00F733C3"/>
    <w:rsid w:val="00F756DD"/>
    <w:rsid w:val="00F75DB3"/>
    <w:rsid w:val="00F75E98"/>
    <w:rsid w:val="00F77105"/>
    <w:rsid w:val="00F80047"/>
    <w:rsid w:val="00F8104D"/>
    <w:rsid w:val="00F81587"/>
    <w:rsid w:val="00F82571"/>
    <w:rsid w:val="00F837EC"/>
    <w:rsid w:val="00F84AF8"/>
    <w:rsid w:val="00F85B72"/>
    <w:rsid w:val="00F86B6D"/>
    <w:rsid w:val="00F86C2F"/>
    <w:rsid w:val="00F8766F"/>
    <w:rsid w:val="00F9104C"/>
    <w:rsid w:val="00F91082"/>
    <w:rsid w:val="00F91A9A"/>
    <w:rsid w:val="00F93ABB"/>
    <w:rsid w:val="00F94D79"/>
    <w:rsid w:val="00F95614"/>
    <w:rsid w:val="00F965CF"/>
    <w:rsid w:val="00F97E7E"/>
    <w:rsid w:val="00FA0AAB"/>
    <w:rsid w:val="00FA118A"/>
    <w:rsid w:val="00FA1277"/>
    <w:rsid w:val="00FA31C7"/>
    <w:rsid w:val="00FA3C29"/>
    <w:rsid w:val="00FA472D"/>
    <w:rsid w:val="00FA70C7"/>
    <w:rsid w:val="00FA7254"/>
    <w:rsid w:val="00FB0214"/>
    <w:rsid w:val="00FB080C"/>
    <w:rsid w:val="00FB12BC"/>
    <w:rsid w:val="00FB18F6"/>
    <w:rsid w:val="00FB2A52"/>
    <w:rsid w:val="00FB2F13"/>
    <w:rsid w:val="00FB496C"/>
    <w:rsid w:val="00FB539B"/>
    <w:rsid w:val="00FB5FEF"/>
    <w:rsid w:val="00FB6738"/>
    <w:rsid w:val="00FB6E19"/>
    <w:rsid w:val="00FB71F6"/>
    <w:rsid w:val="00FC05AE"/>
    <w:rsid w:val="00FC089E"/>
    <w:rsid w:val="00FC1483"/>
    <w:rsid w:val="00FC1C47"/>
    <w:rsid w:val="00FC2280"/>
    <w:rsid w:val="00FC39ED"/>
    <w:rsid w:val="00FC4419"/>
    <w:rsid w:val="00FC47E2"/>
    <w:rsid w:val="00FC4AA5"/>
    <w:rsid w:val="00FC4CFA"/>
    <w:rsid w:val="00FC5148"/>
    <w:rsid w:val="00FC5528"/>
    <w:rsid w:val="00FC60B4"/>
    <w:rsid w:val="00FC75AC"/>
    <w:rsid w:val="00FD01BF"/>
    <w:rsid w:val="00FD0525"/>
    <w:rsid w:val="00FD0F2D"/>
    <w:rsid w:val="00FD297D"/>
    <w:rsid w:val="00FD298C"/>
    <w:rsid w:val="00FD2D13"/>
    <w:rsid w:val="00FD3D26"/>
    <w:rsid w:val="00FD4789"/>
    <w:rsid w:val="00FD59FE"/>
    <w:rsid w:val="00FD6071"/>
    <w:rsid w:val="00FD7DC8"/>
    <w:rsid w:val="00FE0794"/>
    <w:rsid w:val="00FE1041"/>
    <w:rsid w:val="00FE24CB"/>
    <w:rsid w:val="00FE3166"/>
    <w:rsid w:val="00FE3320"/>
    <w:rsid w:val="00FE3473"/>
    <w:rsid w:val="00FE353B"/>
    <w:rsid w:val="00FE3E81"/>
    <w:rsid w:val="00FE4049"/>
    <w:rsid w:val="00FE4794"/>
    <w:rsid w:val="00FE5DF7"/>
    <w:rsid w:val="00FE5F72"/>
    <w:rsid w:val="00FE69AE"/>
    <w:rsid w:val="00FE7013"/>
    <w:rsid w:val="00FF0231"/>
    <w:rsid w:val="00FF02B3"/>
    <w:rsid w:val="00FF054F"/>
    <w:rsid w:val="00FF1C9B"/>
    <w:rsid w:val="00FF1D49"/>
    <w:rsid w:val="00FF2562"/>
    <w:rsid w:val="00FF2CE1"/>
    <w:rsid w:val="00FF3A41"/>
    <w:rsid w:val="00FF3E5B"/>
    <w:rsid w:val="00FF544F"/>
    <w:rsid w:val="00FF57E4"/>
    <w:rsid w:val="00FF75D9"/>
    <w:rsid w:val="00FF78E5"/>
    <w:rsid w:val="00FF7F3D"/>
    <w:rsid w:val="01233A9E"/>
    <w:rsid w:val="01B42948"/>
    <w:rsid w:val="01C54B55"/>
    <w:rsid w:val="02511F9D"/>
    <w:rsid w:val="02706DAC"/>
    <w:rsid w:val="0284056C"/>
    <w:rsid w:val="02FA25DD"/>
    <w:rsid w:val="03056ED3"/>
    <w:rsid w:val="030875FC"/>
    <w:rsid w:val="033B0E05"/>
    <w:rsid w:val="03A04F32"/>
    <w:rsid w:val="03A300D1"/>
    <w:rsid w:val="03A314B8"/>
    <w:rsid w:val="03D82B98"/>
    <w:rsid w:val="03F83E8B"/>
    <w:rsid w:val="043C0407"/>
    <w:rsid w:val="04E62E18"/>
    <w:rsid w:val="05353DA0"/>
    <w:rsid w:val="05466105"/>
    <w:rsid w:val="054A784B"/>
    <w:rsid w:val="05852631"/>
    <w:rsid w:val="059C797B"/>
    <w:rsid w:val="06253E14"/>
    <w:rsid w:val="063876A4"/>
    <w:rsid w:val="073562D9"/>
    <w:rsid w:val="07571DAC"/>
    <w:rsid w:val="07B23486"/>
    <w:rsid w:val="07B72767"/>
    <w:rsid w:val="07B9246C"/>
    <w:rsid w:val="08077E72"/>
    <w:rsid w:val="08B35707"/>
    <w:rsid w:val="08BD0334"/>
    <w:rsid w:val="08E36F8D"/>
    <w:rsid w:val="08F64A65"/>
    <w:rsid w:val="09270E73"/>
    <w:rsid w:val="09A80FE4"/>
    <w:rsid w:val="09CC2AAC"/>
    <w:rsid w:val="09D04097"/>
    <w:rsid w:val="09D05E45"/>
    <w:rsid w:val="09D820EE"/>
    <w:rsid w:val="0A04459D"/>
    <w:rsid w:val="0A1852F1"/>
    <w:rsid w:val="0A1D552E"/>
    <w:rsid w:val="0A3E2F0D"/>
    <w:rsid w:val="0A652D3E"/>
    <w:rsid w:val="0AB44ED8"/>
    <w:rsid w:val="0AD007F3"/>
    <w:rsid w:val="0B253A7F"/>
    <w:rsid w:val="0B3A48F0"/>
    <w:rsid w:val="0C0B585A"/>
    <w:rsid w:val="0C1464BD"/>
    <w:rsid w:val="0C177D5B"/>
    <w:rsid w:val="0C3660F8"/>
    <w:rsid w:val="0C4F1BEB"/>
    <w:rsid w:val="0C92213C"/>
    <w:rsid w:val="0D4F221D"/>
    <w:rsid w:val="0D84032B"/>
    <w:rsid w:val="0DDD7B4C"/>
    <w:rsid w:val="0DE76FA1"/>
    <w:rsid w:val="0E644AA0"/>
    <w:rsid w:val="0ED317E0"/>
    <w:rsid w:val="0F0A0484"/>
    <w:rsid w:val="0F5D56D7"/>
    <w:rsid w:val="0F865924"/>
    <w:rsid w:val="0F987405"/>
    <w:rsid w:val="0FD146C5"/>
    <w:rsid w:val="0FDA4A81"/>
    <w:rsid w:val="10611EED"/>
    <w:rsid w:val="107F71A0"/>
    <w:rsid w:val="10A27F31"/>
    <w:rsid w:val="10CA487C"/>
    <w:rsid w:val="10F925C6"/>
    <w:rsid w:val="1120169E"/>
    <w:rsid w:val="11537A88"/>
    <w:rsid w:val="11765524"/>
    <w:rsid w:val="11927058"/>
    <w:rsid w:val="11B30526"/>
    <w:rsid w:val="121D3BF2"/>
    <w:rsid w:val="123258EF"/>
    <w:rsid w:val="126537F7"/>
    <w:rsid w:val="12750E39"/>
    <w:rsid w:val="12AD687C"/>
    <w:rsid w:val="12BA2F0B"/>
    <w:rsid w:val="13121818"/>
    <w:rsid w:val="13AF4F03"/>
    <w:rsid w:val="13D80718"/>
    <w:rsid w:val="14522278"/>
    <w:rsid w:val="146927B7"/>
    <w:rsid w:val="146B7D62"/>
    <w:rsid w:val="14736E66"/>
    <w:rsid w:val="149B6AC2"/>
    <w:rsid w:val="14C637BF"/>
    <w:rsid w:val="14F12E0A"/>
    <w:rsid w:val="15293653"/>
    <w:rsid w:val="1534169A"/>
    <w:rsid w:val="154020D1"/>
    <w:rsid w:val="15447E8B"/>
    <w:rsid w:val="15456FE1"/>
    <w:rsid w:val="15632263"/>
    <w:rsid w:val="15C03E03"/>
    <w:rsid w:val="162A25EB"/>
    <w:rsid w:val="164D719B"/>
    <w:rsid w:val="16A9653D"/>
    <w:rsid w:val="16B5608C"/>
    <w:rsid w:val="16C32FBA"/>
    <w:rsid w:val="16FD2A55"/>
    <w:rsid w:val="17366761"/>
    <w:rsid w:val="177C01F0"/>
    <w:rsid w:val="178057B9"/>
    <w:rsid w:val="179B4B49"/>
    <w:rsid w:val="17CE6630"/>
    <w:rsid w:val="17DC60AD"/>
    <w:rsid w:val="18043E1F"/>
    <w:rsid w:val="184E2D57"/>
    <w:rsid w:val="18E25B01"/>
    <w:rsid w:val="18E86D07"/>
    <w:rsid w:val="19820BA0"/>
    <w:rsid w:val="19831126"/>
    <w:rsid w:val="19886047"/>
    <w:rsid w:val="19982D10"/>
    <w:rsid w:val="1A55661F"/>
    <w:rsid w:val="1AD57EB7"/>
    <w:rsid w:val="1AF37BE5"/>
    <w:rsid w:val="1AFA16D5"/>
    <w:rsid w:val="1B4F19F8"/>
    <w:rsid w:val="1BC577D4"/>
    <w:rsid w:val="1BD92184"/>
    <w:rsid w:val="1BE13EE2"/>
    <w:rsid w:val="1C5170A2"/>
    <w:rsid w:val="1CCD7CF0"/>
    <w:rsid w:val="1D306ECF"/>
    <w:rsid w:val="1D4061A8"/>
    <w:rsid w:val="1D5A65E9"/>
    <w:rsid w:val="1DC9142A"/>
    <w:rsid w:val="1E004BE2"/>
    <w:rsid w:val="1E2E7FCF"/>
    <w:rsid w:val="1E5A0A86"/>
    <w:rsid w:val="1E696B3C"/>
    <w:rsid w:val="1E9B4F4B"/>
    <w:rsid w:val="1EF85F90"/>
    <w:rsid w:val="1F063325"/>
    <w:rsid w:val="1F2E38E2"/>
    <w:rsid w:val="1F4849A4"/>
    <w:rsid w:val="1FBC5DF5"/>
    <w:rsid w:val="1FC55574"/>
    <w:rsid w:val="203A5D23"/>
    <w:rsid w:val="20AE2B29"/>
    <w:rsid w:val="21244F9D"/>
    <w:rsid w:val="214E201A"/>
    <w:rsid w:val="219A5199"/>
    <w:rsid w:val="21B83F86"/>
    <w:rsid w:val="21D4251F"/>
    <w:rsid w:val="21E5472C"/>
    <w:rsid w:val="21E55E66"/>
    <w:rsid w:val="21F4496F"/>
    <w:rsid w:val="221178A8"/>
    <w:rsid w:val="221213CF"/>
    <w:rsid w:val="22327A92"/>
    <w:rsid w:val="22965435"/>
    <w:rsid w:val="22BD6F35"/>
    <w:rsid w:val="22BE2669"/>
    <w:rsid w:val="22F866E1"/>
    <w:rsid w:val="231D53A2"/>
    <w:rsid w:val="2376433B"/>
    <w:rsid w:val="239301B8"/>
    <w:rsid w:val="23AD74CB"/>
    <w:rsid w:val="23B7504C"/>
    <w:rsid w:val="23BD5235"/>
    <w:rsid w:val="24033270"/>
    <w:rsid w:val="24301AFD"/>
    <w:rsid w:val="24571307"/>
    <w:rsid w:val="24BA2984"/>
    <w:rsid w:val="24C40BCE"/>
    <w:rsid w:val="24C97D0D"/>
    <w:rsid w:val="25246333"/>
    <w:rsid w:val="254B6F9C"/>
    <w:rsid w:val="2562393C"/>
    <w:rsid w:val="25F018F1"/>
    <w:rsid w:val="26404627"/>
    <w:rsid w:val="26446DE3"/>
    <w:rsid w:val="264D165B"/>
    <w:rsid w:val="26A91174"/>
    <w:rsid w:val="26D7699F"/>
    <w:rsid w:val="27363334"/>
    <w:rsid w:val="274A5E17"/>
    <w:rsid w:val="27CE341A"/>
    <w:rsid w:val="28D728F5"/>
    <w:rsid w:val="29022362"/>
    <w:rsid w:val="29065712"/>
    <w:rsid w:val="29080D00"/>
    <w:rsid w:val="29312005"/>
    <w:rsid w:val="29F91D71"/>
    <w:rsid w:val="2A461F39"/>
    <w:rsid w:val="2AA254A2"/>
    <w:rsid w:val="2AF07C9E"/>
    <w:rsid w:val="2AF97FFA"/>
    <w:rsid w:val="2B09065E"/>
    <w:rsid w:val="2B5244B4"/>
    <w:rsid w:val="2B68600A"/>
    <w:rsid w:val="2B710DDE"/>
    <w:rsid w:val="2B774624"/>
    <w:rsid w:val="2BC068DD"/>
    <w:rsid w:val="2C0C0B07"/>
    <w:rsid w:val="2C604777"/>
    <w:rsid w:val="2C66290D"/>
    <w:rsid w:val="2C7A72BE"/>
    <w:rsid w:val="2C934D84"/>
    <w:rsid w:val="2D235F0E"/>
    <w:rsid w:val="2E440A2C"/>
    <w:rsid w:val="2E56075F"/>
    <w:rsid w:val="2E804C4A"/>
    <w:rsid w:val="2E9848D4"/>
    <w:rsid w:val="2F401D3C"/>
    <w:rsid w:val="2F6A2714"/>
    <w:rsid w:val="2FA95C88"/>
    <w:rsid w:val="3041370F"/>
    <w:rsid w:val="30413A9A"/>
    <w:rsid w:val="305667F5"/>
    <w:rsid w:val="30803872"/>
    <w:rsid w:val="30AD23C0"/>
    <w:rsid w:val="31083A05"/>
    <w:rsid w:val="31210BD4"/>
    <w:rsid w:val="31F369F1"/>
    <w:rsid w:val="31FB410C"/>
    <w:rsid w:val="322A1CE7"/>
    <w:rsid w:val="322F3459"/>
    <w:rsid w:val="32453A27"/>
    <w:rsid w:val="325C464C"/>
    <w:rsid w:val="3263064A"/>
    <w:rsid w:val="328E2276"/>
    <w:rsid w:val="32AC0C06"/>
    <w:rsid w:val="32CC2D9E"/>
    <w:rsid w:val="32DD434B"/>
    <w:rsid w:val="34036C94"/>
    <w:rsid w:val="341D7D55"/>
    <w:rsid w:val="34232E92"/>
    <w:rsid w:val="347A68F0"/>
    <w:rsid w:val="34BD078F"/>
    <w:rsid w:val="34CC3529"/>
    <w:rsid w:val="34EB1C02"/>
    <w:rsid w:val="34F85328"/>
    <w:rsid w:val="35366BF5"/>
    <w:rsid w:val="3537750C"/>
    <w:rsid w:val="3537798C"/>
    <w:rsid w:val="357F7ED5"/>
    <w:rsid w:val="35A941BF"/>
    <w:rsid w:val="35AE1CD4"/>
    <w:rsid w:val="35B4025F"/>
    <w:rsid w:val="35C13FC9"/>
    <w:rsid w:val="36093348"/>
    <w:rsid w:val="362E6D87"/>
    <w:rsid w:val="364257B6"/>
    <w:rsid w:val="36785717"/>
    <w:rsid w:val="36A54032"/>
    <w:rsid w:val="36A71B58"/>
    <w:rsid w:val="36F834D1"/>
    <w:rsid w:val="371C0798"/>
    <w:rsid w:val="374264D3"/>
    <w:rsid w:val="377838EB"/>
    <w:rsid w:val="37DB7874"/>
    <w:rsid w:val="37EA5922"/>
    <w:rsid w:val="37F30863"/>
    <w:rsid w:val="38276B93"/>
    <w:rsid w:val="38BF587F"/>
    <w:rsid w:val="393F7DAD"/>
    <w:rsid w:val="39AA2EB0"/>
    <w:rsid w:val="3A0B64A7"/>
    <w:rsid w:val="3A485400"/>
    <w:rsid w:val="3A7D77A0"/>
    <w:rsid w:val="3A8E7F92"/>
    <w:rsid w:val="3AF74C02"/>
    <w:rsid w:val="3B82157B"/>
    <w:rsid w:val="3BC55BF0"/>
    <w:rsid w:val="3C0059A5"/>
    <w:rsid w:val="3C0812EB"/>
    <w:rsid w:val="3C134E78"/>
    <w:rsid w:val="3C4C03A5"/>
    <w:rsid w:val="3C575DCE"/>
    <w:rsid w:val="3C7F70D3"/>
    <w:rsid w:val="3CBA3AA6"/>
    <w:rsid w:val="3CCA2A44"/>
    <w:rsid w:val="3D883FE9"/>
    <w:rsid w:val="3DAD44F6"/>
    <w:rsid w:val="3DF6345D"/>
    <w:rsid w:val="3E5325C6"/>
    <w:rsid w:val="3EC357A9"/>
    <w:rsid w:val="3EE13701"/>
    <w:rsid w:val="3F06588A"/>
    <w:rsid w:val="3F0A2125"/>
    <w:rsid w:val="3F1A4BB3"/>
    <w:rsid w:val="3F8C3FE1"/>
    <w:rsid w:val="40192BA6"/>
    <w:rsid w:val="407B4360"/>
    <w:rsid w:val="409070C5"/>
    <w:rsid w:val="40DA0D7C"/>
    <w:rsid w:val="40FE7C54"/>
    <w:rsid w:val="418C6557"/>
    <w:rsid w:val="41C27D1F"/>
    <w:rsid w:val="41D81760"/>
    <w:rsid w:val="42097B6B"/>
    <w:rsid w:val="42550A18"/>
    <w:rsid w:val="42DA422F"/>
    <w:rsid w:val="42F473A1"/>
    <w:rsid w:val="43101483"/>
    <w:rsid w:val="43402F96"/>
    <w:rsid w:val="4374370A"/>
    <w:rsid w:val="43931DE2"/>
    <w:rsid w:val="44007789"/>
    <w:rsid w:val="440B2556"/>
    <w:rsid w:val="440B5E1C"/>
    <w:rsid w:val="441E62C0"/>
    <w:rsid w:val="44274ACD"/>
    <w:rsid w:val="44511355"/>
    <w:rsid w:val="445A645C"/>
    <w:rsid w:val="446E1F07"/>
    <w:rsid w:val="44E52F1E"/>
    <w:rsid w:val="44E907E8"/>
    <w:rsid w:val="45612233"/>
    <w:rsid w:val="45811C7C"/>
    <w:rsid w:val="4588349D"/>
    <w:rsid w:val="45B8153D"/>
    <w:rsid w:val="45FA6B1E"/>
    <w:rsid w:val="46053138"/>
    <w:rsid w:val="46690BD8"/>
    <w:rsid w:val="468B3EFB"/>
    <w:rsid w:val="46AF6218"/>
    <w:rsid w:val="470A6193"/>
    <w:rsid w:val="47B33F28"/>
    <w:rsid w:val="47DC4F5C"/>
    <w:rsid w:val="483E5F26"/>
    <w:rsid w:val="485D29BF"/>
    <w:rsid w:val="48B12D0A"/>
    <w:rsid w:val="48B40671"/>
    <w:rsid w:val="48E22EC4"/>
    <w:rsid w:val="49563A21"/>
    <w:rsid w:val="499B5738"/>
    <w:rsid w:val="499F244D"/>
    <w:rsid w:val="49E36EF3"/>
    <w:rsid w:val="4A353E64"/>
    <w:rsid w:val="4A4831FA"/>
    <w:rsid w:val="4A8D18E5"/>
    <w:rsid w:val="4A8F58C2"/>
    <w:rsid w:val="4AA743C5"/>
    <w:rsid w:val="4AAA61F4"/>
    <w:rsid w:val="4AC22FAD"/>
    <w:rsid w:val="4AF96BC7"/>
    <w:rsid w:val="4B0415CA"/>
    <w:rsid w:val="4B2F7527"/>
    <w:rsid w:val="4BFB4050"/>
    <w:rsid w:val="4C4A0309"/>
    <w:rsid w:val="4C6E3F5F"/>
    <w:rsid w:val="4CEF36E2"/>
    <w:rsid w:val="4CEF795D"/>
    <w:rsid w:val="4CFD462D"/>
    <w:rsid w:val="4D3B1120"/>
    <w:rsid w:val="4E0538DC"/>
    <w:rsid w:val="4E5313F5"/>
    <w:rsid w:val="4E810A89"/>
    <w:rsid w:val="4EA84268"/>
    <w:rsid w:val="4EC56BC8"/>
    <w:rsid w:val="4ED77988"/>
    <w:rsid w:val="4F0C0928"/>
    <w:rsid w:val="4F372FFB"/>
    <w:rsid w:val="4F9C3151"/>
    <w:rsid w:val="4FA76FA4"/>
    <w:rsid w:val="4FBF7ABB"/>
    <w:rsid w:val="50114897"/>
    <w:rsid w:val="50395ABF"/>
    <w:rsid w:val="5040259D"/>
    <w:rsid w:val="5043249A"/>
    <w:rsid w:val="510D7987"/>
    <w:rsid w:val="513D513B"/>
    <w:rsid w:val="513F391C"/>
    <w:rsid w:val="51564E44"/>
    <w:rsid w:val="516D4911"/>
    <w:rsid w:val="51ED3AED"/>
    <w:rsid w:val="51F36455"/>
    <w:rsid w:val="5206550C"/>
    <w:rsid w:val="522602C5"/>
    <w:rsid w:val="52293911"/>
    <w:rsid w:val="525E0507"/>
    <w:rsid w:val="52C10D75"/>
    <w:rsid w:val="52E361B6"/>
    <w:rsid w:val="5311242E"/>
    <w:rsid w:val="531E2D4A"/>
    <w:rsid w:val="53664BDE"/>
    <w:rsid w:val="54454E9C"/>
    <w:rsid w:val="549D4147"/>
    <w:rsid w:val="54AD4386"/>
    <w:rsid w:val="54E30A9C"/>
    <w:rsid w:val="54F975CB"/>
    <w:rsid w:val="550C4BD7"/>
    <w:rsid w:val="55320D2F"/>
    <w:rsid w:val="55572986"/>
    <w:rsid w:val="558F6181"/>
    <w:rsid w:val="55CF47D0"/>
    <w:rsid w:val="55D342C0"/>
    <w:rsid w:val="55EC7130"/>
    <w:rsid w:val="56102E1E"/>
    <w:rsid w:val="56537644"/>
    <w:rsid w:val="5682624E"/>
    <w:rsid w:val="56835CE6"/>
    <w:rsid w:val="56B51244"/>
    <w:rsid w:val="571050A0"/>
    <w:rsid w:val="585670E0"/>
    <w:rsid w:val="58607961"/>
    <w:rsid w:val="58C3434A"/>
    <w:rsid w:val="58D77F83"/>
    <w:rsid w:val="58DB56DF"/>
    <w:rsid w:val="59351195"/>
    <w:rsid w:val="5963595B"/>
    <w:rsid w:val="5A957D93"/>
    <w:rsid w:val="5AE85093"/>
    <w:rsid w:val="5B351579"/>
    <w:rsid w:val="5B3760D9"/>
    <w:rsid w:val="5B8F47E5"/>
    <w:rsid w:val="5BF154A0"/>
    <w:rsid w:val="5C261094"/>
    <w:rsid w:val="5C535134"/>
    <w:rsid w:val="5C702869"/>
    <w:rsid w:val="5C935B54"/>
    <w:rsid w:val="5CD10E2D"/>
    <w:rsid w:val="5D2317D1"/>
    <w:rsid w:val="5D387910"/>
    <w:rsid w:val="5D9B1B67"/>
    <w:rsid w:val="5DC015CE"/>
    <w:rsid w:val="5DEF1EB3"/>
    <w:rsid w:val="5EF56809"/>
    <w:rsid w:val="5F2913F5"/>
    <w:rsid w:val="5F6E5059"/>
    <w:rsid w:val="5F80710D"/>
    <w:rsid w:val="60064659"/>
    <w:rsid w:val="60223000"/>
    <w:rsid w:val="603718EF"/>
    <w:rsid w:val="604C7910"/>
    <w:rsid w:val="606007BB"/>
    <w:rsid w:val="60681AA9"/>
    <w:rsid w:val="60AC7F66"/>
    <w:rsid w:val="618835DC"/>
    <w:rsid w:val="619824CC"/>
    <w:rsid w:val="61AE70C2"/>
    <w:rsid w:val="61BF10D9"/>
    <w:rsid w:val="61C6687D"/>
    <w:rsid w:val="61E07569"/>
    <w:rsid w:val="61F67397"/>
    <w:rsid w:val="62165280"/>
    <w:rsid w:val="624E5B6F"/>
    <w:rsid w:val="62886432"/>
    <w:rsid w:val="629848C7"/>
    <w:rsid w:val="629F7BDB"/>
    <w:rsid w:val="62A52B40"/>
    <w:rsid w:val="62A54044"/>
    <w:rsid w:val="63387E58"/>
    <w:rsid w:val="63C94F54"/>
    <w:rsid w:val="63EB4ECB"/>
    <w:rsid w:val="63EE0C7E"/>
    <w:rsid w:val="640B520C"/>
    <w:rsid w:val="640C7C21"/>
    <w:rsid w:val="64B1461A"/>
    <w:rsid w:val="64E45EF7"/>
    <w:rsid w:val="65FE4E01"/>
    <w:rsid w:val="660B1854"/>
    <w:rsid w:val="66A57729"/>
    <w:rsid w:val="66F612DC"/>
    <w:rsid w:val="674F751F"/>
    <w:rsid w:val="676E209B"/>
    <w:rsid w:val="677435B2"/>
    <w:rsid w:val="67DB0DB2"/>
    <w:rsid w:val="67EF75F1"/>
    <w:rsid w:val="6817628E"/>
    <w:rsid w:val="6874377B"/>
    <w:rsid w:val="69124F16"/>
    <w:rsid w:val="69280027"/>
    <w:rsid w:val="694F7CAA"/>
    <w:rsid w:val="69623539"/>
    <w:rsid w:val="69690D6B"/>
    <w:rsid w:val="69C64B0E"/>
    <w:rsid w:val="69CD5C14"/>
    <w:rsid w:val="69CF0D33"/>
    <w:rsid w:val="6A222CC8"/>
    <w:rsid w:val="6A7C687C"/>
    <w:rsid w:val="6AB24495"/>
    <w:rsid w:val="6ABC3D49"/>
    <w:rsid w:val="6AFC4106"/>
    <w:rsid w:val="6B9946B3"/>
    <w:rsid w:val="6BC37AE9"/>
    <w:rsid w:val="6C192D18"/>
    <w:rsid w:val="6C4E249B"/>
    <w:rsid w:val="6C977A49"/>
    <w:rsid w:val="6C9F34AF"/>
    <w:rsid w:val="6D1837C6"/>
    <w:rsid w:val="6D237483"/>
    <w:rsid w:val="6DD24A05"/>
    <w:rsid w:val="6DD8026E"/>
    <w:rsid w:val="6DE76850"/>
    <w:rsid w:val="6E3E6020"/>
    <w:rsid w:val="6E9A1018"/>
    <w:rsid w:val="6ED67D1E"/>
    <w:rsid w:val="6F0F5516"/>
    <w:rsid w:val="6F6A5D27"/>
    <w:rsid w:val="6FB20BD4"/>
    <w:rsid w:val="6FBA59BE"/>
    <w:rsid w:val="700820D0"/>
    <w:rsid w:val="70296B3E"/>
    <w:rsid w:val="70611204"/>
    <w:rsid w:val="706E310B"/>
    <w:rsid w:val="70D2369A"/>
    <w:rsid w:val="71287D44"/>
    <w:rsid w:val="71E573FD"/>
    <w:rsid w:val="72233A82"/>
    <w:rsid w:val="7234593E"/>
    <w:rsid w:val="724A04FA"/>
    <w:rsid w:val="726C71D7"/>
    <w:rsid w:val="729A3D44"/>
    <w:rsid w:val="72C74D55"/>
    <w:rsid w:val="72EF4CB6"/>
    <w:rsid w:val="730E028E"/>
    <w:rsid w:val="73245D03"/>
    <w:rsid w:val="733C4DFB"/>
    <w:rsid w:val="734C17D1"/>
    <w:rsid w:val="738C3CA1"/>
    <w:rsid w:val="73E01C2A"/>
    <w:rsid w:val="74454ECC"/>
    <w:rsid w:val="745E5245"/>
    <w:rsid w:val="749173C8"/>
    <w:rsid w:val="74B03CF2"/>
    <w:rsid w:val="74FA2C30"/>
    <w:rsid w:val="75614FED"/>
    <w:rsid w:val="759E7199"/>
    <w:rsid w:val="75DB1B55"/>
    <w:rsid w:val="75FA2D4B"/>
    <w:rsid w:val="76700A11"/>
    <w:rsid w:val="76A21419"/>
    <w:rsid w:val="76BC49EB"/>
    <w:rsid w:val="77000DA2"/>
    <w:rsid w:val="774249AA"/>
    <w:rsid w:val="774614BE"/>
    <w:rsid w:val="77F2017E"/>
    <w:rsid w:val="781E69D1"/>
    <w:rsid w:val="78340059"/>
    <w:rsid w:val="78393FFF"/>
    <w:rsid w:val="786077DD"/>
    <w:rsid w:val="78A70F68"/>
    <w:rsid w:val="794413FD"/>
    <w:rsid w:val="79555698"/>
    <w:rsid w:val="79770730"/>
    <w:rsid w:val="7A321BBC"/>
    <w:rsid w:val="7A4A42A1"/>
    <w:rsid w:val="7A9674E6"/>
    <w:rsid w:val="7ADD0453"/>
    <w:rsid w:val="7AEF4E49"/>
    <w:rsid w:val="7AF46346"/>
    <w:rsid w:val="7B0F5EBF"/>
    <w:rsid w:val="7B130FB9"/>
    <w:rsid w:val="7B3665D4"/>
    <w:rsid w:val="7B71585E"/>
    <w:rsid w:val="7BD61B65"/>
    <w:rsid w:val="7BDE0625"/>
    <w:rsid w:val="7BF64EDE"/>
    <w:rsid w:val="7BFF10BB"/>
    <w:rsid w:val="7C0641F8"/>
    <w:rsid w:val="7C240B22"/>
    <w:rsid w:val="7C400C1E"/>
    <w:rsid w:val="7C7575D0"/>
    <w:rsid w:val="7CBF7F35"/>
    <w:rsid w:val="7D1D49A9"/>
    <w:rsid w:val="7DD11708"/>
    <w:rsid w:val="7DE20C95"/>
    <w:rsid w:val="7EBC46EA"/>
    <w:rsid w:val="7EC167BD"/>
    <w:rsid w:val="7FF82C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link w:val="29"/>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7">
    <w:name w:val="annotation text"/>
    <w:basedOn w:val="1"/>
    <w:link w:val="30"/>
    <w:qFormat/>
    <w:uiPriority w:val="0"/>
    <w:pPr>
      <w:jc w:val="left"/>
    </w:pPr>
  </w:style>
  <w:style w:type="paragraph" w:styleId="8">
    <w:name w:val="Body Text 3"/>
    <w:basedOn w:val="1"/>
    <w:link w:val="31"/>
    <w:unhideWhenUsed/>
    <w:qFormat/>
    <w:uiPriority w:val="99"/>
    <w:pPr>
      <w:spacing w:after="120"/>
    </w:pPr>
    <w:rPr>
      <w:sz w:val="16"/>
      <w:szCs w:val="16"/>
    </w:rPr>
  </w:style>
  <w:style w:type="paragraph" w:styleId="9">
    <w:name w:val="Body Text"/>
    <w:basedOn w:val="1"/>
    <w:link w:val="32"/>
    <w:unhideWhenUsed/>
    <w:qFormat/>
    <w:uiPriority w:val="0"/>
    <w:pPr>
      <w:spacing w:after="120"/>
    </w:pPr>
  </w:style>
  <w:style w:type="paragraph" w:styleId="10">
    <w:name w:val="Body Text Indent"/>
    <w:basedOn w:val="1"/>
    <w:link w:val="33"/>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link w:val="34"/>
    <w:qFormat/>
    <w:uiPriority w:val="0"/>
    <w:rPr>
      <w:rFonts w:ascii="宋体" w:hAnsi="Courier New"/>
      <w:kern w:val="0"/>
      <w:sz w:val="20"/>
      <w:szCs w:val="21"/>
    </w:rPr>
  </w:style>
  <w:style w:type="paragraph" w:styleId="13">
    <w:name w:val="Date"/>
    <w:basedOn w:val="1"/>
    <w:next w:val="1"/>
    <w:link w:val="35"/>
    <w:unhideWhenUsed/>
    <w:qFormat/>
    <w:uiPriority w:val="99"/>
    <w:pPr>
      <w:ind w:left="100" w:leftChars="2500"/>
    </w:pPr>
  </w:style>
  <w:style w:type="paragraph" w:styleId="14">
    <w:name w:val="Balloon Text"/>
    <w:basedOn w:val="1"/>
    <w:semiHidden/>
    <w:qFormat/>
    <w:uiPriority w:val="0"/>
    <w:rPr>
      <w:sz w:val="18"/>
      <w:szCs w:val="18"/>
    </w:rPr>
  </w:style>
  <w:style w:type="paragraph" w:styleId="15">
    <w:name w:val="footer"/>
    <w:basedOn w:val="1"/>
    <w:link w:val="36"/>
    <w:unhideWhenUsed/>
    <w:qFormat/>
    <w:uiPriority w:val="99"/>
    <w:pPr>
      <w:tabs>
        <w:tab w:val="center" w:pos="4153"/>
        <w:tab w:val="right" w:pos="8306"/>
      </w:tabs>
      <w:snapToGrid w:val="0"/>
      <w:jc w:val="left"/>
    </w:pPr>
    <w:rPr>
      <w:kern w:val="0"/>
      <w:sz w:val="18"/>
      <w:szCs w:val="18"/>
    </w:rPr>
  </w:style>
  <w:style w:type="paragraph" w:styleId="16">
    <w:name w:val="header"/>
    <w:basedOn w:val="1"/>
    <w:link w:val="3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unhideWhenUsed/>
    <w:qFormat/>
    <w:uiPriority w:val="99"/>
    <w:rPr>
      <w:rFonts w:ascii="Calibri" w:hAnsi="Calibri"/>
      <w:kern w:val="0"/>
      <w:sz w:val="24"/>
    </w:rPr>
  </w:style>
  <w:style w:type="paragraph" w:styleId="20">
    <w:name w:val="annotation subject"/>
    <w:basedOn w:val="7"/>
    <w:next w:val="7"/>
    <w:link w:val="38"/>
    <w:qFormat/>
    <w:uiPriority w:val="99"/>
    <w:rPr>
      <w:b/>
      <w:bCs/>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Hyperlink"/>
    <w:unhideWhenUsed/>
    <w:qFormat/>
    <w:uiPriority w:val="99"/>
    <w:rPr>
      <w:color w:val="0000FF"/>
      <w:u w:val="single"/>
    </w:rPr>
  </w:style>
  <w:style w:type="character" w:styleId="25">
    <w:name w:val="annotation reference"/>
    <w:qFormat/>
    <w:uiPriority w:val="0"/>
    <w:rPr>
      <w:sz w:val="21"/>
      <w:szCs w:val="21"/>
    </w:rPr>
  </w:style>
  <w:style w:type="paragraph" w:customStyle="1" w:styleId="26">
    <w:name w:val="表格文字"/>
    <w:basedOn w:val="1"/>
    <w:autoRedefine/>
    <w:qFormat/>
    <w:uiPriority w:val="0"/>
    <w:pPr>
      <w:framePr w:hSpace="180" w:wrap="around" w:vAnchor="text" w:hAnchor="page" w:x="902" w:y="64"/>
      <w:suppressOverlap/>
      <w:spacing w:before="25" w:after="25"/>
      <w:jc w:val="left"/>
    </w:pPr>
    <w:rPr>
      <w:rFonts w:ascii="新宋体" w:hAnsi="新宋体" w:eastAsia="新宋体" w:cs="新宋体"/>
      <w:bCs/>
      <w:spacing w:val="10"/>
      <w:kern w:val="0"/>
      <w:szCs w:val="21"/>
    </w:rPr>
  </w:style>
  <w:style w:type="character" w:customStyle="1" w:styleId="27">
    <w:name w:val="标题 1 字符1"/>
    <w:link w:val="2"/>
    <w:qFormat/>
    <w:uiPriority w:val="0"/>
    <w:rPr>
      <w:b/>
      <w:bCs/>
      <w:kern w:val="44"/>
      <w:sz w:val="44"/>
      <w:szCs w:val="44"/>
    </w:rPr>
  </w:style>
  <w:style w:type="character" w:customStyle="1" w:styleId="28">
    <w:name w:val="标题 2 字符"/>
    <w:link w:val="3"/>
    <w:qFormat/>
    <w:uiPriority w:val="9"/>
    <w:rPr>
      <w:rFonts w:ascii="Cambria" w:hAnsi="Cambria" w:eastAsia="宋体" w:cs="Times New Roman"/>
      <w:b/>
      <w:bCs/>
      <w:kern w:val="2"/>
      <w:sz w:val="32"/>
      <w:szCs w:val="32"/>
    </w:rPr>
  </w:style>
  <w:style w:type="character" w:customStyle="1" w:styleId="29">
    <w:name w:val="标题 5 字符"/>
    <w:link w:val="4"/>
    <w:semiHidden/>
    <w:qFormat/>
    <w:uiPriority w:val="9"/>
    <w:rPr>
      <w:rFonts w:ascii="Times New Roman" w:hAnsi="Times New Roman"/>
      <w:b/>
      <w:bCs/>
      <w:kern w:val="2"/>
      <w:sz w:val="28"/>
      <w:szCs w:val="28"/>
    </w:rPr>
  </w:style>
  <w:style w:type="character" w:customStyle="1" w:styleId="30">
    <w:name w:val="批注文字 字符"/>
    <w:link w:val="7"/>
    <w:qFormat/>
    <w:uiPriority w:val="0"/>
    <w:rPr>
      <w:rFonts w:ascii="Times New Roman" w:hAnsi="Times New Roman"/>
      <w:kern w:val="2"/>
      <w:sz w:val="21"/>
      <w:szCs w:val="24"/>
    </w:rPr>
  </w:style>
  <w:style w:type="character" w:customStyle="1" w:styleId="31">
    <w:name w:val="正文文本 3 字符"/>
    <w:link w:val="8"/>
    <w:semiHidden/>
    <w:qFormat/>
    <w:uiPriority w:val="99"/>
    <w:rPr>
      <w:rFonts w:ascii="Times New Roman" w:hAnsi="Times New Roman"/>
      <w:kern w:val="2"/>
      <w:sz w:val="16"/>
      <w:szCs w:val="16"/>
    </w:rPr>
  </w:style>
  <w:style w:type="character" w:customStyle="1" w:styleId="32">
    <w:name w:val="正文文本 字符"/>
    <w:link w:val="9"/>
    <w:qFormat/>
    <w:uiPriority w:val="0"/>
    <w:rPr>
      <w:rFonts w:ascii="Times New Roman" w:hAnsi="Times New Roman"/>
      <w:kern w:val="2"/>
      <w:sz w:val="21"/>
      <w:szCs w:val="24"/>
    </w:rPr>
  </w:style>
  <w:style w:type="character" w:customStyle="1" w:styleId="33">
    <w:name w:val="正文文本缩进 字符"/>
    <w:link w:val="10"/>
    <w:qFormat/>
    <w:uiPriority w:val="0"/>
    <w:rPr>
      <w:rFonts w:ascii="仿宋_GB2312" w:hAnsi="Times New Roman" w:eastAsia="仿宋_GB2312" w:cs="Times New Roman"/>
      <w:sz w:val="32"/>
      <w:szCs w:val="20"/>
    </w:rPr>
  </w:style>
  <w:style w:type="character" w:customStyle="1" w:styleId="34">
    <w:name w:val="纯文本 字符"/>
    <w:link w:val="12"/>
    <w:qFormat/>
    <w:uiPriority w:val="0"/>
    <w:rPr>
      <w:rFonts w:ascii="宋体" w:hAnsi="Courier New" w:eastAsia="宋体" w:cs="Courier New"/>
      <w:szCs w:val="21"/>
    </w:rPr>
  </w:style>
  <w:style w:type="character" w:customStyle="1" w:styleId="35">
    <w:name w:val="日期 字符"/>
    <w:link w:val="13"/>
    <w:semiHidden/>
    <w:qFormat/>
    <w:uiPriority w:val="99"/>
    <w:rPr>
      <w:rFonts w:ascii="Times New Roman" w:hAnsi="Times New Roman"/>
      <w:kern w:val="2"/>
      <w:sz w:val="21"/>
      <w:szCs w:val="24"/>
    </w:rPr>
  </w:style>
  <w:style w:type="character" w:customStyle="1" w:styleId="36">
    <w:name w:val="页脚 字符"/>
    <w:link w:val="15"/>
    <w:qFormat/>
    <w:uiPriority w:val="99"/>
    <w:rPr>
      <w:sz w:val="18"/>
      <w:szCs w:val="18"/>
    </w:rPr>
  </w:style>
  <w:style w:type="character" w:customStyle="1" w:styleId="37">
    <w:name w:val="页眉 字符"/>
    <w:link w:val="16"/>
    <w:qFormat/>
    <w:uiPriority w:val="99"/>
    <w:rPr>
      <w:sz w:val="18"/>
      <w:szCs w:val="18"/>
    </w:rPr>
  </w:style>
  <w:style w:type="character" w:customStyle="1" w:styleId="38">
    <w:name w:val="批注主题 字符"/>
    <w:link w:val="20"/>
    <w:qFormat/>
    <w:uiPriority w:val="99"/>
    <w:rPr>
      <w:rFonts w:ascii="Times New Roman" w:hAnsi="Times New Roman"/>
      <w:b/>
      <w:bCs/>
      <w:kern w:val="2"/>
      <w:sz w:val="21"/>
      <w:szCs w:val="24"/>
    </w:rPr>
  </w:style>
  <w:style w:type="paragraph" w:customStyle="1" w:styleId="39">
    <w:name w:val="Default"/>
    <w:qFormat/>
    <w:uiPriority w:val="0"/>
    <w:pPr>
      <w:widowControl w:val="0"/>
      <w:autoSpaceDE w:val="0"/>
      <w:autoSpaceDN w:val="0"/>
      <w:adjustRightInd w:val="0"/>
      <w:spacing w:after="160" w:line="278" w:lineRule="auto"/>
    </w:pPr>
    <w:rPr>
      <w:rFonts w:ascii="Arial" w:hAnsi="Arial" w:eastAsia="宋体" w:cs="Arial"/>
      <w:color w:val="000000"/>
      <w:sz w:val="24"/>
      <w:szCs w:val="24"/>
      <w:lang w:val="en-US" w:eastAsia="zh-CN" w:bidi="ar-SA"/>
    </w:rPr>
  </w:style>
  <w:style w:type="character" w:customStyle="1" w:styleId="40">
    <w:name w:val="页脚 Char"/>
    <w:qFormat/>
    <w:uiPriority w:val="99"/>
    <w:rPr>
      <w:lang w:eastAsia="zh-CN"/>
    </w:rPr>
  </w:style>
  <w:style w:type="character" w:customStyle="1" w:styleId="41">
    <w:name w:val="批注文字 Char1"/>
    <w:qFormat/>
    <w:uiPriority w:val="0"/>
    <w:rPr>
      <w:rFonts w:ascii="Times New Roman" w:hAnsi="Times New Roman"/>
      <w:kern w:val="2"/>
      <w:sz w:val="21"/>
      <w:szCs w:val="24"/>
    </w:rPr>
  </w:style>
  <w:style w:type="character" w:customStyle="1" w:styleId="42">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43">
    <w:name w:val="标题 1 字符"/>
    <w:qFormat/>
    <w:uiPriority w:val="9"/>
    <w:rPr>
      <w:b/>
      <w:bCs/>
      <w:kern w:val="44"/>
      <w:sz w:val="44"/>
      <w:szCs w:val="44"/>
    </w:rPr>
  </w:style>
  <w:style w:type="character" w:customStyle="1" w:styleId="44">
    <w:name w:val="批注文字 字符2"/>
    <w:qFormat/>
    <w:uiPriority w:val="0"/>
    <w:rPr>
      <w:rFonts w:ascii="Times New Roman" w:hAnsi="Times New Roman"/>
      <w:kern w:val="2"/>
      <w:sz w:val="21"/>
      <w:szCs w:val="24"/>
    </w:rPr>
  </w:style>
  <w:style w:type="character" w:customStyle="1" w:styleId="45">
    <w:name w:val="apple-style-span"/>
    <w:qFormat/>
    <w:uiPriority w:val="0"/>
  </w:style>
  <w:style w:type="character" w:customStyle="1" w:styleId="46">
    <w:name w:val="textcontents"/>
    <w:qFormat/>
    <w:uiPriority w:val="0"/>
  </w:style>
  <w:style w:type="character" w:customStyle="1" w:styleId="47">
    <w:name w:val="纯文本 Char1"/>
    <w:qFormat/>
    <w:uiPriority w:val="0"/>
    <w:rPr>
      <w:rFonts w:ascii="宋体" w:hAnsi="Courier New" w:eastAsia="宋体" w:cs="Courier New"/>
      <w:szCs w:val="21"/>
    </w:rPr>
  </w:style>
  <w:style w:type="character" w:customStyle="1" w:styleId="48">
    <w:name w:val="正文文本 Char1"/>
    <w:semiHidden/>
    <w:qFormat/>
    <w:locked/>
    <w:uiPriority w:val="0"/>
    <w:rPr>
      <w:kern w:val="2"/>
      <w:sz w:val="21"/>
      <w:szCs w:val="24"/>
    </w:rPr>
  </w:style>
  <w:style w:type="character" w:customStyle="1" w:styleId="49">
    <w:name w:val="正文文本缩进 字符1"/>
    <w:qFormat/>
    <w:uiPriority w:val="0"/>
    <w:rPr>
      <w:rFonts w:ascii="仿宋_GB2312" w:hAnsi="Times New Roman" w:eastAsia="仿宋_GB2312" w:cs="Times New Roman"/>
      <w:sz w:val="32"/>
      <w:szCs w:val="20"/>
    </w:rPr>
  </w:style>
  <w:style w:type="character" w:customStyle="1" w:styleId="50">
    <w:name w:val="批注文字 字符1"/>
    <w:qFormat/>
    <w:uiPriority w:val="0"/>
    <w:rPr>
      <w:kern w:val="2"/>
      <w:sz w:val="21"/>
      <w:szCs w:val="24"/>
    </w:rPr>
  </w:style>
  <w:style w:type="character" w:customStyle="1" w:styleId="51">
    <w:name w:val="纯文本 字符1"/>
    <w:qFormat/>
    <w:uiPriority w:val="0"/>
    <w:rPr>
      <w:rFonts w:ascii="宋体" w:hAnsi="Courier New"/>
    </w:rPr>
  </w:style>
  <w:style w:type="character" w:customStyle="1" w:styleId="52">
    <w:name w:val="正文2 Char Char"/>
    <w:link w:val="53"/>
    <w:qFormat/>
    <w:uiPriority w:val="0"/>
    <w:rPr>
      <w:kern w:val="2"/>
      <w:sz w:val="24"/>
    </w:rPr>
  </w:style>
  <w:style w:type="paragraph" w:customStyle="1" w:styleId="53">
    <w:name w:val="正文2"/>
    <w:basedOn w:val="1"/>
    <w:link w:val="52"/>
    <w:qFormat/>
    <w:uiPriority w:val="0"/>
    <w:pPr>
      <w:adjustRightInd w:val="0"/>
      <w:spacing w:before="156" w:line="360" w:lineRule="auto"/>
      <w:ind w:firstLine="510" w:firstLineChars="200"/>
    </w:pPr>
    <w:rPr>
      <w:sz w:val="24"/>
      <w:szCs w:val="20"/>
    </w:rPr>
  </w:style>
  <w:style w:type="character" w:customStyle="1" w:styleId="54">
    <w:name w:val="批注文字 Char2"/>
    <w:qFormat/>
    <w:uiPriority w:val="0"/>
    <w:rPr>
      <w:rFonts w:ascii="Times New Roman" w:hAnsi="Times New Roman"/>
      <w:kern w:val="2"/>
      <w:sz w:val="21"/>
      <w:szCs w:val="24"/>
    </w:rPr>
  </w:style>
  <w:style w:type="character" w:customStyle="1" w:styleId="55">
    <w:name w:val="纯文本 字符2"/>
    <w:qFormat/>
    <w:uiPriority w:val="0"/>
    <w:rPr>
      <w:rFonts w:ascii="宋体" w:hAnsi="Courier New" w:eastAsia="宋体" w:cs="Courier New"/>
      <w:szCs w:val="21"/>
    </w:rPr>
  </w:style>
  <w:style w:type="paragraph" w:styleId="56">
    <w:name w:val="List Paragraph"/>
    <w:basedOn w:val="1"/>
    <w:qFormat/>
    <w:uiPriority w:val="34"/>
    <w:pPr>
      <w:ind w:firstLine="420" w:firstLineChars="200"/>
    </w:pPr>
  </w:style>
  <w:style w:type="paragraph" w:customStyle="1" w:styleId="57">
    <w:name w:val="默认段落字体 Para Char Char Char Char Char Char Char Char Char1 Char Char Char Char"/>
    <w:basedOn w:val="1"/>
    <w:qFormat/>
    <w:uiPriority w:val="0"/>
    <w:rPr>
      <w:rFonts w:ascii="Tahoma" w:hAnsi="Tahoma"/>
      <w:sz w:val="24"/>
      <w:szCs w:val="20"/>
    </w:rPr>
  </w:style>
  <w:style w:type="paragraph" w:customStyle="1" w:styleId="58">
    <w:name w:val="Table Paragraph"/>
    <w:basedOn w:val="1"/>
    <w:qFormat/>
    <w:uiPriority w:val="1"/>
    <w:pPr>
      <w:jc w:val="left"/>
    </w:pPr>
    <w:rPr>
      <w:rFonts w:ascii="Calibri" w:hAnsi="Calibri"/>
      <w:kern w:val="0"/>
      <w:sz w:val="22"/>
      <w:szCs w:val="22"/>
      <w:lang w:eastAsia="en-US"/>
    </w:rPr>
  </w:style>
  <w:style w:type="paragraph" w:customStyle="1" w:styleId="5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列出段落1"/>
    <w:basedOn w:val="1"/>
    <w:qFormat/>
    <w:uiPriority w:val="0"/>
    <w:pPr>
      <w:ind w:firstLine="420" w:firstLineChars="200"/>
    </w:pPr>
    <w:rPr>
      <w:szCs w:val="21"/>
    </w:rPr>
  </w:style>
  <w:style w:type="paragraph" w:customStyle="1" w:styleId="6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2">
    <w:name w:val="&gt;合同 正文"/>
    <w:qFormat/>
    <w:uiPriority w:val="0"/>
    <w:pPr>
      <w:spacing w:line="288" w:lineRule="auto"/>
      <w:ind w:firstLine="200" w:firstLineChars="200"/>
    </w:pPr>
    <w:rPr>
      <w:rFonts w:ascii="宋体" w:hAnsi="宋体" w:eastAsia="宋体" w:cs="宋体"/>
      <w:color w:val="000000"/>
      <w:kern w:val="2"/>
      <w:sz w:val="21"/>
      <w:szCs w:val="21"/>
      <w:lang w:val="en-US" w:eastAsia="zh-CN" w:bidi="ar-SA"/>
    </w:rPr>
  </w:style>
  <w:style w:type="paragraph" w:customStyle="1" w:styleId="63">
    <w:name w:val="正文1"/>
    <w:basedOn w:val="1"/>
    <w:qFormat/>
    <w:uiPriority w:val="0"/>
    <w:pPr>
      <w:tabs>
        <w:tab w:val="left" w:pos="1080"/>
        <w:tab w:val="left" w:pos="1260"/>
        <w:tab w:val="left" w:pos="1620"/>
        <w:tab w:val="left" w:pos="1980"/>
        <w:tab w:val="left" w:pos="2160"/>
      </w:tabs>
      <w:spacing w:line="360" w:lineRule="auto"/>
      <w:ind w:left="5250"/>
      <w:jc w:val="left"/>
    </w:pPr>
    <w:rPr>
      <w:rFonts w:ascii="宋体" w:hAnsi="宋体"/>
      <w:bCs/>
      <w:color w:val="000000"/>
    </w:rPr>
  </w:style>
  <w:style w:type="character" w:customStyle="1" w:styleId="64">
    <w:name w:val="15"/>
    <w:basedOn w:val="23"/>
    <w:qFormat/>
    <w:uiPriority w:val="0"/>
    <w:rPr>
      <w:rFonts w:hint="default" w:ascii="Times New Roman" w:hAnsi="Times New Roman" w:cs="Times New Roman"/>
      <w:sz w:val="21"/>
      <w:szCs w:val="21"/>
    </w:rPr>
  </w:style>
  <w:style w:type="paragraph" w:customStyle="1" w:styleId="6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6">
    <w:name w:val="Table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D63C3-7D7F-4B58-8CCD-334DF914164C}">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68</Pages>
  <Words>38951</Words>
  <Characters>40915</Characters>
  <Lines>327</Lines>
  <Paragraphs>92</Paragraphs>
  <TotalTime>4</TotalTime>
  <ScaleCrop>false</ScaleCrop>
  <LinksUpToDate>false</LinksUpToDate>
  <CharactersWithSpaces>42017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2025-08-14T03:56:00Z</dcterms:created>
  <dc:creator>唐冰</dc:creator>
  <cp:lastModifiedBy>罗</cp:lastModifiedBy>
  <cp:lastPrinted>2025-10-29T08:06:00Z</cp:lastPrinted>
  <dcterms:modified xsi:type="dcterms:W3CDTF">2025-11-17T00:35:12Z</dcterms:modified>
  <dc:title>竞争性谈判文件规范</dc:title>
  <cp:revision>1399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CAC7F7E4CE1A444D8B8215197FEA2D1C_13</vt:lpwstr>
  </property>
  <property fmtid="{D5CDD505-2E9C-101B-9397-08002B2CF9AE}" pid="4" name="KSOTemplateDocerSaveRecord">
    <vt:lpwstr>eyJoZGlkIjoiNzhkYjIyNDc4ZDM2ZGRiY2VkMzc3ODgyNTcxMzgxNDQiLCJ1c2VySWQiOiIzNTcxNzMwODUifQ==</vt:lpwstr>
  </property>
</Properties>
</file>