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themeColor="text1"/>
          <w:sz w:val="52"/>
          <w:lang w:val="en-US" w:eastAsia="zh-CN"/>
          <w14:textFill>
            <w14:solidFill>
              <w14:schemeClr w14:val="tx1"/>
            </w14:solidFill>
          </w14:textFill>
        </w:rPr>
      </w:pPr>
      <w:r>
        <w:rPr>
          <w:rFonts w:hint="eastAsia" w:ascii="宋体" w:hAnsi="宋体" w:eastAsia="宋体" w:cs="宋体"/>
          <w:b/>
          <w:color w:val="000000" w:themeColor="text1"/>
          <w:sz w:val="52"/>
          <w:lang w:val="en-US" w:eastAsia="zh-CN"/>
          <w14:textFill>
            <w14:solidFill>
              <w14:schemeClr w14:val="tx1"/>
            </w14:solidFill>
          </w14:textFill>
        </w:rPr>
        <w:t>防城港市政府采购中心</w:t>
      </w:r>
    </w:p>
    <w:p>
      <w:pPr>
        <w:jc w:val="center"/>
        <w:rPr>
          <w:rFonts w:hint="eastAsia" w:ascii="宋体" w:hAnsi="宋体" w:eastAsia="宋体" w:cs="宋体"/>
          <w:b/>
          <w:color w:val="000000" w:themeColor="text1"/>
          <w:sz w:val="52"/>
          <w:lang w:val="en-US" w:eastAsia="zh-CN"/>
          <w14:textFill>
            <w14:solidFill>
              <w14:schemeClr w14:val="tx1"/>
            </w14:solidFill>
          </w14:textFill>
        </w:rPr>
      </w:pPr>
    </w:p>
    <w:p>
      <w:pPr>
        <w:pStyle w:val="17"/>
        <w:rPr>
          <w:rFonts w:ascii="宋体" w:hAnsi="宋体" w:cs="宋体"/>
          <w:b/>
          <w:bCs/>
          <w:color w:val="000000" w:themeColor="text1"/>
          <w:sz w:val="52"/>
          <w:szCs w:val="52"/>
          <w14:textFill>
            <w14:solidFill>
              <w14:schemeClr w14:val="tx1"/>
            </w14:solidFill>
          </w14:textFill>
        </w:rPr>
      </w:pPr>
    </w:p>
    <w:p>
      <w:pPr>
        <w:pStyle w:val="17"/>
        <w:rPr>
          <w:rFonts w:ascii="宋体" w:hAnsi="宋体" w:cs="宋体"/>
          <w:b/>
          <w:bCs/>
          <w:color w:val="000000" w:themeColor="text1"/>
          <w:sz w:val="52"/>
          <w:szCs w:val="52"/>
          <w14:textFill>
            <w14:solidFill>
              <w14:schemeClr w14:val="tx1"/>
            </w14:solidFill>
          </w14:textFill>
        </w:rPr>
      </w:pPr>
    </w:p>
    <w:p>
      <w:pPr>
        <w:spacing w:beforeLines="100" w:afterLines="50"/>
        <w:jc w:val="center"/>
        <w:rPr>
          <w:rFonts w:hint="eastAsia" w:ascii="宋体" w:hAnsi="宋体" w:cs="宋体"/>
          <w:b/>
          <w:color w:val="000000" w:themeColor="text1"/>
          <w:spacing w:val="93"/>
          <w:sz w:val="72"/>
          <w:szCs w:val="72"/>
          <w14:textFill>
            <w14:solidFill>
              <w14:schemeClr w14:val="tx1"/>
            </w14:solidFill>
          </w14:textFill>
        </w:rPr>
      </w:pPr>
      <w:r>
        <w:rPr>
          <w:rFonts w:hint="eastAsia" w:ascii="宋体" w:hAnsi="宋体" w:cs="宋体"/>
          <w:b/>
          <w:color w:val="000000" w:themeColor="text1"/>
          <w:spacing w:val="93"/>
          <w:sz w:val="72"/>
          <w:szCs w:val="72"/>
          <w14:textFill>
            <w14:solidFill>
              <w14:schemeClr w14:val="tx1"/>
            </w14:solidFill>
          </w14:textFill>
        </w:rPr>
        <w:t>公开招标文件</w:t>
      </w:r>
    </w:p>
    <w:p>
      <w:pPr>
        <w:spacing w:beforeLines="100" w:afterLines="50"/>
        <w:jc w:val="center"/>
        <w:rPr>
          <w:rFonts w:ascii="宋体" w:hAnsi="宋体" w:cs="宋体"/>
          <w:sz w:val="40"/>
          <w:szCs w:val="40"/>
        </w:rPr>
      </w:pPr>
      <w:r>
        <w:rPr>
          <w:rFonts w:hint="eastAsia" w:ascii="宋体" w:hAnsi="宋体" w:cs="宋体"/>
          <w:sz w:val="40"/>
          <w:szCs w:val="40"/>
        </w:rPr>
        <w:t>（全流程电子化采购）</w:t>
      </w:r>
    </w:p>
    <w:p>
      <w:pPr>
        <w:jc w:val="center"/>
        <w:rPr>
          <w:rFonts w:ascii="宋体" w:hAnsi="宋体" w:cs="宋体"/>
          <w:b/>
          <w:bCs/>
          <w:color w:val="000000" w:themeColor="text1"/>
          <w:sz w:val="52"/>
          <w:szCs w:val="52"/>
          <w14:textFill>
            <w14:solidFill>
              <w14:schemeClr w14:val="tx1"/>
            </w14:solidFill>
          </w14:textFill>
        </w:rPr>
      </w:pPr>
    </w:p>
    <w:p>
      <w:pPr>
        <w:jc w:val="center"/>
        <w:rPr>
          <w:rFonts w:ascii="宋体" w:hAnsi="宋体" w:cs="宋体"/>
          <w:b/>
          <w:bCs/>
          <w:color w:val="000000" w:themeColor="text1"/>
          <w:sz w:val="52"/>
          <w:szCs w:val="52"/>
          <w14:textFill>
            <w14:solidFill>
              <w14:schemeClr w14:val="tx1"/>
            </w14:solidFill>
          </w14:textFill>
        </w:rPr>
      </w:pPr>
    </w:p>
    <w:p>
      <w:pPr>
        <w:jc w:val="center"/>
        <w:rPr>
          <w:rFonts w:ascii="宋体" w:hAnsi="宋体" w:cs="宋体"/>
          <w:b/>
          <w:bCs/>
          <w:color w:val="000000" w:themeColor="text1"/>
          <w:sz w:val="52"/>
          <w:szCs w:val="52"/>
          <w14:textFill>
            <w14:solidFill>
              <w14:schemeClr w14:val="tx1"/>
            </w14:solidFill>
          </w14:textFill>
        </w:rPr>
      </w:pPr>
    </w:p>
    <w:p>
      <w:pPr>
        <w:jc w:val="center"/>
        <w:rPr>
          <w:rFonts w:ascii="宋体" w:hAnsi="宋体" w:cs="宋体"/>
          <w:b/>
          <w:bCs/>
          <w:color w:val="000000" w:themeColor="text1"/>
          <w:sz w:val="32"/>
          <w:szCs w:val="32"/>
          <w:u w:val="single"/>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w:t>
      </w:r>
      <w:r>
        <w:rPr>
          <w:rFonts w:hint="eastAsia" w:ascii="宋体" w:hAnsi="宋体" w:cs="宋体"/>
          <w:b/>
          <w:bCs/>
          <w:color w:val="000000" w:themeColor="text1"/>
          <w:sz w:val="32"/>
          <w:szCs w:val="32"/>
          <w:u w:val="none"/>
          <w14:textFill>
            <w14:solidFill>
              <w14:schemeClr w14:val="tx1"/>
            </w14:solidFill>
          </w14:textFill>
        </w:rPr>
        <w:t>防城港市中级人民法院2025－2028年物业管理服务项目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288" w:rightChars="0"/>
        <w:jc w:val="center"/>
      </w:pPr>
      <w:r>
        <w:rPr>
          <w:rFonts w:hint="eastAsia" w:ascii="宋体" w:hAnsi="宋体" w:cs="宋体"/>
          <w:b/>
          <w:bCs/>
          <w:color w:val="auto"/>
          <w:sz w:val="32"/>
          <w:szCs w:val="32"/>
        </w:rPr>
        <w:t>项目编号：</w:t>
      </w:r>
      <w:r>
        <w:rPr>
          <w:rFonts w:hint="eastAsia" w:ascii="宋体" w:hAnsi="宋体" w:cs="宋体"/>
          <w:b/>
          <w:bCs/>
          <w:color w:val="000000" w:themeColor="text1"/>
          <w:sz w:val="32"/>
          <w:szCs w:val="32"/>
          <w:u w:val="none"/>
          <w14:textFill>
            <w14:solidFill>
              <w14:schemeClr w14:val="tx1"/>
            </w14:solidFill>
          </w14:textFill>
        </w:rPr>
        <w:t>FCZC2025-G3-990078-FCGS</w:t>
      </w:r>
    </w:p>
    <w:p>
      <w:pPr>
        <w:jc w:val="center"/>
        <w:rPr>
          <w:rFonts w:hint="default" w:ascii="宋体" w:hAnsi="宋体" w:cs="宋体" w:eastAsiaTheme="minorEastAsia"/>
          <w:b/>
          <w:bCs/>
          <w:color w:val="auto"/>
          <w:sz w:val="32"/>
          <w:szCs w:val="32"/>
          <w:lang w:val="en-US" w:eastAsia="zh-CN"/>
        </w:rPr>
      </w:pPr>
    </w:p>
    <w:p>
      <w:pPr>
        <w:rPr>
          <w:rFonts w:ascii="宋体" w:hAnsi="宋体" w:cs="宋体"/>
          <w:color w:val="000000" w:themeColor="text1"/>
          <w:sz w:val="32"/>
          <w:szCs w:val="32"/>
          <w14:textFill>
            <w14:solidFill>
              <w14:schemeClr w14:val="tx1"/>
            </w14:solidFill>
          </w14:textFill>
        </w:rPr>
      </w:pPr>
    </w:p>
    <w:p>
      <w:pPr>
        <w:pStyle w:val="17"/>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 xml:space="preserve">采 </w:t>
      </w:r>
      <w:r>
        <w:rPr>
          <w:rFonts w:hint="eastAsia" w:ascii="宋体" w:hAnsi="宋体" w:cs="宋体"/>
          <w:b/>
          <w:bCs/>
          <w:color w:val="000000" w:themeColor="text1"/>
          <w:kern w:val="2"/>
          <w:sz w:val="32"/>
          <w:szCs w:val="32"/>
          <w:u w:val="none"/>
          <w:lang w:val="en-US" w:eastAsia="zh-CN" w:bidi="ar-SA"/>
          <w14:textFill>
            <w14:solidFill>
              <w14:schemeClr w14:val="tx1"/>
            </w14:solidFill>
          </w14:textFill>
        </w:rPr>
        <w:t xml:space="preserve"> </w:t>
      </w: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购 人：防城港市中级人民法院</w:t>
      </w:r>
    </w:p>
    <w:p>
      <w:pPr>
        <w:pStyle w:val="17"/>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采购代理机构：防城港市政府采购中心</w:t>
      </w:r>
    </w:p>
    <w:p>
      <w:pPr>
        <w:rPr>
          <w:rFonts w:hint="eastAsia"/>
          <w:lang w:val="en-US" w:eastAsia="zh-CN"/>
        </w:rPr>
      </w:pPr>
    </w:p>
    <w:p>
      <w:pPr>
        <w:pStyle w:val="17"/>
        <w:rPr>
          <w:rFonts w:hint="eastAsia"/>
          <w:color w:val="auto"/>
          <w:lang w:val="en-US" w:eastAsia="zh-CN"/>
        </w:rPr>
      </w:pPr>
    </w:p>
    <w:p>
      <w:pPr>
        <w:pStyle w:val="17"/>
        <w:jc w:val="center"/>
        <w:rPr>
          <w:rFonts w:hint="eastAsia" w:ascii="宋体" w:hAnsi="宋体" w:cs="宋体" w:eastAsiaTheme="minorEastAsia"/>
          <w:b/>
          <w:bCs/>
          <w:color w:val="auto"/>
          <w:kern w:val="2"/>
          <w:sz w:val="32"/>
          <w:szCs w:val="32"/>
          <w:lang w:val="en-US" w:eastAsia="zh-CN" w:bidi="ar-SA"/>
        </w:rPr>
      </w:pPr>
      <w:r>
        <w:rPr>
          <w:rFonts w:hint="eastAsia" w:ascii="宋体" w:hAnsi="宋体" w:cs="宋体" w:eastAsiaTheme="minorEastAsia"/>
          <w:b/>
          <w:bCs/>
          <w:color w:val="auto"/>
          <w:kern w:val="2"/>
          <w:sz w:val="32"/>
          <w:szCs w:val="32"/>
          <w:lang w:val="en-US" w:eastAsia="zh-CN" w:bidi="ar-SA"/>
        </w:rPr>
        <w:t>2025年</w:t>
      </w:r>
      <w:r>
        <w:rPr>
          <w:rFonts w:hint="eastAsia" w:ascii="宋体" w:hAnsi="宋体" w:cs="宋体"/>
          <w:b/>
          <w:bCs/>
          <w:color w:val="auto"/>
          <w:kern w:val="2"/>
          <w:sz w:val="32"/>
          <w:szCs w:val="32"/>
          <w:lang w:val="en-US" w:eastAsia="zh-CN" w:bidi="ar-SA"/>
        </w:rPr>
        <w:t>07</w:t>
      </w:r>
      <w:r>
        <w:rPr>
          <w:rFonts w:hint="eastAsia" w:ascii="宋体" w:hAnsi="宋体" w:cs="宋体" w:eastAsiaTheme="minorEastAsia"/>
          <w:b/>
          <w:bCs/>
          <w:color w:val="auto"/>
          <w:kern w:val="2"/>
          <w:sz w:val="32"/>
          <w:szCs w:val="32"/>
          <w:lang w:val="en-US" w:eastAsia="zh-CN" w:bidi="ar-SA"/>
        </w:rPr>
        <w:t>月</w:t>
      </w:r>
      <w:r>
        <w:rPr>
          <w:rFonts w:hint="eastAsia" w:ascii="宋体" w:hAnsi="宋体" w:cs="宋体"/>
          <w:b/>
          <w:bCs/>
          <w:color w:val="auto"/>
          <w:kern w:val="2"/>
          <w:sz w:val="32"/>
          <w:szCs w:val="32"/>
          <w:lang w:val="en-US" w:eastAsia="zh-CN" w:bidi="ar-SA"/>
        </w:rPr>
        <w:t>23</w:t>
      </w:r>
      <w:r>
        <w:rPr>
          <w:rFonts w:hint="eastAsia" w:ascii="宋体" w:hAnsi="宋体" w:cs="宋体" w:eastAsiaTheme="minorEastAsia"/>
          <w:b/>
          <w:bCs/>
          <w:color w:val="auto"/>
          <w:kern w:val="2"/>
          <w:sz w:val="32"/>
          <w:szCs w:val="32"/>
          <w:lang w:val="en-US" w:eastAsia="zh-CN" w:bidi="ar-SA"/>
        </w:rPr>
        <w:t>日</w:t>
      </w:r>
    </w:p>
    <w:p>
      <w:pPr>
        <w:rPr>
          <w:rFonts w:hint="eastAsia" w:ascii="宋体" w:hAnsi="宋体" w:cs="宋体" w:eastAsiaTheme="minorEastAsia"/>
          <w:b/>
          <w:bCs/>
          <w:color w:val="000000" w:themeColor="text1"/>
          <w:kern w:val="2"/>
          <w:sz w:val="32"/>
          <w:szCs w:val="32"/>
          <w:lang w:val="en-US" w:eastAsia="zh-CN" w:bidi="ar-SA"/>
          <w14:textFill>
            <w14:solidFill>
              <w14:schemeClr w14:val="tx1"/>
            </w14:solidFill>
          </w14:textFill>
        </w:rPr>
      </w:pPr>
    </w:p>
    <w:p>
      <w:pPr>
        <w:pStyle w:val="15"/>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sectPr>
          <w:pgSz w:w="11906" w:h="16838"/>
          <w:pgMar w:top="1440" w:right="1800" w:bottom="1440" w:left="1800" w:header="851" w:footer="992" w:gutter="0"/>
          <w:cols w:space="425" w:num="1"/>
          <w:docGrid w:type="lines" w:linePitch="312" w:charSpace="0"/>
        </w:sectPr>
      </w:pPr>
    </w:p>
    <w:p>
      <w:pPr>
        <w:pStyle w:val="15"/>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  录</w:t>
      </w:r>
    </w:p>
    <w:p>
      <w:pPr>
        <w:pStyle w:val="19"/>
        <w:tabs>
          <w:tab w:val="right" w:leader="dot" w:pos="8306"/>
          <w:tab w:val="clear" w:pos="8398"/>
        </w:tabs>
      </w:pP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TOC \o "1-2" \h \z \u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_Toc28939 </w:instrText>
      </w:r>
      <w:r>
        <w:rPr>
          <w:rFonts w:hint="eastAsia" w:ascii="宋体" w:hAnsi="宋体" w:eastAsia="宋体" w:cs="宋体"/>
          <w:szCs w:val="21"/>
          <w:highlight w:val="none"/>
        </w:rPr>
        <w:fldChar w:fldCharType="separate"/>
      </w:r>
      <w:r>
        <w:rPr>
          <w:rFonts w:hint="eastAsia" w:ascii="宋体" w:hAnsi="宋体" w:eastAsia="宋体" w:cs="宋体"/>
          <w:szCs w:val="21"/>
        </w:rPr>
        <w:t xml:space="preserve">第一章 </w:t>
      </w:r>
      <w:r>
        <w:rPr>
          <w:rFonts w:hint="eastAsia" w:ascii="宋体" w:hAnsi="宋体" w:eastAsia="宋体" w:cs="宋体"/>
          <w:szCs w:val="40"/>
          <w:highlight w:val="none"/>
        </w:rPr>
        <w:t>公开招标公告</w:t>
      </w:r>
      <w:r>
        <w:tab/>
      </w:r>
      <w:r>
        <w:fldChar w:fldCharType="begin"/>
      </w:r>
      <w:r>
        <w:instrText xml:space="preserve"> PAGEREF _Toc28939 \h </w:instrText>
      </w:r>
      <w:r>
        <w:fldChar w:fldCharType="separate"/>
      </w:r>
      <w:r>
        <w:t>2</w:t>
      </w:r>
      <w:r>
        <w:fldChar w:fldCharType="end"/>
      </w:r>
      <w:r>
        <w:rPr>
          <w:rFonts w:hint="eastAsia" w:ascii="宋体" w:hAnsi="宋体" w:eastAsia="宋体" w:cs="宋体"/>
          <w:color w:val="auto"/>
          <w:szCs w:val="21"/>
          <w:highlight w:val="none"/>
        </w:rPr>
        <w:fldChar w:fldCharType="end"/>
      </w:r>
    </w:p>
    <w:p>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_Toc10553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第二章 </w:t>
      </w:r>
      <w:r>
        <w:rPr>
          <w:rFonts w:hint="eastAsia" w:ascii="宋体" w:hAnsi="宋体" w:eastAsia="宋体" w:cs="宋体"/>
          <w:szCs w:val="40"/>
          <w:highlight w:val="none"/>
        </w:rPr>
        <w:t>采购需求</w:t>
      </w:r>
      <w:r>
        <w:tab/>
      </w:r>
      <w:r>
        <w:fldChar w:fldCharType="begin"/>
      </w:r>
      <w:r>
        <w:instrText xml:space="preserve"> PAGEREF _Toc10553 \h </w:instrText>
      </w:r>
      <w:r>
        <w:fldChar w:fldCharType="separate"/>
      </w:r>
      <w:r>
        <w:t>7</w:t>
      </w:r>
      <w:r>
        <w:fldChar w:fldCharType="end"/>
      </w:r>
      <w:r>
        <w:rPr>
          <w:rFonts w:hint="eastAsia" w:ascii="宋体" w:hAnsi="宋体" w:eastAsia="宋体" w:cs="宋体"/>
          <w:color w:val="auto"/>
          <w:szCs w:val="21"/>
          <w:highlight w:val="none"/>
        </w:rPr>
        <w:fldChar w:fldCharType="end"/>
      </w:r>
    </w:p>
    <w:p>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_Toc29035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第三章 </w:t>
      </w:r>
      <w:r>
        <w:rPr>
          <w:rFonts w:hint="eastAsia" w:ascii="宋体" w:hAnsi="宋体" w:eastAsia="宋体" w:cs="宋体"/>
          <w:szCs w:val="40"/>
          <w:highlight w:val="none"/>
        </w:rPr>
        <w:t>投标人须知</w:t>
      </w:r>
      <w:r>
        <w:tab/>
      </w:r>
      <w:r>
        <w:fldChar w:fldCharType="begin"/>
      </w:r>
      <w:r>
        <w:instrText xml:space="preserve"> PAGEREF _Toc29035 \h </w:instrText>
      </w:r>
      <w:r>
        <w:fldChar w:fldCharType="separate"/>
      </w:r>
      <w:r>
        <w:t>34</w:t>
      </w:r>
      <w:r>
        <w:fldChar w:fldCharType="end"/>
      </w:r>
      <w:r>
        <w:rPr>
          <w:rFonts w:hint="eastAsia" w:ascii="宋体" w:hAnsi="宋体" w:eastAsia="宋体" w:cs="宋体"/>
          <w:color w:val="auto"/>
          <w:szCs w:val="21"/>
          <w:highlight w:val="none"/>
        </w:rPr>
        <w:fldChar w:fldCharType="end"/>
      </w:r>
    </w:p>
    <w:p>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_Toc9297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第四章 </w:t>
      </w:r>
      <w:r>
        <w:rPr>
          <w:rFonts w:hint="eastAsia" w:ascii="宋体" w:hAnsi="宋体" w:eastAsia="宋体" w:cs="宋体"/>
          <w:szCs w:val="40"/>
          <w:highlight w:val="none"/>
          <w:lang w:val="en-US" w:eastAsia="zh-CN"/>
        </w:rPr>
        <w:t>评标方法及评标标准</w:t>
      </w:r>
      <w:r>
        <w:tab/>
      </w:r>
      <w:r>
        <w:fldChar w:fldCharType="begin"/>
      </w:r>
      <w:r>
        <w:instrText xml:space="preserve"> PAGEREF _Toc9297 \h </w:instrText>
      </w:r>
      <w:r>
        <w:fldChar w:fldCharType="separate"/>
      </w:r>
      <w:r>
        <w:t>48</w:t>
      </w:r>
      <w:r>
        <w:fldChar w:fldCharType="end"/>
      </w:r>
      <w:r>
        <w:rPr>
          <w:rFonts w:hint="eastAsia" w:ascii="宋体" w:hAnsi="宋体" w:eastAsia="宋体" w:cs="宋体"/>
          <w:color w:val="auto"/>
          <w:szCs w:val="21"/>
          <w:highlight w:val="none"/>
        </w:rPr>
        <w:fldChar w:fldCharType="end"/>
      </w:r>
    </w:p>
    <w:p>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_Toc4121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第五章 </w:t>
      </w:r>
      <w:r>
        <w:rPr>
          <w:rFonts w:hint="eastAsia" w:ascii="宋体" w:hAnsi="宋体" w:eastAsia="宋体" w:cs="宋体"/>
          <w:szCs w:val="40"/>
          <w:highlight w:val="none"/>
          <w:lang w:val="en-US" w:eastAsia="zh-CN"/>
        </w:rPr>
        <w:t>拟签订的合同文本</w:t>
      </w:r>
      <w:r>
        <w:tab/>
      </w:r>
      <w:r>
        <w:fldChar w:fldCharType="begin"/>
      </w:r>
      <w:r>
        <w:instrText xml:space="preserve"> PAGEREF _Toc4121 \h </w:instrText>
      </w:r>
      <w:r>
        <w:fldChar w:fldCharType="separate"/>
      </w:r>
      <w:r>
        <w:t>55</w:t>
      </w:r>
      <w:r>
        <w:fldChar w:fldCharType="end"/>
      </w:r>
      <w:r>
        <w:rPr>
          <w:rFonts w:hint="eastAsia" w:ascii="宋体" w:hAnsi="宋体" w:eastAsia="宋体" w:cs="宋体"/>
          <w:color w:val="auto"/>
          <w:szCs w:val="21"/>
          <w:highlight w:val="none"/>
        </w:rPr>
        <w:fldChar w:fldCharType="end"/>
      </w:r>
    </w:p>
    <w:p>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_Toc16478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第六章 </w:t>
      </w:r>
      <w:r>
        <w:rPr>
          <w:rFonts w:hint="eastAsia" w:ascii="宋体" w:hAnsi="宋体" w:eastAsia="宋体" w:cs="宋体"/>
          <w:szCs w:val="40"/>
          <w:highlight w:val="none"/>
          <w:lang w:val="en-US" w:eastAsia="zh-CN"/>
        </w:rPr>
        <w:t>投标文件格式</w:t>
      </w:r>
      <w:r>
        <w:tab/>
      </w:r>
      <w:r>
        <w:fldChar w:fldCharType="begin"/>
      </w:r>
      <w:r>
        <w:instrText xml:space="preserve"> PAGEREF _Toc16478 \h </w:instrText>
      </w:r>
      <w:r>
        <w:fldChar w:fldCharType="separate"/>
      </w:r>
      <w:r>
        <w:t>59</w:t>
      </w:r>
      <w:r>
        <w:fldChar w:fldCharType="end"/>
      </w:r>
      <w:r>
        <w:rPr>
          <w:rFonts w:hint="eastAsia" w:ascii="宋体" w:hAnsi="宋体" w:eastAsia="宋体" w:cs="宋体"/>
          <w:color w:val="auto"/>
          <w:szCs w:val="21"/>
          <w:highlight w:val="none"/>
        </w:rPr>
        <w:fldChar w:fldCharType="end"/>
      </w:r>
    </w:p>
    <w:p>
      <w:pPr>
        <w:pStyle w:val="17"/>
        <w:rPr>
          <w:rFonts w:hint="default"/>
          <w:lang w:val="en-US" w:eastAsia="zh-CN"/>
        </w:rPr>
      </w:pPr>
      <w:r>
        <w:rPr>
          <w:rFonts w:hint="eastAsia" w:ascii="宋体" w:hAnsi="宋体" w:eastAsia="宋体" w:cs="宋体"/>
          <w:color w:val="auto"/>
          <w:szCs w:val="21"/>
          <w:highlight w:val="none"/>
        </w:rPr>
        <w:fldChar w:fldCharType="end"/>
      </w:r>
    </w:p>
    <w:p>
      <w:pPr>
        <w:rPr>
          <w:rFonts w:hint="eastAsia" w:ascii="宋体" w:hAnsi="宋体" w:eastAsia="宋体" w:cs="宋体"/>
          <w:b/>
          <w:color w:val="auto"/>
          <w:spacing w:val="-18"/>
          <w:sz w:val="40"/>
          <w:szCs w:val="40"/>
          <w:highlight w:val="none"/>
          <w:u w:val="none"/>
          <w:lang w:val="en-US" w:eastAsia="zh-CN"/>
        </w:rPr>
      </w:pPr>
      <w:r>
        <w:rPr>
          <w:rFonts w:hint="eastAsia" w:ascii="宋体" w:hAnsi="宋体" w:eastAsia="宋体" w:cs="宋体"/>
          <w:b/>
          <w:color w:val="auto"/>
          <w:spacing w:val="-18"/>
          <w:sz w:val="40"/>
          <w:szCs w:val="40"/>
          <w:highlight w:val="none"/>
          <w:u w:val="none"/>
          <w:lang w:val="en-US" w:eastAsia="zh-CN"/>
        </w:rPr>
        <w:br w:type="page"/>
      </w:r>
    </w:p>
    <w:p>
      <w:pPr>
        <w:pStyle w:val="3"/>
        <w:pageBreakBefore w:val="0"/>
        <w:numPr>
          <w:ilvl w:val="0"/>
          <w:numId w:val="2"/>
        </w:numPr>
        <w:tabs>
          <w:tab w:val="left" w:pos="0"/>
          <w:tab w:val="left" w:pos="3165"/>
          <w:tab w:val="center" w:pos="4153"/>
        </w:tabs>
        <w:kinsoku/>
        <w:overflowPunct/>
        <w:topLinePunct w:val="0"/>
        <w:autoSpaceDE w:val="0"/>
        <w:autoSpaceDN w:val="0"/>
        <w:bidi w:val="0"/>
        <w:adjustRightInd w:val="0"/>
        <w:spacing w:before="0" w:after="0" w:line="240" w:lineRule="auto"/>
        <w:ind w:left="0" w:leftChars="0"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40"/>
          <w:szCs w:val="40"/>
          <w:highlight w:val="none"/>
        </w:rPr>
        <w:t xml:space="preserve"> </w:t>
      </w:r>
      <w:bookmarkStart w:id="0" w:name="_Toc28939"/>
      <w:r>
        <w:rPr>
          <w:rFonts w:hint="eastAsia" w:ascii="宋体" w:hAnsi="宋体" w:eastAsia="宋体" w:cs="宋体"/>
          <w:color w:val="auto"/>
          <w:sz w:val="40"/>
          <w:szCs w:val="40"/>
          <w:highlight w:val="none"/>
        </w:rPr>
        <w:t>公开招标公告</w:t>
      </w:r>
      <w:bookmarkEnd w:id="0"/>
    </w:p>
    <w:p>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b/>
          <w:color w:val="EE822F" w:themeColor="accent2"/>
          <w:sz w:val="21"/>
          <w:szCs w:val="21"/>
          <w:highlight w:val="none"/>
          <w:lang w:val="en-US" w:eastAsia="zh-CN"/>
          <w14:textFill>
            <w14:solidFill>
              <w14:schemeClr w14:val="accent2"/>
            </w14:solidFill>
          </w14:textFill>
        </w:rPr>
      </w:pPr>
    </w:p>
    <w:p>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防城港市中级人民法院2025－2028年物业管理服务项目的公开招标公告</w:t>
      </w:r>
      <w:r>
        <w:rPr>
          <w:rFonts w:hint="eastAsia" w:ascii="宋体" w:hAnsi="宋体" w:cs="宋体"/>
          <w:b/>
          <w:color w:val="auto"/>
          <w:sz w:val="21"/>
          <w:szCs w:val="21"/>
          <w:highlight w:val="none"/>
          <w:lang w:val="en-US" w:eastAsia="zh-CN"/>
        </w:rPr>
        <w:t>（远程异地评标）</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防城港市中级人民法院2025－2028年物业管理服务项目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获取招标文件，并于</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13</w:t>
      </w:r>
      <w:r>
        <w:rPr>
          <w:rFonts w:hint="eastAsia" w:ascii="宋体" w:hAnsi="宋体" w:eastAsia="宋体" w:cs="宋体"/>
          <w:bCs/>
          <w:color w:val="auto"/>
          <w:sz w:val="21"/>
          <w:szCs w:val="21"/>
          <w:highlight w:val="none"/>
          <w:lang w:val="en-US" w:eastAsia="zh-CN"/>
        </w:rPr>
        <w:t>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分（北京时间）前按要求提交投标文件</w:t>
      </w:r>
      <w:r>
        <w:rPr>
          <w:rFonts w:hint="eastAsia" w:ascii="宋体" w:hAnsi="宋体" w:eastAsia="宋体" w:cs="宋体"/>
          <w:color w:val="auto"/>
          <w:sz w:val="21"/>
          <w:szCs w:val="21"/>
          <w:highlight w:val="none"/>
        </w:rPr>
        <w:t>。</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 w:name="_Toc28359002"/>
      <w:bookmarkStart w:id="2" w:name="_Toc35393790"/>
      <w:bookmarkStart w:id="3" w:name="_Toc35393621"/>
      <w:bookmarkStart w:id="4" w:name="_Toc28359079"/>
      <w:bookmarkStart w:id="5" w:name="_Hlk24379207"/>
      <w:r>
        <w:rPr>
          <w:rFonts w:hint="eastAsia" w:ascii="宋体" w:hAnsi="宋体" w:eastAsia="宋体" w:cs="宋体"/>
          <w:b/>
          <w:bCs/>
          <w:color w:val="auto"/>
          <w:sz w:val="21"/>
          <w:szCs w:val="21"/>
          <w:highlight w:val="none"/>
        </w:rPr>
        <w:t>一、项目基本情况</w:t>
      </w:r>
      <w:bookmarkEnd w:id="1"/>
      <w:bookmarkEnd w:id="2"/>
      <w:bookmarkEnd w:id="3"/>
      <w:bookmarkEnd w:id="4"/>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项目编号：FCZC2025-G3-990078-FCGS</w:t>
      </w:r>
      <w:bookmarkStart w:id="133" w:name="_GoBack"/>
      <w:bookmarkEnd w:id="133"/>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bookmarkEnd w:id="5"/>
      <w:r>
        <w:rPr>
          <w:rFonts w:hint="eastAsia" w:ascii="宋体" w:hAnsi="宋体" w:eastAsia="宋体" w:cs="宋体"/>
          <w:color w:val="auto"/>
          <w:sz w:val="21"/>
          <w:szCs w:val="21"/>
          <w:highlight w:val="none"/>
          <w:lang w:val="en-US" w:eastAsia="zh-CN"/>
        </w:rPr>
        <w:t>防城港市中级人民法院2025－2028年物业管理服务项目</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000元</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000元</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防城港市中级人民法院2025－2028年物业管理服务项目包括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办公大院内保洁、保安、园林、会务等物业服务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服务期限3年。</w:t>
      </w:r>
      <w:r>
        <w:rPr>
          <w:rFonts w:hint="eastAsia" w:ascii="宋体" w:hAnsi="宋体" w:eastAsia="宋体" w:cs="宋体"/>
          <w:color w:val="auto"/>
          <w:sz w:val="21"/>
          <w:szCs w:val="21"/>
          <w:highlight w:val="none"/>
          <w:lang w:eastAsia="zh-CN"/>
        </w:rPr>
        <w:t>具体内容详见《采购需求》。</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项目所属行业：</w:t>
      </w:r>
      <w:r>
        <w:rPr>
          <w:rFonts w:hint="eastAsia" w:ascii="宋体" w:hAnsi="宋体" w:eastAsia="宋体" w:cs="宋体"/>
          <w:color w:val="auto"/>
          <w:kern w:val="0"/>
          <w:sz w:val="21"/>
          <w:szCs w:val="21"/>
          <w:highlight w:val="none"/>
        </w:rPr>
        <w:t>物业管理</w:t>
      </w:r>
      <w:r>
        <w:rPr>
          <w:rFonts w:hint="eastAsia" w:ascii="宋体" w:hAnsi="宋体" w:eastAsia="宋体" w:cs="宋体"/>
          <w:color w:val="auto"/>
          <w:sz w:val="21"/>
          <w:szCs w:val="21"/>
          <w:highlight w:val="none"/>
          <w:lang w:eastAsia="zh-CN"/>
        </w:rPr>
        <w:t>。</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合同服务期限为合同签订生效之日</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起3年</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6" w:name="_Toc28359080"/>
      <w:bookmarkStart w:id="7" w:name="_Toc35393622"/>
      <w:bookmarkStart w:id="8" w:name="_Toc35393791"/>
      <w:bookmarkStart w:id="9" w:name="_Toc28359003"/>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bookmarkEnd w:id="6"/>
      <w:bookmarkEnd w:id="7"/>
      <w:bookmarkEnd w:id="8"/>
      <w:bookmarkEnd w:id="9"/>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 w:name="_Hlk51746371"/>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bookmarkStart w:id="11" w:name="_Toc28359081"/>
      <w:bookmarkStart w:id="12" w:name="_Toc28359004"/>
      <w:r>
        <w:rPr>
          <w:rFonts w:hint="eastAsia" w:ascii="宋体" w:hAnsi="宋体" w:eastAsia="宋体" w:cs="宋体"/>
          <w:color w:val="auto"/>
          <w:sz w:val="21"/>
          <w:szCs w:val="21"/>
          <w:highlight w:val="none"/>
        </w:rPr>
        <w:t>2.落实政府采购政策需满足的资格要求：</w:t>
      </w:r>
      <w:bookmarkEnd w:id="10"/>
      <w:bookmarkStart w:id="13" w:name="_Toc35393623"/>
      <w:bookmarkStart w:id="14" w:name="_Toc35393792"/>
      <w:r>
        <w:rPr>
          <w:rFonts w:hint="eastAsia" w:ascii="宋体" w:hAnsi="宋体" w:eastAsia="宋体" w:cs="宋体"/>
          <w:b/>
          <w:bCs/>
          <w:color w:val="auto"/>
          <w:sz w:val="21"/>
          <w:szCs w:val="21"/>
          <w:highlight w:val="none"/>
        </w:rPr>
        <w:t>本项目专门面向</w:t>
      </w:r>
      <w:r>
        <w:rPr>
          <w:rFonts w:hint="eastAsia" w:ascii="宋体" w:hAnsi="宋体" w:cs="宋体"/>
          <w:b/>
          <w:bCs/>
          <w:color w:val="auto"/>
          <w:sz w:val="21"/>
          <w:szCs w:val="21"/>
          <w:highlight w:val="none"/>
          <w:lang w:eastAsia="zh-CN"/>
        </w:rPr>
        <w:t>中小</w:t>
      </w:r>
      <w:r>
        <w:rPr>
          <w:rFonts w:hint="eastAsia" w:ascii="宋体" w:hAnsi="宋体" w:eastAsia="宋体" w:cs="宋体"/>
          <w:b/>
          <w:bCs/>
          <w:color w:val="auto"/>
          <w:sz w:val="21"/>
          <w:szCs w:val="21"/>
          <w:highlight w:val="none"/>
        </w:rPr>
        <w:t>企业采购</w:t>
      </w:r>
      <w:r>
        <w:rPr>
          <w:rFonts w:hint="eastAsia" w:ascii="宋体" w:hAnsi="宋体" w:eastAsia="宋体" w:cs="宋体"/>
          <w:color w:val="auto"/>
          <w:sz w:val="21"/>
          <w:szCs w:val="21"/>
          <w:highlight w:val="none"/>
        </w:rPr>
        <w:t>（投标人应符合《政府采购促进中小企业发展管理办法》（财库〔2020〕46号）中关于中</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企业的相关规定；监狱企业及残疾人福利性单位视同于小微企业）；</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iCs/>
          <w:color w:val="auto"/>
          <w:sz w:val="21"/>
          <w:szCs w:val="21"/>
          <w:highlight w:val="none"/>
        </w:rPr>
        <w:t>。</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1"/>
      <w:bookmarkEnd w:id="12"/>
      <w:bookmarkEnd w:id="13"/>
      <w:bookmarkEnd w:id="14"/>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日</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日</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每天</w:t>
      </w:r>
      <w:r>
        <w:rPr>
          <w:rFonts w:hint="eastAsia" w:ascii="宋体" w:hAnsi="宋体" w:eastAsia="宋体" w:cs="宋体"/>
          <w:color w:val="000000" w:themeColor="text1"/>
          <w:sz w:val="21"/>
          <w:szCs w:val="21"/>
          <w:highlight w:val="none"/>
          <w14:textFill>
            <w14:solidFill>
              <w14:schemeClr w14:val="tx1"/>
            </w14:solidFill>
          </w14:textFill>
        </w:rPr>
        <w:t>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时00分至12时00分，下午</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时00分至</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59</w:t>
      </w:r>
      <w:r>
        <w:rPr>
          <w:rFonts w:hint="eastAsia" w:ascii="宋体" w:hAnsi="宋体" w:eastAsia="宋体" w:cs="宋体"/>
          <w:color w:val="000000" w:themeColor="text1"/>
          <w:sz w:val="21"/>
          <w:szCs w:val="21"/>
          <w:highlight w:val="none"/>
          <w14:textFill>
            <w14:solidFill>
              <w14:schemeClr w14:val="tx1"/>
            </w14:solidFill>
          </w14:textFill>
        </w:rPr>
        <w:t>分（北京时间，法定节假日除外）。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imes New Roman" w:hAnsi="Times New Roman" w:eastAsia="宋体" w:cs="Times New Roman"/>
          <w:color w:val="333333"/>
          <w:kern w:val="0"/>
          <w:sz w:val="21"/>
          <w:szCs w:val="21"/>
          <w:shd w:val="clear" w:fill="FFFFFF"/>
          <w:lang w:val="en-US" w:eastAsia="zh-CN" w:bidi="ar"/>
        </w:rPr>
      </w:pPr>
      <w:r>
        <w:rPr>
          <w:rFonts w:hint="eastAsia" w:ascii="宋体" w:hAnsi="宋体" w:eastAsia="宋体" w:cs="宋体"/>
          <w:bCs/>
          <w:color w:val="auto"/>
          <w:kern w:val="0"/>
          <w:sz w:val="21"/>
          <w:szCs w:val="21"/>
          <w:highlight w:val="none"/>
        </w:rPr>
        <w:t>地</w:t>
      </w:r>
      <w:r>
        <w:rPr>
          <w:rFonts w:hint="eastAsia" w:ascii="宋体" w:hAnsi="宋体" w:cs="宋体"/>
          <w:bCs/>
          <w:color w:val="auto"/>
          <w:kern w:val="0"/>
          <w:sz w:val="21"/>
          <w:szCs w:val="21"/>
          <w:highlight w:val="none"/>
          <w:lang w:val="en-US" w:eastAsia="zh-CN"/>
        </w:rPr>
        <w:t>址</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cs="宋体"/>
          <w:bCs/>
          <w:color w:val="auto"/>
          <w:kern w:val="0"/>
          <w:sz w:val="21"/>
          <w:szCs w:val="21"/>
          <w:highlight w:val="none"/>
          <w:lang w:eastAsia="zh-CN"/>
        </w:rPr>
        <w:t>（</w:t>
      </w:r>
      <w:r>
        <w:rPr>
          <w:rFonts w:hint="default" w:ascii="Times New Roman" w:hAnsi="Times New Roman" w:eastAsia="宋体" w:cs="Times New Roman"/>
          <w:color w:val="333333"/>
          <w:kern w:val="0"/>
          <w:sz w:val="21"/>
          <w:szCs w:val="21"/>
          <w:shd w:val="clear" w:fill="FFFFFF"/>
          <w:lang w:val="en-US" w:eastAsia="zh-CN" w:bidi="ar"/>
        </w:rPr>
        <w:t>https</w:t>
      </w:r>
      <w:r>
        <w:rPr>
          <w:rFonts w:hint="eastAsia" w:ascii="Times New Roman" w:hAnsi="Times New Roman" w:eastAsia="宋体" w:cs="Times New Roman"/>
          <w:color w:val="333333"/>
          <w:kern w:val="0"/>
          <w:sz w:val="21"/>
          <w:szCs w:val="21"/>
          <w:shd w:val="clear" w:fill="FFFFFF"/>
          <w:lang w:val="en-US" w:eastAsia="zh-CN" w:bidi="ar"/>
        </w:rPr>
        <w:t>：</w:t>
      </w:r>
      <w:r>
        <w:rPr>
          <w:rFonts w:hint="default" w:ascii="Times New Roman" w:hAnsi="Times New Roman" w:eastAsia="宋体" w:cs="Times New Roman"/>
          <w:color w:val="333333"/>
          <w:kern w:val="0"/>
          <w:sz w:val="21"/>
          <w:szCs w:val="21"/>
          <w:shd w:val="clear" w:fill="FFFFFF"/>
          <w:lang w:val="en-US" w:eastAsia="zh-CN" w:bidi="ar"/>
        </w:rPr>
        <w:t>//www.gcy.zfcg.gxzf.gov.cn/</w:t>
      </w:r>
      <w:r>
        <w:rPr>
          <w:rFonts w:hint="eastAsia" w:ascii="Times New Roman" w:hAnsi="Times New Roman" w:eastAsia="宋体" w:cs="Times New Roman"/>
          <w:color w:val="333333"/>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sz w:val="21"/>
          <w:szCs w:val="21"/>
          <w:highlight w:val="none"/>
        </w:rPr>
        <w:t>网上下载。本项目不提供纸质文件，潜在供应商需使用账号登录或者使用CA登录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-进入“项目采购”应用，在获取采购文件菜单中选择项目，获取采购文件（或在“政采云电子投标客户端-获取采购文件”跳转到政采云系统获取）。电子响应文件制作需要基于</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获取的采购文件编制，通过其他方式获取采购文件的，将有可能导致供应商无法在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编制及上传响应文件。未注册的供应商可登录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进行注册（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商家入驻-注册），如在操作过程中遇到问题或者需要技术支持，请致电政采云客服热线：95763。供应商未按以上时间、方式获取本项目采购文件的，本公司将拒收其响应文件。已获取采购文件的供应商不等于符合本项目的供应商资格。</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color w:val="auto"/>
          <w:sz w:val="21"/>
          <w:szCs w:val="21"/>
          <w:highlight w:val="none"/>
        </w:rPr>
        <w:t>0元。</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13</w:t>
      </w:r>
      <w:r>
        <w:rPr>
          <w:rFonts w:hint="eastAsia" w:ascii="宋体" w:hAnsi="宋体" w:eastAsia="宋体" w:cs="宋体"/>
          <w:bCs/>
          <w:color w:val="auto"/>
          <w:sz w:val="21"/>
          <w:szCs w:val="21"/>
          <w:highlight w:val="none"/>
          <w:lang w:val="en-US" w:eastAsia="zh-CN"/>
        </w:rPr>
        <w:t>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0"/>
          <w:sz w:val="21"/>
          <w:szCs w:val="21"/>
          <w:highlight w:val="none"/>
        </w:rPr>
        <w:t>（北京时间）</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地点：通过</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实行在线投标。</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val="en-US" w:eastAsia="zh-CN"/>
        </w:rPr>
        <w:t>月13日9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0"/>
          <w:sz w:val="21"/>
          <w:szCs w:val="21"/>
          <w:highlight w:val="none"/>
        </w:rPr>
        <w:t>（北京时间）</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lang w:eastAsia="zh-CN"/>
        </w:rPr>
        <w:t>广西壮族自治区防城港市开标室1政府采购开标室1</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自本公告发布之日起5个工作日。</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5" w:name="_Toc35393626"/>
      <w:bookmarkStart w:id="16" w:name="_Toc35393795"/>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、其他补充事宜</w:t>
      </w:r>
      <w:bookmarkEnd w:id="15"/>
      <w:bookmarkEnd w:id="16"/>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bookmarkStart w:id="17" w:name="_Hlk37428740"/>
      <w:bookmarkStart w:id="18" w:name="_Toc35393627"/>
      <w:bookmarkStart w:id="19" w:name="_Toc35393796"/>
      <w:bookmarkStart w:id="20" w:name="_Toc28359085"/>
      <w:bookmarkStart w:id="21" w:name="_Toc28359008"/>
      <w:r>
        <w:rPr>
          <w:rFonts w:hint="eastAsia" w:ascii="宋体" w:hAnsi="宋体" w:eastAsia="宋体" w:cs="宋体"/>
          <w:color w:val="auto"/>
          <w:sz w:val="21"/>
          <w:szCs w:val="21"/>
          <w:highlight w:val="none"/>
        </w:rPr>
        <w:t>1.网上查询地址：中国政府采购网、广西壮族自治区政府采购网、全国公共资源交易平台（广西·防城港）。</w:t>
      </w:r>
    </w:p>
    <w:bookmarkEnd w:id="17"/>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2.本项目政府采购落实政策：</w:t>
      </w:r>
    </w:p>
    <w:p>
      <w:pPr>
        <w:pStyle w:val="24"/>
        <w:keepNext w:val="0"/>
        <w:keepLines w:val="0"/>
        <w:pageBreakBefore w:val="0"/>
        <w:kinsoku/>
        <w:overflowPunct/>
        <w:topLinePunct w:val="0"/>
        <w:autoSpaceDE/>
        <w:autoSpaceDN/>
        <w:bidi w:val="0"/>
        <w:adjustRightInd/>
        <w:snapToGrid/>
        <w:spacing w:line="520" w:lineRule="exact"/>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（2）政府采购支持采用本国产品的政策。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（3）强制采购节能产品；优先采购节能产品、环境标志产品。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（4）政府采购促进残疾人就业政策。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（5）政府采购支持监狱企业发展。</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3.投标保证金：不收取投标保证金。</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称：防城港市财政局</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话：0770-6102323</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7.在线投标响应（电子投标）说明及注意事项</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实行在线电子投标，投标人应先安装“政采云电子交易客户端”（请自行前往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进行下载），并按照本项目招标文件和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的要求编制、加密后在投标响应文件递交截止时间前通过网络上传至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提交电子投标响应文件时，请填写参加远程开标活动经办人联系方式。投标人登录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，依次进入“服务中心-项目采购-操作流程-电子招投标-政府采购项目电子交易管理操作指南-供应商”查看电子投标具体操作流程。</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投标人将无法参与本项目政府采购活动，投标人应当在投标响应文件递交截止时间前，完成电子交易平台上的CA数字证书办理（投标人可登录“广西政府采购网”，依次进入“办事服务-下载专区”或者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，依次进入“服务中心-入驻与配置”中查看CA数字证书办理操作流程。如在操作过程中遇到问题或者需要技术支持，请致电政采云客服热线：95763）及响应文件的提交。</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（3）CA证书在线解密：投标人投标时，需携带制作投标响应文件时用来加密的有效数字证书（CA认证）登录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电子开标大厅现场按规定时间对加密的投标响应文件进行解密，否则后果自负。</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远程开标大厅参与本次投标，否则后果自负。</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认为招标文件使自己的权益受到损害的，可以自获取招标文件之日或者招标文件公告期限届满之日（公告期限届满后获取招标文件的，以公告期限届满之日为准）起7个工作日内以书面形式一次性向采购人和采购代理机构提出同一环节的质疑。否则，逾期的质疑采购人及招标代理机构可不予接受。质疑投标人对采购人、采购代理机构的答复不满意或者采购人、采购代理机构未在规定的时间内作出答复的，可以在答复期满后十五个工作日内向同级政府采购监督管理部门投诉。</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（6）本项目不接受未登陆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获取本项目招标文件的投标人投标。</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投标活动。2）投标人应当在投标响应文件提交截止时间前完成电子投标响应文件的上传、提交，投标响应文件提交截止时间前可以补充、修改或者撤回投标响应文件。补充或者修改投标响应文件的，应当先行撤回原投标响应文件，补充、修改后重新上传、提交，投标响应文件提交截止时间前未完成上传、提交的，视为撤回投标响应文件。投标响应文件提交截止时间以后上传递交的投标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w:t>
      </w:r>
      <w:r>
        <w:rPr>
          <w:rFonts w:hint="eastAsia" w:cs="宋体"/>
          <w:color w:val="auto"/>
          <w:sz w:val="21"/>
          <w:szCs w:val="21"/>
          <w:highlight w:val="none"/>
          <w:lang w:val="en-US" w:eastAsia="zh-CN"/>
        </w:rPr>
        <w:t>不同投标人的投标文件由同一单位或者个人编制，或不同投标人报名的</w:t>
      </w:r>
      <w:r>
        <w:rPr>
          <w:rFonts w:hint="default" w:ascii="Times New Roman" w:hAnsi="Times New Roman" w:cs="Times New Roman"/>
          <w:color w:val="auto"/>
          <w:sz w:val="21"/>
          <w:szCs w:val="21"/>
          <w:highlight w:val="none"/>
          <w:lang w:val="en-US" w:eastAsia="zh-CN"/>
        </w:rPr>
        <w:t>ip</w:t>
      </w:r>
      <w:r>
        <w:rPr>
          <w:rFonts w:hint="eastAsia" w:cs="宋体"/>
          <w:color w:val="auto"/>
          <w:sz w:val="21"/>
          <w:szCs w:val="21"/>
          <w:highlight w:val="none"/>
          <w:lang w:val="en-US" w:eastAsia="zh-CN"/>
        </w:rPr>
        <w:t>地址一致的，此类投标供应商将视为无效。</w:t>
      </w:r>
    </w:p>
    <w:p>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bookmarkEnd w:id="18"/>
      <w:bookmarkEnd w:id="19"/>
      <w:bookmarkEnd w:id="20"/>
      <w:bookmarkEnd w:id="21"/>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lang w:val="en-US"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sz w:val="21"/>
          <w:szCs w:val="21"/>
          <w:highlight w:val="none"/>
          <w:lang w:eastAsia="zh-CN"/>
        </w:rPr>
        <w:t>防城港市中级人民法院</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址：防城港市防城区文昌街道金花茶大道500号</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eastAsia="zh-CN"/>
        </w:rPr>
        <w:t>黄玉芬</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0770-6103613</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bookmarkStart w:id="22" w:name="_Toc7613"/>
      <w:r>
        <w:rPr>
          <w:rFonts w:hint="eastAsia" w:ascii="宋体" w:hAnsi="宋体" w:eastAsia="宋体" w:cs="宋体"/>
          <w:color w:val="auto"/>
          <w:kern w:val="0"/>
          <w:sz w:val="21"/>
          <w:szCs w:val="21"/>
          <w:highlight w:val="none"/>
        </w:rPr>
        <w:t>2.采购代理机构信息</w:t>
      </w:r>
      <w:bookmarkEnd w:id="22"/>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eastAsia="宋体" w:cs="宋体"/>
          <w:color w:val="auto"/>
          <w:kern w:val="0"/>
          <w:sz w:val="21"/>
          <w:szCs w:val="21"/>
          <w:highlight w:val="none"/>
          <w:lang w:val="en-US" w:eastAsia="zh-CN"/>
        </w:rPr>
        <w:t>防城港市政府采购中心</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eastAsia="宋体" w:cs="宋体"/>
          <w:color w:val="auto"/>
          <w:sz w:val="21"/>
          <w:szCs w:val="21"/>
          <w:highlight w:val="none"/>
          <w:lang w:val="en-US" w:eastAsia="zh-CN"/>
        </w:rPr>
        <w:t>防城港市中心区红树林大厦东塔6楼</w:t>
      </w:r>
      <w:r>
        <w:rPr>
          <w:rFonts w:hint="eastAsia" w:ascii="宋体" w:hAnsi="宋体" w:eastAsia="宋体" w:cs="宋体"/>
          <w:color w:val="auto"/>
          <w:kern w:val="0"/>
          <w:sz w:val="21"/>
          <w:szCs w:val="21"/>
          <w:highlight w:val="none"/>
        </w:rPr>
        <w:t> </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联系方式：肖秀艺，0770-6126192</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bookmarkStart w:id="23" w:name="_Toc7110"/>
      <w:r>
        <w:rPr>
          <w:rFonts w:hint="eastAsia" w:ascii="宋体" w:hAnsi="宋体" w:eastAsia="宋体" w:cs="宋体"/>
          <w:color w:val="auto"/>
          <w:kern w:val="0"/>
          <w:sz w:val="21"/>
          <w:szCs w:val="21"/>
          <w:highlight w:val="none"/>
          <w:lang w:val="en-US" w:eastAsia="zh-CN"/>
        </w:rPr>
        <w:t>3.项目联系方式</w:t>
      </w:r>
      <w:bookmarkEnd w:id="23"/>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肖秀艺、陈琨元</w:t>
      </w:r>
    </w:p>
    <w:p>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电  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0770-6126192</w:t>
      </w:r>
    </w:p>
    <w:p>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eastAsia="zh-CN"/>
        </w:rPr>
        <w:t>防城港市中级人民法院</w:t>
      </w:r>
    </w:p>
    <w:p>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kern w:val="0"/>
          <w:sz w:val="21"/>
          <w:szCs w:val="21"/>
          <w:highlight w:val="none"/>
          <w:lang w:val="en-US" w:eastAsia="zh-CN"/>
        </w:rPr>
        <w:t>防城港市政府采购中心</w:t>
      </w:r>
    </w:p>
    <w:p>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2025年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zh-CN"/>
        </w:rPr>
        <w:t>日</w:t>
      </w:r>
    </w:p>
    <w:p>
      <w:pPr>
        <w:rPr>
          <w:rFonts w:hint="eastAsia"/>
          <w:lang w:val="en-US" w:eastAsia="zh-CN"/>
        </w:rPr>
      </w:pPr>
      <w:r>
        <w:rPr>
          <w:rFonts w:hint="eastAsia"/>
          <w:lang w:val="en-US" w:eastAsia="zh-CN"/>
        </w:rPr>
        <w:br w:type="page"/>
      </w:r>
    </w:p>
    <w:p>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 xml:space="preserve"> </w:t>
      </w:r>
      <w:bookmarkStart w:id="24" w:name="_Toc10553"/>
      <w:r>
        <w:rPr>
          <w:rFonts w:hint="eastAsia" w:ascii="宋体" w:hAnsi="宋体" w:eastAsia="宋体" w:cs="宋体"/>
          <w:color w:val="auto"/>
          <w:sz w:val="40"/>
          <w:szCs w:val="40"/>
          <w:highlight w:val="none"/>
        </w:rPr>
        <w:t>采购需求</w:t>
      </w:r>
      <w:bookmarkEnd w:id="24"/>
    </w:p>
    <w:p>
      <w:pPr>
        <w:numPr>
          <w:ilvl w:val="0"/>
          <w:numId w:val="0"/>
        </w:numPr>
        <w:rPr>
          <w:rFonts w:hint="eastAsia"/>
        </w:rPr>
      </w:pPr>
      <w:r>
        <w:rPr>
          <w:rFonts w:hint="eastAsia"/>
        </w:rPr>
        <w:t>说明：</w:t>
      </w:r>
    </w:p>
    <w:p>
      <w:pPr>
        <w:numPr>
          <w:ilvl w:val="0"/>
          <w:numId w:val="0"/>
        </w:numPr>
        <w:ind w:firstLine="420" w:firstLineChars="200"/>
        <w:rPr>
          <w:rFonts w:hint="eastAsia"/>
        </w:rPr>
      </w:pPr>
      <w:r>
        <w:rPr>
          <w:rFonts w:hint="eastAsia"/>
        </w:rPr>
        <w:t>1.为落实政府采购政策需满足的要求。</w:t>
      </w:r>
    </w:p>
    <w:p>
      <w:pPr>
        <w:numPr>
          <w:ilvl w:val="0"/>
          <w:numId w:val="0"/>
        </w:numPr>
        <w:ind w:firstLine="420" w:firstLineChars="200"/>
        <w:rPr>
          <w:rFonts w:hint="eastAsia"/>
        </w:rPr>
      </w:pPr>
      <w:r>
        <w:rPr>
          <w:rFonts w:hint="eastAsia"/>
        </w:rPr>
        <w:t>2.“实质性要求”是指招标文件中已经指明不满足则投标无效的条款，或者不能负偏离的条款，或者采购需求中带“▲”的条款。</w:t>
      </w:r>
    </w:p>
    <w:p>
      <w:pPr>
        <w:numPr>
          <w:ilvl w:val="0"/>
          <w:numId w:val="0"/>
        </w:numPr>
        <w:ind w:firstLine="420" w:firstLineChars="200"/>
        <w:rPr>
          <w:rFonts w:hint="eastAsia"/>
        </w:rPr>
      </w:pPr>
      <w:r>
        <w:rPr>
          <w:rFonts w:hint="eastAsia"/>
        </w:rPr>
        <w:t>3.投标人应根据自身实际情况如实响应招标文件，不得将招标文件内容简单复制粘贴作为投标响应，还应当提供相关证明材料。对于重要技术条款或技术参数应当在投标文件中提供技术支持资料，技术支持资料以招标文件中规定的形式为准。</w:t>
      </w:r>
    </w:p>
    <w:p>
      <w:pPr>
        <w:numPr>
          <w:ilvl w:val="0"/>
          <w:numId w:val="0"/>
        </w:numPr>
        <w:ind w:firstLine="420" w:firstLineChars="200"/>
        <w:rPr>
          <w:rFonts w:hint="eastAsia"/>
        </w:rPr>
      </w:pPr>
      <w:r>
        <w:rPr>
          <w:rFonts w:hint="eastAsia"/>
        </w:rPr>
        <w:t>4.所属行业依照《中小企业划型标准规定》（工信部联企业〔2011〕300号）及《国民经济行业分类》（GB/T4754-2017）的有关规定执行。</w:t>
      </w:r>
      <w:r>
        <w:rPr>
          <w:rFonts w:hint="eastAsia"/>
          <w:b/>
          <w:bCs/>
          <w:u w:val="single"/>
        </w:rPr>
        <w:t>本采购项目所属行业为“物业管理”。</w:t>
      </w:r>
    </w:p>
    <w:p>
      <w:p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一、项目名称：物业管理服务采购</w:t>
      </w:r>
    </w:p>
    <w:p>
      <w:p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二、服务范围基本情况</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项目地点：防城港市</w:t>
      </w:r>
      <w:r>
        <w:rPr>
          <w:rFonts w:hint="eastAsia" w:ascii="仿宋_GB2312" w:hAnsi="仿宋_GB2312" w:eastAsia="仿宋_GB2312" w:cs="仿宋_GB2312"/>
          <w:color w:val="auto"/>
          <w:sz w:val="32"/>
          <w:szCs w:val="32"/>
          <w:lang w:eastAsia="zh-CN"/>
        </w:rPr>
        <w:t>防城区文昌街道</w:t>
      </w:r>
      <w:r>
        <w:rPr>
          <w:rFonts w:hint="eastAsia" w:ascii="仿宋_GB2312" w:hAnsi="仿宋_GB2312" w:eastAsia="仿宋_GB2312" w:cs="仿宋_GB2312"/>
          <w:color w:val="auto"/>
          <w:sz w:val="32"/>
          <w:szCs w:val="32"/>
        </w:rPr>
        <w:t>金花茶大道</w:t>
      </w:r>
      <w:r>
        <w:rPr>
          <w:rFonts w:hint="eastAsia" w:ascii="仿宋_GB2312" w:hAnsi="仿宋_GB2312" w:eastAsia="仿宋_GB2312" w:cs="仿宋_GB2312"/>
          <w:color w:val="auto"/>
          <w:sz w:val="32"/>
          <w:szCs w:val="32"/>
          <w:lang w:val="en-US" w:eastAsia="zh-CN"/>
        </w:rPr>
        <w:t>500号。</w:t>
      </w:r>
    </w:p>
    <w:p>
      <w:pPr>
        <w:widowControl/>
        <w:shd w:val="clear" w:color="auto" w:fill="FFFFFF"/>
        <w:spacing w:line="560" w:lineRule="exact"/>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sz w:val="32"/>
          <w:szCs w:val="32"/>
          <w:lang w:eastAsia="zh-CN"/>
        </w:rPr>
        <w:t>防城港市中级人民法院大院占地约</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pacing w:val="8"/>
          <w:kern w:val="0"/>
          <w:sz w:val="32"/>
          <w:szCs w:val="32"/>
          <w:lang w:eastAsia="zh-CN"/>
        </w:rPr>
        <w:t>亩，约</w:t>
      </w:r>
      <w:r>
        <w:rPr>
          <w:rFonts w:hint="eastAsia" w:ascii="仿宋_GB2312" w:hAnsi="仿宋_GB2312" w:eastAsia="仿宋_GB2312" w:cs="仿宋_GB2312"/>
          <w:color w:val="auto"/>
          <w:spacing w:val="8"/>
          <w:kern w:val="0"/>
          <w:sz w:val="32"/>
          <w:szCs w:val="32"/>
          <w:lang w:val="en-US" w:eastAsia="zh-CN"/>
        </w:rPr>
        <w:t>26666.64</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，有四栋楼房，</w:t>
      </w:r>
      <w:r>
        <w:rPr>
          <w:rFonts w:hint="eastAsia" w:ascii="仿宋_GB2312" w:hAnsi="仿宋_GB2312" w:eastAsia="仿宋_GB2312" w:cs="仿宋_GB2312"/>
          <w:color w:val="auto"/>
          <w:spacing w:val="9"/>
          <w:kern w:val="0"/>
          <w:sz w:val="32"/>
          <w:szCs w:val="32"/>
        </w:rPr>
        <w:t>已</w:t>
      </w:r>
      <w:r>
        <w:rPr>
          <w:rFonts w:hint="eastAsia" w:ascii="仿宋_GB2312" w:hAnsi="仿宋_GB2312" w:eastAsia="仿宋_GB2312" w:cs="仿宋_GB2312"/>
          <w:color w:val="auto"/>
          <w:spacing w:val="4"/>
          <w:kern w:val="0"/>
          <w:sz w:val="32"/>
          <w:szCs w:val="32"/>
        </w:rPr>
        <w:t>建</w:t>
      </w:r>
      <w:r>
        <w:rPr>
          <w:rFonts w:hint="eastAsia" w:ascii="仿宋_GB2312" w:hAnsi="仿宋_GB2312" w:eastAsia="仿宋_GB2312" w:cs="仿宋_GB2312"/>
          <w:color w:val="auto"/>
          <w:kern w:val="0"/>
          <w:sz w:val="32"/>
          <w:szCs w:val="32"/>
        </w:rPr>
        <w:t>建筑物总建筑面积</w:t>
      </w:r>
      <w:r>
        <w:rPr>
          <w:rFonts w:hint="eastAsia" w:ascii="仿宋_GB2312" w:hAnsi="仿宋_GB2312" w:eastAsia="仿宋_GB2312" w:cs="仿宋_GB2312"/>
          <w:color w:val="auto"/>
          <w:kern w:val="0"/>
          <w:sz w:val="32"/>
          <w:szCs w:val="32"/>
          <w:lang w:eastAsia="zh-CN"/>
        </w:rPr>
        <w:t>约</w:t>
      </w:r>
      <w:r>
        <w:rPr>
          <w:rFonts w:hint="eastAsia" w:ascii="仿宋_GB2312" w:hAnsi="仿宋_GB2312" w:eastAsia="仿宋_GB2312" w:cs="仿宋_GB2312"/>
          <w:color w:val="auto"/>
          <w:spacing w:val="13"/>
          <w:kern w:val="0"/>
          <w:sz w:val="32"/>
          <w:szCs w:val="32"/>
          <w:lang w:val="en-US" w:eastAsia="zh-CN"/>
        </w:rPr>
        <w:t>27236.3</w:t>
      </w:r>
      <w:r>
        <w:rPr>
          <w:rFonts w:hint="eastAsia" w:ascii="仿宋_GB2312" w:hAnsi="仿宋_GB2312" w:eastAsia="仿宋_GB2312" w:cs="仿宋_GB2312"/>
          <w:color w:val="auto"/>
          <w:spacing w:val="8"/>
          <w:kern w:val="0"/>
          <w:sz w:val="32"/>
          <w:szCs w:val="32"/>
        </w:rPr>
        <w:t>㎡，其中</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办公楼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1453</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、建筑七层、建筑面积约</w:t>
      </w:r>
      <w:r>
        <w:rPr>
          <w:rFonts w:hint="eastAsia" w:ascii="仿宋_GB2312" w:hAnsi="仿宋_GB2312" w:eastAsia="仿宋_GB2312" w:cs="仿宋_GB2312"/>
          <w:color w:val="auto"/>
          <w:spacing w:val="8"/>
          <w:kern w:val="0"/>
          <w:sz w:val="32"/>
          <w:szCs w:val="32"/>
        </w:rPr>
        <w:t>10171㎡</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审判楼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1894</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w:t>
      </w:r>
      <w:r>
        <w:rPr>
          <w:rFonts w:hint="eastAsia" w:ascii="仿宋_GB2312" w:hAnsi="仿宋_GB2312" w:eastAsia="仿宋_GB2312" w:cs="仿宋_GB2312"/>
          <w:color w:val="auto"/>
          <w:spacing w:val="8"/>
          <w:kern w:val="0"/>
          <w:sz w:val="32"/>
          <w:szCs w:val="32"/>
          <w:lang w:val="en-US" w:eastAsia="zh-CN"/>
        </w:rPr>
        <w:t>四层、约</w:t>
      </w:r>
      <w:r>
        <w:rPr>
          <w:rFonts w:hint="eastAsia" w:ascii="仿宋_GB2312" w:hAnsi="仿宋_GB2312" w:eastAsia="仿宋_GB2312" w:cs="仿宋_GB2312"/>
          <w:color w:val="auto"/>
          <w:spacing w:val="8"/>
          <w:kern w:val="0"/>
          <w:sz w:val="32"/>
          <w:szCs w:val="32"/>
        </w:rPr>
        <w:t>7010㎡</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球馆</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rPr>
        <w:t>1344㎡</w:t>
      </w:r>
      <w:r>
        <w:rPr>
          <w:rFonts w:hint="eastAsia" w:ascii="仿宋_GB2312" w:hAnsi="仿宋_GB2312" w:eastAsia="仿宋_GB2312" w:cs="仿宋_GB2312"/>
          <w:color w:val="auto"/>
          <w:spacing w:val="8"/>
          <w:kern w:val="0"/>
          <w:sz w:val="32"/>
          <w:szCs w:val="32"/>
          <w:lang w:eastAsia="zh-CN"/>
        </w:rPr>
        <w:t>、建筑一层，</w:t>
      </w:r>
      <w:r>
        <w:rPr>
          <w:rFonts w:hint="eastAsia" w:ascii="仿宋_GB2312" w:hAnsi="仿宋_GB2312" w:eastAsia="仿宋_GB2312" w:cs="仿宋_GB2312"/>
          <w:color w:val="auto"/>
          <w:spacing w:val="8"/>
          <w:kern w:val="0"/>
          <w:sz w:val="32"/>
          <w:szCs w:val="32"/>
        </w:rPr>
        <w:t>综合楼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718</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、建筑五层、面积约</w:t>
      </w:r>
      <w:r>
        <w:rPr>
          <w:rFonts w:hint="eastAsia" w:ascii="仿宋_GB2312" w:hAnsi="仿宋_GB2312" w:eastAsia="仿宋_GB2312" w:cs="仿宋_GB2312"/>
          <w:color w:val="auto"/>
          <w:spacing w:val="8"/>
          <w:kern w:val="0"/>
          <w:sz w:val="32"/>
          <w:szCs w:val="32"/>
        </w:rPr>
        <w:t>2872㎡</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审判法庭</w:t>
      </w:r>
      <w:r>
        <w:rPr>
          <w:rFonts w:hint="eastAsia" w:ascii="仿宋_GB2312" w:hAnsi="仿宋_GB2312" w:eastAsia="仿宋_GB2312" w:cs="仿宋_GB2312"/>
          <w:color w:val="auto"/>
          <w:sz w:val="32"/>
          <w:szCs w:val="32"/>
        </w:rPr>
        <w:t>1746</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执行指挥中心楼（含</w:t>
      </w:r>
      <w:r>
        <w:rPr>
          <w:rFonts w:hint="eastAsia" w:ascii="仿宋_GB2312" w:hAnsi="仿宋_GB2312" w:eastAsia="仿宋_GB2312" w:cs="仿宋_GB2312"/>
          <w:color w:val="auto"/>
          <w:spacing w:val="8"/>
          <w:kern w:val="0"/>
          <w:sz w:val="32"/>
          <w:szCs w:val="32"/>
          <w:lang w:val="en-US" w:eastAsia="zh-CN"/>
        </w:rPr>
        <w:t>审判法庭扩建项目）占地</w:t>
      </w:r>
      <w:r>
        <w:rPr>
          <w:rFonts w:hint="eastAsia" w:ascii="仿宋_GB2312" w:hAnsi="仿宋_GB2312" w:eastAsia="仿宋_GB2312" w:cs="仿宋_GB2312"/>
          <w:color w:val="auto"/>
          <w:sz w:val="32"/>
          <w:szCs w:val="32"/>
          <w:lang w:val="en-US" w:eastAsia="zh-CN"/>
        </w:rPr>
        <w:t>1125</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，建筑面积约</w:t>
      </w:r>
      <w:r>
        <w:rPr>
          <w:rFonts w:hint="eastAsia" w:ascii="仿宋_GB2312" w:hAnsi="仿宋_GB2312" w:eastAsia="仿宋_GB2312" w:cs="仿宋_GB2312"/>
          <w:color w:val="auto"/>
          <w:spacing w:val="8"/>
          <w:kern w:val="0"/>
          <w:sz w:val="32"/>
          <w:szCs w:val="32"/>
          <w:lang w:val="en-US" w:eastAsia="zh-CN"/>
        </w:rPr>
        <w:t>5715.5</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值班室200㎡、绿化率35%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共两</w:t>
      </w:r>
      <w:r>
        <w:rPr>
          <w:rFonts w:hint="eastAsia" w:ascii="仿宋_GB2312" w:hAnsi="仿宋_GB2312" w:eastAsia="仿宋_GB2312" w:cs="仿宋_GB2312"/>
          <w:color w:val="auto"/>
          <w:sz w:val="32"/>
          <w:szCs w:val="32"/>
        </w:rPr>
        <w:t>个出入口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主出入口为正门，侧门为次出入口</w:t>
      </w:r>
      <w:r>
        <w:rPr>
          <w:rFonts w:hint="eastAsia" w:ascii="仿宋_GB2312" w:hAnsi="仿宋_GB2312" w:eastAsia="仿宋_GB2312" w:cs="仿宋_GB2312"/>
          <w:color w:val="auto"/>
          <w:sz w:val="32"/>
          <w:szCs w:val="32"/>
          <w:lang w:eastAsia="zh-CN"/>
        </w:rPr>
        <w:t>。</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主要设施设备：高、低压配电系统及其配套设备；消防系统及其配套设备；中央空调系统及其配套设备；弱电系统及其配电设备：给、排水系统及其配套设备；电梯系统及其配套设备。</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物业管理人员需求：配置物业管理人员</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人，其中，物业经理1人、</w:t>
      </w:r>
      <w:r>
        <w:rPr>
          <w:rFonts w:hint="eastAsia" w:ascii="仿宋_GB2312" w:hAnsi="仿宋_GB2312" w:eastAsia="仿宋_GB2312" w:cs="仿宋_GB2312"/>
          <w:color w:val="auto"/>
          <w:sz w:val="32"/>
          <w:szCs w:val="32"/>
          <w:lang w:eastAsia="zh-CN"/>
        </w:rPr>
        <w:t>协管队长</w:t>
      </w:r>
      <w:r>
        <w:rPr>
          <w:rFonts w:hint="eastAsia" w:ascii="仿宋_GB2312" w:hAnsi="仿宋_GB2312" w:eastAsia="仿宋_GB2312" w:cs="仿宋_GB2312"/>
          <w:color w:val="auto"/>
          <w:sz w:val="32"/>
          <w:szCs w:val="32"/>
          <w:lang w:val="en-US" w:eastAsia="zh-CN"/>
        </w:rPr>
        <w:t>1人、</w:t>
      </w:r>
      <w:r>
        <w:rPr>
          <w:rFonts w:hint="eastAsia" w:ascii="仿宋_GB2312" w:hAnsi="仿宋_GB2312" w:eastAsia="仿宋_GB2312" w:cs="仿宋_GB2312"/>
          <w:color w:val="auto"/>
          <w:sz w:val="32"/>
          <w:szCs w:val="32"/>
        </w:rPr>
        <w:t>协管员</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人（含搬运办公物品2人）、会议服务员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人、保洁员</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人、绿化工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人、工程维修组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岗位配置条件、职责详见《</w:t>
      </w:r>
      <w:r>
        <w:rPr>
          <w:rFonts w:hint="eastAsia" w:ascii="仿宋_GB2312" w:hAnsi="仿宋_GB2312" w:eastAsia="仿宋_GB2312" w:cs="仿宋_GB2312"/>
          <w:bCs w:val="0"/>
          <w:color w:val="auto"/>
          <w:sz w:val="32"/>
          <w:szCs w:val="32"/>
        </w:rPr>
        <w:t>防城港市</w:t>
      </w:r>
      <w:r>
        <w:rPr>
          <w:rFonts w:hint="eastAsia" w:ascii="仿宋_GB2312" w:hAnsi="仿宋_GB2312" w:eastAsia="仿宋_GB2312" w:cs="仿宋_GB2312"/>
          <w:bCs/>
          <w:color w:val="auto"/>
          <w:sz w:val="32"/>
          <w:szCs w:val="32"/>
        </w:rPr>
        <w:t>中级人民法院</w:t>
      </w:r>
      <w:r>
        <w:rPr>
          <w:rFonts w:hint="eastAsia" w:ascii="仿宋_GB2312" w:hAnsi="仿宋_GB2312" w:eastAsia="仿宋_GB2312" w:cs="仿宋_GB2312"/>
          <w:color w:val="auto"/>
          <w:sz w:val="32"/>
          <w:szCs w:val="32"/>
        </w:rPr>
        <w:t>物业管理人员岗位配置计划表》。</w:t>
      </w:r>
    </w:p>
    <w:p>
      <w:pPr>
        <w:pStyle w:val="2"/>
        <w:rPr>
          <w:rFonts w:hint="eastAsia"/>
        </w:rPr>
      </w:pPr>
    </w:p>
    <w:p>
      <w:pPr>
        <w:adjustRightInd w:val="0"/>
        <w:snapToGrid w:val="0"/>
        <w:spacing w:line="360" w:lineRule="auto"/>
        <w:jc w:val="center"/>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bCs w:val="0"/>
          <w:color w:val="auto"/>
          <w:sz w:val="32"/>
          <w:szCs w:val="32"/>
          <w:u w:val="none"/>
        </w:rPr>
        <w:t>防城港市</w:t>
      </w:r>
      <w:r>
        <w:rPr>
          <w:rFonts w:hint="eastAsia" w:ascii="仿宋_GB2312" w:hAnsi="仿宋_GB2312" w:eastAsia="仿宋_GB2312" w:cs="仿宋_GB2312"/>
          <w:color w:val="auto"/>
          <w:sz w:val="32"/>
          <w:szCs w:val="32"/>
        </w:rPr>
        <w:t>中级</w:t>
      </w:r>
      <w:r>
        <w:rPr>
          <w:rFonts w:hint="eastAsia" w:ascii="仿宋_GB2312" w:hAnsi="仿宋_GB2312" w:eastAsia="仿宋_GB2312" w:cs="仿宋_GB2312"/>
          <w:b w:val="0"/>
          <w:bCs w:val="0"/>
          <w:color w:val="auto"/>
          <w:sz w:val="32"/>
          <w:szCs w:val="32"/>
          <w:u w:val="none"/>
        </w:rPr>
        <w:t>人民</w:t>
      </w:r>
      <w:r>
        <w:rPr>
          <w:rFonts w:hint="eastAsia" w:ascii="仿宋_GB2312" w:hAnsi="仿宋_GB2312" w:eastAsia="仿宋_GB2312" w:cs="仿宋_GB2312"/>
          <w:b w:val="0"/>
          <w:bCs w:val="0"/>
          <w:color w:val="auto"/>
          <w:sz w:val="32"/>
          <w:szCs w:val="32"/>
        </w:rPr>
        <w:t>法院</w:t>
      </w:r>
      <w:r>
        <w:rPr>
          <w:rFonts w:hint="eastAsia" w:ascii="仿宋_GB2312" w:hAnsi="仿宋_GB2312" w:eastAsia="仿宋_GB2312" w:cs="仿宋_GB2312"/>
          <w:b w:val="0"/>
          <w:color w:val="auto"/>
          <w:sz w:val="32"/>
          <w:szCs w:val="32"/>
        </w:rPr>
        <w:t>物业管理人员岗位配置计划表</w:t>
      </w:r>
    </w:p>
    <w:tbl>
      <w:tblPr>
        <w:tblStyle w:val="20"/>
        <w:tblW w:w="9180" w:type="dxa"/>
        <w:tblInd w:w="-345" w:type="dxa"/>
        <w:tblLayout w:type="fixed"/>
        <w:tblCellMar>
          <w:top w:w="0" w:type="dxa"/>
          <w:left w:w="15" w:type="dxa"/>
          <w:bottom w:w="0" w:type="dxa"/>
          <w:right w:w="15" w:type="dxa"/>
        </w:tblCellMar>
      </w:tblPr>
      <w:tblGrid>
        <w:gridCol w:w="580"/>
        <w:gridCol w:w="462"/>
        <w:gridCol w:w="5124"/>
        <w:gridCol w:w="3014"/>
      </w:tblGrid>
      <w:tr>
        <w:tblPrEx>
          <w:tblCellMar>
            <w:top w:w="0" w:type="dxa"/>
            <w:left w:w="15" w:type="dxa"/>
            <w:bottom w:w="0" w:type="dxa"/>
            <w:right w:w="15" w:type="dxa"/>
          </w:tblCellMar>
        </w:tblPrEx>
        <w:tc>
          <w:tcPr>
            <w:tcW w:w="5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岗  位</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人数</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   件</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责</w:t>
            </w:r>
          </w:p>
        </w:tc>
      </w:tr>
      <w:tr>
        <w:tblPrEx>
          <w:tblCellMar>
            <w:top w:w="0" w:type="dxa"/>
            <w:left w:w="15" w:type="dxa"/>
            <w:bottom w:w="0" w:type="dxa"/>
            <w:right w:w="15" w:type="dxa"/>
          </w:tblCellMar>
        </w:tblPrEx>
        <w:trPr>
          <w:trHeight w:val="217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物业经理</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政治思想素质过硬，责任心强，身体健康，五官端正，仪表仪态良好，年龄50岁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大专以上学历，管理类相关专业，持有物业经理上岗证，有较强的组织和管理能力；熟悉物业管理服务法规、规范，对物业行业有全面了解，并有自己的独到见解，具备独立运作物业管理能力，能够独立掌控各项工作的执行，精通各类文书、档案管理和房屋管理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能独立完成项目秩序维护、设备维修、技术指导等工作。须在投标文件中附相关证书复印件</w:t>
            </w:r>
            <w:r>
              <w:rPr>
                <w:rFonts w:hint="eastAsia" w:ascii="仿宋_GB2312" w:hAnsi="仿宋_GB2312" w:eastAsia="仿宋_GB2312" w:cs="仿宋_GB2312"/>
                <w:color w:val="auto"/>
                <w:sz w:val="24"/>
                <w:szCs w:val="24"/>
                <w:lang w:val="en-US" w:eastAsia="zh-CN"/>
              </w:rPr>
              <w:t>并加盖供应商电子公章，否则按无效投标处理。</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负责统筹指挥、管理、机关安保、保洁、会务、绿化、工程维修等物业服务工作；与</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加强沟通联系和协调等。</w:t>
            </w:r>
          </w:p>
        </w:tc>
      </w:tr>
      <w:tr>
        <w:tblPrEx>
          <w:tblCellMar>
            <w:top w:w="0" w:type="dxa"/>
            <w:left w:w="15" w:type="dxa"/>
            <w:bottom w:w="0" w:type="dxa"/>
            <w:right w:w="15" w:type="dxa"/>
          </w:tblCellMar>
        </w:tblPrEx>
        <w:trPr>
          <w:trHeight w:val="1555"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协管队长</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，高中以上文化程度，</w:t>
            </w:r>
            <w:r>
              <w:rPr>
                <w:rFonts w:hint="eastAsia" w:ascii="仿宋_GB2312" w:hAnsi="仿宋_GB2312" w:eastAsia="仿宋_GB2312" w:cs="仿宋_GB2312"/>
                <w:color w:val="auto"/>
                <w:sz w:val="24"/>
                <w:szCs w:val="24"/>
                <w:lang w:eastAsia="zh-CN"/>
              </w:rPr>
              <w:t>责任心强</w:t>
            </w:r>
            <w:r>
              <w:rPr>
                <w:rFonts w:hint="eastAsia" w:ascii="仿宋_GB2312" w:hAnsi="仿宋_GB2312" w:eastAsia="仿宋_GB2312" w:cs="仿宋_GB2312"/>
                <w:color w:val="auto"/>
                <w:sz w:val="24"/>
                <w:szCs w:val="24"/>
              </w:rPr>
              <w:t>，身体健康；熟悉治安管理法律、法规；精通秩序维护专业知识；较强的军事管理能力及各项军事项目操作能力；作风正派，为人正直，处事果断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有较强的组织协调和管理能力。</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负责管理区域范围内安全保卫工作的统筹安排、监督检查和管理等工作，每天人员、车辆出入秩序维护；不定时对各楼层秩序情况进行巡查。</w:t>
            </w:r>
          </w:p>
        </w:tc>
      </w:tr>
      <w:tr>
        <w:tblPrEx>
          <w:tblCellMar>
            <w:top w:w="0" w:type="dxa"/>
            <w:left w:w="15" w:type="dxa"/>
            <w:bottom w:w="0" w:type="dxa"/>
            <w:right w:w="15" w:type="dxa"/>
          </w:tblCellMar>
        </w:tblPrEx>
        <w:trPr>
          <w:trHeight w:val="1809"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正门岗协管员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负责外来人员、车辆的登记以及出入区域的各种物品管理登记，做好相关解释工作；每天人员、车辆出入秩序维护；防止无关人员进入或闯入办公区；预防各类自然灾害和处理各类突发事件。</w:t>
            </w:r>
          </w:p>
        </w:tc>
      </w:tr>
      <w:tr>
        <w:tblPrEx>
          <w:tblCellMar>
            <w:top w:w="0" w:type="dxa"/>
            <w:left w:w="15" w:type="dxa"/>
            <w:bottom w:w="0" w:type="dxa"/>
            <w:right w:w="15" w:type="dxa"/>
          </w:tblCellMar>
        </w:tblPrEx>
        <w:trPr>
          <w:trHeight w:val="1778"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侧门岗协管员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负责外来人员、车辆的登记以及出入区域的各种物品管理登记，做好相关解释工作；每天人员、车辆出入秩序维护；防止无关人员进入或闯入办公区；预防各类自然灾害和处理各类突发事件。</w:t>
            </w:r>
          </w:p>
        </w:tc>
      </w:tr>
      <w:tr>
        <w:tblPrEx>
          <w:tblCellMar>
            <w:top w:w="0" w:type="dxa"/>
            <w:left w:w="15" w:type="dxa"/>
            <w:bottom w:w="0" w:type="dxa"/>
            <w:right w:w="15" w:type="dxa"/>
          </w:tblCellMar>
        </w:tblPrEx>
        <w:trPr>
          <w:trHeight w:val="1342"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负责综合业务大楼内外安全管理和日常巡逻检查以及下班后楼内安全、水电等巡查</w:t>
            </w:r>
            <w:r>
              <w:rPr>
                <w:rFonts w:hint="eastAsia" w:ascii="仿宋_GB2312" w:hAnsi="仿宋_GB2312" w:eastAsia="仿宋_GB2312" w:cs="仿宋_GB2312"/>
                <w:color w:val="auto"/>
                <w:sz w:val="24"/>
                <w:szCs w:val="24"/>
                <w:lang w:eastAsia="zh-CN"/>
              </w:rPr>
              <w:t>，及时报告和处理情况</w:t>
            </w:r>
            <w:r>
              <w:rPr>
                <w:rFonts w:hint="eastAsia" w:ascii="仿宋_GB2312" w:hAnsi="仿宋_GB2312" w:eastAsia="仿宋_GB2312" w:cs="仿宋_GB2312"/>
                <w:color w:val="auto"/>
                <w:sz w:val="24"/>
                <w:szCs w:val="24"/>
              </w:rPr>
              <w:t>。</w:t>
            </w:r>
          </w:p>
        </w:tc>
      </w:tr>
      <w:tr>
        <w:tblPrEx>
          <w:tblCellMar>
            <w:top w:w="0" w:type="dxa"/>
            <w:left w:w="15" w:type="dxa"/>
            <w:bottom w:w="0" w:type="dxa"/>
            <w:right w:w="15" w:type="dxa"/>
          </w:tblCellMar>
        </w:tblPrEx>
        <w:trPr>
          <w:trHeight w:val="1122"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轮休协管员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负责各岗位值班员的轮休，每日担负机动备勤，协助处理突发情况。</w:t>
            </w:r>
          </w:p>
        </w:tc>
      </w:tr>
      <w:tr>
        <w:tblPrEx>
          <w:tblCellMar>
            <w:top w:w="0" w:type="dxa"/>
            <w:left w:w="15" w:type="dxa"/>
            <w:bottom w:w="0" w:type="dxa"/>
            <w:right w:w="15" w:type="dxa"/>
          </w:tblCellMar>
        </w:tblPrEx>
        <w:trPr>
          <w:trHeight w:val="90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会议服务员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初中以上文化程度，年龄</w:t>
            </w:r>
            <w:r>
              <w:rPr>
                <w:rFonts w:hint="eastAsia" w:ascii="仿宋_GB2312" w:hAnsi="仿宋_GB2312" w:eastAsia="仿宋_GB2312" w:cs="仿宋_GB2312"/>
                <w:color w:val="auto"/>
                <w:sz w:val="24"/>
                <w:szCs w:val="24"/>
                <w:lang w:val="en-US" w:eastAsia="zh-CN"/>
              </w:rPr>
              <w:t>45岁以下</w:t>
            </w:r>
            <w:r>
              <w:rPr>
                <w:rFonts w:hint="eastAsia" w:ascii="仿宋_GB2312" w:hAnsi="仿宋_GB2312" w:eastAsia="仿宋_GB2312" w:cs="仿宋_GB2312"/>
                <w:color w:val="auto"/>
                <w:sz w:val="24"/>
                <w:szCs w:val="24"/>
              </w:rPr>
              <w:t>，身体健康；组织纪律观念强，敬业精神好，任劳任怨，工作认真细致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熟悉会议服务</w:t>
            </w:r>
            <w:r>
              <w:rPr>
                <w:rFonts w:hint="eastAsia" w:ascii="仿宋_GB2312" w:hAnsi="仿宋_GB2312" w:eastAsia="仿宋_GB2312" w:cs="仿宋_GB2312"/>
                <w:color w:val="auto"/>
                <w:sz w:val="24"/>
                <w:szCs w:val="24"/>
                <w:lang w:eastAsia="zh-CN"/>
              </w:rPr>
              <w:t>和接待</w:t>
            </w:r>
            <w:r>
              <w:rPr>
                <w:rFonts w:hint="eastAsia" w:ascii="仿宋_GB2312" w:hAnsi="仿宋_GB2312" w:eastAsia="仿宋_GB2312" w:cs="仿宋_GB2312"/>
                <w:color w:val="auto"/>
                <w:sz w:val="24"/>
                <w:szCs w:val="24"/>
              </w:rPr>
              <w:t>的礼仪、流程。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w:t>
            </w:r>
            <w:r>
              <w:rPr>
                <w:rFonts w:hint="eastAsia" w:ascii="仿宋_GB2312" w:hAnsi="仿宋_GB2312" w:eastAsia="仿宋_GB2312" w:cs="仿宋_GB2312"/>
                <w:color w:val="auto"/>
                <w:sz w:val="24"/>
                <w:szCs w:val="24"/>
              </w:rPr>
              <w:t>日常接待、会务保障、</w:t>
            </w:r>
            <w:r>
              <w:rPr>
                <w:rFonts w:hint="eastAsia" w:ascii="仿宋_GB2312" w:hAnsi="仿宋_GB2312" w:eastAsia="仿宋_GB2312" w:cs="仿宋_GB2312"/>
                <w:color w:val="auto"/>
                <w:sz w:val="24"/>
                <w:szCs w:val="24"/>
                <w:lang w:eastAsia="zh-CN"/>
              </w:rPr>
              <w:t>公务接待</w:t>
            </w:r>
            <w:r>
              <w:rPr>
                <w:rFonts w:hint="eastAsia" w:ascii="仿宋_GB2312" w:hAnsi="仿宋_GB2312" w:eastAsia="仿宋_GB2312" w:cs="仿宋_GB2312"/>
                <w:color w:val="auto"/>
                <w:sz w:val="24"/>
                <w:szCs w:val="24"/>
              </w:rPr>
              <w:t>用餐保障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巡视管理、资料归档管理等工作</w:t>
            </w:r>
            <w:r>
              <w:rPr>
                <w:rFonts w:hint="eastAsia" w:ascii="仿宋_GB2312" w:hAnsi="仿宋_GB2312" w:eastAsia="仿宋_GB2312" w:cs="仿宋_GB2312"/>
                <w:color w:val="auto"/>
                <w:sz w:val="24"/>
                <w:szCs w:val="24"/>
                <w:lang w:eastAsia="zh-CN"/>
              </w:rPr>
              <w:t>。</w:t>
            </w:r>
          </w:p>
        </w:tc>
      </w:tr>
      <w:tr>
        <w:tblPrEx>
          <w:tblCellMar>
            <w:top w:w="0" w:type="dxa"/>
            <w:left w:w="15" w:type="dxa"/>
            <w:bottom w:w="0" w:type="dxa"/>
            <w:right w:w="15" w:type="dxa"/>
          </w:tblCellMar>
        </w:tblPrEx>
        <w:trPr>
          <w:trHeight w:val="98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保洁员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初中以上文化程度，年龄</w:t>
            </w:r>
            <w:r>
              <w:rPr>
                <w:rFonts w:hint="eastAsia" w:ascii="仿宋_GB2312" w:hAnsi="仿宋_GB2312" w:eastAsia="仿宋_GB2312" w:cs="仿宋_GB2312"/>
                <w:color w:val="auto"/>
                <w:sz w:val="24"/>
                <w:szCs w:val="24"/>
                <w:lang w:val="en-US" w:eastAsia="zh-CN"/>
              </w:rPr>
              <w:t>55岁以下</w:t>
            </w:r>
            <w:r>
              <w:rPr>
                <w:rFonts w:hint="eastAsia" w:ascii="仿宋_GB2312" w:hAnsi="仿宋_GB2312" w:eastAsia="仿宋_GB2312" w:cs="仿宋_GB2312"/>
                <w:color w:val="auto"/>
                <w:sz w:val="24"/>
                <w:szCs w:val="24"/>
              </w:rPr>
              <w:t>，身体健康；组织纪律观念强，敬业精神好，任劳任怨，工作认真细致，熟悉设备、用品的操作规程。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负责各自管理区域内的卫生清洁工作；做好机关大院公共卫生清洁工作；协助搞好领导办公室卫生。</w:t>
            </w:r>
          </w:p>
        </w:tc>
      </w:tr>
      <w:tr>
        <w:tblPrEx>
          <w:tblCellMar>
            <w:top w:w="0" w:type="dxa"/>
            <w:left w:w="15" w:type="dxa"/>
            <w:bottom w:w="0" w:type="dxa"/>
            <w:right w:w="15" w:type="dxa"/>
          </w:tblCellMar>
        </w:tblPrEx>
        <w:trPr>
          <w:trHeight w:val="1092"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初中以上文化程度，</w:t>
            </w:r>
            <w:r>
              <w:rPr>
                <w:rFonts w:hint="eastAsia" w:ascii="仿宋_GB2312" w:hAnsi="仿宋_GB2312" w:eastAsia="仿宋_GB2312" w:cs="仿宋_GB2312"/>
                <w:color w:val="auto"/>
                <w:sz w:val="24"/>
                <w:szCs w:val="24"/>
                <w:lang w:val="en-US" w:eastAsia="zh-CN"/>
              </w:rPr>
              <w:t>年龄</w:t>
            </w:r>
            <w:r>
              <w:rPr>
                <w:rFonts w:hint="eastAsia" w:ascii="仿宋_GB2312" w:hAnsi="仿宋_GB2312" w:eastAsia="仿宋_GB2312" w:cs="仿宋_GB2312"/>
                <w:color w:val="auto"/>
                <w:sz w:val="24"/>
                <w:szCs w:val="24"/>
              </w:rPr>
              <w:t>55岁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，身体健康；组织纪律观念强，敬业精神好，任劳任怨，工作认真细致</w:t>
            </w:r>
            <w:r>
              <w:rPr>
                <w:rFonts w:hint="eastAsia" w:ascii="仿宋_GB2312" w:hAnsi="仿宋_GB2312" w:eastAsia="仿宋_GB2312" w:cs="仿宋_GB2312"/>
                <w:color w:val="auto"/>
                <w:sz w:val="24"/>
                <w:szCs w:val="24"/>
                <w:lang w:eastAsia="zh-CN"/>
              </w:rPr>
              <w:t>，有园林养护工作经验</w:t>
            </w:r>
            <w:r>
              <w:rPr>
                <w:rFonts w:hint="eastAsia" w:ascii="仿宋_GB2312" w:hAnsi="仿宋_GB2312" w:eastAsia="仿宋_GB2312" w:cs="仿宋_GB2312"/>
                <w:color w:val="auto"/>
                <w:sz w:val="24"/>
                <w:szCs w:val="24"/>
              </w:rPr>
              <w:t>，熟悉设备、用品的操作规程。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负责管理区域内的保洁工作和绿化养护、维护及绿化垃圾清理工作。</w:t>
            </w:r>
          </w:p>
        </w:tc>
      </w:tr>
      <w:tr>
        <w:tblPrEx>
          <w:tblCellMar>
            <w:top w:w="0" w:type="dxa"/>
            <w:left w:w="15" w:type="dxa"/>
            <w:bottom w:w="0" w:type="dxa"/>
            <w:right w:w="15" w:type="dxa"/>
          </w:tblCellMar>
        </w:tblPrEx>
        <w:trPr>
          <w:trHeight w:val="1292"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工程维修员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年龄</w:t>
            </w:r>
            <w:r>
              <w:rPr>
                <w:rFonts w:hint="eastAsia" w:ascii="仿宋_GB2312" w:hAnsi="仿宋_GB2312" w:eastAsia="仿宋_GB2312" w:cs="仿宋_GB2312"/>
                <w:color w:val="auto"/>
                <w:sz w:val="24"/>
                <w:szCs w:val="24"/>
              </w:rPr>
              <w:t>55岁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身体健康，服从意识强</w:t>
            </w:r>
            <w:r>
              <w:rPr>
                <w:rFonts w:hint="eastAsia" w:ascii="仿宋_GB2312" w:hAnsi="仿宋_GB2312" w:eastAsia="仿宋_GB2312" w:cs="仿宋_GB2312"/>
                <w:color w:val="auto"/>
                <w:sz w:val="24"/>
                <w:szCs w:val="24"/>
              </w:rPr>
              <w:t>，具有设备运行及维修工作经验，熟悉包括房屋装修、强电、弱电、空调、排水、电梯等各项设备管理和应用；有一定社会经验、组织能力和协调处理行政事务能力。</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w:t>
            </w:r>
            <w:r>
              <w:rPr>
                <w:rFonts w:hint="eastAsia" w:ascii="仿宋_GB2312" w:hAnsi="仿宋_GB2312" w:eastAsia="仿宋_GB2312" w:cs="仿宋_GB2312"/>
                <w:color w:val="auto"/>
                <w:sz w:val="24"/>
                <w:szCs w:val="24"/>
                <w:lang w:eastAsia="zh-CN"/>
              </w:rPr>
              <w:t>院内</w:t>
            </w:r>
            <w:r>
              <w:rPr>
                <w:rFonts w:hint="eastAsia" w:ascii="仿宋_GB2312" w:hAnsi="仿宋_GB2312" w:eastAsia="仿宋_GB2312" w:cs="仿宋_GB2312"/>
                <w:color w:val="auto"/>
                <w:sz w:val="24"/>
                <w:szCs w:val="24"/>
              </w:rPr>
              <w:t>设施设备的</w:t>
            </w:r>
            <w:r>
              <w:rPr>
                <w:rFonts w:hint="eastAsia" w:ascii="仿宋_GB2312" w:hAnsi="仿宋_GB2312" w:eastAsia="仿宋_GB2312" w:cs="仿宋_GB2312"/>
                <w:color w:val="auto"/>
                <w:sz w:val="24"/>
                <w:szCs w:val="24"/>
                <w:lang w:eastAsia="zh-CN"/>
              </w:rPr>
              <w:t>巡查、</w:t>
            </w:r>
            <w:r>
              <w:rPr>
                <w:rFonts w:hint="eastAsia" w:ascii="仿宋_GB2312" w:hAnsi="仿宋_GB2312" w:eastAsia="仿宋_GB2312" w:cs="仿宋_GB2312"/>
                <w:color w:val="auto"/>
                <w:sz w:val="24"/>
                <w:szCs w:val="24"/>
              </w:rPr>
              <w:t>维护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保养</w:t>
            </w:r>
            <w:r>
              <w:rPr>
                <w:rFonts w:hint="eastAsia" w:ascii="仿宋_GB2312" w:hAnsi="仿宋_GB2312" w:eastAsia="仿宋_GB2312" w:cs="仿宋_GB2312"/>
                <w:color w:val="auto"/>
                <w:sz w:val="24"/>
                <w:szCs w:val="24"/>
                <w:lang w:eastAsia="zh-CN"/>
              </w:rPr>
              <w:t>，庭院建筑和基础设施维护保养，消防值班。</w:t>
            </w:r>
          </w:p>
        </w:tc>
      </w:tr>
      <w:tr>
        <w:tblPrEx>
          <w:tblCellMar>
            <w:top w:w="0" w:type="dxa"/>
            <w:left w:w="15" w:type="dxa"/>
            <w:bottom w:w="0" w:type="dxa"/>
            <w:right w:w="15" w:type="dxa"/>
          </w:tblCellMar>
        </w:tblPrEx>
        <w:trPr>
          <w:trHeight w:val="609"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462" w:type="dxa"/>
            <w:tcBorders>
              <w:top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8138" w:type="dxa"/>
            <w:gridSpan w:val="2"/>
            <w:tcBorders>
              <w:top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以上岗位需经合法的背景调查，内容包括但不限于基础信息核实、工程履历核实、职业能力和品行评估等。</w:t>
            </w:r>
          </w:p>
        </w:tc>
      </w:tr>
    </w:tbl>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三、合同期限：</w:t>
      </w:r>
      <w:r>
        <w:rPr>
          <w:rFonts w:hint="eastAsia" w:ascii="黑体" w:hAnsi="黑体" w:eastAsia="黑体" w:cs="黑体"/>
          <w:color w:val="auto"/>
          <w:sz w:val="32"/>
          <w:szCs w:val="32"/>
          <w:lang w:eastAsia="zh-CN"/>
        </w:rPr>
        <w:t>叁</w:t>
      </w:r>
      <w:r>
        <w:rPr>
          <w:rFonts w:hint="eastAsia" w:ascii="黑体" w:hAnsi="黑体" w:eastAsia="黑体" w:cs="黑体"/>
          <w:color w:val="auto"/>
          <w:sz w:val="32"/>
          <w:szCs w:val="32"/>
        </w:rPr>
        <w:t>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四、服务内容</w:t>
      </w:r>
      <w:r>
        <w:rPr>
          <w:rFonts w:hint="eastAsia" w:ascii="黑体" w:hAnsi="黑体" w:eastAsia="黑体" w:cs="黑体"/>
          <w:color w:val="auto"/>
          <w:sz w:val="32"/>
          <w:szCs w:val="32"/>
          <w:lang w:eastAsia="zh-CN"/>
        </w:rPr>
        <w:t>以及标准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（一）综合管理服务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3"/>
        <w:gridCol w:w="701"/>
        <w:gridCol w:w="1123"/>
        <w:gridCol w:w="7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26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1263"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机构设置</w:t>
            </w: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物业服务</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中心设置</w:t>
            </w:r>
          </w:p>
        </w:tc>
        <w:tc>
          <w:tcPr>
            <w:tcW w:w="7730" w:type="dxa"/>
            <w:tcBorders>
              <w:top w:val="single" w:color="000000" w:sz="6" w:space="0"/>
              <w:left w:val="single" w:color="000000" w:sz="6" w:space="0"/>
              <w:bottom w:val="single" w:color="000000" w:sz="2" w:space="0"/>
              <w:right w:val="single" w:color="000000" w:sz="6" w:space="0"/>
            </w:tcBorders>
            <w:noWrap w:val="0"/>
            <w:vAlign w:val="top"/>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挂牌</w:t>
            </w:r>
            <w:r>
              <w:rPr>
                <w:rFonts w:hint="default" w:ascii="Times New Roman" w:hAnsi="Times New Roman" w:eastAsia="宋体" w:cs="Times New Roman"/>
                <w:color w:val="auto"/>
                <w:kern w:val="2"/>
                <w:sz w:val="21"/>
                <w:szCs w:val="24"/>
                <w:lang w:val="en-US" w:eastAsia="zh-CN" w:bidi="ar-SA"/>
              </w:rPr>
              <w:t>设置物业服务中心。</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（2）配置办公家具、电话、计算机等一般的办公设备</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7730" w:type="dxa"/>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（1）项目负责人，负责管理整个项目的日常工作，具有大专以上学历</w:t>
            </w:r>
            <w:r>
              <w:rPr>
                <w:rFonts w:hint="eastAsia" w:ascii="Times New Roman" w:hAnsi="Times New Roman" w:eastAsia="宋体" w:cs="Times New Roman"/>
                <w:color w:val="auto"/>
                <w:kern w:val="2"/>
                <w:sz w:val="21"/>
                <w:szCs w:val="24"/>
                <w:lang w:val="en-US" w:eastAsia="zh-CN" w:bidi="ar-SA"/>
              </w:rPr>
              <w:t>及</w:t>
            </w:r>
            <w:r>
              <w:rPr>
                <w:rFonts w:hint="default" w:ascii="Times New Roman" w:hAnsi="Times New Roman" w:eastAsia="宋体" w:cs="Times New Roman"/>
                <w:color w:val="auto"/>
                <w:kern w:val="2"/>
                <w:sz w:val="21"/>
                <w:szCs w:val="24"/>
                <w:lang w:val="en-US" w:eastAsia="zh-CN" w:bidi="ar-SA"/>
              </w:rPr>
              <w:t>对应的物业管理工作经历。</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（2）管理人员，负责协助项目经理管理各部门工作。</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3</w:t>
            </w:r>
            <w:r>
              <w:rPr>
                <w:rFonts w:hint="default" w:ascii="Times New Roman" w:hAnsi="Times New Roman" w:eastAsia="宋体" w:cs="Times New Roman"/>
                <w:color w:val="auto"/>
                <w:kern w:val="2"/>
                <w:sz w:val="21"/>
                <w:szCs w:val="24"/>
                <w:lang w:val="en-US" w:eastAsia="zh-CN" w:bidi="ar-SA"/>
              </w:rPr>
              <w:t>）统一着装，挂牌上岗，仪表整洁，表情自然和谐、亲切，对客户一视同仁。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服务规范</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服务规范应符合防城港市物业管理行业规范要求。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管理制度</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（1）有明确的值班制度和交接班制度，工作有记录。</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（2）建立内部管理制度和考核制度。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2"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报修、投诉受理</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（1）有完善的值班制度和交接班制度，工作记录。24小时受理</w:t>
            </w:r>
            <w:r>
              <w:rPr>
                <w:rFonts w:hint="eastAsia" w:ascii="Times New Roman" w:hAnsi="Times New Roman" w:eastAsia="宋体" w:cs="Times New Roman"/>
                <w:color w:val="auto"/>
                <w:kern w:val="2"/>
                <w:sz w:val="21"/>
                <w:szCs w:val="24"/>
                <w:lang w:val="en-US" w:eastAsia="zh-CN" w:bidi="ar-SA"/>
              </w:rPr>
              <w:t>业主</w:t>
            </w:r>
            <w:r>
              <w:rPr>
                <w:rFonts w:hint="default" w:ascii="Times New Roman" w:hAnsi="Times New Roman" w:eastAsia="宋体" w:cs="Times New Roman"/>
                <w:color w:val="auto"/>
                <w:kern w:val="2"/>
                <w:sz w:val="21"/>
                <w:szCs w:val="24"/>
                <w:lang w:val="en-US" w:eastAsia="zh-CN" w:bidi="ar-SA"/>
              </w:rPr>
              <w:t>或使用人的报修。急修半小时内到现场查看处理，小修三天内修复。有完整的报修、维修和回访记录。</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（2）对</w:t>
            </w:r>
            <w:r>
              <w:rPr>
                <w:rFonts w:hint="eastAsia" w:ascii="Times New Roman" w:hAnsi="Times New Roman" w:eastAsia="宋体" w:cs="Times New Roman"/>
                <w:color w:val="auto"/>
                <w:kern w:val="2"/>
                <w:sz w:val="21"/>
                <w:szCs w:val="24"/>
                <w:lang w:val="en-US" w:eastAsia="zh-CN" w:bidi="ar-SA"/>
              </w:rPr>
              <w:t>业主</w:t>
            </w:r>
            <w:r>
              <w:rPr>
                <w:rFonts w:hint="default" w:ascii="Times New Roman" w:hAnsi="Times New Roman" w:eastAsia="宋体" w:cs="Times New Roman"/>
                <w:color w:val="auto"/>
                <w:kern w:val="2"/>
                <w:sz w:val="21"/>
                <w:szCs w:val="24"/>
                <w:lang w:val="en-US" w:eastAsia="zh-CN" w:bidi="ar-SA"/>
              </w:rPr>
              <w:t>或使用人的投诉在二天内答复处理。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服务质量指标</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日常投诉事件次数≤2次/月；重大投诉事件发生率为零</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档案管理</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建立项目物业管理档案</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包括物业竣工验收档案、设备管理档案。分类成册，查阅方便。借阅及交接有详细签字记录，并做好保密。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接管项目</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承接项目时，对项目设施设备进行查验。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公共资产</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公共资产有详细台帐，且账物相符。有变化及时变更登记。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安全生产</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安全生产责任事故发生率为“零”。</w:t>
            </w:r>
          </w:p>
        </w:tc>
      </w:tr>
    </w:tbl>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eastAsia" w:ascii="Times New Roman" w:hAnsi="Times New Roman" w:eastAsia="宋体" w:cs="Times New Roman"/>
          <w:color w:val="auto"/>
          <w:kern w:val="2"/>
          <w:sz w:val="32"/>
          <w:szCs w:val="32"/>
          <w:lang w:val="en-US" w:eastAsia="zh-CN" w:bidi="ar-SA"/>
        </w:rPr>
        <w:t>（二）</w:t>
      </w:r>
      <w:r>
        <w:rPr>
          <w:rFonts w:hint="default" w:ascii="Times New Roman" w:hAnsi="Times New Roman" w:eastAsia="宋体" w:cs="Times New Roman"/>
          <w:color w:val="auto"/>
          <w:kern w:val="2"/>
          <w:sz w:val="32"/>
          <w:szCs w:val="32"/>
          <w:lang w:val="en-US" w:eastAsia="zh-CN" w:bidi="ar-SA"/>
        </w:rPr>
        <w:t>公共区域秩序维护服务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2"/>
        <w:gridCol w:w="841"/>
        <w:gridCol w:w="1122"/>
        <w:gridCol w:w="7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22" w:type="dxa"/>
            <w:tcBorders>
              <w:top w:val="single" w:color="000000" w:sz="6" w:space="0"/>
              <w:left w:val="single" w:color="000000" w:sz="6" w:space="0"/>
              <w:bottom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服务项目</w:t>
            </w:r>
          </w:p>
        </w:tc>
        <w:tc>
          <w:tcPr>
            <w:tcW w:w="841" w:type="dxa"/>
            <w:tcBorders>
              <w:top w:val="single" w:color="000000" w:sz="6" w:space="0"/>
              <w:left w:val="single" w:color="000000" w:sz="6" w:space="0"/>
              <w:bottom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内容</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auto" w:sz="4" w:space="0"/>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人员要求</w:t>
            </w: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1122"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人员要求</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安保</w:t>
            </w:r>
            <w:r>
              <w:rPr>
                <w:rFonts w:hint="default" w:ascii="Times New Roman" w:hAnsi="Times New Roman" w:eastAsia="宋体" w:cs="Times New Roman"/>
                <w:color w:val="auto"/>
                <w:kern w:val="2"/>
                <w:sz w:val="21"/>
                <w:szCs w:val="21"/>
                <w:lang w:val="en-US" w:eastAsia="zh-CN" w:bidi="ar-SA"/>
              </w:rPr>
              <w:t>人员中，身体健康，工作认真负责。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1122"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技能训练</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安保</w:t>
            </w:r>
            <w:r>
              <w:rPr>
                <w:rFonts w:hint="default" w:ascii="Times New Roman" w:hAnsi="Times New Roman" w:eastAsia="宋体" w:cs="Times New Roman"/>
                <w:color w:val="auto"/>
                <w:kern w:val="2"/>
                <w:sz w:val="21"/>
                <w:szCs w:val="21"/>
                <w:lang w:val="en-US" w:eastAsia="zh-CN" w:bidi="ar-SA"/>
              </w:rPr>
              <w:t>人员接受过安全技能训练（专项培训、岗中持续培训）的比例为100%。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auto" w:sz="4"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技能水平</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有较强的安全防范能力，能正确使用各类消防、物防、技防设备和器材。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服装仪容</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上岗时佩戴统一标志，穿戴统一服装，仪容仪表规范。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器械配备</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配备对讲装置或必要的安全护卫器械。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门岗</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出入口值守</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正门及侧门</w:t>
            </w:r>
            <w:r>
              <w:rPr>
                <w:rFonts w:hint="default" w:ascii="Times New Roman" w:hAnsi="Times New Roman" w:eastAsia="宋体" w:cs="Times New Roman"/>
                <w:color w:val="auto"/>
                <w:kern w:val="2"/>
                <w:sz w:val="21"/>
                <w:szCs w:val="21"/>
                <w:lang w:val="en-US" w:eastAsia="zh-CN" w:bidi="ar-SA"/>
              </w:rPr>
              <w:t>出入口24小时有人值守，有交接班记录。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进出人员管理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（1）阻止小商小贩、外来人员随意进入办公区域。</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（2）对外来人员、送货人员进行登记，阻止未经许可的外来人员进入办公区域，对大件物品搬出有记录。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车辆疏导</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（1）对进出项目车辆进行管理、疏导，保持出入口道路畅通。</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（2）对大件物品搬出进行登记。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巡逻岗</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巡逻要求</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（1）日常巡逻严格按照规定执行，根据项目特点不得规定次数。</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（2）重点部位加强巡逻，有巡逻记录。</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（3）接受业主（使用人）求助，回答业主（使用人）的询问。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在遇到异常情况或突发事件时，采取相应的应对措施，及时报告物业服务中心和相关部门。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应急处置</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技防设施</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配合甲方开展安检</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相关</w:t>
            </w:r>
            <w:r>
              <w:rPr>
                <w:rFonts w:hint="default" w:ascii="Times New Roman" w:hAnsi="Times New Roman" w:eastAsia="宋体" w:cs="Times New Roman"/>
                <w:color w:val="auto"/>
                <w:kern w:val="2"/>
                <w:sz w:val="21"/>
                <w:szCs w:val="21"/>
                <w:lang w:val="en-US" w:eastAsia="zh-CN" w:bidi="ar-SA"/>
              </w:rPr>
              <w:t>设施</w:t>
            </w:r>
            <w:r>
              <w:rPr>
                <w:rFonts w:hint="eastAsia" w:ascii="Times New Roman" w:hAnsi="Times New Roman" w:eastAsia="宋体" w:cs="Times New Roman"/>
                <w:color w:val="auto"/>
                <w:kern w:val="2"/>
                <w:sz w:val="21"/>
                <w:szCs w:val="21"/>
                <w:lang w:val="en-US" w:eastAsia="zh-CN" w:bidi="ar-SA"/>
              </w:rPr>
              <w:t>设备会操作使用</w:t>
            </w:r>
            <w:r>
              <w:rPr>
                <w:rFonts w:hint="default" w:ascii="Times New Roman" w:hAnsi="Times New Roman" w:eastAsia="宋体" w:cs="Times New Roman"/>
                <w:color w:val="auto"/>
                <w:kern w:val="2"/>
                <w:sz w:val="21"/>
                <w:szCs w:val="21"/>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（1）有紧急事故处理预案</w:t>
            </w:r>
            <w:r>
              <w:rPr>
                <w:rFonts w:hint="eastAsia" w:ascii="Times New Roman" w:hAnsi="Times New Roman" w:eastAsia="宋体" w:cs="Times New Roman"/>
                <w:color w:val="auto"/>
                <w:kern w:val="2"/>
                <w:sz w:val="21"/>
                <w:szCs w:val="21"/>
                <w:lang w:val="en-US" w:eastAsia="zh-CN" w:bidi="ar-SA"/>
              </w:rPr>
              <w:t>，发现应急情况时，物业经理和安保人员须及时到位，尽力配合业主开展处置工作</w:t>
            </w:r>
            <w:r>
              <w:rPr>
                <w:rFonts w:hint="default" w:ascii="Times New Roman" w:hAnsi="Times New Roman" w:eastAsia="宋体" w:cs="Times New Roman"/>
                <w:color w:val="auto"/>
                <w:kern w:val="2"/>
                <w:sz w:val="21"/>
                <w:szCs w:val="21"/>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（2）有火警、警情等紧急事件启动应急预案，并在</w:t>
            </w:r>
            <w:r>
              <w:rPr>
                <w:rFonts w:hint="eastAsia" w:ascii="Times New Roman" w:hAnsi="Times New Roman" w:eastAsia="宋体" w:cs="Times New Roman"/>
                <w:color w:val="auto"/>
                <w:kern w:val="2"/>
                <w:sz w:val="21"/>
                <w:szCs w:val="21"/>
                <w:lang w:val="en-US" w:eastAsia="zh-CN" w:bidi="ar-SA"/>
              </w:rPr>
              <w:t>值班室内</w:t>
            </w:r>
            <w:r>
              <w:rPr>
                <w:rFonts w:hint="default" w:ascii="Times New Roman" w:hAnsi="Times New Roman" w:eastAsia="宋体" w:cs="Times New Roman"/>
                <w:color w:val="auto"/>
                <w:kern w:val="2"/>
                <w:sz w:val="21"/>
                <w:szCs w:val="21"/>
                <w:lang w:val="en-US" w:eastAsia="zh-CN" w:bidi="ar-SA"/>
              </w:rPr>
              <w:t>上墙。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专项车辆管理</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露天车位</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按车辆道路行驶要求设立指示牌，车辆基本停放在规定的范围内。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车库</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车辆停放有序，地面、墙面有简易的车辆行驶指示牌和地标，备有必需的合格消防器材，有照明，通风良好，无易燃、易爆及危险物品存放。</w:t>
            </w:r>
          </w:p>
        </w:tc>
      </w:tr>
    </w:tbl>
    <w:p>
      <w:pPr>
        <w:pStyle w:val="14"/>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（三）公共</w:t>
      </w:r>
      <w:r>
        <w:rPr>
          <w:rFonts w:hint="eastAsia" w:ascii="Times New Roman" w:hAnsi="Times New Roman" w:eastAsia="宋体" w:cs="Times New Roman"/>
          <w:color w:val="auto"/>
          <w:kern w:val="2"/>
          <w:sz w:val="32"/>
          <w:szCs w:val="32"/>
          <w:lang w:val="en-US" w:eastAsia="zh-CN" w:bidi="ar-SA"/>
        </w:rPr>
        <w:t>和办公</w:t>
      </w:r>
      <w:r>
        <w:rPr>
          <w:rFonts w:hint="default" w:ascii="Times New Roman" w:hAnsi="Times New Roman" w:eastAsia="宋体" w:cs="Times New Roman"/>
          <w:color w:val="auto"/>
          <w:kern w:val="2"/>
          <w:sz w:val="32"/>
          <w:szCs w:val="32"/>
          <w:lang w:val="en-US" w:eastAsia="zh-CN" w:bidi="ar-SA"/>
        </w:rPr>
        <w:t>区域清洁卫生服务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pPr w:leftFromText="180" w:rightFromText="180" w:vertAnchor="text" w:horzAnchor="page" w:tblpXSpec="center" w:tblpY="131"/>
        <w:tblOverlap w:val="never"/>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991"/>
        <w:gridCol w:w="1702"/>
        <w:gridCol w:w="1211"/>
        <w:gridCol w:w="1063"/>
        <w:gridCol w:w="854"/>
        <w:gridCol w:w="4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568" w:type="dxa"/>
            <w:gridSpan w:val="2"/>
            <w:vMerge w:val="restart"/>
            <w:tcBorders>
              <w:top w:val="single" w:color="000000" w:sz="2" w:space="0"/>
              <w:left w:val="single" w:color="000000" w:sz="2" w:space="0"/>
              <w:bottom w:val="single" w:color="auto"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清洁项目</w:t>
            </w:r>
          </w:p>
        </w:tc>
        <w:tc>
          <w:tcPr>
            <w:tcW w:w="4830" w:type="dxa"/>
            <w:gridSpan w:val="4"/>
            <w:tcBorders>
              <w:top w:val="single" w:color="000000" w:sz="2" w:space="0"/>
              <w:left w:val="single" w:color="000000" w:sz="2" w:space="0"/>
              <w:bottom w:val="single" w:color="000000" w:sz="6"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清洁工作内容</w:t>
            </w:r>
          </w:p>
        </w:tc>
        <w:tc>
          <w:tcPr>
            <w:tcW w:w="4476"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1568" w:type="dxa"/>
            <w:gridSpan w:val="2"/>
            <w:vMerge w:val="continue"/>
            <w:tcBorders>
              <w:top w:val="single" w:color="000000" w:sz="2" w:space="0"/>
              <w:left w:val="single" w:color="000000" w:sz="2" w:space="0"/>
              <w:bottom w:val="single" w:color="auto"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70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w:t>
            </w:r>
          </w:p>
        </w:tc>
        <w:tc>
          <w:tcPr>
            <w:tcW w:w="85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每季</w:t>
            </w:r>
          </w:p>
        </w:tc>
        <w:tc>
          <w:tcPr>
            <w:tcW w:w="4476"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577" w:type="dxa"/>
            <w:vMerge w:val="restart"/>
            <w:tcBorders>
              <w:top w:val="single" w:color="auto" w:sz="4" w:space="0"/>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办公楼、审判楼、执行指挥中心楼</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综合楼、训练馆等</w:t>
            </w:r>
            <w:r>
              <w:rPr>
                <w:rFonts w:hint="default" w:ascii="Times New Roman" w:hAnsi="Times New Roman" w:eastAsia="宋体" w:cs="Times New Roman"/>
                <w:color w:val="auto"/>
                <w:kern w:val="2"/>
                <w:sz w:val="21"/>
                <w:szCs w:val="24"/>
                <w:lang w:val="en-US" w:eastAsia="zh-CN" w:bidi="ar-SA"/>
              </w:rPr>
              <w:t>公共</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区域</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镜子</w:t>
            </w:r>
          </w:p>
        </w:tc>
        <w:tc>
          <w:tcPr>
            <w:tcW w:w="1702"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6"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无污渍、手印、灰尘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大理石地</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面、瓷砖</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地板</w:t>
            </w:r>
          </w:p>
        </w:tc>
        <w:tc>
          <w:tcPr>
            <w:tcW w:w="1702" w:type="dxa"/>
            <w:tcBorders>
              <w:top w:val="single" w:color="000000" w:sz="6"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每天清扫两次</w:t>
            </w:r>
          </w:p>
        </w:tc>
        <w:tc>
          <w:tcPr>
            <w:tcW w:w="1211" w:type="dxa"/>
            <w:tcBorders>
              <w:top w:val="single" w:color="000000" w:sz="6"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大理石地面</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拖洗保洁三</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次</w:t>
            </w:r>
          </w:p>
        </w:tc>
        <w:tc>
          <w:tcPr>
            <w:tcW w:w="1063" w:type="dxa"/>
            <w:tcBorders>
              <w:top w:val="single" w:color="000000" w:sz="6"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6"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随时保持干净，无污渍、尘渍、痰渍、垃圾，地板明洁如镜、光亮如新，根据项目情况安排抛光打蜡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auto" w:sz="4"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大理石墙面、柱面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保洁，清抹水平面一次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清抹墙身一次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无尘渍、污渍，发现污渍随时清洁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玻璃门</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（大门）</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用玻璃清洁剂清刮2次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无手印、污渍，发现污渍随时清洁</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保持光亮、干净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天花板</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每月除尘一次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无灰尘，无蜘蛛网等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灯饰、风口</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无蛛丝、尘渍，发现污渍随时清洁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门窗</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诉讼服务大厅</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墙面、台、沙发</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不锈钢</w:t>
            </w:r>
            <w:r>
              <w:rPr>
                <w:rFonts w:hint="eastAsia" w:ascii="Times New Roman" w:hAnsi="Times New Roman" w:eastAsia="宋体" w:cs="Times New Roman"/>
                <w:color w:val="auto"/>
                <w:kern w:val="2"/>
                <w:sz w:val="21"/>
                <w:szCs w:val="24"/>
                <w:lang w:val="en-US" w:eastAsia="zh-CN" w:bidi="ar-SA"/>
              </w:rPr>
              <w:t>用品</w:t>
            </w:r>
            <w:r>
              <w:rPr>
                <w:rFonts w:hint="default" w:ascii="Times New Roman" w:hAnsi="Times New Roman" w:eastAsia="宋体" w:cs="Times New Roman"/>
                <w:color w:val="auto"/>
                <w:kern w:val="2"/>
                <w:sz w:val="21"/>
                <w:szCs w:val="24"/>
                <w:lang w:val="en-US" w:eastAsia="zh-CN" w:bidi="ar-SA"/>
              </w:rPr>
              <w:t>等保持光亮整洁、无灰尘</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烟灰缸内烟头存放量不超6个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空气</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保持空气无异味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指示牌、信报箱和悬挂牌等</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花盆、花槽、绿植</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清除杂物一次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无尘渍、杂物，发现污渍随时清洁；对领导办公室、会议室、办公公共区域绿植进行日常养护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烟灰筒、废纸筒</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清倒垃圾一次、清抹筒盖、垃圾筒、</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垃圾缸一次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整体清洁一次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无污渍、痰渍、烟灰清理各废纸娄更换垃圾袋每天一次；保证大堂垃圾桶不能给超过一半，垃圾袋及时更换；（耗材甲方提供）；垃圾筒内壁及筒后墙面保持无污迹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楼道、扶手</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办公室楼道</w:t>
            </w:r>
            <w:r>
              <w:rPr>
                <w:rFonts w:hint="eastAsia" w:ascii="Times New Roman" w:hAnsi="Times New Roman" w:eastAsia="宋体" w:cs="Times New Roman"/>
                <w:color w:val="auto"/>
                <w:kern w:val="2"/>
                <w:sz w:val="21"/>
                <w:szCs w:val="24"/>
                <w:lang w:val="en-US" w:eastAsia="zh-CN" w:bidi="ar-SA"/>
              </w:rPr>
              <w:t>清洁</w:t>
            </w:r>
            <w:r>
              <w:rPr>
                <w:rFonts w:hint="default" w:ascii="Times New Roman" w:hAnsi="Times New Roman" w:eastAsia="宋体" w:cs="Times New Roman"/>
                <w:color w:val="auto"/>
                <w:kern w:val="2"/>
                <w:sz w:val="21"/>
                <w:szCs w:val="24"/>
                <w:lang w:val="en-US" w:eastAsia="zh-CN" w:bidi="ar-SA"/>
              </w:rPr>
              <w:t>一次，楼道扶手</w:t>
            </w:r>
            <w:r>
              <w:rPr>
                <w:rFonts w:hint="eastAsia" w:ascii="Times New Roman" w:hAnsi="Times New Roman" w:eastAsia="宋体" w:cs="Times New Roman"/>
                <w:color w:val="auto"/>
                <w:kern w:val="2"/>
                <w:sz w:val="21"/>
                <w:szCs w:val="24"/>
                <w:lang w:val="en-US" w:eastAsia="zh-CN" w:bidi="ar-SA"/>
              </w:rPr>
              <w:t>清洁</w:t>
            </w:r>
            <w:r>
              <w:rPr>
                <w:rFonts w:hint="default" w:ascii="Times New Roman" w:hAnsi="Times New Roman" w:eastAsia="宋体" w:cs="Times New Roman"/>
                <w:color w:val="auto"/>
                <w:kern w:val="2"/>
                <w:sz w:val="21"/>
                <w:szCs w:val="24"/>
                <w:lang w:val="en-US" w:eastAsia="zh-CN" w:bidi="ar-SA"/>
              </w:rPr>
              <w:t>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地面、梯级，无污渍、手印、灰尘；扶手、护栏干净，纸巾擦拭没有明细脏污；楼梯间顶面无蜘蛛网、灰尘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jc w:val="center"/>
        </w:trPr>
        <w:tc>
          <w:tcPr>
            <w:tcW w:w="577"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地脚线、瓷砖地面、水泥地面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地脚线、瓷砖地面干净无灰尘、无污渍；水泥地面目视干净无杂物、污迹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77" w:type="dxa"/>
            <w:vMerge w:val="continue"/>
            <w:tcBorders>
              <w:left w:val="single" w:color="auto" w:sz="4" w:space="0"/>
              <w:bottom w:val="single" w:color="000000" w:sz="2"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不锈钢及宣传栏</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top"/>
          </w:tcPr>
          <w:p>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不锈钢表面无手印、灰尘、污迹；用纸巾擦拭无明显污尘</w:t>
            </w:r>
          </w:p>
        </w:tc>
      </w:tr>
    </w:tbl>
    <w:tbl>
      <w:tblPr>
        <w:tblStyle w:val="25"/>
        <w:tblW w:w="108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987"/>
        <w:gridCol w:w="1700"/>
        <w:gridCol w:w="1213"/>
        <w:gridCol w:w="1062"/>
        <w:gridCol w:w="850"/>
        <w:gridCol w:w="1105"/>
        <w:gridCol w:w="3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办公</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区域</w:t>
            </w:r>
          </w:p>
        </w:tc>
        <w:tc>
          <w:tcPr>
            <w:tcW w:w="987"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领导办公室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每天保洁一次，特</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殊情况根据需要进行保洁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每季度</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大清洁</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一次</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无纸屑、污渍、办公场所保持干净整洁、办公桌面保持无积尘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305" w:type="dxa"/>
            <w:gridSpan w:val="6"/>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说明：每天保洁员用半干抹布抹办公台面、柜面、门扇、隔板及各种电器设备外表一次，保证上述区域整洁干净。工作时不弄脏、不翻阅台面上的各项文件。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会议前后各保洁一次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无会议</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清抹、清洁－</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无果皮、纸屑、杂物等，会议桌无积尘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法庭、羁押室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使用前后各保洁一次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无使用</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无果皮、纸屑、杂物等，会议桌无积尘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沙发、会议桌</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保养打蜡一次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保持沙发洁净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玻璃门窗</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目视无明显污迹、手印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各种设施</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表面洁净、无灰尘、无污迹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室内空气</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室内空气清新无异味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地面洁净、无污渍、无垃圾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玻璃、镜面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r>
              <w:rPr>
                <w:rFonts w:hint="eastAsia" w:ascii="Times New Roman" w:hAnsi="Times New Roman" w:eastAsia="宋体" w:cs="Times New Roman"/>
                <w:color w:val="auto"/>
                <w:kern w:val="2"/>
                <w:sz w:val="21"/>
                <w:szCs w:val="24"/>
                <w:lang w:val="en-US" w:eastAsia="zh-CN" w:bidi="ar-SA"/>
              </w:rPr>
              <w:t>，必要时</w:t>
            </w:r>
            <w:r>
              <w:rPr>
                <w:rFonts w:hint="default" w:ascii="Times New Roman" w:hAnsi="Times New Roman" w:eastAsia="宋体" w:cs="Times New Roman"/>
                <w:color w:val="auto"/>
                <w:kern w:val="2"/>
                <w:sz w:val="21"/>
                <w:szCs w:val="24"/>
                <w:lang w:val="en-US" w:eastAsia="zh-CN" w:bidi="ar-SA"/>
              </w:rPr>
              <w:t>用玻璃清洁剂清刮</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镜面明亮、无手印、水迹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灯具摆设品</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用纸巾擦拭无明显灰尘、污迹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电梯内部分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电梯门按</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钮、门框</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用毛巾配合不锈</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钢清洁剂随时清</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抹污渍、手印</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每月对电梯门壁保养一次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无手印、污渍，保持不锈钢表面亮丽的金属光泽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电梯间灯饰、按钮</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随时清抹污渍、手印</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80" w:type="dxa"/>
            <w:vMerge w:val="restart"/>
            <w:tcBorders>
              <w:top w:val="nil"/>
              <w:left w:val="single" w:color="000000" w:sz="2" w:space="0"/>
              <w:bottom w:val="single" w:color="auto"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电梯轿箱</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不锈钢壁面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干毛巾配合不锈</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钢清洁剂随时清</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抹污渍，手印，喷空气清新剂二次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除渍并上不锈钢油二次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轿箱顶部每月清洁</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二次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无手印、污渍，保持不锈钢亮丽的金属光泽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580" w:type="dxa"/>
            <w:vMerge w:val="continue"/>
            <w:tcBorders>
              <w:top w:val="nil"/>
              <w:left w:val="single" w:color="000000" w:sz="2" w:space="0"/>
              <w:bottom w:val="single" w:color="auto"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地板</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地面每天清扫拖抹二次，地垫更换</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保持干净，无污渍、痰渍等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580" w:type="dxa"/>
            <w:vMerge w:val="continue"/>
            <w:tcBorders>
              <w:top w:val="nil"/>
              <w:left w:val="single" w:color="000000" w:sz="2" w:space="0"/>
              <w:bottom w:val="single" w:color="auto"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w:t>
            </w:r>
            <w:r>
              <w:rPr>
                <w:rFonts w:hint="eastAsia" w:ascii="Times New Roman" w:hAnsi="Times New Roman" w:eastAsia="宋体" w:cs="Times New Roman"/>
                <w:color w:val="auto"/>
                <w:kern w:val="2"/>
                <w:sz w:val="21"/>
                <w:szCs w:val="24"/>
                <w:lang w:val="en-US" w:eastAsia="zh-CN" w:bidi="ar-SA"/>
              </w:rPr>
              <w:t>地垫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每日及时更换</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及时清理</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无灰尘，无泥沙，无</w:t>
            </w:r>
            <w:r>
              <w:rPr>
                <w:rFonts w:hint="default" w:ascii="Times New Roman" w:hAnsi="Times New Roman" w:eastAsia="宋体" w:cs="Times New Roman"/>
                <w:color w:val="auto"/>
                <w:kern w:val="2"/>
                <w:sz w:val="21"/>
                <w:szCs w:val="24"/>
                <w:lang w:val="en-US" w:eastAsia="zh-CN" w:bidi="ar-SA"/>
              </w:rPr>
              <w:t>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男女洗手间</w:t>
            </w: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瓷砖墙身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清洗二次、除污渍</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干净、无污渍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瓷砖地面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用清洁剂拖地并随时保持干净</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用洁厕灵清洗二次并拖抹干净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无污渍、纸屑、水渍和积水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洗手间门</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保洁2次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用清洁剂洗抹二次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洗手间玻璃镜面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随时清抹、保持无污渍、水渍</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用玻璃清洁剂清刮一次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无水渍、污渍、手印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纸巾更换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每天2次（甲方提供）</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保持纸巾供应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小便器、</w:t>
            </w:r>
            <w:r>
              <w:rPr>
                <w:rFonts w:hint="eastAsia" w:ascii="Times New Roman" w:hAnsi="Times New Roman" w:eastAsia="宋体" w:cs="Times New Roman"/>
                <w:color w:val="auto"/>
                <w:kern w:val="2"/>
                <w:sz w:val="21"/>
                <w:szCs w:val="24"/>
                <w:lang w:val="en-US" w:eastAsia="zh-CN" w:bidi="ar-SA"/>
              </w:rPr>
              <w:t>蹲</w:t>
            </w:r>
            <w:r>
              <w:rPr>
                <w:rFonts w:hint="default" w:ascii="Times New Roman" w:hAnsi="Times New Roman" w:eastAsia="宋体" w:cs="Times New Roman"/>
                <w:color w:val="auto"/>
                <w:kern w:val="2"/>
                <w:sz w:val="21"/>
                <w:szCs w:val="24"/>
                <w:lang w:val="en-US" w:eastAsia="zh-CN" w:bidi="ar-SA"/>
              </w:rPr>
              <w:t>厕、洗手盆</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用清洁剂清洗并</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放除臭香球，洗手盆清洁一次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用强力除渍剂去除尿垢、黄斑等</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用消毒水清洁消毒二次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无臭，无垢，保持瓷器的明洁如新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洗手间隔断板</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用清洁剂洗抹一次，保持干净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洗手间灯饰</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用毛巾抹擦灯饰</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室内气味</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室内无异味、臭味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580" w:type="dxa"/>
            <w:tcBorders>
              <w:top w:val="single" w:color="auto" w:sz="4"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天花、墙角</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目视无灰尘、蜘蛛网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室外庭院部分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清扫一次、并随时</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保持干净、清除杂</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物</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用水清洗一次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无果皮、纸屑、烟蒂、痰渍等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花池、绿化带</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清除果皮、纸屑、烟蒂等杂物</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清洗花池一次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道路清洁</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每天</w:t>
            </w:r>
            <w:r>
              <w:rPr>
                <w:rFonts w:hint="default" w:ascii="Times New Roman" w:hAnsi="Times New Roman" w:eastAsia="宋体" w:cs="Times New Roman"/>
                <w:color w:val="auto"/>
                <w:kern w:val="2"/>
                <w:sz w:val="21"/>
                <w:szCs w:val="24"/>
                <w:lang w:val="en-US" w:eastAsia="zh-CN" w:bidi="ar-SA"/>
              </w:rPr>
              <w:t>7：30之前完成道路、场地清扫；</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道路清洁、干净，无污泥、纸屑、果皮和树枝、落叶、垃圾等，雨水井盖板保持完好；道路路面见本色、洁净度高、目测无明显浮尘，且路面果皮、纸屑、塑膜及其他杂物滞留时间不超过1小时；路面本色呈现率≥95%；果皮、纸屑、塑膜、烟蒂及其他杂物每500M²不超过3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楼梯间部分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清扫一次并保洁</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地面及楼梯</w:t>
            </w:r>
            <w:r>
              <w:rPr>
                <w:rFonts w:hint="eastAsia" w:ascii="Times New Roman" w:hAnsi="Times New Roman" w:eastAsia="宋体" w:cs="Times New Roman"/>
                <w:color w:val="auto"/>
                <w:kern w:val="2"/>
                <w:sz w:val="21"/>
                <w:szCs w:val="24"/>
                <w:lang w:val="en-US" w:eastAsia="zh-CN" w:bidi="ar-SA"/>
              </w:rPr>
              <w:t>阶梯</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清扫一次、保持干净</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用清洁剂清洗地面、</w:t>
            </w:r>
            <w:r>
              <w:rPr>
                <w:rFonts w:hint="eastAsia" w:ascii="Times New Roman" w:hAnsi="Times New Roman" w:eastAsia="宋体" w:cs="Times New Roman"/>
                <w:color w:val="auto"/>
                <w:kern w:val="2"/>
                <w:sz w:val="21"/>
                <w:szCs w:val="24"/>
                <w:lang w:val="en-US" w:eastAsia="zh-CN" w:bidi="ar-SA"/>
              </w:rPr>
              <w:t>楼梯阶梯</w:t>
            </w:r>
            <w:r>
              <w:rPr>
                <w:rFonts w:hint="default" w:ascii="Times New Roman" w:hAnsi="Times New Roman" w:eastAsia="宋体" w:cs="Times New Roman"/>
                <w:color w:val="auto"/>
                <w:kern w:val="2"/>
                <w:sz w:val="21"/>
                <w:szCs w:val="24"/>
                <w:lang w:val="en-US" w:eastAsia="zh-CN" w:bidi="ar-SA"/>
              </w:rPr>
              <w:t>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无纸屑、污渍、保持干净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消防栓、防火门</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用清洁剂清抹一次、保持干净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停车场部分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清扫一次，随时清扫</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大清扫一次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大清扫一次</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指示牌</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墙身及天花</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清扫蛛丝、灰尘</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监控房、保安室、</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配电</w:t>
            </w:r>
            <w:r>
              <w:rPr>
                <w:rFonts w:hint="default" w:ascii="Times New Roman" w:hAnsi="Times New Roman" w:eastAsia="宋体" w:cs="Times New Roman"/>
                <w:color w:val="auto"/>
                <w:kern w:val="2"/>
                <w:sz w:val="21"/>
                <w:szCs w:val="24"/>
                <w:lang w:val="en-US" w:eastAsia="zh-CN" w:bidi="ar-SA"/>
              </w:rPr>
              <w:t>房、物业办公室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垃圾收集清理服务</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每天早上定期收</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集各楼层、各办公</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室垃圾送达垃圾</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中转处</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无大量垃圾存放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沟渠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沟渠畅通、无堵塞、无蚊蝇滋生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污水、雨水井</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定期清理</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无堵塞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化粪池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计划性、定期清理</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及时疏通，保证管道畅通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蓄水池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0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定期清理</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无浑浊水体、无异味、无藻类等肉眼可见物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空置房间</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eastAsia" w:ascii="Times New Roman" w:hAnsi="Times New Roman" w:eastAsia="宋体" w:cs="Times New Roman"/>
                <w:color w:val="auto"/>
                <w:kern w:val="2"/>
                <w:sz w:val="21"/>
                <w:szCs w:val="24"/>
                <w:lang w:val="en-US" w:eastAsia="zh-CN" w:bidi="ar-SA"/>
              </w:rPr>
            </w:pPr>
          </w:p>
        </w:tc>
        <w:tc>
          <w:tcPr>
            <w:tcW w:w="110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定期清理</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灰尘</w:t>
            </w:r>
            <w:r>
              <w:rPr>
                <w:rFonts w:hint="eastAsia" w:ascii="Times New Roman" w:hAnsi="Times New Roman" w:eastAsia="宋体" w:cs="Times New Roman"/>
                <w:color w:val="auto"/>
                <w:kern w:val="2"/>
                <w:sz w:val="21"/>
                <w:szCs w:val="24"/>
                <w:lang w:val="en-US" w:eastAsia="zh-CN" w:bidi="ar-SA"/>
              </w:rPr>
              <w:t>、无垃圾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567" w:type="dxa"/>
            <w:gridSpan w:val="2"/>
            <w:tcBorders>
              <w:top w:val="single" w:color="000000" w:sz="2" w:space="0"/>
              <w:left w:val="single" w:color="000000" w:sz="2" w:space="0"/>
              <w:bottom w:val="single" w:color="000000"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电梯机房</w:t>
            </w:r>
          </w:p>
        </w:tc>
        <w:tc>
          <w:tcPr>
            <w:tcW w:w="1700" w:type="dxa"/>
            <w:tcBorders>
              <w:top w:val="single" w:color="000000" w:sz="2" w:space="0"/>
              <w:left w:val="single" w:color="000000" w:sz="2" w:space="0"/>
              <w:bottom w:val="single" w:color="000000" w:sz="4"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w:t>
            </w:r>
          </w:p>
        </w:tc>
        <w:tc>
          <w:tcPr>
            <w:tcW w:w="1912" w:type="dxa"/>
            <w:gridSpan w:val="2"/>
            <w:tcBorders>
              <w:top w:val="single" w:color="000000" w:sz="2" w:space="0"/>
              <w:left w:val="single" w:color="000000" w:sz="2" w:space="0"/>
              <w:bottom w:val="single" w:color="000000" w:sz="4"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105" w:type="dxa"/>
            <w:tcBorders>
              <w:top w:val="single" w:color="000000" w:sz="2" w:space="0"/>
              <w:left w:val="single" w:color="000000" w:sz="2" w:space="0"/>
              <w:bottom w:val="single" w:color="000000" w:sz="4" w:space="0"/>
              <w:right w:val="single" w:color="000000" w:sz="2"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3375" w:type="dxa"/>
            <w:tcBorders>
              <w:top w:val="single" w:color="000000" w:sz="2" w:space="0"/>
              <w:left w:val="single" w:color="000000" w:sz="2" w:space="0"/>
              <w:bottom w:val="single" w:color="000000" w:sz="4"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广场、四周道、公共场地</w:t>
            </w: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地面、道路、车场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清扫二次并保洁</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用水清洗一次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保持干净，无纸屑、果皮、杂物等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绿化带</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清除纸屑、果皮、烟蒂等</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无纸屑、塑料袋等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旗杆基座</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垃圾桶</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清倒垃圾一次，清抹表面一次</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洗刷二次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干净，无渍、无异味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路灯、园林灯等</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标识牌</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花池、花槽</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清除果皮、纸屑、烟蒂等杂物</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清洗花池、花槽外边一次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天面、平台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清扫二次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外墙、玻璃幕墙、玻璃屋顶</w:t>
            </w:r>
          </w:p>
        </w:tc>
        <w:tc>
          <w:tcPr>
            <w:tcW w:w="9305"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每年全面清洗一次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不定期项目</w:t>
            </w:r>
          </w:p>
        </w:tc>
        <w:tc>
          <w:tcPr>
            <w:tcW w:w="9305"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清扫积水、清理乱堆放物品、</w:t>
            </w:r>
            <w:r>
              <w:rPr>
                <w:rFonts w:hint="eastAsia" w:ascii="Times New Roman" w:hAnsi="Times New Roman" w:eastAsia="宋体" w:cs="Times New Roman"/>
                <w:color w:val="auto"/>
                <w:kern w:val="2"/>
                <w:sz w:val="21"/>
                <w:szCs w:val="24"/>
                <w:lang w:val="en-US" w:eastAsia="zh-CN" w:bidi="ar-SA"/>
              </w:rPr>
              <w:t>清理单位周边小广告</w:t>
            </w:r>
            <w:r>
              <w:rPr>
                <w:rFonts w:hint="default" w:ascii="Times New Roman" w:hAnsi="Times New Roman" w:eastAsia="宋体" w:cs="Times New Roman"/>
                <w:color w:val="auto"/>
                <w:kern w:val="2"/>
                <w:sz w:val="21"/>
                <w:szCs w:val="24"/>
                <w:lang w:val="en-US" w:eastAsia="zh-CN" w:bidi="ar-SA"/>
              </w:rPr>
              <w:t>，清运装修垃圾。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0872" w:type="dxa"/>
            <w:gridSpan w:val="8"/>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备注：</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1.办公区拖地必须保持干爽。刚擦过地、地面积水或天气返潮时，放置警示牌，以防人员滑倒；</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2.保洁工具使用完毕整齐存放在不显眼的位置或存放在工具房（箱）内</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3.保洁拖把及抹布根据不同的使用场所和用途以颜色或标识区分</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4.废品回收不随处乱放</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占用楼道或楼梯间</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造成安全隐患</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5.如遇重要接待或重大活动按特定保洁要求执行</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6.文件销毁及碎纸工作严格按照厂区碎纸间管理规定执行</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7.公共环境清洁包括服务范围内的广场、停车场、边坡、水沟等区域的清洁。</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（四）会务服务</w:t>
      </w:r>
      <w:r>
        <w:rPr>
          <w:rFonts w:hint="eastAsia" w:ascii="Times New Roman" w:hAnsi="Times New Roman" w:eastAsia="宋体" w:cs="Times New Roman"/>
          <w:color w:val="auto"/>
          <w:kern w:val="2"/>
          <w:sz w:val="32"/>
          <w:szCs w:val="32"/>
          <w:lang w:val="en-US" w:eastAsia="zh-CN" w:bidi="ar-SA"/>
        </w:rPr>
        <w:t>内容及标准</w:t>
      </w:r>
    </w:p>
    <w:tbl>
      <w:tblPr>
        <w:tblStyle w:val="25"/>
        <w:tblW w:w="108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1"/>
        <w:gridCol w:w="1560"/>
        <w:gridCol w:w="8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8182"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auto" w:sz="4"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1560" w:type="dxa"/>
            <w:tcBorders>
              <w:top w:val="single" w:color="auto" w:sz="4"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学历：</w:t>
            </w:r>
            <w:r>
              <w:rPr>
                <w:rFonts w:hint="eastAsia" w:ascii="Times New Roman" w:hAnsi="Times New Roman" w:eastAsia="宋体" w:cs="Times New Roman"/>
                <w:color w:val="auto"/>
                <w:kern w:val="2"/>
                <w:sz w:val="21"/>
                <w:szCs w:val="24"/>
                <w:lang w:val="en-US" w:eastAsia="zh-CN" w:bidi="ar-SA"/>
              </w:rPr>
              <w:t>初中</w:t>
            </w:r>
            <w:r>
              <w:rPr>
                <w:rFonts w:hint="default" w:ascii="Times New Roman" w:hAnsi="Times New Roman" w:eastAsia="宋体" w:cs="Times New Roman"/>
                <w:color w:val="auto"/>
                <w:kern w:val="2"/>
                <w:sz w:val="21"/>
                <w:szCs w:val="24"/>
                <w:lang w:val="en-US" w:eastAsia="zh-CN" w:bidi="ar-SA"/>
              </w:rPr>
              <w:t>以上文化程度</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技能训练</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物业管理、</w:t>
            </w:r>
            <w:r>
              <w:rPr>
                <w:rFonts w:hint="default" w:ascii="Times New Roman" w:hAnsi="Times New Roman" w:eastAsia="宋体" w:cs="Times New Roman"/>
                <w:color w:val="auto"/>
                <w:kern w:val="2"/>
                <w:sz w:val="21"/>
                <w:szCs w:val="24"/>
                <w:lang w:val="en-US" w:eastAsia="zh-CN" w:bidi="ar-SA"/>
              </w:rPr>
              <w:t>酒店</w:t>
            </w:r>
            <w:r>
              <w:rPr>
                <w:rFonts w:hint="eastAsia" w:ascii="Times New Roman" w:hAnsi="Times New Roman" w:eastAsia="宋体" w:cs="Times New Roman"/>
                <w:color w:val="auto"/>
                <w:kern w:val="2"/>
                <w:sz w:val="21"/>
                <w:szCs w:val="24"/>
                <w:lang w:val="en-US" w:eastAsia="zh-CN" w:bidi="ar-SA"/>
              </w:rPr>
              <w:t>、旅游</w:t>
            </w:r>
            <w:r>
              <w:rPr>
                <w:rFonts w:hint="default" w:ascii="Times New Roman" w:hAnsi="Times New Roman" w:eastAsia="宋体" w:cs="Times New Roman"/>
                <w:color w:val="auto"/>
                <w:kern w:val="2"/>
                <w:sz w:val="21"/>
                <w:szCs w:val="24"/>
                <w:lang w:val="en-US" w:eastAsia="zh-CN" w:bidi="ar-SA"/>
              </w:rPr>
              <w:t>或者从事相关服务工作者优先</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技能水平</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能正常、顺畅沟通，对会议设备均能熟练操作。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会务服务标准</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着装要求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工作时间内一律着本岗位规定制服及相关饰物、胸牌，并保持干净、平整，无明显污迹、破损。正确佩戴工牌。保持个人卫生清洁，统一穿着深色平底鞋。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工作细节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在服务过程中，如遇客户迎面而来，应暂时停止工作，主动让路，并微笑问好“您好”。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服务时遇到客户询问问题，要立刻停止工作，耐心仔细地回答客户提问。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休息日保持电话畅通，甲方如因工作需要，应在接到电话通知后30分钟到达服务地点。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严格遵守甲方相关制度，做好保密工作，不打听也不传播会议内容；会议材料由甲方相关人员负责处理，服从甲方负责人安排。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auto" w:sz="4" w:space="0"/>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会议室摆台准备</w:t>
            </w:r>
          </w:p>
        </w:tc>
        <w:tc>
          <w:tcPr>
            <w:tcW w:w="1560"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准备用具</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配合办公室</w:t>
            </w:r>
            <w:r>
              <w:rPr>
                <w:rFonts w:hint="default" w:ascii="Times New Roman" w:hAnsi="Times New Roman" w:eastAsia="宋体" w:cs="Times New Roman"/>
                <w:color w:val="auto"/>
                <w:kern w:val="2"/>
                <w:sz w:val="21"/>
                <w:szCs w:val="24"/>
                <w:lang w:val="en-US" w:eastAsia="zh-CN" w:bidi="ar-SA"/>
              </w:rPr>
              <w:t>打印会议所需的台卡，按会议清单准备各种用品和</w:t>
            </w:r>
            <w:r>
              <w:rPr>
                <w:rFonts w:hint="eastAsia" w:ascii="Times New Roman" w:hAnsi="Times New Roman" w:eastAsia="宋体" w:cs="Times New Roman"/>
                <w:color w:val="auto"/>
                <w:kern w:val="2"/>
                <w:sz w:val="21"/>
                <w:szCs w:val="24"/>
                <w:lang w:val="en-US" w:eastAsia="zh-CN" w:bidi="ar-SA"/>
              </w:rPr>
              <w:t>物资</w:t>
            </w: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2"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确定台型</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办公室或者会议主办部门</w:t>
            </w:r>
            <w:r>
              <w:rPr>
                <w:rFonts w:hint="default" w:ascii="Times New Roman" w:hAnsi="Times New Roman" w:eastAsia="宋体" w:cs="Times New Roman"/>
                <w:color w:val="auto"/>
                <w:kern w:val="2"/>
                <w:sz w:val="21"/>
                <w:szCs w:val="24"/>
                <w:lang w:val="en-US" w:eastAsia="zh-CN" w:bidi="ar-SA"/>
              </w:rPr>
              <w:t>的人数和要求，确定</w:t>
            </w:r>
            <w:r>
              <w:rPr>
                <w:rFonts w:hint="eastAsia" w:ascii="Times New Roman" w:hAnsi="Times New Roman" w:eastAsia="宋体" w:cs="Times New Roman"/>
                <w:color w:val="auto"/>
                <w:kern w:val="2"/>
                <w:sz w:val="21"/>
                <w:szCs w:val="24"/>
                <w:lang w:val="en-US" w:eastAsia="zh-CN" w:bidi="ar-SA"/>
              </w:rPr>
              <w:t>会议室和</w:t>
            </w:r>
            <w:r>
              <w:rPr>
                <w:rFonts w:hint="default" w:ascii="Times New Roman" w:hAnsi="Times New Roman" w:eastAsia="宋体" w:cs="Times New Roman"/>
                <w:color w:val="auto"/>
                <w:kern w:val="2"/>
                <w:sz w:val="21"/>
                <w:szCs w:val="24"/>
                <w:lang w:val="en-US" w:eastAsia="zh-CN" w:bidi="ar-SA"/>
              </w:rPr>
              <w:t>台型。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摆台</w:t>
            </w:r>
          </w:p>
        </w:tc>
        <w:tc>
          <w:tcPr>
            <w:tcW w:w="8182" w:type="dxa"/>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首先摆好桌椅，距离相等对称，前看侧看都在一条直线上；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台面要干净，平整</w:t>
            </w:r>
            <w:r>
              <w:rPr>
                <w:rFonts w:hint="eastAsia" w:ascii="Times New Roman" w:hAnsi="Times New Roman" w:eastAsia="宋体" w:cs="Times New Roman"/>
                <w:color w:val="auto"/>
                <w:kern w:val="2"/>
                <w:sz w:val="21"/>
                <w:szCs w:val="24"/>
                <w:lang w:val="en-US" w:eastAsia="zh-CN" w:bidi="ar-SA"/>
              </w:rPr>
              <w:t>，无手印，无灰尘</w:t>
            </w: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有</w:t>
            </w:r>
            <w:r>
              <w:rPr>
                <w:rFonts w:hint="default" w:ascii="Times New Roman" w:hAnsi="Times New Roman" w:eastAsia="宋体" w:cs="Times New Roman"/>
                <w:color w:val="auto"/>
                <w:kern w:val="2"/>
                <w:sz w:val="21"/>
                <w:szCs w:val="24"/>
                <w:lang w:val="en-US" w:eastAsia="zh-CN" w:bidi="ar-SA"/>
              </w:rPr>
              <w:t>垫碟或杯垫</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，茶杯放在</w:t>
            </w:r>
            <w:r>
              <w:rPr>
                <w:rFonts w:hint="eastAsia" w:ascii="Times New Roman" w:hAnsi="Times New Roman" w:eastAsia="宋体" w:cs="Times New Roman"/>
                <w:color w:val="auto"/>
                <w:kern w:val="2"/>
                <w:sz w:val="21"/>
                <w:szCs w:val="24"/>
                <w:lang w:val="en-US" w:eastAsia="zh-CN" w:bidi="ar-SA"/>
              </w:rPr>
              <w:t>其</w:t>
            </w:r>
            <w:r>
              <w:rPr>
                <w:rFonts w:hint="default" w:ascii="Times New Roman" w:hAnsi="Times New Roman" w:eastAsia="宋体" w:cs="Times New Roman"/>
                <w:color w:val="auto"/>
                <w:kern w:val="2"/>
                <w:sz w:val="21"/>
                <w:szCs w:val="24"/>
                <w:lang w:val="en-US" w:eastAsia="zh-CN" w:bidi="ar-SA"/>
              </w:rPr>
              <w:t>上，杯把向右成45度角（如果摆放纸笔，要求将纸摆放在距下桌沿1厘米正对椅背处，笔尖朝上成45度角。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摆放其它</w:t>
            </w:r>
            <w:r>
              <w:rPr>
                <w:rFonts w:hint="eastAsia" w:ascii="Times New Roman" w:hAnsi="Times New Roman" w:eastAsia="宋体" w:cs="Times New Roman"/>
                <w:color w:val="auto"/>
                <w:kern w:val="2"/>
                <w:sz w:val="21"/>
                <w:szCs w:val="24"/>
                <w:lang w:val="en-US" w:eastAsia="zh-CN" w:bidi="ar-SA"/>
              </w:rPr>
              <w:t>物资</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按照会议承办部门的</w:t>
            </w:r>
            <w:r>
              <w:rPr>
                <w:rFonts w:hint="default" w:ascii="Times New Roman" w:hAnsi="Times New Roman" w:eastAsia="宋体" w:cs="Times New Roman"/>
                <w:color w:val="auto"/>
                <w:kern w:val="2"/>
                <w:sz w:val="21"/>
                <w:szCs w:val="24"/>
                <w:lang w:val="en-US" w:eastAsia="zh-CN" w:bidi="ar-SA"/>
              </w:rPr>
              <w:t>要求将所需</w:t>
            </w:r>
            <w:r>
              <w:rPr>
                <w:rFonts w:hint="eastAsia" w:ascii="Times New Roman" w:hAnsi="Times New Roman" w:eastAsia="宋体" w:cs="Times New Roman"/>
                <w:color w:val="auto"/>
                <w:kern w:val="2"/>
                <w:sz w:val="21"/>
                <w:szCs w:val="24"/>
                <w:lang w:val="en-US" w:eastAsia="zh-CN" w:bidi="ar-SA"/>
              </w:rPr>
              <w:t>物资</w:t>
            </w:r>
            <w:r>
              <w:rPr>
                <w:rFonts w:hint="default" w:ascii="Times New Roman" w:hAnsi="Times New Roman" w:eastAsia="宋体" w:cs="Times New Roman"/>
                <w:color w:val="auto"/>
                <w:kern w:val="2"/>
                <w:sz w:val="21"/>
                <w:szCs w:val="24"/>
                <w:lang w:val="en-US" w:eastAsia="zh-CN" w:bidi="ar-SA"/>
              </w:rPr>
              <w:t>摆放就位</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w:t>
            </w:r>
          </w:p>
        </w:tc>
        <w:tc>
          <w:tcPr>
            <w:tcW w:w="8182" w:type="dxa"/>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检查台型是否符合要求；台面是否整洁；各种用具是否干净、齐全，摆放符合要求；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每天检查会议室</w:t>
            </w:r>
            <w:r>
              <w:rPr>
                <w:rFonts w:hint="eastAsia" w:ascii="Times New Roman" w:hAnsi="Times New Roman" w:eastAsia="宋体" w:cs="Times New Roman"/>
                <w:color w:val="auto"/>
                <w:kern w:val="2"/>
                <w:sz w:val="21"/>
                <w:szCs w:val="24"/>
                <w:lang w:val="en-US" w:eastAsia="zh-CN" w:bidi="ar-SA"/>
              </w:rPr>
              <w:t>空调、灯光以及其他</w:t>
            </w:r>
            <w:r>
              <w:rPr>
                <w:rFonts w:hint="default" w:ascii="Times New Roman" w:hAnsi="Times New Roman" w:eastAsia="宋体" w:cs="Times New Roman"/>
                <w:color w:val="auto"/>
                <w:kern w:val="2"/>
                <w:sz w:val="21"/>
                <w:szCs w:val="24"/>
                <w:lang w:val="en-US" w:eastAsia="zh-CN" w:bidi="ar-SA"/>
              </w:rPr>
              <w:t>设备状况，确保完好可用，发现问题及时报修。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准备工作</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会议开始前半小时，根据</w:t>
            </w:r>
            <w:r>
              <w:rPr>
                <w:rFonts w:hint="eastAsia" w:ascii="Times New Roman" w:hAnsi="Times New Roman" w:eastAsia="宋体" w:cs="Times New Roman"/>
                <w:color w:val="auto"/>
                <w:kern w:val="2"/>
                <w:sz w:val="21"/>
                <w:szCs w:val="24"/>
                <w:lang w:val="en-US" w:eastAsia="zh-CN" w:bidi="ar-SA"/>
              </w:rPr>
              <w:t>会议</w:t>
            </w:r>
            <w:r>
              <w:rPr>
                <w:rFonts w:hint="default" w:ascii="Times New Roman" w:hAnsi="Times New Roman" w:eastAsia="宋体" w:cs="Times New Roman"/>
                <w:color w:val="auto"/>
                <w:kern w:val="2"/>
                <w:sz w:val="21"/>
                <w:szCs w:val="24"/>
                <w:lang w:val="en-US" w:eastAsia="zh-CN" w:bidi="ar-SA"/>
              </w:rPr>
              <w:t>要求备好相关饮品</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开水</w:t>
            </w:r>
            <w:r>
              <w:rPr>
                <w:rFonts w:hint="eastAsia" w:ascii="Times New Roman" w:hAnsi="Times New Roman" w:eastAsia="宋体" w:cs="Times New Roman"/>
                <w:color w:val="auto"/>
                <w:kern w:val="2"/>
                <w:sz w:val="21"/>
                <w:szCs w:val="24"/>
                <w:lang w:val="en-US" w:eastAsia="zh-CN" w:bidi="ar-SA"/>
              </w:rPr>
              <w:t>或茶水</w:t>
            </w: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将会议室门打开，调节好室温（夏季：22－26度</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冬季：18－24度）；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会前再次检查空调、灯光以及其他</w:t>
            </w:r>
            <w:r>
              <w:rPr>
                <w:rFonts w:hint="default" w:ascii="Times New Roman" w:hAnsi="Times New Roman" w:eastAsia="宋体" w:cs="Times New Roman"/>
                <w:color w:val="auto"/>
                <w:kern w:val="2"/>
                <w:sz w:val="21"/>
                <w:szCs w:val="24"/>
                <w:lang w:val="en-US" w:eastAsia="zh-CN" w:bidi="ar-SA"/>
              </w:rPr>
              <w:t>设备状况</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会议组织部门的要求，落实其他工作。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会议服务</w:t>
            </w: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与会人入座前将茶沏好，并注意倒水顺序</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先宾后主，先主持后一般，从左至右；大型会议从第一排开始倒水，一人负责一行或一区，避免从主席台前反复穿过；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拿暖瓶</w:t>
            </w:r>
            <w:r>
              <w:rPr>
                <w:rFonts w:hint="eastAsia" w:ascii="Times New Roman" w:hAnsi="Times New Roman" w:eastAsia="宋体" w:cs="Times New Roman"/>
                <w:color w:val="auto"/>
                <w:kern w:val="2"/>
                <w:sz w:val="21"/>
                <w:szCs w:val="24"/>
                <w:lang w:val="en-US" w:eastAsia="zh-CN" w:bidi="ar-SA"/>
              </w:rPr>
              <w:t>（保温壶）</w:t>
            </w:r>
            <w:r>
              <w:rPr>
                <w:rFonts w:hint="default" w:ascii="Times New Roman" w:hAnsi="Times New Roman" w:eastAsia="宋体" w:cs="Times New Roman"/>
                <w:color w:val="auto"/>
                <w:kern w:val="2"/>
                <w:sz w:val="21"/>
                <w:szCs w:val="24"/>
                <w:lang w:val="en-US" w:eastAsia="zh-CN" w:bidi="ar-SA"/>
              </w:rPr>
              <w:t>倒水时，须左手拿壶，右手托壶于胸前，走路要稳，步子要轻，动作协调；从桌后倒水时，侧身用右手中指无名指夹住杯盖，大拇指</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食指拿起杯把并后退一步，与宾客保持尺外距离，倒水以八成满为宜，斟完后，上前一步将茶放回原处，盖好杯盖</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面带微笑，伸手示意，或说：“请用茶”，然后进行下一位；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从会议桌前倒水时左右手的动作相反</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会议正式开始前5分钟一切工作就绪（具体情况可灵活掌握）；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会议中间休息时，服务员必须及时清理台面；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会议进行期间，不得离岗，发现问题，要及时采取补救措施；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给与会人员提供上茶等服务时，必须要有手势示意。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auto" w:sz="4" w:space="0"/>
              <w:left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清理会场</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散会后，服务员要先对会场进行仔细查巡，发现与会人是否有遗忘物品和文件，会议室设备有无破损</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丢失，并能及时将所拾物品交还给与会人或上交，发现问题及时汇报；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待与会人走完后方可撤台，并将桌椅恢复原型，摆放整齐</w:t>
            </w:r>
            <w:r>
              <w:rPr>
                <w:rFonts w:hint="eastAsia" w:ascii="Times New Roman" w:hAnsi="Times New Roman" w:eastAsia="宋体" w:cs="Times New Roman"/>
                <w:color w:val="auto"/>
                <w:kern w:val="2"/>
                <w:sz w:val="21"/>
                <w:szCs w:val="24"/>
                <w:lang w:val="en-US" w:eastAsia="zh-CN" w:bidi="ar-SA"/>
              </w:rPr>
              <w:t>，关闭空调和灯光</w:t>
            </w: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彻底检查会议场所内外有无烟头等隐患，填写好当班服务日记表；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主动与主办单位负责人联系，征求意见，保持良好的服务关系。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后勤保障</w:t>
            </w: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茶具清洁消毒</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必须把茶杯内剩余的茶叶倒入指定的垃圾篓里，避免污染；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需先用无磷洗洁精按产品说明书的配比方法进行洗刷茶具，再用清水冲洗干净；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把已洗干净并擦干的茶杯放到消毒柜内框架上进行高温或臭氧消毒；使用消毒柜时要严格按照电器说明书操作；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消毒工作自动结束20分钟后才能打开柜门，以免臭氧泄露或烫伤；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禁止把塑料物品或附带塑料物品放入消毒柜内进行消毒，以避免引起线路短路或电器火灾。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其他</w:t>
            </w: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要求</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遵守劳动纪律、规章制度、服务规范和执行操作规程；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认真贯彻落实</w:t>
            </w:r>
            <w:r>
              <w:rPr>
                <w:rFonts w:hint="eastAsia" w:ascii="Times New Roman" w:hAnsi="Times New Roman" w:eastAsia="宋体" w:cs="Times New Roman"/>
                <w:color w:val="auto"/>
                <w:kern w:val="2"/>
                <w:sz w:val="21"/>
                <w:szCs w:val="24"/>
                <w:lang w:val="en-US" w:eastAsia="zh-CN" w:bidi="ar-SA"/>
              </w:rPr>
              <w:t>办公室和</w:t>
            </w:r>
            <w:r>
              <w:rPr>
                <w:rFonts w:hint="default" w:ascii="Times New Roman" w:hAnsi="Times New Roman" w:eastAsia="宋体" w:cs="Times New Roman"/>
                <w:color w:val="auto"/>
                <w:kern w:val="2"/>
                <w:sz w:val="21"/>
                <w:szCs w:val="24"/>
                <w:lang w:val="en-US" w:eastAsia="zh-CN" w:bidi="ar-SA"/>
              </w:rPr>
              <w:t>物业</w:t>
            </w:r>
            <w:r>
              <w:rPr>
                <w:rFonts w:hint="eastAsia" w:ascii="Times New Roman" w:hAnsi="Times New Roman" w:eastAsia="宋体" w:cs="Times New Roman"/>
                <w:color w:val="auto"/>
                <w:kern w:val="2"/>
                <w:sz w:val="21"/>
                <w:szCs w:val="24"/>
                <w:lang w:val="en-US" w:eastAsia="zh-CN" w:bidi="ar-SA"/>
              </w:rPr>
              <w:t>经理</w:t>
            </w:r>
            <w:r>
              <w:rPr>
                <w:rFonts w:hint="default" w:ascii="Times New Roman" w:hAnsi="Times New Roman" w:eastAsia="宋体" w:cs="Times New Roman"/>
                <w:color w:val="auto"/>
                <w:kern w:val="2"/>
                <w:sz w:val="21"/>
                <w:szCs w:val="24"/>
                <w:lang w:val="en-US" w:eastAsia="zh-CN" w:bidi="ar-SA"/>
              </w:rPr>
              <w:t>布置的各项工作任务，负责所辖会议室的服务质量；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按服务合同要求，完成所辖范围内的会议服务工作；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负责会议用品、清洁用品及其它配备物品的保管和使用；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每天检查会议室的</w:t>
            </w:r>
            <w:r>
              <w:rPr>
                <w:rFonts w:hint="eastAsia" w:ascii="Times New Roman" w:hAnsi="Times New Roman" w:eastAsia="宋体" w:cs="Times New Roman"/>
                <w:color w:val="auto"/>
                <w:kern w:val="2"/>
                <w:sz w:val="21"/>
                <w:szCs w:val="24"/>
                <w:lang w:val="en-US" w:eastAsia="zh-CN" w:bidi="ar-SA"/>
              </w:rPr>
              <w:t>使用</w:t>
            </w:r>
            <w:r>
              <w:rPr>
                <w:rFonts w:hint="default" w:ascii="Times New Roman" w:hAnsi="Times New Roman" w:eastAsia="宋体" w:cs="Times New Roman"/>
                <w:color w:val="auto"/>
                <w:kern w:val="2"/>
                <w:sz w:val="21"/>
                <w:szCs w:val="24"/>
                <w:lang w:val="en-US" w:eastAsia="zh-CN" w:bidi="ar-SA"/>
              </w:rPr>
              <w:t>情况，如设施设备有损坏的及时报</w:t>
            </w:r>
            <w:r>
              <w:rPr>
                <w:rFonts w:hint="eastAsia" w:ascii="Times New Roman" w:hAnsi="Times New Roman" w:eastAsia="宋体" w:cs="Times New Roman"/>
                <w:color w:val="auto"/>
                <w:kern w:val="2"/>
                <w:sz w:val="21"/>
                <w:szCs w:val="24"/>
                <w:lang w:val="en-US" w:eastAsia="zh-CN" w:bidi="ar-SA"/>
              </w:rPr>
              <w:t>物业经理</w:t>
            </w: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每日听取</w:t>
            </w:r>
            <w:r>
              <w:rPr>
                <w:rFonts w:hint="eastAsia" w:ascii="Times New Roman" w:hAnsi="Times New Roman" w:eastAsia="宋体" w:cs="Times New Roman"/>
                <w:color w:val="auto"/>
                <w:kern w:val="2"/>
                <w:sz w:val="21"/>
                <w:szCs w:val="24"/>
                <w:lang w:val="en-US" w:eastAsia="zh-CN" w:bidi="ar-SA"/>
              </w:rPr>
              <w:t>办公室</w:t>
            </w:r>
            <w:r>
              <w:rPr>
                <w:rFonts w:hint="default" w:ascii="Times New Roman" w:hAnsi="Times New Roman" w:eastAsia="宋体" w:cs="Times New Roman"/>
                <w:color w:val="auto"/>
                <w:kern w:val="2"/>
                <w:sz w:val="21"/>
                <w:szCs w:val="24"/>
                <w:lang w:val="en-US" w:eastAsia="zh-CN" w:bidi="ar-SA"/>
              </w:rPr>
              <w:t>所安排的会议并做好相应的记录；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每月对会议室使用情况进行统计，报</w:t>
            </w:r>
            <w:r>
              <w:rPr>
                <w:rFonts w:hint="eastAsia" w:ascii="Times New Roman" w:hAnsi="Times New Roman" w:eastAsia="宋体" w:cs="Times New Roman"/>
                <w:color w:val="auto"/>
                <w:kern w:val="2"/>
                <w:sz w:val="21"/>
                <w:szCs w:val="24"/>
                <w:lang w:val="en-US" w:eastAsia="zh-CN" w:bidi="ar-SA"/>
              </w:rPr>
              <w:t>物业经理留档</w:t>
            </w:r>
            <w:r>
              <w:rPr>
                <w:rFonts w:hint="default"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负责每天检查会议室等服务区域的室内设备、设施有无故障，发现问题应及时报修；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在清理会议室时，如发现有与会人遗留的物品或资料时，应及时归还或与会务负责人联系，由会务负责人负责处理</w:t>
            </w:r>
            <w:r>
              <w:rPr>
                <w:rFonts w:hint="eastAsia" w:ascii="Times New Roman" w:hAnsi="Times New Roman" w:eastAsia="宋体" w:cs="Times New Roman"/>
                <w:color w:val="auto"/>
                <w:kern w:val="2"/>
                <w:sz w:val="21"/>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会议结束后，对使用过的资料、文件，按会议组织人员或保密要求处理。</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（五）公共部位维护</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2"/>
        <w:gridCol w:w="1129"/>
        <w:gridCol w:w="1934"/>
        <w:gridCol w:w="6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677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restart"/>
            <w:tcBorders>
              <w:top w:val="single" w:color="auto" w:sz="4" w:space="0"/>
              <w:left w:val="single" w:color="auto" w:sz="4" w:space="0"/>
              <w:bottom w:val="single" w:color="000000" w:sz="6"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公共部位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房屋结构</w:t>
            </w:r>
          </w:p>
        </w:tc>
        <w:tc>
          <w:tcPr>
            <w:tcW w:w="677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每年两次以上对房屋结构、涉及使用安全的部位进行检查并有记录，发现损坏及时告知相关业主、使用人并安排专项维修。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auto" w:sz="4"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934" w:type="dxa"/>
            <w:tcBorders>
              <w:top w:val="single" w:color="auto" w:sz="4"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门窗</w:t>
            </w:r>
          </w:p>
        </w:tc>
        <w:tc>
          <w:tcPr>
            <w:tcW w:w="6774" w:type="dxa"/>
            <w:tcBorders>
              <w:top w:val="single" w:color="auto" w:sz="4"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每日一次巡视楼内公共部位门窗，保持玻璃、门窗配件完好，开闭正常。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屋顶</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每年检查</w:t>
            </w:r>
            <w:r>
              <w:rPr>
                <w:rFonts w:hint="eastAsia" w:ascii="Times New Roman" w:hAnsi="Times New Roman" w:eastAsia="宋体" w:cs="Times New Roman"/>
                <w:color w:val="auto"/>
                <w:kern w:val="2"/>
                <w:sz w:val="21"/>
                <w:szCs w:val="24"/>
                <w:lang w:val="en-US" w:eastAsia="zh-CN" w:bidi="ar-SA"/>
              </w:rPr>
              <w:t>至少两</w:t>
            </w:r>
            <w:r>
              <w:rPr>
                <w:rFonts w:hint="default" w:ascii="Times New Roman" w:hAnsi="Times New Roman" w:eastAsia="宋体" w:cs="Times New Roman"/>
                <w:color w:val="auto"/>
                <w:kern w:val="2"/>
                <w:sz w:val="21"/>
                <w:szCs w:val="24"/>
                <w:lang w:val="en-US" w:eastAsia="zh-CN" w:bidi="ar-SA"/>
              </w:rPr>
              <w:t>次，发现屋顶防水层碎裂、隔热板断裂缺损和屋面瓦破碎应及时告知相关业主、使用人并安排专项维修（台风、暴雨到来前增加检查1次）。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道路、路面、侧石、窨井盖</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每周一次对道路、路面、侧石、窨井盖等设施进行巡检，发现损坏及时告知相关业主、使用人并安排专项维修，井盖不缺损，能正常使用。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屋面泄水沟、楼外排水管道及化粪池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每月一次对屋面泄水沟、楼外排水管道清扫、疏通一次；化粪池每年清理两次，保证化粪池出入口畅通，每月二次清扫明沟内的泥沙等垃圾。预计台风到来前，应及时检查。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地面排水沟与围墙</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每月一次巡查、清理地面排水沟的泥砂与杂物，每月</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次巡查围墙。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楼梯间、走廊的室内墙地面</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墙面、顶面粉刷层无剥落，面砖、地砖平整不起壳，无缺损。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雕塑、</w:t>
            </w:r>
            <w:r>
              <w:rPr>
                <w:rFonts w:hint="eastAsia" w:ascii="Times New Roman" w:hAnsi="Times New Roman" w:eastAsia="宋体" w:cs="Times New Roman"/>
                <w:color w:val="auto"/>
                <w:kern w:val="2"/>
                <w:sz w:val="21"/>
                <w:szCs w:val="24"/>
                <w:lang w:val="en-US" w:eastAsia="zh-CN" w:bidi="ar-SA"/>
              </w:rPr>
              <w:t>水池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每日一次对雕塑、</w:t>
            </w:r>
            <w:r>
              <w:rPr>
                <w:rFonts w:hint="eastAsia" w:ascii="Times New Roman" w:hAnsi="Times New Roman" w:eastAsia="宋体" w:cs="Times New Roman"/>
                <w:color w:val="auto"/>
                <w:kern w:val="2"/>
                <w:sz w:val="21"/>
                <w:szCs w:val="24"/>
                <w:lang w:val="en-US" w:eastAsia="zh-CN" w:bidi="ar-SA"/>
              </w:rPr>
              <w:t>水池</w:t>
            </w:r>
            <w:r>
              <w:rPr>
                <w:rFonts w:hint="default" w:ascii="Times New Roman" w:hAnsi="Times New Roman" w:eastAsia="宋体" w:cs="Times New Roman"/>
                <w:color w:val="auto"/>
                <w:kern w:val="2"/>
                <w:sz w:val="21"/>
                <w:szCs w:val="24"/>
                <w:lang w:val="en-US" w:eastAsia="zh-CN" w:bidi="ar-SA"/>
              </w:rPr>
              <w:t>等进行巡查，发现损坏立即修复，保持原有面貌，保证其安全使用。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安全标志</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对危险隐患部位设置安全防范警示标志，并在主要通道设置安全疏散指示和事故照明设施，每月</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次，缺损及时补齐，保证标志清晰完整。</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（六）电梯服务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9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974"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900" w:type="dxa"/>
            <w:tcBorders>
              <w:top w:val="single" w:color="auto" w:sz="4" w:space="0"/>
              <w:left w:val="single" w:color="000000" w:sz="2" w:space="0"/>
              <w:bottom w:val="single" w:color="000000" w:sz="6" w:space="0"/>
              <w:right w:val="single" w:color="000000" w:sz="6" w:space="0"/>
            </w:tcBorders>
            <w:noWrap w:val="0"/>
            <w:vAlign w:val="top"/>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w:t>
            </w:r>
          </w:p>
        </w:tc>
        <w:tc>
          <w:tcPr>
            <w:tcW w:w="9974" w:type="dxa"/>
            <w:tcBorders>
              <w:top w:val="single" w:color="auto" w:sz="4" w:space="0"/>
              <w:left w:val="single" w:color="000000" w:sz="6" w:space="0"/>
              <w:bottom w:val="single" w:color="000000" w:sz="6" w:space="0"/>
              <w:right w:val="single" w:color="000000" w:sz="6" w:space="0"/>
            </w:tcBorders>
            <w:noWrap w:val="0"/>
            <w:vAlign w:val="top"/>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r>
              <w:rPr>
                <w:rFonts w:hint="eastAsia" w:cs="Times New Roman"/>
                <w:color w:val="auto"/>
                <w:kern w:val="2"/>
                <w:sz w:val="21"/>
                <w:szCs w:val="24"/>
                <w:lang w:val="en-US" w:eastAsia="zh-CN" w:bidi="ar-SA"/>
              </w:rPr>
              <w:t>乙方</w:t>
            </w:r>
            <w:r>
              <w:rPr>
                <w:rFonts w:hint="default" w:ascii="Times New Roman" w:hAnsi="Times New Roman" w:eastAsia="宋体" w:cs="Times New Roman"/>
                <w:color w:val="auto"/>
                <w:kern w:val="2"/>
                <w:sz w:val="21"/>
                <w:szCs w:val="24"/>
                <w:lang w:val="en-US" w:eastAsia="zh-CN" w:bidi="ar-SA"/>
              </w:rPr>
              <w:t>聘请的电梯维保公司必须具有国家规定的维保资质。</w:t>
            </w:r>
            <w:r>
              <w:rPr>
                <w:rFonts w:hint="eastAsia" w:cs="Times New Roman"/>
                <w:color w:val="auto"/>
                <w:kern w:val="2"/>
                <w:sz w:val="21"/>
                <w:szCs w:val="24"/>
                <w:lang w:val="en-US" w:eastAsia="zh-CN" w:bidi="ar-SA"/>
              </w:rPr>
              <w:t>本项目合同开始履约时附电梯维保合同。</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（2）遇电梯发生一般故障的，专业维修人员</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小时内到达现场修理，发生电梯困人或其它重大事件时，物业管理人员5分钟之内到场应急处理，物业专业人员30分钟之内到场进行救助。</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（3）每天应进行检查，检查记录存档。</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（4）保证电梯24小时完好，轿箱内按钮、灯具等配件保持完好，轿箱整洁。</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（5）设置紧急呼救装置的，应保证24小时完好，发生故障时确保三方通话。</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（6）有专业维修保养单位进行定期保养，每年进行安全检测并张贴《安全检验合格》标志，物业专人对电梯保养进行监督，对电梯运行进行管理并对情况进行记录。</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确定合理的电梯运行时间，随时监督电梯运行状况，加强日常维修保养，适时降温、通风、防雨，做好运行服务，经常巡查楼层，防止地面水流入电梯井，值班监督，防止违章使用电梯；记录每日电梯运行情况，建档备案。</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（8）定期对机房、轿箱顶和底坑进行检查，发现问题及时处理，并做好记录。</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（9）电梯维护保养提前一天通知业主或使用人，并尽可能减少对业主或使用人正常生活的影响。</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（10）建立电梯运行档案，记录电梯运行情况和维修保养工作内容。</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（七）发电机维修养护</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768"/>
        <w:gridCol w:w="3856"/>
        <w:gridCol w:w="4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保养周期</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保养内容</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日常保养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检查发电机外观是否清洁、是否有漏水漏油现象。</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外观完好，无污物，无漏水漏油。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清洁发电机外表；检查柴油、机油、冷却水、风扇皮带、电解液及电池电压是否达到要求；每周机组试运行15分钟。</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柴油、机油、冷却水、电解液和电池电压应保持在标准量；风扇皮带松紧适宜；机组试运行参数正常，无漏水漏油漏烟现象，无异常噪声。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运行250小时或</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一年一次</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更换机油、冷却水、三滤</w:t>
            </w:r>
            <w:r>
              <w:rPr>
                <w:rFonts w:hint="eastAsia" w:ascii="Times New Roman" w:hAnsi="Times New Roman" w:eastAsia="宋体" w:cs="Times New Roman"/>
                <w:color w:val="auto"/>
                <w:kern w:val="2"/>
                <w:sz w:val="21"/>
                <w:szCs w:val="24"/>
                <w:lang w:val="en-US" w:eastAsia="zh-CN" w:bidi="ar-SA"/>
              </w:rPr>
              <w:t>。</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冷却水必须加入防锈防冻液。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断路器、电缆接点清洁和紧固；发电机的手动及自动起动、停止测试。</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断路器清洁；电缆接点牢固；发电机手动自动正常。</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（八）绿化养护服务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9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721"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038"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jc w:val="center"/>
        </w:trPr>
        <w:tc>
          <w:tcPr>
            <w:tcW w:w="1721" w:type="dxa"/>
            <w:tcBorders>
              <w:top w:val="single" w:color="000000" w:sz="2" w:space="0"/>
              <w:left w:val="single" w:color="000000" w:sz="2"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绿化养护</w:t>
            </w:r>
          </w:p>
        </w:tc>
        <w:tc>
          <w:tcPr>
            <w:tcW w:w="9038"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每月至少提供一次绿化养护服务，每年施肥服务至少2次以上，不定期喷洒农药，定期浇水、修剪。</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定期修剪、病虫害防治、灌溉、施肥、除草、松土。如遇暴风雨、台风，树木发生倒伏等情况，要及时或提前采取支架加固。对草坪（包括树木的枯枝、挂物）清理，保持绿化区的美观。</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服务成果标准：</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①树木类：生长正常、树冠完整，树形整齐美观，主侧枝分布均匀，无枯枝、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死杈枝、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折断枝挂树，无虫蛀、病害落叶、枯黄萎蔫、死亡等症状发生</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②草坪：修剪均匀整齐，生长良好、无高大杂草（杂草率≤2.5％）、95％≤覆盖率），保持整洁。</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③绿篱及地被：株行距均匀，生长正常、整齐一致，无枯死衰败苗木、无明显病虫害发生，无杂草野树，无垃圾杂物附着，无断带现象。</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④露地花卉：苗木生长旺盛，花繁叶茂，整齐美观。无明病虫害发生，无调谢、残缺现象，栽植地或株下无垃圾、杂草，修剪科学合理。</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⑤绿化保洁：地面无杂物、堆物、垃圾，树干无钉栓刻画等现象。对绿地生产垃圾（如树枝、树叶、草屑等），重点地区随产随清，其它地区日产日清。</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32"/>
          <w:szCs w:val="32"/>
          <w:lang w:val="en-US" w:eastAsia="zh-CN" w:bidi="ar-SA"/>
        </w:rPr>
        <w:t>（</w:t>
      </w:r>
      <w:r>
        <w:rPr>
          <w:rFonts w:hint="default" w:ascii="Times New Roman" w:hAnsi="Times New Roman" w:eastAsia="宋体" w:cs="Times New Roman"/>
          <w:color w:val="auto"/>
          <w:kern w:val="2"/>
          <w:sz w:val="32"/>
          <w:szCs w:val="32"/>
          <w:lang w:val="en-US" w:eastAsia="zh-CN" w:bidi="ar-SA"/>
        </w:rPr>
        <w:t>九</w:t>
      </w:r>
      <w:r>
        <w:rPr>
          <w:rFonts w:hint="eastAsia" w:ascii="Times New Roman" w:hAnsi="Times New Roman" w:eastAsia="宋体" w:cs="Times New Roman"/>
          <w:color w:val="auto"/>
          <w:kern w:val="2"/>
          <w:sz w:val="32"/>
          <w:szCs w:val="32"/>
          <w:lang w:val="en-US" w:eastAsia="zh-CN" w:bidi="ar-SA"/>
        </w:rPr>
        <w:t>）</w:t>
      </w:r>
      <w:r>
        <w:rPr>
          <w:rFonts w:hint="default" w:ascii="Times New Roman" w:hAnsi="Times New Roman" w:eastAsia="宋体" w:cs="Times New Roman"/>
          <w:color w:val="auto"/>
          <w:kern w:val="2"/>
          <w:sz w:val="32"/>
          <w:szCs w:val="32"/>
          <w:lang w:val="en-US" w:eastAsia="zh-CN" w:bidi="ar-SA"/>
        </w:rPr>
        <w:t>避雷系统服务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3"/>
        <w:gridCol w:w="8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913"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8962"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913" w:type="dxa"/>
            <w:tcBorders>
              <w:top w:val="single" w:color="000000" w:sz="2" w:space="0"/>
              <w:left w:val="single" w:color="000000" w:sz="2"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避雷系统</w:t>
            </w:r>
          </w:p>
        </w:tc>
        <w:tc>
          <w:tcPr>
            <w:tcW w:w="8962"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避雷装置每年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检查一次，保证其性能符合国家标准。在大雷雨过后及时对系统检查。发现严重腐蚀、松脱等立即更换或紧固。</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（十）公共照明系统</w:t>
      </w:r>
      <w:r>
        <w:rPr>
          <w:rFonts w:hint="eastAsia" w:ascii="Times New Roman" w:hAnsi="Times New Roman" w:eastAsia="宋体" w:cs="Times New Roman"/>
          <w:color w:val="auto"/>
          <w:kern w:val="2"/>
          <w:sz w:val="32"/>
          <w:szCs w:val="32"/>
          <w:lang w:val="en-US" w:eastAsia="zh-CN" w:bidi="ar-SA"/>
        </w:rPr>
        <w:t>服务内容及</w:t>
      </w:r>
      <w:r>
        <w:rPr>
          <w:rFonts w:hint="default" w:ascii="Times New Roman" w:hAnsi="Times New Roman" w:eastAsia="宋体" w:cs="Times New Roman"/>
          <w:color w:val="auto"/>
          <w:kern w:val="2"/>
          <w:sz w:val="32"/>
          <w:szCs w:val="32"/>
          <w:lang w:val="en-US" w:eastAsia="zh-CN" w:bidi="ar-SA"/>
        </w:rPr>
        <w:t>标准</w:t>
      </w:r>
    </w:p>
    <w:tbl>
      <w:tblPr>
        <w:tblStyle w:val="25"/>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9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41" w:type="dxa"/>
            <w:tcBorders>
              <w:top w:val="single" w:color="000000" w:sz="2" w:space="0"/>
              <w:left w:val="single" w:color="000000" w:sz="2" w:space="0"/>
              <w:bottom w:val="single" w:color="000000" w:sz="2" w:space="0"/>
              <w:right w:val="single" w:color="auto" w:sz="4"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034" w:type="dxa"/>
            <w:tcBorders>
              <w:top w:val="single" w:color="000000" w:sz="2" w:space="0"/>
              <w:left w:val="single" w:color="auto" w:sz="4"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1841" w:type="dxa"/>
            <w:tcBorders>
              <w:top w:val="single" w:color="000000" w:sz="2" w:space="0"/>
              <w:left w:val="single" w:color="000000" w:sz="2"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公共照明</w:t>
            </w:r>
          </w:p>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系统</w:t>
            </w:r>
          </w:p>
        </w:tc>
        <w:tc>
          <w:tcPr>
            <w:tcW w:w="9034"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（1）楼道灯、道路灯完好率为90%左右（主干道亮灯率100％）。</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（2）室内、室外公共电气柜每月</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巡查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（3）限电、停电按规定时间通知</w:t>
            </w:r>
            <w:r>
              <w:rPr>
                <w:rFonts w:hint="eastAsia" w:ascii="Times New Roman" w:hAnsi="Times New Roman" w:eastAsia="宋体" w:cs="Times New Roman"/>
                <w:color w:val="auto"/>
                <w:kern w:val="2"/>
                <w:sz w:val="21"/>
                <w:szCs w:val="24"/>
                <w:lang w:val="en-US" w:eastAsia="zh-CN" w:bidi="ar-SA"/>
              </w:rPr>
              <w:t>甲方</w:t>
            </w:r>
            <w:r>
              <w:rPr>
                <w:rFonts w:hint="default" w:ascii="Times New Roman" w:hAnsi="Times New Roman" w:eastAsia="宋体" w:cs="Times New Roman"/>
                <w:color w:val="auto"/>
                <w:kern w:val="2"/>
                <w:sz w:val="21"/>
                <w:szCs w:val="24"/>
                <w:lang w:val="en-US" w:eastAsia="zh-CN" w:bidi="ar-SA"/>
              </w:rPr>
              <w:t>。</w:t>
            </w:r>
          </w:p>
        </w:tc>
      </w:tr>
    </w:tbl>
    <w:p>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（十一）消防系统服务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7"/>
        <w:gridCol w:w="9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387" w:type="dxa"/>
            <w:tcBorders>
              <w:top w:val="single" w:color="000000" w:sz="2" w:space="0"/>
              <w:left w:val="single" w:color="000000" w:sz="2" w:space="0"/>
              <w:bottom w:val="single" w:color="000000" w:sz="2" w:space="0"/>
              <w:right w:val="single" w:color="000000" w:sz="2"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1487" w:type="dxa"/>
            <w:tcBorders>
              <w:top w:val="single" w:color="000000" w:sz="2" w:space="0"/>
              <w:left w:val="single" w:color="000000" w:sz="2"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消防系统</w:t>
            </w:r>
          </w:p>
        </w:tc>
        <w:tc>
          <w:tcPr>
            <w:tcW w:w="9387" w:type="dxa"/>
            <w:tcBorders>
              <w:top w:val="single" w:color="000000" w:sz="2" w:space="0"/>
              <w:left w:val="single" w:color="000000" w:sz="6" w:space="0"/>
              <w:bottom w:val="single" w:color="000000" w:sz="2" w:space="0"/>
              <w:right w:val="single" w:color="000000" w:sz="6" w:space="0"/>
            </w:tcBorders>
            <w:noWrap w:val="0"/>
            <w:vAlign w:val="center"/>
          </w:tcPr>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除消防设施设备正常日检月检外</w:t>
            </w:r>
            <w:r>
              <w:rPr>
                <w:rFonts w:hint="eastAsia" w:ascii="Times New Roman" w:hAnsi="Times New Roman" w:eastAsia="宋体" w:cs="Times New Roman"/>
                <w:color w:val="auto"/>
                <w:kern w:val="2"/>
                <w:sz w:val="21"/>
                <w:szCs w:val="24"/>
                <w:lang w:val="en-US" w:eastAsia="zh-CN" w:bidi="ar-SA"/>
              </w:rPr>
              <w:t>；</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（1）消防泵、消火栓每年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保养一次。</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（2）灭火器每年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检查一次，对过期或损坏的及时更换。</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（3）消防水带每年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检查一次，消防管网压力每年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w:t>
            </w:r>
          </w:p>
          <w:p>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（4）每年对消防知识进行一次宣传，并建立消防责任制。</w:t>
            </w:r>
          </w:p>
        </w:tc>
      </w:tr>
    </w:tbl>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bookmarkStart w:id="25" w:name="_Toc302485112"/>
      <w:bookmarkStart w:id="26" w:name="_Toc302572332"/>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相关</w:t>
      </w:r>
      <w:r>
        <w:rPr>
          <w:rFonts w:hint="eastAsia" w:ascii="黑体" w:hAnsi="黑体" w:eastAsia="黑体" w:cs="黑体"/>
          <w:color w:val="auto"/>
          <w:sz w:val="32"/>
          <w:szCs w:val="32"/>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lang w:eastAsia="zh-CN"/>
        </w:rPr>
        <w:t>物业公司工作职责</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按照ISO9001、14001体系的运作方法、标准要求，对物业实施一体化综合管理，受甲方的监督和指导。</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负责维护管理办公区房屋及共用部位，使房屋建筑主体及共用部位不受人为损坏，房屋外观完好、整洁。</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负责维护管理办公区内各种公共设施设备，不受人为损坏，保证各种设施设备处于良好的状态。</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负责会务接待、治安管理、消防安全、公共环境卫生、园林绿化、日常巡视管理等工作。</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负责院内场所的安全防范和公共秩序管理、维护工作、协助甲方处理院内盗窃、斗殴、火灾等突发事件。</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负责停车场车辆进出停放管理，维护正常良好的交通秩序。</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负责消防管理工作，预防大楼内火灾隐患。</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负责配合提供其他专项服务工作。</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9</w:t>
      </w:r>
      <w:r>
        <w:rPr>
          <w:rFonts w:hint="eastAsia" w:ascii="仿宋_GB2312" w:hAnsi="仿宋_GB2312" w:eastAsia="仿宋_GB2312" w:cs="仿宋_GB2312"/>
          <w:color w:val="auto"/>
          <w:kern w:val="0"/>
          <w:sz w:val="32"/>
          <w:szCs w:val="32"/>
          <w:lang w:val="en-US" w:eastAsia="zh-CN"/>
        </w:rPr>
        <w:t>.按照岗位要求配足人员</w:t>
      </w:r>
      <w:r>
        <w:rPr>
          <w:rFonts w:hint="eastAsia" w:ascii="仿宋_GB2312" w:hAnsi="仿宋_GB2312" w:eastAsia="仿宋_GB2312" w:cs="仿宋_GB2312"/>
          <w:color w:val="auto"/>
          <w:kern w:val="0"/>
          <w:sz w:val="32"/>
          <w:szCs w:val="32"/>
          <w:lang w:eastAsia="zh-CN"/>
        </w:rPr>
        <w:t>，责任落实到人，科学指导管理，确保各项服务处于良好状态。</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做好日常管理工作的监督管理，并接受甲方的监督检查。</w:t>
      </w:r>
    </w:p>
    <w:p>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（二）</w:t>
      </w:r>
      <w:r>
        <w:rPr>
          <w:rFonts w:hint="eastAsia" w:ascii="仿宋_GB2312" w:hAnsi="仿宋_GB2312" w:eastAsia="仿宋_GB2312" w:cs="仿宋_GB2312"/>
          <w:b/>
          <w:color w:val="auto"/>
          <w:kern w:val="0"/>
          <w:sz w:val="32"/>
          <w:szCs w:val="32"/>
        </w:rPr>
        <w:t>项目经理岗位职责</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制定质量目标和各阶段的工作计划，保证工作的正常运转，并做好工作总结，收集整理工作台账，每月向业主报工作完成情况，每半年报工作计划和工作总结。</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负责组织、检查、督促员工认真贯彻执行ISO9001质量管理体系等规章制度、检查和督促各岗位员工严格按照工作规程和质量要求进行工作，确保服务质量、并使之持续有效的运行。</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结合项目实际情况，编制并建全规章制度及工作操作规程。</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负责日常管理经费申请，物资申领和使用保管，合理控制费用开支，并做好出入库台帐和月末消耗量的对比分析工作。</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负责组织召开每周工作例会，听取汇报，掌握工作动态，布置工作并协调、解决工作中的问题，传达并落实业主和公司下达的有关指示，总结和布置工作。</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负责定期巡视管理区域，检查各岗位工作落实情况，检查服务质量，及时发现问题，解决问题。</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负责统筹指挥、管理、安保、保洁、会务、绿化、工程维修等物业服务工作，与甲方相关部门领导加强沟通、协调，建立良好的合作关系，</w:t>
      </w:r>
      <w:r>
        <w:rPr>
          <w:rFonts w:hint="eastAsia" w:ascii="仿宋_GB2312" w:hAnsi="仿宋_GB2312" w:eastAsia="仿宋_GB2312" w:cs="仿宋_GB2312"/>
          <w:color w:val="auto"/>
          <w:kern w:val="0"/>
          <w:sz w:val="32"/>
          <w:szCs w:val="32"/>
        </w:rPr>
        <w:t>广泛听取和收集意见，不断改进工作，带领员工提高服务质量</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负责协调供电局、自来水公司、市政、环卫、劳动、消防、管段派出所等政府部门对外关系。</w:t>
      </w:r>
    </w:p>
    <w:p>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关心员工生活，为员工解决实际困难，丰富员工的业余文化生活，增强集体凝聚力。</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配合做好人员编制、招聘、录用，入职、离职、业绩考核、培训等工作，按照岗位配置要求配备人员。</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的安全工作</w:t>
      </w:r>
      <w:r>
        <w:rPr>
          <w:rFonts w:hint="eastAsia" w:ascii="仿宋_GB2312" w:hAnsi="仿宋_GB2312" w:eastAsia="仿宋_GB2312" w:cs="仿宋_GB2312"/>
          <w:color w:val="auto"/>
          <w:kern w:val="0"/>
          <w:sz w:val="32"/>
          <w:szCs w:val="32"/>
          <w:lang w:eastAsia="zh-CN"/>
        </w:rPr>
        <w:t>，及时配合甲方处置突发事件。</w:t>
      </w: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甲方和公司</w:t>
      </w:r>
      <w:r>
        <w:rPr>
          <w:rFonts w:hint="eastAsia" w:ascii="仿宋_GB2312" w:hAnsi="仿宋_GB2312" w:eastAsia="仿宋_GB2312" w:cs="仿宋_GB2312"/>
          <w:color w:val="auto"/>
          <w:kern w:val="0"/>
          <w:sz w:val="32"/>
          <w:szCs w:val="32"/>
        </w:rPr>
        <w:t>交办的其它工作。</w:t>
      </w:r>
    </w:p>
    <w:p>
      <w:pPr>
        <w:keepNext w:val="0"/>
        <w:keepLines w:val="0"/>
        <w:pageBreakBefore w:val="0"/>
        <w:widowControl w:val="0"/>
        <w:kinsoku/>
        <w:wordWrap/>
        <w:overflowPunct/>
        <w:topLinePunct w:val="0"/>
        <w:autoSpaceDE/>
        <w:autoSpaceDN/>
        <w:bidi w:val="0"/>
        <w:adjustRightInd/>
        <w:snapToGrid/>
        <w:spacing w:line="360" w:lineRule="atLeast"/>
        <w:ind w:firstLine="56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（三）</w:t>
      </w:r>
      <w:r>
        <w:rPr>
          <w:rFonts w:hint="eastAsia" w:ascii="仿宋_GB2312" w:hAnsi="仿宋_GB2312" w:eastAsia="仿宋_GB2312" w:cs="仿宋_GB2312"/>
          <w:b/>
          <w:color w:val="auto"/>
          <w:kern w:val="0"/>
          <w:sz w:val="32"/>
          <w:szCs w:val="32"/>
          <w:lang w:eastAsia="zh-CN"/>
        </w:rPr>
        <w:t>协管队长</w:t>
      </w:r>
      <w:r>
        <w:rPr>
          <w:rFonts w:hint="eastAsia" w:ascii="仿宋_GB2312" w:hAnsi="仿宋_GB2312" w:eastAsia="仿宋_GB2312" w:cs="仿宋_GB2312"/>
          <w:b/>
          <w:color w:val="auto"/>
          <w:kern w:val="0"/>
          <w:sz w:val="32"/>
          <w:szCs w:val="32"/>
        </w:rPr>
        <w:t>岗位职责</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.负责日常治安、车辆、秩序、安全等管理，科学合理安排值班门岗、巡逻等防范工作，服从业主和物业经理的管理指挥，遵守安全管理制度，做好安全防范。</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2.负责安保队伍建设、考勤管理、培训管理工作</w:t>
      </w:r>
      <w:r>
        <w:rPr>
          <w:rFonts w:hint="eastAsia" w:ascii="仿宋_GB2312" w:hAnsi="仿宋_GB2312" w:eastAsia="仿宋_GB2312" w:cs="仿宋_GB2312"/>
          <w:color w:val="auto"/>
          <w:kern w:val="0"/>
          <w:sz w:val="32"/>
          <w:szCs w:val="32"/>
          <w:lang w:eastAsia="zh-CN"/>
        </w:rPr>
        <w:t>并协助物业经理开展工作，</w:t>
      </w:r>
      <w:r>
        <w:rPr>
          <w:rFonts w:hint="eastAsia" w:ascii="仿宋_GB2312" w:hAnsi="仿宋_GB2312" w:eastAsia="仿宋_GB2312" w:cs="仿宋_GB2312"/>
          <w:color w:val="auto"/>
          <w:kern w:val="0"/>
          <w:sz w:val="32"/>
          <w:szCs w:val="32"/>
          <w:lang w:val="en-US" w:eastAsia="zh-CN"/>
        </w:rPr>
        <w:t>协助配合开展安保人员的招聘、面试、推荐等工作。</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3.负责制定安保工作计划，督导各项工作落实。</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4.负责消防安全检查和日常巡检工作，定期检查消防设施设备及维护保养工作。</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负责办公区安全巡检，定时和不定时对办公区内各个公共部位、公共场所、公共设施设备器材进行巡视检查。</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负责正前门、停车场管理，疏导车辆进出及停放，维护畅通的交通秩序。</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负责协助甲方和物业经理处置突发事件，杜绝发生的偷盗、行凶、破坏等各类刑事案件。</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负责协助工程维修人员妥善处置停电、停水、停梯等突发事件。</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甲方和物业经理</w:t>
      </w:r>
      <w:r>
        <w:rPr>
          <w:rFonts w:hint="eastAsia" w:ascii="仿宋_GB2312" w:hAnsi="仿宋_GB2312" w:eastAsia="仿宋_GB2312" w:cs="仿宋_GB2312"/>
          <w:color w:val="auto"/>
          <w:kern w:val="0"/>
          <w:sz w:val="32"/>
          <w:szCs w:val="32"/>
        </w:rPr>
        <w:t>交办的其它工作。</w:t>
      </w:r>
    </w:p>
    <w:p>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（四）</w:t>
      </w:r>
      <w:r>
        <w:rPr>
          <w:rFonts w:hint="eastAsia" w:ascii="仿宋_GB2312" w:hAnsi="仿宋_GB2312" w:eastAsia="仿宋_GB2312" w:cs="仿宋_GB2312"/>
          <w:b/>
          <w:color w:val="auto"/>
          <w:kern w:val="0"/>
          <w:sz w:val="32"/>
          <w:szCs w:val="32"/>
        </w:rPr>
        <w:t>会议服务员岗位职责</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在院办公室和物业经理</w:t>
      </w:r>
      <w:r>
        <w:rPr>
          <w:rFonts w:hint="eastAsia" w:ascii="仿宋_GB2312" w:hAnsi="仿宋_GB2312" w:eastAsia="仿宋_GB2312" w:cs="仿宋_GB2312"/>
          <w:color w:val="auto"/>
          <w:kern w:val="0"/>
          <w:sz w:val="32"/>
          <w:szCs w:val="32"/>
        </w:rPr>
        <w:t>的领导下，负责做好</w:t>
      </w:r>
      <w:r>
        <w:rPr>
          <w:rFonts w:hint="eastAsia" w:ascii="仿宋_GB2312" w:hAnsi="仿宋_GB2312" w:eastAsia="仿宋_GB2312" w:cs="仿宋_GB2312"/>
          <w:color w:val="auto"/>
          <w:kern w:val="0"/>
          <w:sz w:val="32"/>
          <w:szCs w:val="32"/>
          <w:lang w:eastAsia="zh-CN"/>
        </w:rPr>
        <w:t>来院</w:t>
      </w:r>
      <w:r>
        <w:rPr>
          <w:rFonts w:hint="eastAsia" w:ascii="仿宋_GB2312" w:hAnsi="仿宋_GB2312" w:eastAsia="仿宋_GB2312" w:cs="仿宋_GB2312"/>
          <w:color w:val="auto"/>
          <w:kern w:val="0"/>
          <w:sz w:val="32"/>
          <w:szCs w:val="32"/>
        </w:rPr>
        <w:t>视察、访问、参观、交流的政府领导及社会各界来宾的接待</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eastAsia="zh-CN"/>
        </w:rPr>
        <w:t>，并配合甲方做好公务接待用餐服务工作。</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2.在会务接待</w:t>
      </w:r>
      <w:r>
        <w:rPr>
          <w:rFonts w:hint="eastAsia" w:ascii="仿宋_GB2312" w:hAnsi="仿宋_GB2312" w:eastAsia="仿宋_GB2312" w:cs="仿宋_GB2312"/>
          <w:color w:val="auto"/>
          <w:kern w:val="0"/>
          <w:sz w:val="32"/>
          <w:szCs w:val="32"/>
          <w:lang w:eastAsia="zh-CN"/>
        </w:rPr>
        <w:t>过程中，不索要领导电话、不插话抢话，主动回避领导间的重要谈话。</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3.在工作中着装规范统一，保持整洁端庄的仪表、温文尔雅的举止，不佩戴金银首饰，不浓妆艳抹。</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业主</w:t>
      </w:r>
      <w:r>
        <w:rPr>
          <w:rFonts w:hint="eastAsia" w:ascii="仿宋_GB2312" w:hAnsi="仿宋_GB2312" w:eastAsia="仿宋_GB2312" w:cs="仿宋_GB2312"/>
          <w:color w:val="auto"/>
          <w:kern w:val="0"/>
          <w:sz w:val="32"/>
          <w:szCs w:val="32"/>
        </w:rPr>
        <w:t>的要求和</w:t>
      </w:r>
      <w:r>
        <w:rPr>
          <w:rFonts w:hint="eastAsia" w:ascii="仿宋_GB2312" w:hAnsi="仿宋_GB2312" w:eastAsia="仿宋_GB2312" w:cs="仿宋_GB2312"/>
          <w:color w:val="auto"/>
          <w:kern w:val="0"/>
          <w:sz w:val="32"/>
          <w:szCs w:val="32"/>
          <w:lang w:eastAsia="zh-CN"/>
        </w:rPr>
        <w:t>物业经理</w:t>
      </w:r>
      <w:r>
        <w:rPr>
          <w:rFonts w:hint="eastAsia" w:ascii="仿宋_GB2312" w:hAnsi="仿宋_GB2312" w:eastAsia="仿宋_GB2312" w:cs="仿宋_GB2312"/>
          <w:color w:val="auto"/>
          <w:kern w:val="0"/>
          <w:sz w:val="32"/>
          <w:szCs w:val="32"/>
        </w:rPr>
        <w:t>的安排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做好会场布置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保持会议场所的整洁整齐</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负责会前将</w:t>
      </w:r>
      <w:r>
        <w:rPr>
          <w:rFonts w:hint="eastAsia" w:ascii="仿宋_GB2312" w:hAnsi="仿宋_GB2312" w:eastAsia="仿宋_GB2312" w:cs="仿宋_GB2312"/>
          <w:color w:val="auto"/>
          <w:kern w:val="0"/>
          <w:sz w:val="32"/>
          <w:szCs w:val="32"/>
          <w:lang w:eastAsia="zh-CN"/>
        </w:rPr>
        <w:t>会议室空调</w:t>
      </w:r>
      <w:r>
        <w:rPr>
          <w:rFonts w:hint="eastAsia" w:ascii="仿宋_GB2312" w:hAnsi="仿宋_GB2312" w:eastAsia="仿宋_GB2312" w:cs="仿宋_GB2312"/>
          <w:color w:val="auto"/>
          <w:kern w:val="0"/>
          <w:sz w:val="32"/>
          <w:szCs w:val="32"/>
        </w:rPr>
        <w:t>调到最佳温度</w:t>
      </w:r>
      <w:r>
        <w:rPr>
          <w:rFonts w:hint="eastAsia" w:ascii="仿宋_GB2312" w:hAnsi="仿宋_GB2312" w:eastAsia="仿宋_GB2312" w:cs="仿宋_GB2312"/>
          <w:color w:val="auto"/>
          <w:kern w:val="0"/>
          <w:sz w:val="32"/>
          <w:szCs w:val="32"/>
          <w:lang w:eastAsia="zh-CN"/>
        </w:rPr>
        <w:t>，准备茶水以及各类用品。</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负责做好会后的现场检查工作，及时报告上</w:t>
      </w:r>
      <w:r>
        <w:rPr>
          <w:rFonts w:hint="eastAsia" w:ascii="仿宋_GB2312" w:hAnsi="仿宋_GB2312" w:eastAsia="仿宋_GB2312" w:cs="仿宋_GB2312"/>
          <w:color w:val="auto"/>
          <w:kern w:val="0"/>
          <w:sz w:val="32"/>
          <w:szCs w:val="32"/>
          <w:lang w:eastAsia="zh-CN"/>
        </w:rPr>
        <w:t>交</w:t>
      </w:r>
      <w:r>
        <w:rPr>
          <w:rFonts w:hint="eastAsia" w:ascii="仿宋_GB2312" w:hAnsi="仿宋_GB2312" w:eastAsia="仿宋_GB2312" w:cs="仿宋_GB2312"/>
          <w:color w:val="auto"/>
          <w:kern w:val="0"/>
          <w:sz w:val="32"/>
          <w:szCs w:val="32"/>
        </w:rPr>
        <w:t>客人遗留物品</w:t>
      </w:r>
      <w:r>
        <w:rPr>
          <w:rFonts w:hint="eastAsia" w:ascii="仿宋_GB2312" w:hAnsi="仿宋_GB2312" w:eastAsia="仿宋_GB2312" w:cs="仿宋_GB2312"/>
          <w:color w:val="auto"/>
          <w:kern w:val="0"/>
          <w:sz w:val="32"/>
          <w:szCs w:val="32"/>
          <w:lang w:eastAsia="zh-CN"/>
        </w:rPr>
        <w:t>，及时对</w:t>
      </w:r>
      <w:r>
        <w:rPr>
          <w:rFonts w:hint="eastAsia" w:ascii="仿宋_GB2312" w:hAnsi="仿宋_GB2312" w:eastAsia="仿宋_GB2312" w:cs="仿宋_GB2312"/>
          <w:color w:val="auto"/>
          <w:kern w:val="0"/>
          <w:sz w:val="32"/>
          <w:szCs w:val="32"/>
        </w:rPr>
        <w:t>会议茶具</w:t>
      </w:r>
      <w:r>
        <w:rPr>
          <w:rFonts w:hint="eastAsia" w:ascii="仿宋_GB2312" w:hAnsi="仿宋_GB2312" w:eastAsia="仿宋_GB2312" w:cs="仿宋_GB2312"/>
          <w:color w:val="auto"/>
          <w:kern w:val="0"/>
          <w:sz w:val="32"/>
          <w:szCs w:val="32"/>
          <w:lang w:eastAsia="zh-CN"/>
        </w:rPr>
        <w:t>进行</w:t>
      </w:r>
      <w:r>
        <w:rPr>
          <w:rFonts w:hint="eastAsia" w:ascii="仿宋_GB2312" w:hAnsi="仿宋_GB2312" w:eastAsia="仿宋_GB2312" w:cs="仿宋_GB2312"/>
          <w:color w:val="auto"/>
          <w:kern w:val="0"/>
          <w:sz w:val="32"/>
          <w:szCs w:val="32"/>
        </w:rPr>
        <w:t>清洗消毒</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甲方和物业经理</w:t>
      </w:r>
      <w:r>
        <w:rPr>
          <w:rFonts w:hint="eastAsia" w:ascii="仿宋_GB2312" w:hAnsi="仿宋_GB2312" w:eastAsia="仿宋_GB2312" w:cs="仿宋_GB2312"/>
          <w:color w:val="auto"/>
          <w:kern w:val="0"/>
          <w:sz w:val="32"/>
          <w:szCs w:val="32"/>
        </w:rPr>
        <w:t>布置的其他工作。</w:t>
      </w:r>
    </w:p>
    <w:p>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（五）</w:t>
      </w:r>
      <w:r>
        <w:rPr>
          <w:rFonts w:hint="eastAsia" w:ascii="仿宋_GB2312" w:hAnsi="仿宋_GB2312" w:eastAsia="仿宋_GB2312" w:cs="仿宋_GB2312"/>
          <w:b/>
          <w:color w:val="000000"/>
          <w:kern w:val="0"/>
          <w:sz w:val="32"/>
          <w:szCs w:val="32"/>
        </w:rPr>
        <w:t>绿化工岗位职责</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了解从事绿化维护的工作内容和岗位职责。</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了解绿地施工及养护管理的操作规程和规范。</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认识常见的绿植，能区分不同植物的形态特征，并了解环境因素对植物的影响。</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了解常见的植物病虫害和相应的防治方法，以及安全使用和保管药剂的知识。</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草坪生长整齐，无明显缺水枯黄和秃裸，杂草面积不大于2%，每周至少清扫</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次绿化地及丛中的烟头、纸屑等垃圾。</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6.掌握绿植修剪技术，</w:t>
      </w:r>
      <w:r>
        <w:rPr>
          <w:rFonts w:hint="eastAsia" w:ascii="仿宋_GB2312" w:hAnsi="仿宋_GB2312" w:eastAsia="仿宋_GB2312" w:cs="仿宋_GB2312"/>
          <w:color w:val="auto"/>
          <w:kern w:val="0"/>
          <w:sz w:val="32"/>
          <w:szCs w:val="32"/>
          <w:lang w:eastAsia="zh-CN"/>
        </w:rPr>
        <w:t>乔、灌木、攀枝植物每年修剪2次以上。</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每周清除除草</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次，确保无杂草。</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及时清除死树、死枝，对死株、秃裸草坪适时通报甲方，申请补种。</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定期喷洒药物，做好病虫害防治工作，无明显病虫害现象。</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完成甲方和物业经理布置的其他工作。</w:t>
      </w:r>
    </w:p>
    <w:p>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（六）</w:t>
      </w:r>
      <w:r>
        <w:rPr>
          <w:rFonts w:hint="eastAsia" w:ascii="仿宋_GB2312" w:hAnsi="仿宋_GB2312" w:eastAsia="仿宋_GB2312" w:cs="仿宋_GB2312"/>
          <w:b/>
          <w:bCs/>
          <w:color w:val="auto"/>
          <w:kern w:val="0"/>
          <w:sz w:val="32"/>
          <w:szCs w:val="32"/>
          <w:lang w:eastAsia="zh-CN"/>
        </w:rPr>
        <w:t>保洁员岗位职责</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.在物业经理的领导下，服从</w:t>
      </w:r>
      <w:r>
        <w:rPr>
          <w:rFonts w:hint="eastAsia" w:ascii="仿宋_GB2312" w:hAnsi="仿宋_GB2312" w:eastAsia="仿宋_GB2312" w:cs="仿宋_GB2312"/>
          <w:color w:val="auto"/>
          <w:kern w:val="0"/>
          <w:sz w:val="32"/>
          <w:szCs w:val="32"/>
          <w:lang w:eastAsia="zh-CN"/>
        </w:rPr>
        <w:t>管理，负责所属区域卫生保洁，熟悉掌握清洁工具和各类清洁用品的安全使用，遵守日常保洁标准，如遇特殊重大活动，执行特殊清洁标准。</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负责院内办公室、道路、公共区域的清扫清洁，保持公共整洁，无乱悬挂、乱堆放等现象。</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负责各种标牌、柱子、金属装饰物、开关盒及消防器材的擦拭。</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负责办公区域内桌面、办公家具、烟灰缸及垃圾筒的清洁。</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负责室内公共场所的废弃用品收集及妥当处置。</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督促装修维修垃圾及时清运，集中堆放时间不得超过</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负责公共洗手间的清洁卫生。</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负责室内所有的花盆及植物的清洁工作。</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9.负责电梯清洁，保持</w:t>
      </w:r>
      <w:r>
        <w:rPr>
          <w:rFonts w:hint="eastAsia" w:ascii="仿宋_GB2312" w:hAnsi="仿宋_GB2312" w:eastAsia="仿宋_GB2312" w:cs="仿宋_GB2312"/>
          <w:color w:val="auto"/>
          <w:kern w:val="0"/>
          <w:sz w:val="32"/>
          <w:szCs w:val="32"/>
          <w:lang w:eastAsia="zh-CN"/>
        </w:rPr>
        <w:t>轿厢内、电梯门无手印、灰尘、污迹，干净光亮、无异味，地毯干净无污迹。</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每天清运生活垃圾，做到日产日清，无垃圾桶、果皮箱满溢现象，垃圾箱外表干净，无异味。</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做好卫生虫害的防治工作，配合消杀公司定期除四害，有效控制老鼠、蟑螂、蚊子、白蚁等害虫孳生。</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lang w:eastAsia="zh-CN"/>
        </w:rPr>
        <w:t>完成甲方和物业经理布置的其他工作。</w:t>
      </w:r>
    </w:p>
    <w:p>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（七）安保人员岗位职责</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在物业经理和协管队长的直接领导下，开展安全保卫工作，要保持良好的精神状态，注意仪容仪表及礼节礼貌，受过相关专业教育或保安培训，相貌端庄、有较好的政治素质、品行好、作风正派、无犯罪记录、能够胜任本职工作。</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2.遵守</w:t>
      </w:r>
      <w:r>
        <w:rPr>
          <w:rFonts w:hint="eastAsia" w:ascii="仿宋_GB2312" w:hAnsi="仿宋_GB2312" w:eastAsia="仿宋_GB2312" w:cs="仿宋_GB2312"/>
          <w:color w:val="auto"/>
          <w:kern w:val="0"/>
          <w:sz w:val="32"/>
          <w:szCs w:val="32"/>
          <w:lang w:eastAsia="zh-CN"/>
        </w:rPr>
        <w:t>管理制度，熟悉火警、水警、警情等应急预案。守卫、巡逻中及时发现、正确处置安全隐患和险情，严防发生工作失误。每月定期检查、维护消防设施设备，完好率达98%以上，执勤人员具备消防基本技能。</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执勤人员统一着装，佩戴标志。做到24小时值班巡逻，设立正大门岗、侧门岗和巡逻岗等3个安保岗位，保持24小时在岗在位，认真履行职责，巡岗每天按照规定线路和时间巡逻，重点防范部位每2小时巡查一次，盘查可疑人员，做好巡查记录。</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对进出区域的人员、车辆严格实行来访登记，做好人员车辆出入登记，监控外来人员和进出车辆，保持公共秩序良好，密切注视出入人员，劝阻衣冠不整者、收废旧物品者、推销人员、带动物者及危险品者进入院内。</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对运出院内的大件、大量物品有登记，经行装科或相关</w:t>
      </w:r>
      <w:r>
        <w:rPr>
          <w:rFonts w:hint="eastAsia" w:ascii="仿宋_GB2312" w:hAnsi="仿宋_GB2312" w:eastAsia="仿宋_GB2312" w:cs="仿宋_GB2312"/>
          <w:color w:val="auto"/>
          <w:kern w:val="0"/>
          <w:sz w:val="32"/>
          <w:szCs w:val="32"/>
          <w:lang w:val="en-US" w:eastAsia="zh-CN"/>
        </w:rPr>
        <w:t>部门</w:t>
      </w:r>
      <w:r>
        <w:rPr>
          <w:rFonts w:hint="eastAsia" w:ascii="仿宋_GB2312" w:hAnsi="仿宋_GB2312" w:eastAsia="仿宋_GB2312" w:cs="仿宋_GB2312"/>
          <w:color w:val="auto"/>
          <w:kern w:val="0"/>
          <w:sz w:val="32"/>
          <w:szCs w:val="32"/>
          <w:lang w:eastAsia="zh-CN"/>
        </w:rPr>
        <w:t>同意后放行并记录。</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对机动车辆和非机动车辆的行驶方向、速度、停放秩序进行管理，维护交通秩序。</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对损害、破坏共用设施设备、侵害业主人身财产的行为进行劝阻、制止，维护安全，并及时报告相关部门、协助做好工作。</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负责日常治安、车辆、秩序、安全、巡逻等防范工作，服从管理指挥，遵守安全管理制度，做好安全防范，紧急情况及时报告，积极配合妥善处置突发事件。</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每天下班后，巡逻员至少要对全院检查一遍，确认灯、空调、门锁关闭良好，各防火门关闭良好、无障碍，各门禁关闭良好。</w:t>
      </w:r>
    </w:p>
    <w:p>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完成甲方和物业经理布置的其他工作。</w:t>
      </w:r>
    </w:p>
    <w:p>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（八）</w:t>
      </w:r>
      <w:r>
        <w:rPr>
          <w:rFonts w:hint="eastAsia" w:ascii="仿宋_GB2312" w:hAnsi="仿宋_GB2312" w:eastAsia="仿宋_GB2312" w:cs="仿宋_GB2312"/>
          <w:b/>
          <w:color w:val="auto"/>
          <w:kern w:val="0"/>
          <w:sz w:val="32"/>
          <w:szCs w:val="32"/>
        </w:rPr>
        <w:t>工程维修工岗位职责</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1.在物业经理的领导下，</w:t>
      </w:r>
      <w:r>
        <w:rPr>
          <w:rFonts w:hint="eastAsia" w:ascii="仿宋_GB2312" w:hAnsi="仿宋_GB2312" w:eastAsia="仿宋_GB2312" w:cs="仿宋_GB2312"/>
          <w:color w:val="auto"/>
          <w:kern w:val="0"/>
          <w:sz w:val="32"/>
          <w:szCs w:val="32"/>
          <w:lang w:eastAsia="zh-CN"/>
        </w:rPr>
        <w:t>主要是对水、电、消防和电梯等设施设备进行维修保养，落实消防值班制度。</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负责大楼供配电气系统、供排水系统、消防系统的运行维修保养和日常巡视，做好值班、巡检记录并及时归档保存。</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负责每天巡视配电房、水泵房、消防设备，观察电压表、水压表、电流表、计量表是否正常，认真做好运行记录，发现问题及时处理。</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发生停电、停水或其他事故及时向业主和物业经理汇报，及时与供电、供水等部门联系，迅速奔赴现场查明原因，负责及时进行抢修，严格遵守安全操作规程及管理制度，杜绝人身和设备事故的发生，重大泄漏事故必须在公司领导的指导下进行。</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负责水电设施、庭院建筑和基础设施的零星维修，定期对维修工作存在的问题及时反馈。</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负责每周清扫设备房，保持设备间内设备的整洁，并及时更换照明开关、灯泡。</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熟悉院内电梯的构造、性能和使用方法，严格遵守电梯安全操作规程。保证电梯正常、安全运行。</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每天对电梯机房的设备、温度、通风状况等巡视检查一遍，及时发现和排除各种异常现象。</w:t>
      </w:r>
    </w:p>
    <w:p>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努力学习技术，熟练掌握工作区域内设备的原理、技术性能及实际操作。</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w:t>
      </w:r>
      <w:r>
        <w:rPr>
          <w:rFonts w:hint="eastAsia" w:ascii="仿宋_GB2312" w:hAnsi="仿宋_GB2312" w:eastAsia="仿宋_GB2312" w:cs="仿宋_GB2312"/>
          <w:color w:val="auto"/>
          <w:kern w:val="0"/>
          <w:sz w:val="32"/>
          <w:szCs w:val="32"/>
        </w:rPr>
        <w:t>布置的其他工作。</w:t>
      </w:r>
    </w:p>
    <w:p>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bookmarkStart w:id="27" w:name="_Toc302485113"/>
      <w:bookmarkStart w:id="28" w:name="_Toc302572335"/>
      <w:r>
        <w:rPr>
          <w:rFonts w:hint="eastAsia" w:ascii="黑体" w:hAnsi="黑体" w:eastAsia="黑体" w:cs="黑体"/>
          <w:color w:val="auto"/>
          <w:sz w:val="32"/>
          <w:szCs w:val="32"/>
        </w:rPr>
        <w:t>六、</w:t>
      </w:r>
      <w:bookmarkEnd w:id="27"/>
      <w:bookmarkEnd w:id="28"/>
      <w:r>
        <w:rPr>
          <w:rFonts w:hint="eastAsia" w:ascii="黑体" w:hAnsi="黑体" w:eastAsia="黑体" w:cs="黑体"/>
          <w:color w:val="auto"/>
          <w:sz w:val="32"/>
          <w:szCs w:val="32"/>
        </w:rPr>
        <w:t>运作模式</w:t>
      </w:r>
      <w:bookmarkEnd w:id="25"/>
      <w:bookmarkEnd w:id="26"/>
    </w:p>
    <w:p>
      <w:pPr>
        <w:keepNext w:val="0"/>
        <w:keepLines w:val="0"/>
        <w:pageBreakBefore w:val="0"/>
        <w:kinsoku/>
        <w:wordWrap/>
        <w:overflowPunct/>
        <w:topLinePunct w:val="0"/>
        <w:autoSpaceDE/>
        <w:autoSpaceDN/>
        <w:bidi w:val="0"/>
        <w:spacing w:line="360" w:lineRule="atLeas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（一）物业管理费用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人工成本（含人员工资、工资附加及保险）、配置费用、员工餐费补贴、项目管理费按照实际到岗人数，由</w:t>
      </w:r>
      <w:r>
        <w:rPr>
          <w:rFonts w:hint="eastAsia" w:ascii="仿宋_GB2312" w:hAnsi="仿宋_GB2312" w:eastAsia="仿宋_GB2312" w:cs="仿宋_GB2312"/>
          <w:color w:val="auto"/>
          <w:kern w:val="0"/>
          <w:sz w:val="32"/>
          <w:szCs w:val="32"/>
          <w:lang w:eastAsia="zh-CN"/>
        </w:rPr>
        <w:t>甲方</w:t>
      </w:r>
      <w:r>
        <w:rPr>
          <w:rFonts w:hint="eastAsia" w:ascii="仿宋_GB2312" w:hAnsi="仿宋_GB2312" w:eastAsia="仿宋_GB2312" w:cs="仿宋_GB2312"/>
          <w:color w:val="auto"/>
          <w:kern w:val="0"/>
          <w:sz w:val="32"/>
          <w:szCs w:val="32"/>
        </w:rPr>
        <w:t>按</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乙方</w:t>
      </w:r>
      <w:r>
        <w:rPr>
          <w:rFonts w:hint="eastAsia" w:ascii="仿宋_GB2312" w:hAnsi="仿宋_GB2312" w:eastAsia="仿宋_GB2312" w:cs="仿宋_GB2312"/>
          <w:color w:val="auto"/>
          <w:kern w:val="0"/>
          <w:sz w:val="32"/>
          <w:szCs w:val="32"/>
        </w:rPr>
        <w:t>支付；员工工作服费用、</w:t>
      </w:r>
      <w:r>
        <w:rPr>
          <w:rFonts w:hint="eastAsia" w:ascii="仿宋_GB2312" w:hAnsi="仿宋_GB2312" w:eastAsia="仿宋_GB2312" w:cs="仿宋_GB2312"/>
          <w:color w:val="auto"/>
          <w:kern w:val="0"/>
          <w:sz w:val="32"/>
          <w:szCs w:val="32"/>
          <w:lang w:eastAsia="zh-CN"/>
        </w:rPr>
        <w:t>劳保用品、</w:t>
      </w:r>
      <w:r>
        <w:rPr>
          <w:rFonts w:hint="eastAsia" w:ascii="仿宋_GB2312" w:hAnsi="仿宋_GB2312" w:eastAsia="仿宋_GB2312" w:cs="仿宋_GB2312"/>
          <w:color w:val="auto"/>
          <w:kern w:val="0"/>
          <w:sz w:val="32"/>
          <w:szCs w:val="32"/>
        </w:rPr>
        <w:t>低值易耗品、办公费用实行年度包干。</w:t>
      </w:r>
    </w:p>
    <w:p>
      <w:pPr>
        <w:keepNext w:val="0"/>
        <w:keepLines w:val="0"/>
        <w:pageBreakBefore w:val="0"/>
        <w:kinsoku/>
        <w:wordWrap/>
        <w:overflowPunct/>
        <w:topLinePunct w:val="0"/>
        <w:autoSpaceDE/>
        <w:autoSpaceDN/>
        <w:bidi w:val="0"/>
        <w:spacing w:line="360" w:lineRule="atLeas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（二）工程维修等费用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lang w:eastAsia="zh-CN"/>
        </w:rPr>
        <w:t>用于</w:t>
      </w:r>
      <w:r>
        <w:rPr>
          <w:rFonts w:hint="eastAsia" w:ascii="仿宋_GB2312" w:hAnsi="仿宋_GB2312" w:eastAsia="仿宋_GB2312" w:cs="仿宋_GB2312"/>
          <w:color w:val="auto"/>
          <w:kern w:val="0"/>
          <w:sz w:val="32"/>
          <w:szCs w:val="32"/>
        </w:rPr>
        <w:t>物业服务</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工程维修耗材</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甲方采购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乙方</w:t>
      </w:r>
      <w:r>
        <w:rPr>
          <w:rFonts w:hint="eastAsia" w:ascii="仿宋_GB2312" w:hAnsi="仿宋_GB2312" w:eastAsia="仿宋_GB2312" w:cs="仿宋_GB2312"/>
          <w:color w:val="auto"/>
          <w:kern w:val="0"/>
          <w:sz w:val="32"/>
          <w:szCs w:val="32"/>
        </w:rPr>
        <w:t>按照工作实际需要向</w:t>
      </w:r>
      <w:r>
        <w:rPr>
          <w:rFonts w:hint="eastAsia" w:ascii="仿宋_GB2312" w:hAnsi="仿宋_GB2312" w:eastAsia="仿宋_GB2312" w:cs="仿宋_GB2312"/>
          <w:color w:val="auto"/>
          <w:kern w:val="0"/>
          <w:sz w:val="32"/>
          <w:szCs w:val="32"/>
          <w:lang w:eastAsia="zh-CN"/>
        </w:rPr>
        <w:t>甲方</w:t>
      </w:r>
      <w:r>
        <w:rPr>
          <w:rFonts w:hint="eastAsia" w:ascii="仿宋_GB2312" w:hAnsi="仿宋_GB2312" w:eastAsia="仿宋_GB2312" w:cs="仿宋_GB2312"/>
          <w:color w:val="auto"/>
          <w:kern w:val="0"/>
          <w:sz w:val="32"/>
          <w:szCs w:val="32"/>
        </w:rPr>
        <w:t>主管部门申报领用。</w:t>
      </w:r>
      <w:bookmarkStart w:id="29" w:name="_Toc302485114"/>
      <w:bookmarkStart w:id="30" w:name="_Toc302572333"/>
    </w:p>
    <w:bookmarkEnd w:id="29"/>
    <w:bookmarkEnd w:id="30"/>
    <w:p>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七、支付履约保证金</w:t>
      </w:r>
    </w:p>
    <w:p>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360" w:lineRule="atLeas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物业监督及考核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应按照招标项目采购需求和</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制定的考评指标完成各项工作，</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根据《防城港市</w:t>
      </w:r>
      <w:r>
        <w:rPr>
          <w:rFonts w:hint="eastAsia" w:ascii="仿宋_GB2312" w:hAnsi="仿宋_GB2312" w:eastAsia="仿宋_GB2312" w:cs="仿宋_GB2312"/>
          <w:color w:val="auto"/>
          <w:sz w:val="32"/>
          <w:szCs w:val="32"/>
          <w:lang w:eastAsia="zh-CN"/>
        </w:rPr>
        <w:t>中级人民法院</w:t>
      </w:r>
      <w:r>
        <w:rPr>
          <w:rFonts w:hint="eastAsia" w:ascii="仿宋_GB2312" w:hAnsi="仿宋_GB2312" w:eastAsia="仿宋_GB2312" w:cs="仿宋_GB2312"/>
          <w:color w:val="auto"/>
          <w:sz w:val="32"/>
          <w:szCs w:val="32"/>
        </w:rPr>
        <w:t>物业服务考评指标和</w:t>
      </w:r>
      <w:r>
        <w:rPr>
          <w:rFonts w:hint="eastAsia" w:ascii="仿宋_GB2312" w:hAnsi="仿宋_GB2312" w:eastAsia="仿宋_GB2312" w:cs="仿宋_GB2312"/>
          <w:color w:val="auto"/>
          <w:sz w:val="32"/>
          <w:szCs w:val="32"/>
          <w:lang w:eastAsia="zh-CN"/>
        </w:rPr>
        <w:t>扣罚</w:t>
      </w:r>
      <w:r>
        <w:rPr>
          <w:rFonts w:hint="eastAsia" w:ascii="仿宋_GB2312" w:hAnsi="仿宋_GB2312" w:eastAsia="仿宋_GB2312" w:cs="仿宋_GB2312"/>
          <w:color w:val="auto"/>
          <w:sz w:val="32"/>
          <w:szCs w:val="32"/>
        </w:rPr>
        <w:t>标准》对</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进行考评（考评标准详见附件），</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必须积极配合</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的考评工作。</w:t>
      </w:r>
    </w:p>
    <w:p>
      <w:pPr>
        <w:keepNext w:val="0"/>
        <w:keepLines w:val="0"/>
        <w:pageBreakBefore w:val="0"/>
        <w:widowControl/>
        <w:kinsoku/>
        <w:wordWrap/>
        <w:overflowPunct/>
        <w:topLinePunct w:val="0"/>
        <w:autoSpaceDE/>
        <w:autoSpaceDN/>
        <w:bidi w:val="0"/>
        <w:adjustRightInd/>
        <w:snapToGrid/>
        <w:spacing w:line="360" w:lineRule="atLeas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物业管理服务费支付</w:t>
      </w:r>
      <w:r>
        <w:rPr>
          <w:rFonts w:hint="eastAsia" w:ascii="黑体" w:hAnsi="黑体" w:eastAsia="黑体" w:cs="黑体"/>
          <w:color w:val="auto"/>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w:t>
      </w:r>
      <w:r>
        <w:rPr>
          <w:rFonts w:hint="eastAsia" w:ascii="仿宋_GB2312" w:hAnsi="仿宋_GB2312" w:eastAsia="仿宋_GB2312" w:cs="仿宋_GB2312"/>
          <w:color w:val="auto"/>
          <w:sz w:val="32"/>
          <w:szCs w:val="32"/>
        </w:rPr>
        <w:t>物业管理服务</w:t>
      </w:r>
      <w:r>
        <w:rPr>
          <w:rFonts w:hint="eastAsia" w:ascii="仿宋_GB2312" w:hAnsi="仿宋_GB2312" w:eastAsia="仿宋_GB2312" w:cs="仿宋_GB2312"/>
          <w:color w:val="auto"/>
          <w:sz w:val="32"/>
          <w:szCs w:val="32"/>
          <w:lang w:eastAsia="zh-CN"/>
        </w:rPr>
        <w:t>采购预算费用为</w:t>
      </w:r>
      <w:r>
        <w:rPr>
          <w:rFonts w:hint="eastAsia" w:ascii="仿宋_GB2312" w:hAnsi="仿宋_GB2312" w:eastAsia="仿宋_GB2312" w:cs="仿宋_GB2312"/>
          <w:color w:val="auto"/>
          <w:sz w:val="32"/>
          <w:szCs w:val="32"/>
          <w:lang w:val="en-US" w:eastAsia="zh-CN"/>
        </w:rPr>
        <w:t>330万元（叁佰叁拾万圆）；采购成功后，以银行转账方式</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，每月</w:t>
      </w:r>
      <w:r>
        <w:rPr>
          <w:rFonts w:hint="eastAsia" w:ascii="仿宋_GB2312" w:hAnsi="仿宋_GB2312" w:eastAsia="仿宋_GB2312" w:cs="仿宋_GB2312"/>
          <w:color w:val="auto"/>
          <w:sz w:val="32"/>
          <w:szCs w:val="32"/>
          <w:lang w:val="en-US" w:eastAsia="zh-CN"/>
        </w:rPr>
        <w:t>15日前支付上一个月的</w:t>
      </w:r>
      <w:r>
        <w:rPr>
          <w:rFonts w:hint="eastAsia" w:ascii="仿宋_GB2312" w:hAnsi="仿宋_GB2312" w:eastAsia="仿宋_GB2312" w:cs="仿宋_GB2312"/>
          <w:color w:val="auto"/>
          <w:sz w:val="32"/>
          <w:szCs w:val="32"/>
          <w:lang w:eastAsia="zh-CN"/>
        </w:rPr>
        <w:t>项目服务费，乙方需提供完税发票给甲方，乙方未按照约定提供发票的，甲方有权顺延付款时间而不视为违约。</w:t>
      </w:r>
    </w:p>
    <w:p>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（一）履约保证金</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（二）乙方</w:t>
      </w:r>
      <w:r>
        <w:rPr>
          <w:rFonts w:hint="eastAsia" w:ascii="仿宋_GB2312" w:hAnsi="仿宋_GB2312" w:eastAsia="仿宋_GB2312" w:cs="仿宋_GB2312"/>
          <w:color w:val="auto"/>
          <w:sz w:val="32"/>
          <w:szCs w:val="32"/>
        </w:rPr>
        <w:t>应为服务人员支付不低于</w:t>
      </w:r>
      <w:r>
        <w:rPr>
          <w:rFonts w:hint="eastAsia" w:ascii="仿宋_GB2312" w:hAnsi="仿宋_GB2312" w:eastAsia="仿宋_GB2312" w:cs="仿宋_GB2312"/>
          <w:color w:val="auto"/>
          <w:sz w:val="32"/>
          <w:szCs w:val="32"/>
          <w:lang w:eastAsia="zh-CN"/>
        </w:rPr>
        <w:t>防城港</w:t>
      </w:r>
      <w:r>
        <w:rPr>
          <w:rFonts w:hint="eastAsia" w:ascii="仿宋_GB2312" w:hAnsi="仿宋_GB2312" w:eastAsia="仿宋_GB2312" w:cs="仿宋_GB2312"/>
          <w:color w:val="auto"/>
          <w:sz w:val="32"/>
          <w:szCs w:val="32"/>
        </w:rPr>
        <w:t>市最低工资标准的工资（不包含加班费），必须按国家规定足额给所有人员缴交养老保险、医疗保险、工伤保险、失业保险、生育保险，</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必须对所有工作人员的社会保险及意外伤害险进行承诺。上述人员涉及用工方面的劳务纠纷、福利纠纷和劳动事故均由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负责，与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无关。不按上述计算费用的将被视为无效投标。</w:t>
      </w: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从业人员必须是热爱祖国，政治素质良好，遵纪守法，无不良品行，服从甲方管理，自觉遵守甲方的规章制度，有良好的职业道德，爱岗敬业，佩戴注明工作人员姓名、相片的工作证，着装统一，持证上岗。</w:t>
      </w:r>
    </w:p>
    <w:p>
      <w:pPr>
        <w:pStyle w:val="1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（四）中标单位中标后不得转包、分包，物业服务公司不得以挂靠形式承揽该项目，一经发现视为违约。</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（五）在承包期间，院内如发生突发事件，物业公司应在第一时间到现场维护秩序并向甲方报告，及时控制事态，并配合做好处理工作。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（六）每个岗位至少配备对讲机一台及相关器械。</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（七）物业公司在承包期间，因发生撬门、撬窗、入室盗窃案件的，造成财产损失的，由物业公司负责赔偿。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（八）加强所属人员的管理教育和职业培训，规范工作内容工作流程以及注意事项。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（九）投标人必须依照本项目特点提供管理计划方案及服务承诺书。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（十）物业档案要归档及时，资料齐全，分类成册、管理完善，查找便捷。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（十一）服务期间</w:t>
      </w:r>
      <w:r>
        <w:rPr>
          <w:rFonts w:hint="eastAsia" w:ascii="仿宋_GB2312" w:hAnsi="仿宋_GB2312" w:eastAsia="仿宋_GB2312" w:cs="仿宋_GB2312"/>
          <w:color w:val="auto"/>
          <w:sz w:val="32"/>
          <w:szCs w:val="32"/>
        </w:rPr>
        <w:t>物业公司</w:t>
      </w:r>
      <w:r>
        <w:rPr>
          <w:rFonts w:hint="eastAsia" w:ascii="仿宋_GB2312" w:hAnsi="仿宋_GB2312" w:eastAsia="仿宋_GB2312" w:cs="仿宋_GB2312"/>
          <w:color w:val="auto"/>
          <w:sz w:val="32"/>
          <w:szCs w:val="32"/>
          <w:lang w:eastAsia="zh-CN"/>
        </w:rPr>
        <w:t>工作人员发生变动，必须</w:t>
      </w:r>
      <w:r>
        <w:rPr>
          <w:rFonts w:hint="eastAsia" w:ascii="仿宋_GB2312" w:hAnsi="仿宋_GB2312" w:eastAsia="仿宋_GB2312" w:cs="仿宋_GB2312"/>
          <w:color w:val="auto"/>
          <w:sz w:val="32"/>
          <w:szCs w:val="32"/>
        </w:rPr>
        <w:t>提前书面报</w:t>
      </w:r>
      <w:r>
        <w:rPr>
          <w:rFonts w:hint="eastAsia" w:ascii="仿宋_GB2312" w:hAnsi="仿宋_GB2312" w:eastAsia="仿宋_GB2312" w:cs="仿宋_GB2312"/>
          <w:color w:val="auto"/>
          <w:sz w:val="32"/>
          <w:szCs w:val="32"/>
          <w:lang w:eastAsia="zh-CN"/>
        </w:rPr>
        <w:t>甲方分管部门</w:t>
      </w:r>
      <w:r>
        <w:rPr>
          <w:rFonts w:hint="eastAsia" w:ascii="仿宋_GB2312" w:hAnsi="仿宋_GB2312" w:eastAsia="仿宋_GB2312" w:cs="仿宋_GB2312"/>
          <w:color w:val="auto"/>
          <w:sz w:val="32"/>
          <w:szCs w:val="32"/>
        </w:rPr>
        <w:t>确认，</w:t>
      </w:r>
      <w:r>
        <w:rPr>
          <w:rFonts w:hint="eastAsia" w:ascii="仿宋_GB2312" w:hAnsi="仿宋_GB2312" w:eastAsia="仿宋_GB2312" w:cs="仿宋_GB2312"/>
          <w:color w:val="auto"/>
          <w:sz w:val="32"/>
          <w:szCs w:val="32"/>
          <w:lang w:eastAsia="zh-CN"/>
        </w:rPr>
        <w:t>不得随意更换人员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（十二）物业人员必须遵守甲方的各项规章制度，不能打听、传播、转发与审判执行工作有关的内容信息，一经发现追究其法律责任，并解除该合同。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（十三）乙方不得擅自占用和改变公用设施的使用功能，如需完善或扩建，须与甲方协商，经同意后方可实施。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（十四）根据工作需要，因乙方主观原因拒绝落实甲方安排的工作，甲方有偿邀请第三方，所需费用由乙方支付。</w:t>
      </w:r>
      <w:r>
        <w:rPr>
          <w:rFonts w:hint="eastAsia" w:ascii="仿宋_GB2312" w:hAnsi="仿宋_GB2312" w:eastAsia="仿宋_GB2312" w:cs="仿宋_GB2312"/>
          <w:color w:val="auto"/>
          <w:kern w:val="2"/>
          <w:sz w:val="32"/>
          <w:szCs w:val="32"/>
          <w:lang w:val="en-US" w:eastAsia="zh-CN" w:bidi="ar-SA"/>
        </w:rPr>
        <w:br w:type="page"/>
      </w:r>
    </w:p>
    <w:p>
      <w:pPr>
        <w:pStyle w:val="6"/>
        <w:ind w:left="0" w:leftChars="0" w:firstLine="0" w:firstLineChars="0"/>
        <w:jc w:val="center"/>
        <w:rPr>
          <w:rFonts w:ascii="宋体" w:hAnsi="宋体"/>
          <w:b/>
          <w:bCs/>
          <w:color w:val="000000"/>
          <w:sz w:val="32"/>
          <w:szCs w:val="32"/>
        </w:rPr>
      </w:pPr>
      <w:r>
        <w:rPr>
          <w:rFonts w:hint="eastAsia" w:ascii="宋体" w:hAnsi="宋体"/>
          <w:b/>
          <w:bCs/>
          <w:color w:val="000000"/>
          <w:sz w:val="32"/>
          <w:szCs w:val="32"/>
        </w:rPr>
        <w:t>防城港市</w:t>
      </w:r>
      <w:r>
        <w:rPr>
          <w:rFonts w:hint="eastAsia" w:ascii="宋体" w:hAnsi="宋体"/>
          <w:b/>
          <w:bCs/>
          <w:color w:val="000000"/>
          <w:sz w:val="32"/>
          <w:szCs w:val="32"/>
          <w:lang w:eastAsia="zh-CN"/>
        </w:rPr>
        <w:t>中级人民法院</w:t>
      </w:r>
      <w:r>
        <w:rPr>
          <w:rFonts w:hint="eastAsia" w:ascii="宋体" w:hAnsi="宋体"/>
          <w:b/>
          <w:bCs/>
          <w:color w:val="000000"/>
          <w:sz w:val="32"/>
          <w:szCs w:val="32"/>
        </w:rPr>
        <w:t>物业管理服务考评</w:t>
      </w:r>
      <w:r>
        <w:rPr>
          <w:rFonts w:hint="eastAsia" w:ascii="宋体" w:hAnsi="宋体"/>
          <w:b/>
          <w:bCs/>
          <w:color w:val="000000"/>
          <w:sz w:val="32"/>
          <w:szCs w:val="32"/>
          <w:lang w:eastAsia="zh-CN"/>
        </w:rPr>
        <w:t>和</w:t>
      </w:r>
      <w:r>
        <w:rPr>
          <w:rFonts w:hint="eastAsia" w:ascii="宋体" w:hAnsi="宋体"/>
          <w:b/>
          <w:bCs/>
          <w:color w:val="000000"/>
          <w:sz w:val="32"/>
          <w:szCs w:val="32"/>
        </w:rPr>
        <w:t>扣罚标准</w:t>
      </w:r>
    </w:p>
    <w:tbl>
      <w:tblPr>
        <w:tblStyle w:val="20"/>
        <w:tblpPr w:leftFromText="180" w:rightFromText="180" w:vertAnchor="page" w:horzAnchor="page" w:tblpXSpec="center" w:tblpY="2256"/>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086"/>
        <w:gridCol w:w="1050"/>
        <w:gridCol w:w="329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0" w:type="dxa"/>
            <w:noWrap/>
            <w:vAlign w:val="center"/>
          </w:tcPr>
          <w:p>
            <w:pPr>
              <w:pStyle w:val="6"/>
              <w:spacing w:line="240" w:lineRule="auto"/>
              <w:ind w:left="0" w:leftChars="0" w:firstLine="0" w:firstLineChars="0"/>
              <w:jc w:val="center"/>
              <w:rPr>
                <w:rFonts w:ascii="宋体" w:hAnsi="宋体"/>
                <w:color w:val="000000"/>
              </w:rPr>
            </w:pPr>
            <w:r>
              <w:rPr>
                <w:rFonts w:hint="eastAsia" w:ascii="宋体" w:hAnsi="宋体"/>
                <w:color w:val="000000"/>
              </w:rPr>
              <w:t>考评项目</w:t>
            </w:r>
          </w:p>
        </w:tc>
        <w:tc>
          <w:tcPr>
            <w:tcW w:w="4086" w:type="dxa"/>
            <w:noWrap/>
            <w:vAlign w:val="center"/>
          </w:tcPr>
          <w:p>
            <w:pPr>
              <w:pStyle w:val="6"/>
              <w:spacing w:line="240" w:lineRule="auto"/>
              <w:jc w:val="center"/>
              <w:rPr>
                <w:rFonts w:ascii="宋体" w:hAnsi="宋体"/>
                <w:color w:val="000000"/>
              </w:rPr>
            </w:pPr>
            <w:r>
              <w:rPr>
                <w:rFonts w:hint="eastAsia" w:ascii="宋体" w:hAnsi="宋体"/>
                <w:color w:val="000000"/>
              </w:rPr>
              <w:t>考评内容</w:t>
            </w:r>
          </w:p>
        </w:tc>
        <w:tc>
          <w:tcPr>
            <w:tcW w:w="1050" w:type="dxa"/>
            <w:noWrap/>
            <w:vAlign w:val="center"/>
          </w:tcPr>
          <w:p>
            <w:pPr>
              <w:pStyle w:val="6"/>
              <w:spacing w:line="240" w:lineRule="auto"/>
              <w:ind w:left="0" w:leftChars="0" w:firstLine="0" w:firstLineChars="0"/>
              <w:jc w:val="center"/>
              <w:rPr>
                <w:rFonts w:ascii="宋体" w:hAnsi="宋体"/>
                <w:color w:val="000000"/>
              </w:rPr>
            </w:pPr>
            <w:r>
              <w:rPr>
                <w:rFonts w:hint="eastAsia" w:ascii="宋体" w:hAnsi="宋体"/>
                <w:color w:val="000000"/>
              </w:rPr>
              <w:t>考评分值</w:t>
            </w:r>
          </w:p>
        </w:tc>
        <w:tc>
          <w:tcPr>
            <w:tcW w:w="3291" w:type="dxa"/>
            <w:noWrap/>
            <w:vAlign w:val="center"/>
          </w:tcPr>
          <w:p>
            <w:pPr>
              <w:pStyle w:val="6"/>
              <w:spacing w:line="240" w:lineRule="auto"/>
              <w:ind w:left="0" w:leftChars="0" w:firstLine="0" w:firstLineChars="0"/>
              <w:jc w:val="center"/>
              <w:rPr>
                <w:rFonts w:ascii="宋体" w:hAnsi="宋体"/>
                <w:color w:val="000000"/>
              </w:rPr>
            </w:pPr>
            <w:r>
              <w:rPr>
                <w:rFonts w:hint="eastAsia" w:ascii="宋体" w:hAnsi="宋体"/>
                <w:color w:val="000000"/>
              </w:rPr>
              <w:t>扣罚额度及扣分值</w:t>
            </w:r>
          </w:p>
        </w:tc>
        <w:tc>
          <w:tcPr>
            <w:tcW w:w="982" w:type="dxa"/>
            <w:noWrap/>
            <w:vAlign w:val="center"/>
          </w:tcPr>
          <w:p>
            <w:pPr>
              <w:pStyle w:val="6"/>
              <w:spacing w:line="240" w:lineRule="auto"/>
              <w:ind w:left="0" w:leftChars="0" w:firstLine="0" w:firstLineChars="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pPr>
              <w:pStyle w:val="6"/>
              <w:ind w:left="0" w:leftChars="0" w:firstLine="0" w:firstLineChars="0"/>
              <w:jc w:val="center"/>
              <w:rPr>
                <w:rFonts w:ascii="宋体" w:hAnsi="宋体"/>
                <w:color w:val="000000"/>
              </w:rPr>
            </w:pPr>
            <w:r>
              <w:rPr>
                <w:rFonts w:hint="eastAsia" w:ascii="宋体" w:hAnsi="宋体"/>
                <w:color w:val="000000"/>
              </w:rPr>
              <w:t>综合考评（</w:t>
            </w:r>
            <w:r>
              <w:rPr>
                <w:rFonts w:ascii="宋体" w:hAnsi="宋体"/>
                <w:color w:val="000000"/>
              </w:rPr>
              <w:t>18</w:t>
            </w:r>
            <w:r>
              <w:rPr>
                <w:rFonts w:hint="eastAsia" w:ascii="宋体" w:hAnsi="宋体"/>
                <w:color w:val="000000"/>
              </w:rPr>
              <w:t>分）</w:t>
            </w: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物业公司工作人员统一着装上岗，佩戴执勤袖标及工作牌，干净整洁。</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．物业公司工作人员行为规范，礼貌待人，规范用语，服务主动、热情，树立主人翁精神，服务意识高，敬业精神、业务素质强。</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．物业公司工作人员没有饮酒、脱岗睡岗、看电视、玩手机、聚众赌博等与工作无关或违反工作制度或违法的事。</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．物业公司拟配备的工作人员没有变动，如有变动，已经提前书面报</w:t>
            </w:r>
            <w:r>
              <w:rPr>
                <w:rFonts w:hint="eastAsia" w:ascii="宋体" w:hAnsi="宋体"/>
                <w:color w:val="000000"/>
                <w:lang w:eastAsia="zh-CN"/>
              </w:rPr>
              <w:t>甲方</w:t>
            </w:r>
            <w:r>
              <w:rPr>
                <w:rFonts w:hint="eastAsia" w:ascii="宋体" w:hAnsi="宋体"/>
                <w:color w:val="000000"/>
              </w:rPr>
              <w:t>确认，并在老员工离职前配备新员工到岗。</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．物业公司对物业工作人员进行入职培训和每月不少于</w:t>
            </w:r>
            <w:r>
              <w:rPr>
                <w:rFonts w:ascii="宋体" w:hAnsi="宋体"/>
                <w:color w:val="000000"/>
              </w:rPr>
              <w:t>1</w:t>
            </w:r>
            <w:r>
              <w:rPr>
                <w:rFonts w:hint="eastAsia" w:ascii="宋体" w:hAnsi="宋体"/>
                <w:color w:val="000000"/>
              </w:rPr>
              <w:t>次的业务培训，培训成果资料存档可随时查阅。</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．签订合同之日起至考核日止，没有因物业公司工作人员失误造成不良行为后果，没有因物业公司原因发生失误，造成恶劣影响，重大管理责任事故发生率为“零”。</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．有完善的值班制度和交接班制度，工作记录。</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．建立项目物业管理档案</w:t>
            </w:r>
            <w:r>
              <w:rPr>
                <w:rFonts w:ascii="宋体" w:hAnsi="宋体"/>
                <w:color w:val="000000"/>
              </w:rPr>
              <w:t>[</w:t>
            </w:r>
            <w:r>
              <w:rPr>
                <w:rFonts w:hint="eastAsia" w:ascii="宋体" w:hAnsi="宋体"/>
                <w:color w:val="000000"/>
              </w:rPr>
              <w:t>包括设备管理档案、业主资料档案（含业主和使用人档案）等</w:t>
            </w:r>
            <w:r>
              <w:rPr>
                <w:rFonts w:ascii="宋体" w:hAnsi="宋体"/>
                <w:color w:val="000000"/>
              </w:rPr>
              <w:t>]</w:t>
            </w:r>
            <w:r>
              <w:rPr>
                <w:rFonts w:hint="eastAsia" w:ascii="宋体" w:hAnsi="宋体"/>
                <w:color w:val="000000"/>
              </w:rPr>
              <w:t>。分类成册，查阅方便。借阅及交接有详细签字记录，并做好保密。</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建立健全的财务管理制度，做到运作规范，账目清晰。</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0" w:type="dxa"/>
            <w:vMerge w:val="restart"/>
            <w:noWrap/>
            <w:vAlign w:val="center"/>
          </w:tcPr>
          <w:p>
            <w:pPr>
              <w:pStyle w:val="6"/>
              <w:ind w:left="0" w:leftChars="0" w:firstLine="0" w:firstLineChars="0"/>
              <w:jc w:val="center"/>
              <w:rPr>
                <w:rFonts w:ascii="宋体" w:hAnsi="宋体"/>
                <w:color w:val="000000"/>
              </w:rPr>
            </w:pPr>
            <w:r>
              <w:rPr>
                <w:rFonts w:hint="eastAsia" w:ascii="宋体" w:hAnsi="宋体"/>
                <w:color w:val="000000"/>
              </w:rPr>
              <w:t>工程管理考评（</w:t>
            </w:r>
            <w:r>
              <w:rPr>
                <w:rFonts w:ascii="宋体" w:hAnsi="宋体"/>
                <w:color w:val="000000"/>
              </w:rPr>
              <w:t>25</w:t>
            </w:r>
            <w:r>
              <w:rPr>
                <w:rFonts w:hint="eastAsia" w:ascii="宋体" w:hAnsi="宋体"/>
                <w:color w:val="000000"/>
              </w:rPr>
              <w:t>分）</w:t>
            </w: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配备专业技术人员，维修和操作人员持相关专业上岗证。</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每周清扫设备房，保持设备房室内环境整洁；无杂物、灰尘，鼠害。</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每天巡视大楼供配电气系统、供排水系统、配电房、水泵房等系统，发现问题及时维修，有定期巡回检查测试和维修保养记录，可随时查阅。</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观察电压表、水压表、电流表、计量表等设备和系统运行情况，仪表指示灯显示正常，并做有多种运行记录，可随时查阅。</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相关设备图纸、档案资料齐全，建立设备台账，项目齐全、目录清楚、完善管理，可随时查阅。</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相关设备出现故障，有完整的报修、维修和回访记录。</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相关设备良好、运行正常、签订合同之日起至考核日止没有因工程工作人员操作不当发生重大管理责任事故，严格按安全操作规程及管理制度操作。</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楼层设有明显标志及引路方向指示或者平面图，没有违反规划私搭乱建。</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发生停电、停水或其他事故能提前通知</w:t>
            </w:r>
            <w:r>
              <w:rPr>
                <w:rFonts w:hint="eastAsia" w:ascii="宋体" w:hAnsi="宋体"/>
                <w:color w:val="000000"/>
                <w:lang w:eastAsia="zh-CN"/>
              </w:rPr>
              <w:t>甲方</w:t>
            </w:r>
            <w:r>
              <w:rPr>
                <w:rFonts w:hint="eastAsia" w:ascii="宋体" w:hAnsi="宋体"/>
                <w:color w:val="000000"/>
              </w:rPr>
              <w:t>，及时与供电、供水等部门取得联系，迅速奔赴现场查明原因并及时采取应急措施，没有遭遇投诉。</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10.</w:t>
            </w:r>
            <w:r>
              <w:rPr>
                <w:rFonts w:hint="eastAsia" w:ascii="宋体" w:hAnsi="宋体"/>
                <w:color w:val="000000"/>
              </w:rPr>
              <w:t>维修及时率达到</w:t>
            </w:r>
            <w:r>
              <w:rPr>
                <w:rFonts w:ascii="宋体" w:hAnsi="宋体"/>
                <w:color w:val="000000"/>
              </w:rPr>
              <w:t>98%</w:t>
            </w:r>
            <w:r>
              <w:rPr>
                <w:rFonts w:hint="eastAsia" w:ascii="宋体" w:hAnsi="宋体"/>
                <w:color w:val="000000"/>
              </w:rPr>
              <w:t>，零星维修合格率达</w:t>
            </w:r>
            <w:r>
              <w:rPr>
                <w:rFonts w:ascii="宋体" w:hAnsi="宋体"/>
                <w:color w:val="000000"/>
              </w:rPr>
              <w:t>100%</w:t>
            </w:r>
            <w:r>
              <w:rPr>
                <w:rFonts w:hint="eastAsia" w:ascii="宋体" w:hAnsi="宋体"/>
                <w:color w:val="000000"/>
              </w:rPr>
              <w:t>，并建立回访制度和回访记录。</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both"/>
              <w:rPr>
                <w:rFonts w:ascii="宋体" w:hAnsi="宋体"/>
                <w:color w:val="000000"/>
              </w:rPr>
            </w:pPr>
            <w:r>
              <w:rPr>
                <w:rFonts w:ascii="宋体" w:hAnsi="宋体"/>
                <w:color w:val="000000"/>
              </w:rPr>
              <w:t>1</w:t>
            </w:r>
            <w:r>
              <w:rPr>
                <w:rFonts w:hint="eastAsia" w:ascii="宋体" w:hAnsi="宋体"/>
                <w:color w:val="000000"/>
                <w:lang w:val="en-US" w:eastAsia="zh-CN"/>
              </w:rPr>
              <w:t>1</w:t>
            </w:r>
            <w:r>
              <w:rPr>
                <w:rFonts w:ascii="宋体" w:hAnsi="宋体"/>
                <w:color w:val="000000"/>
              </w:rPr>
              <w:t>.</w:t>
            </w:r>
            <w:r>
              <w:rPr>
                <w:rFonts w:hint="eastAsia" w:ascii="宋体" w:hAnsi="宋体"/>
                <w:color w:val="000000"/>
              </w:rPr>
              <w:t>按照规定对二次供水蓄水设备进行清洗、消毒并做好记录。二次供水需有卫生许可和水质化验清单。水箱周边环境清洁卫生。无二次污染隐患。</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2</w:t>
            </w:r>
            <w:r>
              <w:rPr>
                <w:rFonts w:ascii="宋体" w:hAnsi="宋体"/>
                <w:color w:val="000000"/>
              </w:rPr>
              <w:t>.</w:t>
            </w:r>
            <w:r>
              <w:rPr>
                <w:rFonts w:hint="eastAsia" w:ascii="宋体" w:hAnsi="宋体"/>
                <w:color w:val="000000"/>
              </w:rPr>
              <w:t>设备阀门、管道、发电机等相关设备无跑冒滴漏。</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3</w:t>
            </w:r>
            <w:r>
              <w:rPr>
                <w:rFonts w:ascii="宋体" w:hAnsi="宋体"/>
                <w:color w:val="000000"/>
              </w:rPr>
              <w:t>.</w:t>
            </w:r>
            <w:r>
              <w:rPr>
                <w:rFonts w:hint="eastAsia" w:ascii="宋体" w:hAnsi="宋体"/>
                <w:color w:val="000000"/>
              </w:rPr>
              <w:t>排水系统通畅，雨季道路无积水，地下车库、地下室无积水、浸泡发生。</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both"/>
              <w:rPr>
                <w:rFonts w:ascii="宋体" w:hAnsi="宋体"/>
                <w:color w:val="000000"/>
              </w:rPr>
            </w:pPr>
            <w:r>
              <w:rPr>
                <w:rFonts w:ascii="宋体" w:hAnsi="宋体"/>
                <w:color w:val="000000"/>
              </w:rPr>
              <w:t>1</w:t>
            </w:r>
            <w:r>
              <w:rPr>
                <w:rFonts w:hint="eastAsia" w:ascii="宋体" w:hAnsi="宋体"/>
                <w:color w:val="000000"/>
                <w:lang w:val="en-US" w:eastAsia="zh-CN"/>
              </w:rPr>
              <w:t>4.</w:t>
            </w:r>
            <w:r>
              <w:rPr>
                <w:rFonts w:hint="eastAsia" w:ascii="宋体" w:hAnsi="宋体"/>
                <w:color w:val="000000"/>
              </w:rPr>
              <w:t>电梯由专业人员保养维修，并持证上岗。</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5</w:t>
            </w:r>
            <w:r>
              <w:rPr>
                <w:rFonts w:ascii="宋体" w:hAnsi="宋体"/>
                <w:color w:val="000000"/>
              </w:rPr>
              <w:t>.</w:t>
            </w:r>
            <w:r>
              <w:rPr>
                <w:rFonts w:hint="eastAsia" w:ascii="宋体" w:hAnsi="宋体"/>
                <w:color w:val="000000"/>
              </w:rPr>
              <w:t>每天对电梯机房的设备、温度、通风状况等巡视检查一遍并做好相关记录，电梯按规定时间允许，安全设施有效，通风、照明及其他附属设施完好。</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6</w:t>
            </w:r>
            <w:r>
              <w:rPr>
                <w:rFonts w:ascii="宋体" w:hAnsi="宋体"/>
                <w:color w:val="000000"/>
              </w:rPr>
              <w:t>.</w:t>
            </w:r>
            <w:r>
              <w:rPr>
                <w:rFonts w:hint="eastAsia" w:ascii="宋体" w:hAnsi="宋体"/>
                <w:color w:val="000000"/>
              </w:rPr>
              <w:t>电梯维保合同、维修保养记录、年检合格证完善，无遗漏。</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pPr>
              <w:pStyle w:val="6"/>
              <w:ind w:left="0" w:leftChars="0" w:firstLine="0" w:firstLineChars="0"/>
              <w:jc w:val="center"/>
              <w:rPr>
                <w:rFonts w:ascii="宋体" w:hAnsi="宋体"/>
                <w:color w:val="000000"/>
              </w:rPr>
            </w:pPr>
            <w:r>
              <w:rPr>
                <w:rFonts w:hint="eastAsia" w:ascii="宋体" w:hAnsi="宋体"/>
                <w:color w:val="000000"/>
              </w:rPr>
              <w:t>保洁绿化管理考评（</w:t>
            </w:r>
            <w:r>
              <w:rPr>
                <w:rFonts w:ascii="宋体" w:hAnsi="宋体"/>
                <w:color w:val="000000"/>
              </w:rPr>
              <w:t>22</w:t>
            </w:r>
            <w:r>
              <w:rPr>
                <w:rFonts w:hint="eastAsia" w:ascii="宋体" w:hAnsi="宋体"/>
                <w:color w:val="000000"/>
              </w:rPr>
              <w:t>分）</w:t>
            </w: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eastAsia="zh-CN"/>
              </w:rPr>
              <w:t>办公楼、审判楼、执行指挥中心楼</w:t>
            </w:r>
            <w:r>
              <w:rPr>
                <w:rFonts w:hint="eastAsia" w:ascii="宋体" w:hAnsi="宋体"/>
                <w:color w:val="000000"/>
              </w:rPr>
              <w:t>台阶每天</w:t>
            </w:r>
            <w:r>
              <w:rPr>
                <w:rFonts w:hint="eastAsia" w:ascii="宋体" w:hAnsi="宋体"/>
                <w:color w:val="000000"/>
                <w:lang w:eastAsia="zh-CN"/>
              </w:rPr>
              <w:t>清扫</w:t>
            </w:r>
            <w:r>
              <w:rPr>
                <w:rFonts w:hint="eastAsia" w:ascii="宋体" w:hAnsi="宋体"/>
                <w:color w:val="000000"/>
              </w:rPr>
              <w:t>一次，大理石台阶及地砖每天用上过尘油的尘推保养一次，随时</w:t>
            </w:r>
            <w:r>
              <w:rPr>
                <w:rFonts w:hint="eastAsia" w:ascii="宋体" w:hAnsi="宋体"/>
                <w:color w:val="000000"/>
                <w:lang w:val="en-US" w:eastAsia="zh-CN"/>
              </w:rPr>
              <w:t>保持</w:t>
            </w:r>
            <w:r>
              <w:rPr>
                <w:rFonts w:hint="eastAsia" w:ascii="宋体" w:hAnsi="宋体"/>
                <w:color w:val="000000"/>
              </w:rPr>
              <w:t>地面干净，随时清抹污渍，无绿苔，痰迹。</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lang w:eastAsia="zh-CN"/>
              </w:rPr>
              <w:t>各楼大厅</w:t>
            </w:r>
            <w:r>
              <w:rPr>
                <w:rFonts w:hint="eastAsia" w:ascii="宋体" w:hAnsi="宋体"/>
                <w:color w:val="000000"/>
              </w:rPr>
              <w:t>地面每天用尘油保养一次，做到无污渍、无灰尘，保持光洁晶亮。</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大堂墙面每周清抹</w:t>
            </w:r>
            <w:r>
              <w:rPr>
                <w:rFonts w:ascii="宋体" w:hAnsi="宋体"/>
                <w:color w:val="000000"/>
              </w:rPr>
              <w:t>3</w:t>
            </w:r>
            <w:r>
              <w:rPr>
                <w:rFonts w:hint="eastAsia" w:ascii="宋体" w:hAnsi="宋体"/>
                <w:color w:val="000000"/>
              </w:rPr>
              <w:t>米以下墙面一次。无污渍、无灰尘。</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玻璃墙面</w:t>
            </w:r>
            <w:r>
              <w:rPr>
                <w:rFonts w:ascii="宋体" w:hAnsi="宋体"/>
                <w:color w:val="000000"/>
              </w:rPr>
              <w:t>3</w:t>
            </w:r>
            <w:r>
              <w:rPr>
                <w:rFonts w:hint="eastAsia" w:ascii="宋体" w:hAnsi="宋体"/>
                <w:color w:val="000000"/>
              </w:rPr>
              <w:t>米以下的墙面每周清洗一次，无污渍、灰尘，无水印。</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电动门及门套每周清理一次，无污渍，无灰尘。</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不锈钢信报箱每天上午用清洁剂清抹一次。并随时保洁，无污渍，锈印等其他印记。</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消防标识及设备每天需清洁一次，要求随时做到保洁，无灰尘等其他印记。</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烟灰缸、垃圾桶每天清理</w:t>
            </w:r>
            <w:r>
              <w:rPr>
                <w:rFonts w:ascii="宋体" w:hAnsi="宋体"/>
                <w:color w:val="000000"/>
              </w:rPr>
              <w:t>2</w:t>
            </w:r>
            <w:r>
              <w:rPr>
                <w:rFonts w:hint="eastAsia" w:ascii="宋体" w:hAnsi="宋体"/>
                <w:color w:val="000000"/>
              </w:rPr>
              <w:t>次，烟灰缸干净整洁，桶身无污渍，无异味。</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室内植物、花盆每天擦拭，无枯枝和枯叶，无蜘蛛网，无病虫害现象，花盆干净、整洁。</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10.</w:t>
            </w:r>
            <w:r>
              <w:rPr>
                <w:rFonts w:hint="eastAsia" w:ascii="宋体" w:hAnsi="宋体"/>
                <w:color w:val="000000"/>
              </w:rPr>
              <w:t>室内植物、花盆摆设、造型要求美观。</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11.</w:t>
            </w:r>
            <w:r>
              <w:rPr>
                <w:rFonts w:hint="eastAsia" w:ascii="宋体" w:hAnsi="宋体"/>
                <w:color w:val="000000"/>
              </w:rPr>
              <w:t>走廊墙面</w:t>
            </w:r>
            <w:r>
              <w:rPr>
                <w:rFonts w:ascii="宋体" w:hAnsi="宋体"/>
                <w:color w:val="000000"/>
              </w:rPr>
              <w:t>3</w:t>
            </w:r>
            <w:r>
              <w:rPr>
                <w:rFonts w:hint="eastAsia" w:ascii="宋体" w:hAnsi="宋体"/>
                <w:color w:val="000000"/>
              </w:rPr>
              <w:t>米以下，每月擦拭一次，无蜘蛛网，无污渍和灰尘。</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12.</w:t>
            </w:r>
            <w:r>
              <w:rPr>
                <w:rFonts w:hint="eastAsia" w:ascii="宋体" w:hAnsi="宋体"/>
                <w:color w:val="000000"/>
              </w:rPr>
              <w:t>各楼层玻璃、窗户窗台每天擦拭一次，保持玻璃光亮，无污渍、无灰尘。</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13.</w:t>
            </w:r>
            <w:r>
              <w:rPr>
                <w:rFonts w:hint="eastAsia" w:ascii="宋体" w:hAnsi="宋体"/>
                <w:color w:val="000000"/>
              </w:rPr>
              <w:t>天花板、灯饰，管道每天擦拭一次，目视无蜘蛛网、污渍。</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14.</w:t>
            </w:r>
            <w:r>
              <w:rPr>
                <w:rFonts w:hint="eastAsia" w:ascii="宋体" w:hAnsi="宋体"/>
                <w:color w:val="000000"/>
              </w:rPr>
              <w:t>卫生间挡板每天清抹一次，水池随时进行清洁，无污渍。</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15.</w:t>
            </w:r>
            <w:r>
              <w:rPr>
                <w:rFonts w:hint="eastAsia" w:ascii="宋体" w:hAnsi="宋体"/>
                <w:color w:val="000000"/>
              </w:rPr>
              <w:t>垃圾桶，茶叶框每天清理两次，上、下午各一次，做到垃圾桶外表无污渍，无异味，垃圾无外溢。</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both"/>
              <w:rPr>
                <w:rFonts w:ascii="宋体" w:hAnsi="宋体"/>
                <w:color w:val="000000"/>
              </w:rPr>
            </w:pPr>
            <w:r>
              <w:rPr>
                <w:rFonts w:ascii="宋体" w:hAnsi="宋体"/>
                <w:color w:val="000000"/>
              </w:rPr>
              <w:t>16.</w:t>
            </w:r>
            <w:r>
              <w:rPr>
                <w:rFonts w:hint="eastAsia" w:ascii="宋体" w:hAnsi="宋体"/>
                <w:color w:val="000000"/>
              </w:rPr>
              <w:t>镜面每天早上刮洗一次，无水印。</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both"/>
              <w:rPr>
                <w:rFonts w:ascii="宋体" w:hAnsi="宋体"/>
                <w:color w:val="000000"/>
              </w:rPr>
            </w:pPr>
            <w:r>
              <w:rPr>
                <w:rFonts w:ascii="宋体" w:hAnsi="宋体"/>
                <w:color w:val="000000"/>
              </w:rPr>
              <w:t>17.</w:t>
            </w:r>
            <w:r>
              <w:rPr>
                <w:rFonts w:hint="eastAsia" w:ascii="宋体" w:hAnsi="宋体"/>
                <w:color w:val="000000"/>
              </w:rPr>
              <w:t>园林树木无病虫害现象，无枯枝未清理。</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18.</w:t>
            </w:r>
            <w:r>
              <w:rPr>
                <w:rFonts w:hint="eastAsia" w:ascii="宋体" w:hAnsi="宋体"/>
                <w:color w:val="000000"/>
              </w:rPr>
              <w:t>草坪每年不低于</w:t>
            </w:r>
            <w:r>
              <w:rPr>
                <w:rFonts w:ascii="宋体" w:hAnsi="宋体"/>
                <w:color w:val="000000"/>
              </w:rPr>
              <w:t>8</w:t>
            </w:r>
            <w:r>
              <w:rPr>
                <w:rFonts w:hint="eastAsia" w:ascii="宋体" w:hAnsi="宋体"/>
                <w:color w:val="000000"/>
              </w:rPr>
              <w:t>次修剪，草坪长度不能超过</w:t>
            </w:r>
            <w:r>
              <w:rPr>
                <w:rFonts w:ascii="宋体" w:hAnsi="宋体"/>
                <w:color w:val="000000"/>
              </w:rPr>
              <w:t>12</w:t>
            </w:r>
            <w:r>
              <w:rPr>
                <w:rFonts w:hint="eastAsia" w:ascii="宋体" w:hAnsi="宋体"/>
                <w:color w:val="000000"/>
              </w:rPr>
              <w:t>厘米，中间无杂草。灌木植物定时修剪造型，枝叶修剪整齐，无杂乱。</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19.</w:t>
            </w:r>
            <w:r>
              <w:rPr>
                <w:rFonts w:hint="eastAsia" w:ascii="宋体" w:hAnsi="宋体"/>
                <w:color w:val="000000"/>
              </w:rPr>
              <w:t>台风季节需加强树木的防护，台风过后能组织人员及时清理因树木引起的道路中断情况，并及时组织人员抢修。</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both"/>
              <w:rPr>
                <w:rFonts w:ascii="宋体" w:hAnsi="宋体"/>
                <w:color w:val="000000"/>
              </w:rPr>
            </w:pPr>
            <w:r>
              <w:rPr>
                <w:rFonts w:ascii="宋体" w:hAnsi="宋体"/>
                <w:color w:val="000000"/>
              </w:rPr>
              <w:t>20.</w:t>
            </w:r>
            <w:r>
              <w:rPr>
                <w:rFonts w:hint="eastAsia" w:ascii="宋体" w:hAnsi="宋体"/>
                <w:color w:val="000000"/>
              </w:rPr>
              <w:t>根据植物生长要求，定时施化肥。</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21.</w:t>
            </w:r>
            <w:r>
              <w:rPr>
                <w:rFonts w:hint="eastAsia" w:ascii="宋体" w:hAnsi="宋体"/>
                <w:color w:val="000000"/>
              </w:rPr>
              <w:t>室内、室外植物定时浇水，保持湿润，不要过干或过湿。</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22.</w:t>
            </w:r>
            <w:r>
              <w:rPr>
                <w:rFonts w:hint="eastAsia" w:ascii="宋体" w:hAnsi="宋体"/>
                <w:color w:val="000000"/>
              </w:rPr>
              <w:t>物业区域室外道路、停车场等公共区域无泥砂，无垃圾</w:t>
            </w:r>
            <w:r>
              <w:rPr>
                <w:rFonts w:hint="eastAsia" w:ascii="宋体" w:hAnsi="宋体"/>
                <w:color w:val="000000"/>
                <w:lang w:eastAsia="zh-CN"/>
              </w:rPr>
              <w:t>，</w:t>
            </w:r>
            <w:r>
              <w:rPr>
                <w:rFonts w:hint="eastAsia" w:ascii="宋体" w:hAnsi="宋体"/>
                <w:color w:val="000000"/>
              </w:rPr>
              <w:t>无积水和其他废弃物。</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pPr>
              <w:pStyle w:val="6"/>
              <w:ind w:left="0" w:leftChars="0" w:firstLine="0" w:firstLineChars="0"/>
              <w:jc w:val="center"/>
              <w:rPr>
                <w:rFonts w:ascii="宋体" w:hAnsi="宋体"/>
                <w:color w:val="000000"/>
              </w:rPr>
            </w:pPr>
            <w:r>
              <w:rPr>
                <w:rFonts w:hint="eastAsia" w:ascii="宋体" w:hAnsi="宋体"/>
                <w:color w:val="000000"/>
              </w:rPr>
              <w:t>保安管理考评</w:t>
            </w:r>
          </w:p>
          <w:p>
            <w:pPr>
              <w:pStyle w:val="6"/>
              <w:ind w:left="0" w:leftChars="0" w:firstLine="0" w:firstLineChars="0"/>
              <w:jc w:val="center"/>
              <w:rPr>
                <w:rFonts w:ascii="宋体" w:hAnsi="宋体"/>
                <w:color w:val="000000"/>
              </w:rPr>
            </w:pPr>
            <w:r>
              <w:rPr>
                <w:rFonts w:hint="eastAsia" w:ascii="宋体" w:hAnsi="宋体"/>
                <w:color w:val="000000"/>
              </w:rPr>
              <w:t>（</w:t>
            </w:r>
            <w:r>
              <w:rPr>
                <w:rFonts w:ascii="宋体" w:hAnsi="宋体"/>
                <w:color w:val="000000"/>
              </w:rPr>
              <w:t>16</w:t>
            </w:r>
            <w:r>
              <w:rPr>
                <w:rFonts w:hint="eastAsia" w:ascii="宋体" w:hAnsi="宋体"/>
                <w:color w:val="000000"/>
              </w:rPr>
              <w:t>分）</w:t>
            </w:r>
          </w:p>
          <w:p>
            <w:pPr>
              <w:pStyle w:val="6"/>
              <w:jc w:val="center"/>
              <w:rPr>
                <w:rFonts w:ascii="宋体" w:hAnsi="宋体"/>
                <w:color w:val="000000"/>
              </w:rPr>
            </w:pPr>
          </w:p>
          <w:p>
            <w:pPr>
              <w:pStyle w:val="6"/>
              <w:jc w:val="center"/>
              <w:rPr>
                <w:rFonts w:ascii="宋体" w:hAnsi="宋体"/>
                <w:color w:val="000000"/>
              </w:rPr>
            </w:pPr>
          </w:p>
          <w:p>
            <w:pPr>
              <w:pStyle w:val="6"/>
              <w:jc w:val="center"/>
              <w:rPr>
                <w:rFonts w:ascii="宋体" w:hAnsi="宋体"/>
                <w:color w:val="000000"/>
              </w:rPr>
            </w:pPr>
          </w:p>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值班室保持清洁、卫生，实行</w:t>
            </w:r>
            <w:r>
              <w:rPr>
                <w:rFonts w:ascii="宋体" w:hAnsi="宋体"/>
                <w:color w:val="000000"/>
              </w:rPr>
              <w:t>24</w:t>
            </w:r>
            <w:r>
              <w:rPr>
                <w:rFonts w:hint="eastAsia" w:ascii="宋体" w:hAnsi="宋体"/>
                <w:color w:val="000000"/>
              </w:rPr>
              <w:t>小时值班制度，保安人员熟悉大楼的环境，着装整齐，文明执勤。</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做好来人来访的检查，严禁易燃、易爆、有毒等危险物品进入办公区域，前后门办公区域附近管控有效。</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做好大门</w:t>
            </w:r>
            <w:r>
              <w:rPr>
                <w:rFonts w:hint="eastAsia" w:ascii="宋体" w:hAnsi="宋体"/>
                <w:color w:val="000000"/>
                <w:lang w:eastAsia="zh-CN"/>
              </w:rPr>
              <w:t>和侧门</w:t>
            </w:r>
            <w:r>
              <w:rPr>
                <w:rFonts w:hint="eastAsia" w:ascii="宋体" w:hAnsi="宋体"/>
                <w:color w:val="000000"/>
              </w:rPr>
              <w:t>进出口的车辆查验工作，车辆通行有序，无堵塞交通现象</w:t>
            </w:r>
            <w:r>
              <w:rPr>
                <w:rFonts w:hint="eastAsia" w:ascii="宋体" w:hAnsi="宋体"/>
                <w:color w:val="000000"/>
                <w:lang w:eastAsia="zh-CN"/>
              </w:rPr>
              <w:t>，无外来车辆私自进入情况</w:t>
            </w:r>
            <w:r>
              <w:rPr>
                <w:rFonts w:hint="eastAsia" w:ascii="宋体" w:hAnsi="宋体"/>
                <w:color w:val="000000"/>
              </w:rPr>
              <w:t>。</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值班保安语言规范，使用礼貌用语，服务热情。</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值班人员无迟到、早退、旷工、脱岗、酒后上岗、睡岗、玩手机等情况。</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危及人身安全的地方需有明显的标志和防范措施。</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有完善的治安安全防范制度和措施，加强巡逻防范。</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有完善的消防安全应急方案，演练、检查记录。</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消防控制室设备正常工作，运行正常。</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both"/>
              <w:rPr>
                <w:rFonts w:ascii="宋体" w:hAnsi="宋体"/>
                <w:color w:val="000000"/>
              </w:rPr>
            </w:pPr>
            <w:r>
              <w:rPr>
                <w:rFonts w:ascii="宋体" w:hAnsi="宋体"/>
                <w:color w:val="000000"/>
              </w:rPr>
              <w:t>10.</w:t>
            </w:r>
            <w:r>
              <w:rPr>
                <w:rFonts w:hint="eastAsia" w:ascii="宋体" w:hAnsi="宋体"/>
                <w:color w:val="000000"/>
              </w:rPr>
              <w:t>各疏散通达畅通无堵塞，疏散标志清晰，符合消防要求。</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11.</w:t>
            </w:r>
            <w:r>
              <w:rPr>
                <w:rFonts w:hint="eastAsia" w:ascii="宋体" w:hAnsi="宋体"/>
                <w:color w:val="000000"/>
              </w:rPr>
              <w:t>各保安员能掌握消防器材的使用方法，能扑灭初期火灾。</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12.</w:t>
            </w:r>
            <w:r>
              <w:rPr>
                <w:rFonts w:hint="eastAsia" w:ascii="宋体" w:hAnsi="宋体"/>
                <w:color w:val="000000"/>
              </w:rPr>
              <w:t>发生突发情况能正确应对并及时上报。</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pPr>
              <w:pStyle w:val="6"/>
              <w:ind w:left="0" w:leftChars="0" w:firstLine="0" w:firstLineChars="0"/>
              <w:jc w:val="center"/>
              <w:rPr>
                <w:rFonts w:ascii="宋体" w:hAnsi="宋体"/>
                <w:color w:val="000000"/>
              </w:rPr>
            </w:pPr>
            <w:r>
              <w:rPr>
                <w:rFonts w:hint="eastAsia" w:ascii="宋体" w:hAnsi="宋体"/>
                <w:color w:val="000000"/>
              </w:rPr>
              <w:t>履约方面考评</w:t>
            </w:r>
          </w:p>
          <w:p>
            <w:pPr>
              <w:pStyle w:val="6"/>
              <w:ind w:left="0" w:leftChars="0" w:firstLine="0" w:firstLineChars="0"/>
              <w:jc w:val="center"/>
              <w:rPr>
                <w:rFonts w:ascii="宋体" w:hAnsi="宋体"/>
                <w:color w:val="000000"/>
              </w:rPr>
            </w:pPr>
            <w:r>
              <w:rPr>
                <w:rFonts w:hint="eastAsia" w:ascii="宋体" w:hAnsi="宋体"/>
                <w:color w:val="000000"/>
              </w:rPr>
              <w:t>（</w:t>
            </w:r>
            <w:r>
              <w:rPr>
                <w:rFonts w:ascii="宋体" w:hAnsi="宋体"/>
                <w:color w:val="000000"/>
              </w:rPr>
              <w:t>19</w:t>
            </w:r>
            <w:r>
              <w:rPr>
                <w:rFonts w:hint="eastAsia" w:ascii="宋体" w:hAnsi="宋体"/>
                <w:color w:val="000000"/>
              </w:rPr>
              <w:t>分）</w:t>
            </w: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未按合同规定派足工作人员或未执行合同规定任务的。</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未经甲方同意，擅自更换或一次性更换</w:t>
            </w:r>
            <w:r>
              <w:rPr>
                <w:rFonts w:ascii="宋体" w:hAnsi="宋体"/>
                <w:color w:val="000000"/>
              </w:rPr>
              <w:t>2</w:t>
            </w:r>
            <w:r>
              <w:rPr>
                <w:rFonts w:hint="eastAsia" w:ascii="宋体" w:hAnsi="宋体"/>
                <w:color w:val="000000"/>
              </w:rPr>
              <w:t>名以上工作人员的。</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未经甲方同意，擅自外调</w:t>
            </w:r>
            <w:r>
              <w:rPr>
                <w:rFonts w:hint="eastAsia" w:ascii="宋体" w:hAnsi="宋体"/>
                <w:color w:val="000000"/>
                <w:lang w:eastAsia="zh-CN"/>
              </w:rPr>
              <w:t>（</w:t>
            </w:r>
            <w:r>
              <w:rPr>
                <w:rFonts w:hint="eastAsia" w:ascii="宋体" w:hAnsi="宋体"/>
                <w:color w:val="000000"/>
              </w:rPr>
              <w:t>借</w:t>
            </w:r>
            <w:r>
              <w:rPr>
                <w:rFonts w:hint="eastAsia" w:ascii="宋体" w:hAnsi="宋体"/>
                <w:color w:val="000000"/>
                <w:lang w:eastAsia="zh-CN"/>
              </w:rPr>
              <w:t>）</w:t>
            </w:r>
            <w:r>
              <w:rPr>
                <w:rFonts w:hint="eastAsia" w:ascii="宋体" w:hAnsi="宋体"/>
                <w:color w:val="000000"/>
              </w:rPr>
              <w:t>工作人员的。</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未及时配备工作人员的统一服装及附属装备并给</w:t>
            </w:r>
            <w:r>
              <w:rPr>
                <w:rFonts w:hint="eastAsia" w:ascii="宋体" w:hAnsi="宋体"/>
                <w:color w:val="000000"/>
                <w:lang w:eastAsia="zh-CN"/>
              </w:rPr>
              <w:t>甲方</w:t>
            </w:r>
            <w:r>
              <w:rPr>
                <w:rFonts w:hint="eastAsia" w:ascii="宋体" w:hAnsi="宋体"/>
                <w:color w:val="000000"/>
              </w:rPr>
              <w:t>带来不良影响的。</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发生有损</w:t>
            </w:r>
            <w:r>
              <w:rPr>
                <w:rFonts w:hint="eastAsia" w:ascii="宋体" w:hAnsi="宋体"/>
                <w:color w:val="000000"/>
                <w:lang w:eastAsia="zh-CN"/>
              </w:rPr>
              <w:t>甲方</w:t>
            </w:r>
            <w:r>
              <w:rPr>
                <w:rFonts w:hint="eastAsia" w:ascii="宋体" w:hAnsi="宋体"/>
                <w:color w:val="000000"/>
              </w:rPr>
              <w:t>形象或影响</w:t>
            </w:r>
            <w:r>
              <w:rPr>
                <w:rFonts w:hint="eastAsia" w:ascii="宋体" w:hAnsi="宋体"/>
                <w:color w:val="000000"/>
                <w:lang w:eastAsia="zh-CN"/>
              </w:rPr>
              <w:t>甲方</w:t>
            </w:r>
            <w:r>
              <w:rPr>
                <w:rFonts w:hint="eastAsia" w:ascii="宋体" w:hAnsi="宋体"/>
                <w:color w:val="000000"/>
              </w:rPr>
              <w:t>正常工作而造成损失的。</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5</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500</w:t>
            </w:r>
            <w:r>
              <w:rPr>
                <w:rFonts w:hint="eastAsia" w:ascii="宋体" w:hAnsi="宋体"/>
                <w:color w:val="000000"/>
              </w:rPr>
              <w:t>元，扣</w:t>
            </w:r>
            <w:r>
              <w:rPr>
                <w:rFonts w:ascii="宋体" w:hAnsi="宋体"/>
                <w:color w:val="000000"/>
              </w:rPr>
              <w:t>5</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pPr>
              <w:pStyle w:val="6"/>
              <w:jc w:val="center"/>
              <w:rPr>
                <w:rFonts w:ascii="宋体" w:hAnsi="宋体"/>
                <w:color w:val="000000"/>
              </w:rPr>
            </w:pPr>
          </w:p>
        </w:tc>
        <w:tc>
          <w:tcPr>
            <w:tcW w:w="4086" w:type="dxa"/>
            <w:noWrap/>
            <w:vAlign w:val="center"/>
          </w:tcPr>
          <w:p>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乙方对甲方指出的工作中存在的问题与不足未能及时整改。</w:t>
            </w:r>
          </w:p>
        </w:tc>
        <w:tc>
          <w:tcPr>
            <w:tcW w:w="1050" w:type="dxa"/>
            <w:noWrap/>
            <w:vAlign w:val="center"/>
          </w:tcPr>
          <w:p>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pPr>
              <w:pStyle w:val="6"/>
              <w:jc w:val="center"/>
              <w:rPr>
                <w:rFonts w:ascii="宋体" w:hAnsi="宋体"/>
                <w:color w:val="000000"/>
              </w:rPr>
            </w:pPr>
          </w:p>
        </w:tc>
      </w:tr>
    </w:tbl>
    <w:p>
      <w:pPr>
        <w:pStyle w:val="6"/>
        <w:ind w:firstLine="422"/>
        <w:rPr>
          <w:rFonts w:ascii="宋体" w:hAnsi="宋体"/>
          <w:b/>
          <w:bCs/>
          <w:color w:val="000000"/>
        </w:rPr>
      </w:pPr>
      <w:r>
        <w:rPr>
          <w:rFonts w:hint="eastAsia" w:ascii="宋体" w:hAnsi="宋体"/>
          <w:b/>
          <w:bCs/>
          <w:color w:val="000000"/>
        </w:rPr>
        <w:t>备注：</w:t>
      </w:r>
    </w:p>
    <w:p>
      <w:pPr>
        <w:pStyle w:val="6"/>
        <w:rPr>
          <w:rFonts w:ascii="宋体" w:hAnsi="宋体"/>
          <w:color w:val="000000"/>
        </w:rPr>
      </w:pPr>
      <w:r>
        <w:rPr>
          <w:rFonts w:hint="eastAsia" w:ascii="宋体" w:hAnsi="宋体"/>
          <w:color w:val="000000"/>
        </w:rPr>
        <w:t>一、防城港市</w:t>
      </w:r>
      <w:r>
        <w:rPr>
          <w:rFonts w:hint="eastAsia" w:ascii="宋体" w:hAnsi="宋体"/>
          <w:color w:val="000000"/>
          <w:lang w:eastAsia="zh-CN"/>
        </w:rPr>
        <w:t>中级人民法院司法行政装备管理科（</w:t>
      </w:r>
      <w:r>
        <w:rPr>
          <w:rFonts w:hint="eastAsia" w:ascii="宋体" w:hAnsi="宋体"/>
          <w:color w:val="000000"/>
        </w:rPr>
        <w:t>机关后勤服务中心</w:t>
      </w:r>
      <w:r>
        <w:rPr>
          <w:rFonts w:hint="eastAsia" w:ascii="宋体" w:hAnsi="宋体"/>
          <w:color w:val="000000"/>
          <w:lang w:eastAsia="zh-CN"/>
        </w:rPr>
        <w:t>）</w:t>
      </w:r>
      <w:r>
        <w:rPr>
          <w:rFonts w:hint="eastAsia" w:ascii="宋体" w:hAnsi="宋体"/>
          <w:color w:val="000000"/>
        </w:rPr>
        <w:t>将对物业管理服务进行全程监控管理，如成交方日常工作不到位、不达标或有违约现象，将依据《防城港市</w:t>
      </w:r>
      <w:r>
        <w:rPr>
          <w:rFonts w:hint="eastAsia" w:ascii="宋体" w:hAnsi="宋体"/>
          <w:color w:val="000000"/>
          <w:lang w:eastAsia="zh-CN"/>
        </w:rPr>
        <w:t>中级人民法院</w:t>
      </w:r>
      <w:r>
        <w:rPr>
          <w:rFonts w:hint="eastAsia" w:ascii="宋体" w:hAnsi="宋体"/>
          <w:color w:val="000000"/>
        </w:rPr>
        <w:t>物业管理服务考评</w:t>
      </w:r>
      <w:r>
        <w:rPr>
          <w:rFonts w:hint="eastAsia" w:ascii="宋体" w:hAnsi="宋体"/>
          <w:color w:val="000000"/>
          <w:lang w:eastAsia="zh-CN"/>
        </w:rPr>
        <w:t>和</w:t>
      </w:r>
      <w:r>
        <w:rPr>
          <w:rFonts w:hint="eastAsia" w:ascii="宋体" w:hAnsi="宋体"/>
          <w:color w:val="000000"/>
        </w:rPr>
        <w:t>扣罚标准》及合同约定给予处理和处罚。</w:t>
      </w:r>
    </w:p>
    <w:p>
      <w:pPr>
        <w:pStyle w:val="6"/>
        <w:rPr>
          <w:rFonts w:hint="eastAsia" w:ascii="宋体" w:hAnsi="宋体"/>
          <w:color w:val="000000"/>
        </w:rPr>
      </w:pPr>
      <w:r>
        <w:rPr>
          <w:rFonts w:hint="eastAsia" w:ascii="宋体" w:hAnsi="宋体"/>
          <w:color w:val="000000"/>
        </w:rPr>
        <w:t>二、根据《防城港市中级人民法院物业管理服务考评和扣罚标准》，采购人每月至少1次派出专人对工作内容的完成情况进行督促检查，其余时间不定期抽查，检查人填写工作检查记录由服务单位被检查人签字认可并整理保存。根据平时检查结果，采购人有权针对出现的问题实施处罚，下达书面整改通知的必须限期内整改</w:t>
      </w:r>
      <w:r>
        <w:rPr>
          <w:rFonts w:hint="eastAsia" w:ascii="宋体" w:hAnsi="宋体"/>
          <w:color w:val="000000"/>
          <w:lang w:eastAsia="zh-CN"/>
        </w:rPr>
        <w:t>。</w:t>
      </w:r>
      <w:r>
        <w:rPr>
          <w:rFonts w:hint="eastAsia" w:ascii="宋体" w:hAnsi="宋体"/>
          <w:color w:val="000000"/>
        </w:rPr>
        <w:t>同类问题下达书面整改通知达到三次，采购人有权依法解除合同。</w:t>
      </w:r>
    </w:p>
    <w:p>
      <w:pPr>
        <w:pStyle w:val="6"/>
        <w:rPr>
          <w:rFonts w:hint="eastAsia" w:ascii="宋体" w:hAnsi="宋体" w:eastAsia="宋体" w:cs="Times New Roman"/>
          <w:color w:val="000000"/>
        </w:rPr>
      </w:pPr>
      <w:r>
        <w:rPr>
          <w:rFonts w:hint="eastAsia" w:ascii="宋体" w:hAnsi="宋体"/>
          <w:color w:val="000000"/>
        </w:rPr>
        <w:t>三、</w:t>
      </w:r>
      <w:r>
        <w:rPr>
          <w:rFonts w:hint="eastAsia" w:ascii="宋体" w:hAnsi="宋体" w:eastAsia="宋体" w:cs="Times New Roman"/>
          <w:color w:val="000000"/>
        </w:rPr>
        <w:t>扣分处罚标准不仅限于以上考评内容标准，如有其他违规违纪行为，按照相关法律法规、业主单位有关规定处理。</w:t>
      </w:r>
    </w:p>
    <w:p>
      <w:pPr>
        <w:rPr>
          <w:rFonts w:hint="eastAsia"/>
          <w:lang w:val="en-US" w:eastAsia="zh-CN"/>
        </w:rPr>
      </w:pPr>
      <w:r>
        <w:rPr>
          <w:rFonts w:hint="eastAsia"/>
          <w:lang w:val="en-US" w:eastAsia="zh-CN"/>
        </w:rPr>
        <w:br w:type="page"/>
      </w:r>
    </w:p>
    <w:p>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val="en-US" w:eastAsia="zh-CN"/>
        </w:rPr>
        <w:t xml:space="preserve"> </w:t>
      </w:r>
      <w:bookmarkStart w:id="31" w:name="_Toc29035"/>
      <w:r>
        <w:rPr>
          <w:rFonts w:hint="eastAsia" w:ascii="宋体" w:hAnsi="宋体" w:eastAsia="宋体" w:cs="宋体"/>
          <w:color w:val="auto"/>
          <w:sz w:val="40"/>
          <w:szCs w:val="40"/>
          <w:highlight w:val="none"/>
        </w:rPr>
        <w:t>投标人须知</w:t>
      </w:r>
      <w:bookmarkEnd w:id="31"/>
    </w:p>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2" w:name="_Toc254970667"/>
      <w:bookmarkStart w:id="33" w:name="_Toc254970526"/>
      <w:r>
        <w:rPr>
          <w:rFonts w:hint="eastAsia" w:ascii="宋体" w:hAnsi="宋体" w:eastAsia="宋体" w:cs="宋体"/>
          <w:color w:val="auto"/>
          <w:sz w:val="21"/>
          <w:szCs w:val="21"/>
          <w:highlight w:val="none"/>
        </w:rPr>
        <w:t>投标人须知前附表</w:t>
      </w:r>
      <w:bookmarkEnd w:id="32"/>
      <w:bookmarkEnd w:id="33"/>
    </w:p>
    <w:tbl>
      <w:tblPr>
        <w:tblStyle w:val="20"/>
        <w:tblW w:w="903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1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4" w:name="_8.1"/>
            <w:bookmarkEnd w:id="34"/>
            <w:bookmarkStart w:id="35" w:name="_5"/>
            <w:bookmarkEnd w:id="35"/>
            <w:bookmarkStart w:id="36" w:name="_9.2"/>
            <w:bookmarkEnd w:id="36"/>
            <w:r>
              <w:rPr>
                <w:rFonts w:hint="eastAsia" w:ascii="宋体" w:hAnsi="宋体" w:eastAsia="宋体" w:cs="宋体"/>
                <w:color w:val="auto"/>
                <w:sz w:val="21"/>
                <w:szCs w:val="21"/>
                <w:highlight w:val="none"/>
              </w:rPr>
              <w:t>6.1</w:t>
            </w:r>
          </w:p>
        </w:tc>
        <w:tc>
          <w:tcPr>
            <w:tcW w:w="8144"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44"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不允许分包</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采用综合评分法的采购项目，提供相同品牌产品（非单一产品采购项目的，指核心产品）的不同投标人评审得分相同时，按照下列方式确定一个投标人获得中标人推荐资格：</w:t>
            </w:r>
          </w:p>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依次按投标报价低的优先、政策分得分高的优先、技术评分高的优先、商务评分高的优先、保修期长优先、交货期短优先、故障响应时间短优先的顺序推荐。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5"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95"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7" w:name="_13.1"/>
            <w:bookmarkEnd w:id="37"/>
            <w:r>
              <w:rPr>
                <w:rFonts w:hint="eastAsia" w:ascii="宋体" w:hAnsi="宋体" w:eastAsia="宋体" w:cs="宋体"/>
                <w:color w:val="auto"/>
                <w:sz w:val="21"/>
                <w:szCs w:val="21"/>
                <w:highlight w:val="none"/>
              </w:rPr>
              <w:t>13</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报价文件：</w:t>
            </w:r>
          </w:p>
          <w:p>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bookmarkStart w:id="38" w:name="_Hlk71299233"/>
            <w:r>
              <w:rPr>
                <w:rFonts w:hint="eastAsia" w:ascii="宋体" w:hAnsi="宋体" w:eastAsia="宋体" w:cs="宋体"/>
                <w:color w:val="auto"/>
                <w:sz w:val="21"/>
                <w:szCs w:val="21"/>
                <w:highlight w:val="none"/>
              </w:rPr>
              <w:t>2.</w:t>
            </w:r>
            <w:bookmarkEnd w:id="38"/>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（必须提供，否则按无效投标处理）</w:t>
            </w:r>
          </w:p>
          <w:p>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pPr>
              <w:pageBreakBefore w:val="0"/>
              <w:tabs>
                <w:tab w:val="left" w:pos="459"/>
              </w:tabs>
              <w:kinsoku/>
              <w:overflowPunct/>
              <w:topLinePunct w:val="0"/>
              <w:bidi w:val="0"/>
              <w:snapToGrid w:val="0"/>
              <w:spacing w:line="240" w:lineRule="auto"/>
              <w:jc w:val="left"/>
              <w:rPr>
                <w:rFonts w:hint="eastAsia"/>
              </w:rPr>
            </w:pPr>
            <w:r>
              <w:rPr>
                <w:rFonts w:hint="eastAsia" w:ascii="宋体" w:hAnsi="宋体" w:eastAsia="宋体" w:cs="宋体"/>
                <w:b/>
                <w:bCs/>
                <w:color w:val="auto"/>
                <w:sz w:val="21"/>
                <w:szCs w:val="21"/>
                <w:highlight w:val="none"/>
              </w:rPr>
              <w:t>注：以上标明“必须提供”的材料属于复印件的，必须加盖投标人公章，否则按无效投标处理。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39" w:name="_13.2"/>
            <w:bookmarkEnd w:id="39"/>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资格证明文件</w:t>
            </w:r>
            <w:r>
              <w:rPr>
                <w:rFonts w:hint="eastAsia" w:ascii="宋体" w:hAnsi="宋体" w:eastAsia="宋体" w:cs="宋体"/>
                <w:b/>
                <w:color w:val="auto"/>
                <w:sz w:val="21"/>
                <w:szCs w:val="21"/>
                <w:highlight w:val="none"/>
                <w:lang w:eastAsia="zh-CN"/>
              </w:rPr>
              <w:t>：</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相关注册或登记等证明材料，其中：投标人是企业（包括合伙企业）的，应提供其在工商部门注册的有效“企业法人营业执照”或“营业执照”的复印件；投标人是事业单位的，应提供其有效的“事业单位法人证书”复印件；投标人是非企业专业服务机构的，应提供其有效的执业许可证复印件；投标人是个体工商户的，应提供其有效的“个体工商户营业执照”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.防城港市政府采购供应商信用承诺函（格式后附）；</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.投标人直接控股、管理关系信息表（格式后附）；</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.投标声明（格式后附）；</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企业声明函或监狱企业证明材料或</w:t>
            </w:r>
            <w:r>
              <w:rPr>
                <w:rFonts w:hint="eastAsia" w:ascii="宋体" w:hAnsi="宋体" w:cs="宋体"/>
                <w:bCs/>
                <w:color w:val="auto"/>
                <w:sz w:val="21"/>
                <w:szCs w:val="21"/>
                <w:highlight w:val="none"/>
                <w:lang w:val="en-US" w:eastAsia="zh-CN"/>
              </w:rPr>
              <w:t>残疾人福利性单位声明函</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.投标人认为需要提供的其他证明材料。</w:t>
            </w:r>
          </w:p>
          <w:p>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2.分公司参加投标的，应当取得总公司授权，否则按无效投标</w:t>
            </w:r>
            <w:r>
              <w:rPr>
                <w:rFonts w:hint="eastAsia" w:ascii="宋体" w:hAnsi="宋体" w:eastAsia="宋体" w:cs="宋体"/>
                <w:b/>
                <w:color w:val="auto"/>
                <w:sz w:val="21"/>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2" w:hRule="atLeast"/>
        </w:trPr>
        <w:tc>
          <w:tcPr>
            <w:tcW w:w="895" w:type="dxa"/>
            <w:vMerge w:val="continue"/>
            <w:tcBorders>
              <w:left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0" w:name="_13.3"/>
            <w:bookmarkEnd w:id="40"/>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3.授权委托书及委托代理人有效身份证正反面复印件（格式后附）；</w:t>
            </w:r>
            <w:r>
              <w:rPr>
                <w:rFonts w:hint="eastAsia" w:ascii="宋体" w:hAnsi="宋体" w:eastAsia="宋体" w:cs="宋体"/>
                <w:b/>
                <w:bCs/>
                <w:color w:val="auto"/>
                <w:sz w:val="21"/>
                <w:szCs w:val="21"/>
                <w:highlight w:val="none"/>
              </w:rPr>
              <w:t>（委托时必须提供，否则按无效投标处理）</w:t>
            </w:r>
          </w:p>
          <w:p>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4.商务要求偏离表（格式后附）；</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left="413"/>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承诺（格式自拟）；</w:t>
            </w:r>
            <w:r>
              <w:rPr>
                <w:rFonts w:hint="eastAsia" w:ascii="宋体" w:hAnsi="宋体" w:eastAsia="宋体" w:cs="宋体"/>
                <w:b/>
                <w:bCs/>
                <w:color w:val="auto"/>
                <w:sz w:val="21"/>
                <w:szCs w:val="21"/>
                <w:highlight w:val="none"/>
              </w:rPr>
              <w:t>（必须提供，否则按无效投标处理）</w:t>
            </w:r>
          </w:p>
          <w:p>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6.投标人情况介绍（格式自拟）；</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7.投标人认为需要提供的其他证明材料（格式自拟）（投标人根据“第二章 采购需求”及“第四章 评标方法及评标标准”提供有关证明材料）。</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1" w:name="_13.4"/>
            <w:bookmarkEnd w:id="41"/>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1.技术要求偏离表（格式后附）；</w:t>
            </w:r>
            <w:r>
              <w:rPr>
                <w:rFonts w:hint="eastAsia" w:ascii="宋体" w:hAnsi="宋体" w:eastAsia="宋体" w:cs="宋体"/>
                <w:b/>
                <w:color w:val="auto"/>
                <w:sz w:val="21"/>
                <w:szCs w:val="21"/>
                <w:highlight w:val="none"/>
              </w:rPr>
              <w:t>（必须提供，否则按无效投标处理）</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2.服务方案（格式自拟）；</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3.项目实施人员一览表（格式后附）；</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文件规定必须提供以外，投标人需要说明的其他文件和说明（格式自拟）。</w:t>
            </w:r>
          </w:p>
          <w:p>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2" w:name="_16.2"/>
            <w:bookmarkEnd w:id="42"/>
            <w:bookmarkStart w:id="43" w:name="_13.5"/>
            <w:bookmarkEnd w:id="43"/>
            <w:r>
              <w:rPr>
                <w:rFonts w:hint="eastAsia" w:ascii="宋体" w:hAnsi="宋体" w:eastAsia="宋体" w:cs="宋体"/>
                <w:color w:val="auto"/>
                <w:sz w:val="21"/>
                <w:szCs w:val="21"/>
                <w:highlight w:val="none"/>
              </w:rPr>
              <w:t>16</w:t>
            </w:r>
            <w:bookmarkStart w:id="44" w:name="_Hlt19693759"/>
            <w:bookmarkStart w:id="45" w:name="_Hlt19194067"/>
            <w:bookmarkStart w:id="46" w:name="_Hlt19693758"/>
            <w:bookmarkStart w:id="47" w:name="_Hlt19194066"/>
            <w:r>
              <w:rPr>
                <w:rFonts w:hint="eastAsia" w:ascii="宋体" w:hAnsi="宋体" w:eastAsia="宋体" w:cs="宋体"/>
                <w:color w:val="auto"/>
                <w:sz w:val="21"/>
                <w:szCs w:val="21"/>
                <w:highlight w:val="none"/>
              </w:rPr>
              <w:t>.</w:t>
            </w:r>
            <w:bookmarkEnd w:id="44"/>
            <w:bookmarkEnd w:id="45"/>
            <w:bookmarkEnd w:id="46"/>
            <w:bookmarkEnd w:id="47"/>
            <w:r>
              <w:rPr>
                <w:rFonts w:hint="eastAsia" w:ascii="宋体" w:hAnsi="宋体" w:eastAsia="宋体" w:cs="宋体"/>
                <w:color w:val="auto"/>
                <w:sz w:val="21"/>
                <w:szCs w:val="21"/>
                <w:highlight w:val="none"/>
              </w:rPr>
              <w:t>2</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tabs>
                <w:tab w:val="left" w:pos="2155"/>
              </w:tabs>
              <w:kinsoku/>
              <w:overflowPunct/>
              <w:topLinePunct w:val="0"/>
              <w:bidi w:val="0"/>
              <w:spacing w:line="24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报价是含税的报价；</w:t>
            </w:r>
            <w:r>
              <w:rPr>
                <w:rFonts w:hint="eastAsia" w:ascii="宋体" w:hAnsi="宋体" w:cs="宋体"/>
                <w:color w:val="000000" w:themeColor="text1"/>
                <w14:textFill>
                  <w14:solidFill>
                    <w14:schemeClr w14:val="tx1"/>
                  </w14:solidFill>
                </w14:textFill>
              </w:rPr>
              <w:t>投标人报价以本项目采购预算为最高限价，本项目报价为一口价。</w:t>
            </w:r>
          </w:p>
          <w:p>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结合本招标文件在采购需求下的说明，请投标人谨慎注意：</w:t>
            </w:r>
          </w:p>
          <w:p>
            <w:pPr>
              <w:pStyle w:val="26"/>
              <w:pageBreakBefore w:val="0"/>
              <w:kinsoku/>
              <w:overflowPunct/>
              <w:topLinePunct w:val="0"/>
              <w:bidi w:val="0"/>
              <w:spacing w:line="240" w:lineRule="auto"/>
              <w:ind w:firstLine="420" w:firstLineChars="200"/>
              <w:rPr>
                <w:rFonts w:hint="eastAsia" w:ascii="黑体" w:hAnsi="黑体" w:eastAsia="黑体" w:cs="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除</w:t>
            </w:r>
            <w:r>
              <w:rPr>
                <w:rFonts w:hint="eastAsia" w:ascii="黑体" w:hAnsi="黑体" w:eastAsia="黑体"/>
                <w:color w:val="000000" w:themeColor="text1"/>
                <w:szCs w:val="21"/>
                <w14:textFill>
                  <w14:solidFill>
                    <w14:schemeClr w14:val="tx1"/>
                  </w14:solidFill>
                </w14:textFill>
              </w:rPr>
              <w:t>招标文件载明的</w:t>
            </w:r>
            <w:r>
              <w:rPr>
                <w:rFonts w:hint="eastAsia" w:ascii="黑体" w:hAnsi="黑体" w:eastAsia="黑体"/>
                <w:bCs/>
                <w:color w:val="000000" w:themeColor="text1"/>
                <w:szCs w:val="21"/>
                <w14:textFill>
                  <w14:solidFill>
                    <w14:schemeClr w14:val="tx1"/>
                  </w14:solidFill>
                </w14:textFill>
              </w:rPr>
              <w:t>另有由招标人承担、由第三方服务商承担</w:t>
            </w:r>
            <w:r>
              <w:rPr>
                <w:rFonts w:ascii="黑体" w:hAnsi="黑体" w:eastAsia="黑体"/>
                <w:color w:val="000000" w:themeColor="text1"/>
                <w:szCs w:val="21"/>
                <w14:textFill>
                  <w14:solidFill>
                    <w14:schemeClr w14:val="tx1"/>
                  </w14:solidFill>
                </w14:textFill>
              </w:rPr>
              <w:t>的</w:t>
            </w:r>
            <w:r>
              <w:rPr>
                <w:rFonts w:hint="eastAsia" w:ascii="黑体" w:hAnsi="黑体" w:eastAsia="黑体"/>
                <w:color w:val="000000" w:themeColor="text1"/>
                <w:szCs w:val="21"/>
                <w14:textFill>
                  <w14:solidFill>
                    <w14:schemeClr w14:val="tx1"/>
                  </w14:solidFill>
                </w14:textFill>
              </w:rPr>
              <w:t>事项（费用）</w:t>
            </w:r>
            <w:r>
              <w:rPr>
                <w:rFonts w:ascii="黑体" w:hAnsi="黑体" w:eastAsia="黑体"/>
                <w:color w:val="000000" w:themeColor="text1"/>
                <w:szCs w:val="21"/>
                <w14:textFill>
                  <w14:solidFill>
                    <w14:schemeClr w14:val="tx1"/>
                  </w14:solidFill>
                </w14:textFill>
              </w:rPr>
              <w:t>外，凡在合同范围内已明确为</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义务的内容以及由</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实施的行为（事项），其对价和成本均</w:t>
            </w:r>
            <w:r>
              <w:rPr>
                <w:rFonts w:hint="eastAsia" w:ascii="黑体" w:hAnsi="黑体" w:eastAsia="黑体"/>
                <w:color w:val="000000" w:themeColor="text1"/>
                <w:szCs w:val="21"/>
                <w14:textFill>
                  <w14:solidFill>
                    <w14:schemeClr w14:val="tx1"/>
                  </w14:solidFill>
                </w14:textFill>
              </w:rPr>
              <w:t>应</w:t>
            </w:r>
            <w:r>
              <w:rPr>
                <w:rFonts w:ascii="黑体" w:hAnsi="黑体" w:eastAsia="黑体"/>
                <w:color w:val="000000" w:themeColor="text1"/>
                <w:szCs w:val="21"/>
                <w14:textFill>
                  <w14:solidFill>
                    <w14:schemeClr w14:val="tx1"/>
                  </w14:solidFill>
                </w14:textFill>
              </w:rPr>
              <w:t>包含在投标人</w:t>
            </w:r>
            <w:r>
              <w:rPr>
                <w:rFonts w:hint="eastAsia" w:ascii="黑体" w:hAnsi="黑体" w:eastAsia="黑体"/>
                <w:color w:val="000000" w:themeColor="text1"/>
                <w:szCs w:val="21"/>
                <w14:textFill>
                  <w14:solidFill>
                    <w14:schemeClr w14:val="tx1"/>
                  </w14:solidFill>
                </w14:textFill>
              </w:rPr>
              <w:t>的</w:t>
            </w:r>
            <w:r>
              <w:rPr>
                <w:rFonts w:ascii="黑体" w:hAnsi="黑体" w:eastAsia="黑体"/>
                <w:color w:val="000000" w:themeColor="text1"/>
                <w:szCs w:val="21"/>
                <w14:textFill>
                  <w14:solidFill>
                    <w14:schemeClr w14:val="tx1"/>
                  </w14:solidFill>
                </w14:textFill>
              </w:rPr>
              <w:t>报价之内</w:t>
            </w:r>
            <w:r>
              <w:rPr>
                <w:rFonts w:hint="eastAsia" w:ascii="黑体" w:hAnsi="黑体" w:eastAsia="黑体" w:cs="宋体"/>
                <w:color w:val="000000" w:themeColor="text1"/>
                <w14:textFill>
                  <w14:solidFill>
                    <w14:schemeClr w14:val="tx1"/>
                  </w14:solidFill>
                </w14:textFill>
              </w:rPr>
              <w:t>（包括但不限于：投标人为提供服务所需的人力、车辆、器材、器械、设备、劳动器具、装备、服装、消耗品、耗材、管理、办公、工具、税费、或有风险等全部应有、或有的事项成本，投标人应负担其服务人员的工资、加班工资、补贴、补助、待遇、奖金、交通、住宿、伙食、用工保障、劳动保护、体检、社会保险、医疗保险、商业保险等全部应有、或有的用人用工费用以及事项成本</w:t>
            </w:r>
            <w:r>
              <w:rPr>
                <w:rFonts w:hint="eastAsia" w:ascii="黑体" w:hAnsi="黑体" w:eastAsia="黑体"/>
                <w:color w:val="000000" w:themeColor="text1"/>
                <w:szCs w:val="21"/>
                <w:lang w:bidi="zh-CN"/>
                <w14:textFill>
                  <w14:solidFill>
                    <w14:schemeClr w14:val="tx1"/>
                  </w14:solidFill>
                </w14:textFill>
              </w:rPr>
              <w:t>；其他的经由本项目政府采购确定后的、合同明确的由中标人履行的行为、义务之对价和成本；招标文件</w:t>
            </w:r>
            <w:r>
              <w:rPr>
                <w:rFonts w:ascii="黑体" w:hAnsi="黑体" w:eastAsia="黑体"/>
                <w:color w:val="000000" w:themeColor="text1"/>
                <w:szCs w:val="21"/>
                <w:lang w:bidi="zh-CN"/>
                <w14:textFill>
                  <w14:solidFill>
                    <w14:schemeClr w14:val="tx1"/>
                  </w14:solidFill>
                </w14:textFill>
              </w:rPr>
              <w:t>明示或暗示的中标人</w:t>
            </w:r>
            <w:r>
              <w:rPr>
                <w:rFonts w:hint="eastAsia" w:ascii="黑体" w:hAnsi="黑体" w:eastAsia="黑体"/>
                <w:color w:val="000000" w:themeColor="text1"/>
                <w:szCs w:val="21"/>
                <w:lang w:bidi="zh-CN"/>
                <w14:textFill>
                  <w14:solidFill>
                    <w14:schemeClr w14:val="tx1"/>
                  </w14:solidFill>
                </w14:textFill>
              </w:rPr>
              <w:t>的</w:t>
            </w:r>
            <w:r>
              <w:rPr>
                <w:rFonts w:ascii="黑体" w:hAnsi="黑体" w:eastAsia="黑体"/>
                <w:color w:val="000000" w:themeColor="text1"/>
                <w:szCs w:val="21"/>
                <w:lang w:bidi="zh-CN"/>
                <w14:textFill>
                  <w14:solidFill>
                    <w14:schemeClr w14:val="tx1"/>
                  </w14:solidFill>
                </w14:textFill>
              </w:rPr>
              <w:t>所有责任、义务和风险等</w:t>
            </w:r>
            <w:r>
              <w:rPr>
                <w:rFonts w:hint="eastAsia" w:ascii="黑体" w:hAnsi="黑体" w:eastAsia="黑体"/>
                <w:color w:val="000000" w:themeColor="text1"/>
                <w:szCs w:val="21"/>
                <w:lang w:bidi="zh-CN"/>
                <w14:textFill>
                  <w14:solidFill>
                    <w14:schemeClr w14:val="tx1"/>
                  </w14:solidFill>
                </w14:textFill>
              </w:rPr>
              <w:t>中标人</w:t>
            </w:r>
            <w:r>
              <w:rPr>
                <w:rFonts w:ascii="黑体" w:hAnsi="黑体" w:eastAsia="黑体"/>
                <w:color w:val="000000" w:themeColor="text1"/>
                <w:szCs w:val="21"/>
                <w:lang w:bidi="zh-CN"/>
                <w14:textFill>
                  <w14:solidFill>
                    <w14:schemeClr w14:val="tx1"/>
                  </w14:solidFill>
                </w14:textFill>
              </w:rPr>
              <w:t>完成本项目所需一切费用</w:t>
            </w:r>
            <w:r>
              <w:rPr>
                <w:rFonts w:hint="eastAsia" w:ascii="黑体" w:hAnsi="黑体" w:eastAsia="黑体" w:cs="宋体"/>
                <w:color w:val="000000" w:themeColor="text1"/>
                <w14:textFill>
                  <w14:solidFill>
                    <w14:schemeClr w14:val="tx1"/>
                  </w14:solidFill>
                </w14:textFill>
              </w:rPr>
              <w:t>）。</w:t>
            </w:r>
          </w:p>
          <w:p>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中标后，以</w:t>
            </w:r>
            <w:r>
              <w:rPr>
                <w:rFonts w:ascii="黑体" w:hAnsi="黑体" w:eastAsia="黑体"/>
                <w:color w:val="000000" w:themeColor="text1"/>
                <w:szCs w:val="21"/>
                <w14:textFill>
                  <w14:solidFill>
                    <w14:schemeClr w14:val="tx1"/>
                  </w14:solidFill>
                </w14:textFill>
              </w:rPr>
              <w:t>合同主文为依据结算的合同价款</w:t>
            </w:r>
            <w:r>
              <w:rPr>
                <w:rFonts w:hint="eastAsia" w:ascii="黑体" w:hAnsi="黑体" w:eastAsia="黑体"/>
                <w:color w:val="000000" w:themeColor="text1"/>
                <w:szCs w:val="21"/>
                <w14:textFill>
                  <w14:solidFill>
                    <w14:schemeClr w14:val="tx1"/>
                  </w14:solidFill>
                </w14:textFill>
              </w:rPr>
              <w:t>将会是</w:t>
            </w:r>
            <w:r>
              <w:rPr>
                <w:rFonts w:hint="eastAsia" w:ascii="黑体" w:hAnsi="黑体" w:eastAsia="黑体"/>
                <w:color w:val="000000" w:themeColor="text1"/>
                <w:szCs w:val="21"/>
                <w:lang w:bidi="zh-CN"/>
                <w14:textFill>
                  <w14:solidFill>
                    <w14:schemeClr w14:val="tx1"/>
                  </w14:solidFill>
                </w14:textFill>
              </w:rPr>
              <w:t>完全涵盖中标人依合同实施的全部行为、履行合同中全部的中标人义务、实施合同明确约定应由中标人实施的事项所应获得的所有对价及所应支出的所有成本，不论是否能实际涵盖上述所有对价及所应支出的所有成本，以合同主文为依据结算的合同价款即中标人为实施本项目、为签订和履行合同所应获得的价款总额，若有未能实际涵盖的部分由中标人自行承担</w:t>
            </w:r>
            <w:r>
              <w:rPr>
                <w:rFonts w:hint="eastAsia" w:ascii="黑体" w:hAnsi="黑体" w:eastAsia="黑体" w:cs="宋体"/>
                <w:color w:val="000000" w:themeColor="text1"/>
                <w:kern w:val="0"/>
                <w:szCs w:val="21"/>
                <w:lang w:val="zh-CN" w:bidi="zh-CN"/>
                <w14:textFill>
                  <w14:solidFill>
                    <w14:schemeClr w14:val="tx1"/>
                  </w14:solidFill>
                </w14:textFill>
              </w:rPr>
              <w:t>。</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hAnsi="宋体"/>
                <w:color w:val="000000" w:themeColor="text1"/>
                <w:szCs w:val="21"/>
                <w14:textFill>
                  <w14:solidFill>
                    <w14:schemeClr w14:val="tx1"/>
                  </w14:solidFill>
                </w14:textFill>
              </w:rPr>
              <w:t>因此，</w:t>
            </w:r>
            <w:r>
              <w:rPr>
                <w:rFonts w:hAnsi="宋体"/>
                <w:color w:val="000000" w:themeColor="text1"/>
                <w:szCs w:val="21"/>
                <w14:textFill>
                  <w14:solidFill>
                    <w14:schemeClr w14:val="tx1"/>
                  </w14:solidFill>
                </w14:textFill>
              </w:rPr>
              <w:t>投标人</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报价必须充分考虑，中标后，</w:t>
            </w:r>
            <w:r>
              <w:rPr>
                <w:rFonts w:hint="eastAsia" w:hAnsi="宋体"/>
                <w:color w:val="000000" w:themeColor="text1"/>
                <w:szCs w:val="21"/>
                <w14:textFill>
                  <w14:solidFill>
                    <w14:schemeClr w14:val="tx1"/>
                  </w14:solidFill>
                </w14:textFill>
              </w:rPr>
              <w:t>中标</w:t>
            </w:r>
            <w:r>
              <w:rPr>
                <w:rFonts w:hAnsi="宋体"/>
                <w:color w:val="000000" w:themeColor="text1"/>
                <w:szCs w:val="21"/>
                <w14:textFill>
                  <w14:solidFill>
                    <w14:schemeClr w14:val="tx1"/>
                  </w14:solidFill>
                </w14:textFill>
              </w:rPr>
              <w:t>人不得以</w:t>
            </w:r>
            <w:r>
              <w:rPr>
                <w:rFonts w:hint="eastAsia" w:hAnsi="宋体"/>
                <w:color w:val="000000" w:themeColor="text1"/>
                <w:szCs w:val="21"/>
                <w14:textFill>
                  <w14:solidFill>
                    <w14:schemeClr w14:val="tx1"/>
                  </w14:solidFill>
                </w14:textFill>
              </w:rPr>
              <w:t>其</w:t>
            </w:r>
            <w:r>
              <w:rPr>
                <w:rFonts w:hAnsi="宋体"/>
                <w:color w:val="000000" w:themeColor="text1"/>
                <w:szCs w:val="21"/>
                <w14:textFill>
                  <w14:solidFill>
                    <w14:schemeClr w14:val="tx1"/>
                  </w14:solidFill>
                </w14:textFill>
              </w:rPr>
              <w:t>报价未能涵盖</w:t>
            </w:r>
            <w:r>
              <w:rPr>
                <w:rFonts w:hint="eastAsia" w:hAnsi="宋体"/>
                <w:color w:val="000000" w:themeColor="text1"/>
                <w:szCs w:val="21"/>
                <w14:textFill>
                  <w14:solidFill>
                    <w14:schemeClr w14:val="tx1"/>
                  </w14:solidFill>
                </w14:textFill>
              </w:rPr>
              <w:t>合同范围内</w:t>
            </w:r>
            <w:r>
              <w:rPr>
                <w:rFonts w:hAnsi="宋体"/>
                <w:color w:val="000000" w:themeColor="text1"/>
                <w:szCs w:val="21"/>
                <w14:textFill>
                  <w14:solidFill>
                    <w14:schemeClr w14:val="tx1"/>
                  </w14:solidFill>
                </w14:textFill>
              </w:rPr>
              <w:t>为</w:t>
            </w:r>
            <w:r>
              <w:rPr>
                <w:rFonts w:hint="eastAsia" w:hAnsi="宋体"/>
                <w:color w:val="000000" w:themeColor="text1"/>
                <w:szCs w:val="21"/>
                <w14:textFill>
                  <w14:solidFill>
                    <w14:schemeClr w14:val="tx1"/>
                  </w14:solidFill>
                </w14:textFill>
              </w:rPr>
              <w:t>提供</w:t>
            </w:r>
            <w:r>
              <w:rPr>
                <w:rFonts w:hAnsi="宋体"/>
                <w:color w:val="000000" w:themeColor="text1"/>
                <w:szCs w:val="21"/>
                <w14:textFill>
                  <w14:solidFill>
                    <w14:schemeClr w14:val="tx1"/>
                  </w14:solidFill>
                </w14:textFill>
              </w:rPr>
              <w:t>本项目服务、为签订和履行合同所应获得的所有对价及所应支出的所有成本费用等任何理由，而要求</w:t>
            </w:r>
            <w:r>
              <w:rPr>
                <w:rFonts w:hint="eastAsia" w:hAnsi="宋体"/>
                <w:color w:val="000000" w:themeColor="text1"/>
                <w:szCs w:val="21"/>
                <w14:textFill>
                  <w14:solidFill>
                    <w14:schemeClr w14:val="tx1"/>
                  </w14:solidFill>
                </w14:textFill>
              </w:rPr>
              <w:t>在其</w:t>
            </w:r>
            <w:r>
              <w:rPr>
                <w:rFonts w:hAnsi="宋体"/>
                <w:color w:val="000000" w:themeColor="text1"/>
                <w:szCs w:val="21"/>
                <w14:textFill>
                  <w14:solidFill>
                    <w14:schemeClr w14:val="tx1"/>
                  </w14:solidFill>
                </w14:textFill>
              </w:rPr>
              <w:t>报价以外</w:t>
            </w:r>
            <w:r>
              <w:rPr>
                <w:rFonts w:hint="eastAsia" w:hAnsi="宋体"/>
                <w:color w:val="000000" w:themeColor="text1"/>
                <w:szCs w:val="21"/>
                <w14:textFill>
                  <w14:solidFill>
                    <w14:schemeClr w14:val="tx1"/>
                  </w14:solidFill>
                </w14:textFill>
              </w:rPr>
              <w:t>实施本项目的</w:t>
            </w:r>
            <w:r>
              <w:rPr>
                <w:rFonts w:hAnsi="宋体"/>
                <w:color w:val="000000" w:themeColor="text1"/>
                <w:szCs w:val="21"/>
                <w14:textFill>
                  <w14:solidFill>
                    <w14:schemeClr w14:val="tx1"/>
                  </w14:solidFill>
                </w14:textFill>
              </w:rPr>
              <w:t>其他费用，对这些费用，不再另外支付</w:t>
            </w:r>
            <w:r>
              <w:rPr>
                <w:rFonts w:hint="eastAsia"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8" w:name="_17.1"/>
            <w:bookmarkEnd w:id="48"/>
            <w:r>
              <w:rPr>
                <w:rFonts w:hint="eastAsia" w:ascii="宋体" w:hAnsi="宋体" w:eastAsia="宋体" w:cs="宋体"/>
                <w:color w:val="auto"/>
                <w:sz w:val="21"/>
                <w:szCs w:val="21"/>
                <w:highlight w:val="none"/>
              </w:rPr>
              <w:t>17.2</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9" w:name="_18"/>
            <w:bookmarkEnd w:id="49"/>
            <w:r>
              <w:rPr>
                <w:rFonts w:hint="eastAsia" w:ascii="宋体" w:hAnsi="宋体" w:eastAsia="宋体" w:cs="宋体"/>
                <w:color w:val="auto"/>
                <w:sz w:val="21"/>
                <w:szCs w:val="21"/>
                <w:highlight w:val="none"/>
              </w:rPr>
              <w:t>18.1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0" w:name="_19.2"/>
            <w:bookmarkEnd w:id="50"/>
            <w:r>
              <w:rPr>
                <w:rFonts w:hint="eastAsia" w:ascii="宋体" w:hAnsi="宋体" w:eastAsia="宋体" w:cs="宋体"/>
                <w:color w:val="auto"/>
                <w:sz w:val="21"/>
                <w:szCs w:val="21"/>
                <w:highlight w:val="none"/>
              </w:rPr>
              <w:t>20</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1" w:name="_21.1"/>
            <w:bookmarkEnd w:id="51"/>
            <w:r>
              <w:rPr>
                <w:rFonts w:hint="eastAsia" w:ascii="宋体" w:hAnsi="宋体" w:eastAsia="宋体" w:cs="宋体"/>
                <w:color w:val="auto"/>
                <w:sz w:val="21"/>
                <w:szCs w:val="21"/>
                <w:highlight w:val="none"/>
              </w:rPr>
              <w:t>21.1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2" w:name="_23"/>
            <w:bookmarkEnd w:id="52"/>
            <w:r>
              <w:rPr>
                <w:rFonts w:hint="eastAsia" w:ascii="宋体" w:hAnsi="宋体" w:eastAsia="宋体" w:cs="宋体"/>
                <w:color w:val="auto"/>
                <w:sz w:val="21"/>
                <w:szCs w:val="21"/>
                <w:highlight w:val="none"/>
              </w:rPr>
              <w:t>23</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电子投标文件解密时间：30分钟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宣布的内容：投标人名称、投标价格。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3" w:name="_25.3"/>
            <w:bookmarkEnd w:id="53"/>
            <w:r>
              <w:rPr>
                <w:rFonts w:hint="eastAsia" w:ascii="宋体" w:hAnsi="宋体" w:eastAsia="宋体" w:cs="宋体"/>
                <w:color w:val="auto"/>
                <w:sz w:val="21"/>
                <w:szCs w:val="21"/>
                <w:highlight w:val="none"/>
              </w:rPr>
              <w:t>25.3（2）</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4" w:name="_26"/>
            <w:bookmarkEnd w:id="54"/>
            <w:r>
              <w:rPr>
                <w:rFonts w:hint="eastAsia" w:ascii="宋体" w:hAnsi="宋体" w:eastAsia="宋体" w:cs="宋体"/>
                <w:color w:val="auto"/>
                <w:sz w:val="21"/>
                <w:szCs w:val="21"/>
                <w:highlight w:val="none"/>
              </w:rPr>
              <w:t>26.1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5" w:name="_28.3"/>
            <w:bookmarkEnd w:id="55"/>
            <w:r>
              <w:rPr>
                <w:rFonts w:hint="eastAsia" w:ascii="宋体" w:hAnsi="宋体" w:eastAsia="宋体" w:cs="宋体"/>
                <w:color w:val="auto"/>
                <w:sz w:val="21"/>
                <w:szCs w:val="21"/>
                <w:highlight w:val="none"/>
              </w:rPr>
              <w:t>29.1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6" w:name="_29.2.2（2）"/>
            <w:bookmarkEnd w:id="56"/>
            <w:r>
              <w:rPr>
                <w:rFonts w:hint="eastAsia" w:ascii="宋体" w:hAnsi="宋体" w:eastAsia="宋体" w:cs="宋体"/>
                <w:color w:val="auto"/>
                <w:sz w:val="21"/>
                <w:szCs w:val="21"/>
                <w:highlight w:val="none"/>
              </w:rPr>
              <w:t>29.2</w:t>
            </w:r>
          </w:p>
        </w:tc>
        <w:tc>
          <w:tcPr>
            <w:tcW w:w="8144"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商务要求评审中允许负偏离的条款数为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项。</w:t>
            </w:r>
          </w:p>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144"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中标候选人推荐数量：</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采用综合评分法的采购项目，采购人确定中标人时，出现中标候选人并列的情形，采购人按以下的方式确定中标人：按综合评分中服务水平、售后服务、履约能力得分高低依次确定。</w:t>
            </w:r>
          </w:p>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7" w:name="_39.1"/>
            <w:bookmarkEnd w:id="57"/>
            <w:r>
              <w:rPr>
                <w:rFonts w:hint="eastAsia" w:ascii="宋体" w:hAnsi="宋体" w:eastAsia="宋体" w:cs="宋体"/>
                <w:color w:val="auto"/>
                <w:sz w:val="21"/>
                <w:szCs w:val="21"/>
                <w:highlight w:val="none"/>
              </w:rPr>
              <w:t>35.1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8" w:name="_40.1"/>
            <w:bookmarkEnd w:id="58"/>
            <w:r>
              <w:rPr>
                <w:rFonts w:hint="eastAsia" w:ascii="宋体" w:hAnsi="宋体" w:eastAsia="宋体" w:cs="宋体"/>
                <w:color w:val="auto"/>
                <w:sz w:val="21"/>
                <w:szCs w:val="21"/>
                <w:highlight w:val="none"/>
              </w:rPr>
              <w:t>36.1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签订合同携带的证明材料：</w:t>
            </w:r>
          </w:p>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接收质疑函方式：以书面形式，通讯地址：</w:t>
            </w:r>
            <w:r>
              <w:rPr>
                <w:rFonts w:hint="eastAsia" w:ascii="宋体" w:hAnsi="宋体" w:cs="宋体"/>
                <w:color w:val="auto"/>
                <w:sz w:val="21"/>
                <w:szCs w:val="21"/>
                <w:highlight w:val="none"/>
                <w:lang w:val="en-US" w:eastAsia="zh-CN"/>
              </w:rPr>
              <w:t>防城港市中心区红树林大厦东塔6楼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eastAsia="zh-CN"/>
              </w:rPr>
              <w:t>0770-</w:t>
            </w:r>
            <w:r>
              <w:rPr>
                <w:rFonts w:hint="eastAsia" w:ascii="宋体" w:hAnsi="宋体" w:cs="宋体"/>
                <w:color w:val="auto"/>
                <w:sz w:val="21"/>
                <w:szCs w:val="21"/>
                <w:highlight w:val="none"/>
                <w:lang w:val="en-US" w:eastAsia="zh-CN"/>
              </w:rPr>
              <w:t>6126192</w:t>
            </w:r>
            <w:r>
              <w:rPr>
                <w:rFonts w:hint="eastAsia" w:ascii="宋体" w:hAnsi="宋体" w:eastAsia="宋体" w:cs="宋体"/>
                <w:color w:val="auto"/>
                <w:sz w:val="21"/>
                <w:szCs w:val="21"/>
                <w:highlight w:val="none"/>
              </w:rPr>
              <w:t>。</w:t>
            </w:r>
          </w:p>
          <w:p>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业务时间：每天上午9时00分到12时00分，下午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0分到</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9" w:name="_41"/>
            <w:bookmarkEnd w:id="59"/>
            <w:bookmarkStart w:id="60" w:name="_42"/>
            <w:bookmarkEnd w:id="60"/>
            <w:bookmarkStart w:id="61" w:name="_Hlt17709148"/>
            <w:r>
              <w:rPr>
                <w:rFonts w:hint="eastAsia" w:ascii="宋体" w:hAnsi="宋体" w:eastAsia="宋体" w:cs="宋体"/>
                <w:color w:val="auto"/>
                <w:sz w:val="21"/>
                <w:szCs w:val="21"/>
                <w:highlight w:val="none"/>
              </w:rPr>
              <w:t>3</w:t>
            </w:r>
            <w:bookmarkEnd w:id="61"/>
            <w:r>
              <w:rPr>
                <w:rFonts w:hint="eastAsia" w:ascii="宋体" w:hAnsi="宋体" w:eastAsia="宋体" w:cs="宋体"/>
                <w:color w:val="auto"/>
                <w:sz w:val="21"/>
                <w:szCs w:val="21"/>
                <w:highlight w:val="none"/>
              </w:rPr>
              <w:t>9.1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不收取</w:t>
            </w:r>
            <w:r>
              <w:rPr>
                <w:rFonts w:hint="eastAsia" w:ascii="宋体" w:hAnsi="宋体" w:eastAsia="宋体" w:cs="宋体"/>
                <w:bCs/>
                <w:color w:val="000000" w:themeColor="text1"/>
                <w:sz w:val="21"/>
                <w:szCs w:val="21"/>
                <w:highlight w:val="none"/>
                <w14:textFill>
                  <w14:solidFill>
                    <w14:schemeClr w14:val="tx1"/>
                  </w14:solidFill>
                </w14:textFill>
              </w:rPr>
              <w:t>代理服务费</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文件的各个组成文件应互为解释，互为说明；除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文件中有特别规定外，仅适用于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投标阶段的规定，按更正公告（澄清公告）、</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9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44" w:type="dxa"/>
            <w:tcBorders>
              <w:top w:val="single" w:color="auto" w:sz="4" w:space="0"/>
              <w:left w:val="single" w:color="auto" w:sz="4" w:space="0"/>
              <w:bottom w:val="single" w:color="auto" w:sz="4" w:space="0"/>
              <w:right w:val="single" w:color="auto" w:sz="4" w:space="0"/>
            </w:tcBorders>
            <w:vAlign w:val="center"/>
          </w:tcPr>
          <w:p>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文件中描述投标人的“公章”是指根据我国对公章的管理规定，用投标人法定主体行为名称制作的印章，除本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文件有特殊规定外，投标人的财务章、部门章、分公司章、工会章、合同章、投标专用章、业务专用章及银行的转账章、现金收讫章、现金付讫章等其他形式印章均不能代替公章。</w:t>
            </w:r>
          </w:p>
          <w:p>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w:t>
            </w:r>
            <w:r>
              <w:rPr>
                <w:rFonts w:hint="eastAsia" w:ascii="宋体" w:hAnsi="宋体" w:eastAsia="宋体" w:cs="宋体"/>
                <w:color w:val="auto"/>
                <w:sz w:val="21"/>
                <w:szCs w:val="21"/>
                <w:highlight w:val="none"/>
              </w:rPr>
              <w:t>电子签章</w:t>
            </w:r>
            <w:r>
              <w:rPr>
                <w:rFonts w:hint="eastAsia" w:ascii="宋体" w:hAnsi="宋体" w:eastAsia="宋体" w:cs="宋体"/>
                <w:bCs/>
                <w:color w:val="auto"/>
                <w:sz w:val="21"/>
                <w:szCs w:val="21"/>
                <w:highlight w:val="none"/>
              </w:rPr>
              <w:t>”、“电子签名”</w:t>
            </w:r>
            <w:r>
              <w:rPr>
                <w:rFonts w:hint="eastAsia" w:ascii="宋体" w:hAnsi="宋体" w:eastAsia="宋体" w:cs="宋体"/>
                <w:color w:val="auto"/>
                <w:sz w:val="21"/>
                <w:szCs w:val="21"/>
                <w:highlight w:val="none"/>
              </w:rPr>
              <w:t>，是指经</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认可的CA认证的电子签名数据为表现形式的印章，可用于签署电子投标文件，电子印章与实物印章具有同等法律效力，不因其采用电子化表现形式而否定其法律效力。</w:t>
            </w:r>
          </w:p>
          <w:p>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3.投标人为其他组织或者自然人时，本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文件规定的法定代表人指负责人或者自然人。本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文件所称负责人是指参加投标的其他组织营业执照或者执业许可证等证照上的负责人，本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文件中描述投标人的“签字”是指投标人的法定代表人或者委托代理人亲自在文件规定签字处亲笔写上个人的名字的行为，私章、签字章、印鉴、影印等其他形式均不能代替亲笔签字。</w:t>
            </w:r>
          </w:p>
          <w:p>
            <w:pPr>
              <w:pStyle w:val="15"/>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文件所称的“以上”“以下”“以内”“届满”，包括本数；所称的“不满”“超过”“以外”，不包括本数。</w:t>
            </w:r>
          </w:p>
        </w:tc>
      </w:tr>
    </w:tbl>
    <w:p>
      <w:pPr>
        <w:rPr>
          <w:rFonts w:hint="eastAsia"/>
        </w:rPr>
      </w:pPr>
    </w:p>
    <w:p>
      <w:pPr>
        <w:rPr>
          <w:rFonts w:hint="eastAsia"/>
          <w:lang w:val="en-US" w:eastAsia="zh-CN"/>
        </w:rPr>
      </w:pPr>
      <w:r>
        <w:rPr>
          <w:rFonts w:hint="eastAsia"/>
          <w:lang w:val="en-US" w:eastAsia="zh-CN"/>
        </w:rPr>
        <w:br w:type="page"/>
      </w:r>
    </w:p>
    <w:p>
      <w:pPr>
        <w:pageBreakBefore w:val="0"/>
        <w:kinsoku/>
        <w:overflowPunct/>
        <w:topLinePunct w:val="0"/>
        <w:bidi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投标人须知正文</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则</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2" w:name="_Toc254970668"/>
      <w:bookmarkStart w:id="63" w:name="_Toc254970527"/>
      <w:r>
        <w:rPr>
          <w:rFonts w:hint="eastAsia" w:ascii="宋体" w:hAnsi="宋体" w:eastAsia="宋体" w:cs="宋体"/>
          <w:color w:val="auto"/>
          <w:sz w:val="21"/>
          <w:szCs w:val="21"/>
          <w:highlight w:val="none"/>
        </w:rPr>
        <w:t>1.适用范围</w:t>
      </w:r>
      <w:bookmarkEnd w:id="62"/>
      <w:bookmarkEnd w:id="63"/>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1.2本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pacing w:val="-6"/>
          <w:sz w:val="21"/>
          <w:szCs w:val="21"/>
          <w:highlight w:val="none"/>
        </w:rPr>
        <w:t>适用于本项目的所有采购程序和环节（法律、法规另有规定的，从其规定）。</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4" w:name="_Toc254970669"/>
      <w:bookmarkStart w:id="65" w:name="_Toc254970528"/>
      <w:r>
        <w:rPr>
          <w:rFonts w:hint="eastAsia" w:ascii="宋体" w:hAnsi="宋体" w:eastAsia="宋体" w:cs="宋体"/>
          <w:color w:val="auto"/>
          <w:sz w:val="21"/>
          <w:szCs w:val="21"/>
          <w:highlight w:val="none"/>
        </w:rPr>
        <w:t>2.定义</w:t>
      </w:r>
      <w:bookmarkEnd w:id="64"/>
      <w:bookmarkEnd w:id="65"/>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auto"/>
          <w:sz w:val="21"/>
          <w:szCs w:val="21"/>
          <w:highlight w:val="none"/>
        </w:rPr>
        <w:t>、参加投标竞争的法人、其他组织或者自然人。</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文件中已经指明不满足则投标无效的条款，或者不能负偏离的条款，或者采购需求中带“▲”的条款。</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2.9“正偏离”，是指投标文件对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文件“采购需求”中有关条款作出的响应优于条款要求并有利于采购人的情形。</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文件“采购需求”中有关条款作出的响应不满足条款要求，导致采购人要求不能得到满足的情形。</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bookmarkStart w:id="66" w:name="_Toc254970670"/>
      <w:bookmarkStart w:id="67" w:name="_Toc254970529"/>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66"/>
      <w:bookmarkEnd w:id="67"/>
      <w:r>
        <w:rPr>
          <w:rFonts w:hint="eastAsia" w:ascii="宋体" w:hAnsi="宋体" w:eastAsia="宋体" w:cs="宋体"/>
          <w:color w:val="auto"/>
          <w:sz w:val="21"/>
          <w:szCs w:val="21"/>
          <w:highlight w:val="none"/>
        </w:rPr>
        <w:t>投标人的资格要求</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8" w:name="_Toc254970671"/>
      <w:bookmarkStart w:id="69" w:name="_Toc254970530"/>
      <w:r>
        <w:rPr>
          <w:rFonts w:hint="eastAsia" w:ascii="宋体" w:hAnsi="宋体" w:eastAsia="宋体" w:cs="宋体"/>
          <w:color w:val="auto"/>
          <w:sz w:val="21"/>
          <w:szCs w:val="21"/>
          <w:highlight w:val="none"/>
        </w:rPr>
        <w:t>4.投标委托</w:t>
      </w:r>
      <w:bookmarkEnd w:id="68"/>
      <w:bookmarkEnd w:id="69"/>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投标人代表参加投标活动过程中必须携带个人有效身份证件。如投标人代表不是法定代表人，须持有授权委托书（按第六章要求格式填写）。</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0" w:name="_5.投标费用"/>
      <w:bookmarkEnd w:id="70"/>
      <w:bookmarkStart w:id="71" w:name="_Toc254970531"/>
      <w:bookmarkStart w:id="72" w:name="_Toc254970672"/>
      <w:r>
        <w:rPr>
          <w:rFonts w:hint="eastAsia" w:ascii="宋体" w:hAnsi="宋体" w:eastAsia="宋体" w:cs="宋体"/>
          <w:color w:val="auto"/>
          <w:sz w:val="21"/>
          <w:szCs w:val="21"/>
          <w:highlight w:val="none"/>
        </w:rPr>
        <w:t>5.投标费用</w:t>
      </w:r>
      <w:bookmarkEnd w:id="71"/>
      <w:bookmarkEnd w:id="72"/>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投标费用：投标人应承担参与本次采购活动有关的所有费用，包括但不限于获取</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文件、勘查现场、编制和提交投标文件、参加澄清说明、签订合同等，不论投标结果如何，均应自行承担。</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6.1本项目不接受联合体投标。</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7.转包与分包</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7.2本项目不允许分包。</w:t>
      </w:r>
    </w:p>
    <w:p>
      <w:pPr>
        <w:pStyle w:val="2"/>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8.特别说明</w:t>
      </w:r>
    </w:p>
    <w:p>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b/>
          <w:bCs/>
          <w:color w:val="auto"/>
          <w:kern w:val="2"/>
          <w:sz w:val="21"/>
          <w:szCs w:val="21"/>
          <w:highlight w:val="none"/>
          <w:lang w:val="en-US" w:eastAsia="zh-CN" w:bidi="ar-SA"/>
        </w:rPr>
        <w:t>其他投标无效。</w:t>
      </w:r>
    </w:p>
    <w:p>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非单一产品采购项目，多家投标人提供的核心产品品牌相同的，按前两款规定处理。</w:t>
      </w:r>
    </w:p>
    <w:p>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8.2如果本采购文件要求提供投标人或制造商的资格、信誉、荣誉、业绩与企业认证等材料的，资格、信誉、荣誉、业绩与企业认证等必须为投标人或者制造商所拥有或自身获得。</w:t>
      </w:r>
    </w:p>
    <w:p>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8.3投标人应仔细阅读采购文件的所有内容，按照采购文件的要求提交投标文件，并对所提供的全部资料的真实性承担法律责任。</w:t>
      </w:r>
    </w:p>
    <w:p>
      <w:pPr>
        <w:pStyle w:val="2"/>
        <w:spacing w:line="240" w:lineRule="auto"/>
        <w:rPr>
          <w:rFonts w:hint="eastAsia"/>
        </w:rPr>
      </w:pPr>
      <w:r>
        <w:rPr>
          <w:rFonts w:hint="eastAsia" w:ascii="宋体" w:hAnsi="宋体" w:eastAsia="宋体" w:cs="宋体"/>
          <w:b w:val="0"/>
          <w:color w:val="auto"/>
          <w:kern w:val="2"/>
          <w:sz w:val="21"/>
          <w:szCs w:val="21"/>
          <w:highlight w:val="none"/>
          <w:lang w:val="en-US" w:eastAsia="zh-CN" w:bidi="ar-SA"/>
        </w:rPr>
        <w:t xml:space="preserve"> 8.4投标人在投标活动中提供任何虚假材料，将报监管部门查处；中标后发现的，中标人须依照《中华人民共和国消费者</w:t>
      </w:r>
      <w:r>
        <w:rPr>
          <w:rFonts w:hint="eastAsia"/>
        </w:rPr>
        <w:t>权益保护法》规定赔偿采购人，且民事赔偿并不免除违法投标人的行政与刑事责任。</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pPr>
        <w:pStyle w:val="5"/>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（1）参加采购活动前3年内与供应商存在劳动关系；</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（2）参加采购活动前3年内担任供应商的董事、监事；</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（3）参加采购活动前3年内是供应商的控股股东或者实际控制人；</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（4）与供应商的法定代表人或者负责人有夫妻、直系血亲、三代以内旁系血亲或者近姻亲关系；</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（5）与供应商有其他可能影响政府采购活动公平、公正进行的关系。</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（1）不同投标人的投标文件由同一单位或者个人编制；</w:t>
      </w:r>
    </w:p>
    <w:p>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（2）不同投标人委托同一单位或者个人办理投标事宜；</w:t>
      </w:r>
    </w:p>
    <w:p>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（3）不同的投标人的投标文件载明的项目管理员为同一个人；</w:t>
      </w:r>
    </w:p>
    <w:p>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（4）不同投标人的投标文件异常一致或者投标报价呈规律性差异；</w:t>
      </w:r>
    </w:p>
    <w:p>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（5）不同投标人的投标文件相互混装。</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（1）供应商直接或者间接从采购人或者采购代理机构处获得其他供应商的相关信息并修改其投标文件或者投标文件；</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（2）供应商按照采购人或者采购代理机构的授意撤换、修改投标文件或者投标文件；</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（3）供应商之间协商报价、技术方案等投标文件或者投标文件的实质性内容；</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（4）属于同一集团、协会、商会等组织成员的供应商按照该组织要求协同参加政府采购活动；</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（5）供应商之间事先约定一致抬高或者压低投标报价，或者在</w:t>
      </w:r>
      <w:r>
        <w:rPr>
          <w:rFonts w:hint="eastAsia" w:hAnsi="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项目中事先约定轮流以高价位或者低价位中标，或者事先约定由某一特定供应商中标，然后再参加投标；</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（6）供应商之间商定部分供应商放弃参加政府采购活动或者放弃中标；</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（7）供应商与采购人或者采购代理机构之间、供应商相互之间，为谋求特定供应商中标或者排斥其他供应商的其他串通行为。</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3" w:name="_Toc254970534"/>
      <w:bookmarkStart w:id="74" w:name="_Toc254970675"/>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bookmarkEnd w:id="73"/>
      <w:bookmarkEnd w:id="74"/>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文件的组成</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（4）评标方法及评标标准；</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（5）拟签订的合同文本；</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文件的澄清、修改、现场考察和答疑会</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文件进行必要的澄清或者修改，但不得改变采购标的和资格条件。澄清或者修改应当在原公告发布媒体上发布澄清公告。澄清或者修改的内容为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文件的组成部分。</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文件的潜在投标人；不足15日的，采购人或者采购代理机构应当顺延提交投标文件的截止时间。</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bookmarkStart w:id="75" w:name="_Hlk53134511"/>
      <w:r>
        <w:rPr>
          <w:rFonts w:hint="eastAsia" w:ascii="宋体" w:hAnsi="宋体" w:eastAsia="宋体" w:cs="宋体"/>
          <w:color w:val="auto"/>
          <w:sz w:val="21"/>
          <w:szCs w:val="21"/>
          <w:highlight w:val="none"/>
        </w:rPr>
        <w:t>采购人或者采购代理机构可以在</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文件提供期限截止后，组织已获取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文件的潜在投标人现场考察或者召开开标前答疑会，具体详见“投标人须知前附表”。</w:t>
      </w:r>
    </w:p>
    <w:bookmarkEnd w:id="75"/>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6" w:name="_Toc254970676"/>
      <w:bookmarkStart w:id="77" w:name="_Toc254970535"/>
      <w:r>
        <w:rPr>
          <w:rFonts w:hint="eastAsia" w:ascii="宋体" w:hAnsi="宋体" w:eastAsia="宋体" w:cs="宋体"/>
          <w:color w:val="auto"/>
          <w:sz w:val="21"/>
          <w:szCs w:val="21"/>
          <w:highlight w:val="none"/>
        </w:rPr>
        <w:t>三、投标文件的编制</w:t>
      </w:r>
      <w:bookmarkEnd w:id="76"/>
      <w:bookmarkEnd w:id="77"/>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8" w:name="_Toc254970677"/>
      <w:bookmarkStart w:id="79" w:name="_Toc254970536"/>
      <w:r>
        <w:rPr>
          <w:rFonts w:hint="eastAsia" w:ascii="宋体" w:hAnsi="宋体" w:eastAsia="宋体" w:cs="宋体"/>
          <w:color w:val="auto"/>
          <w:sz w:val="21"/>
          <w:szCs w:val="21"/>
          <w:highlight w:val="none"/>
        </w:rPr>
        <w:t>12.投标文件的编制原则</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文件的要求编制投标文件。投标文件必须对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文件提出的要求和条件作出明确响应。</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78"/>
      <w:bookmarkEnd w:id="79"/>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投标文件由报价文件、资格证明文件、商务文件、技术文件四部分组成。</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0" w:name="_13.1报价文件:_具体材料见“投标人须知前附表”。"/>
      <w:bookmarkEnd w:id="80"/>
      <w:r>
        <w:rPr>
          <w:rFonts w:hint="eastAsia" w:ascii="宋体" w:hAnsi="宋体" w:eastAsia="宋体" w:cs="宋体"/>
          <w:b w:val="0"/>
          <w:color w:val="auto"/>
          <w:sz w:val="21"/>
          <w:szCs w:val="21"/>
          <w:highlight w:val="none"/>
        </w:rPr>
        <w:t>（1）报价文件：具体材料见“投标人须知前附表”。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1" w:name="_13.2资格证明文件：具体材料见“投标人须知前附表”。"/>
      <w:bookmarkEnd w:id="81"/>
      <w:r>
        <w:rPr>
          <w:rFonts w:hint="eastAsia" w:ascii="宋体" w:hAnsi="宋体" w:eastAsia="宋体" w:cs="宋体"/>
          <w:b w:val="0"/>
          <w:color w:val="auto"/>
          <w:sz w:val="21"/>
          <w:szCs w:val="21"/>
          <w:highlight w:val="none"/>
        </w:rPr>
        <w:t>（2）资格证明文件：具体材料见“投标人须知前附表”。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2" w:name="_13.3商务文件:_具体材料见“投标人须知前附表”。"/>
      <w:bookmarkEnd w:id="82"/>
      <w:r>
        <w:rPr>
          <w:rFonts w:hint="eastAsia" w:ascii="宋体" w:hAnsi="宋体" w:eastAsia="宋体" w:cs="宋体"/>
          <w:b w:val="0"/>
          <w:color w:val="auto"/>
          <w:sz w:val="21"/>
          <w:szCs w:val="21"/>
          <w:highlight w:val="none"/>
        </w:rPr>
        <w:t>（3）商务文件：具体材料见“投标人须知前附表”。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3" w:name="_13.4技术文件：具体材料见“投标人须知前附表”。"/>
      <w:bookmarkEnd w:id="83"/>
      <w:r>
        <w:rPr>
          <w:rFonts w:hint="eastAsia" w:ascii="宋体" w:hAnsi="宋体" w:eastAsia="宋体" w:cs="宋体"/>
          <w:b w:val="0"/>
          <w:color w:val="auto"/>
          <w:sz w:val="21"/>
          <w:szCs w:val="21"/>
          <w:highlight w:val="none"/>
        </w:rPr>
        <w:t>（4）技术文件：具体材料见“投标人须知前附表”。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4" w:name="_13.5投标文件电子版：具体材料见“投标人须知前附表”。"/>
      <w:bookmarkEnd w:id="84"/>
      <w:bookmarkStart w:id="85" w:name="_Toc254970678"/>
      <w:bookmarkStart w:id="86" w:name="_Toc254970537"/>
      <w:r>
        <w:rPr>
          <w:rFonts w:hint="eastAsia" w:ascii="宋体" w:hAnsi="宋体" w:eastAsia="宋体" w:cs="宋体"/>
          <w:color w:val="auto"/>
          <w:sz w:val="21"/>
          <w:szCs w:val="21"/>
          <w:highlight w:val="none"/>
        </w:rPr>
        <w:t>14.投标文件的语言及计量</w:t>
      </w:r>
      <w:bookmarkEnd w:id="85"/>
      <w:bookmarkEnd w:id="86"/>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文件已有明确规定的，使用</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文件规定的计量单位；</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文件没有规定的，应采用中华人民共和国法定计量单位，货币种类为人民币，</w:t>
      </w:r>
      <w:r>
        <w:rPr>
          <w:rFonts w:hint="eastAsia" w:ascii="宋体" w:hAnsi="宋体" w:eastAsia="宋体" w:cs="宋体"/>
          <w:color w:val="auto"/>
          <w:sz w:val="21"/>
          <w:szCs w:val="21"/>
          <w:highlight w:val="none"/>
        </w:rPr>
        <w:t>否则视同未响应。</w:t>
      </w:r>
    </w:p>
    <w:p>
      <w:pPr>
        <w:pStyle w:val="5"/>
        <w:pageBreakBefore w:val="0"/>
        <w:kinsoku/>
        <w:overflowPunct/>
        <w:topLinePunct w:val="0"/>
        <w:bidi w:val="0"/>
        <w:spacing w:before="0" w:after="0" w:line="240" w:lineRule="auto"/>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pPr>
        <w:pStyle w:val="15"/>
        <w:pageBreakBefore w:val="0"/>
        <w:kinsoku/>
        <w:overflowPunct/>
        <w:topLinePunct w:val="0"/>
        <w:bidi w:val="0"/>
        <w:snapToGrid w:val="0"/>
        <w:spacing w:line="240" w:lineRule="auto"/>
        <w:ind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文件要求提供全部资料，或者投标人没有对</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文件作出实质性响应是投标人的风险，并可能导致其投标被拒绝。</w:t>
      </w:r>
      <w:bookmarkStart w:id="87" w:name="_Toc254970679"/>
      <w:bookmarkStart w:id="88" w:name="_Toc254970538"/>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16.</w:t>
      </w:r>
      <w:r>
        <w:rPr>
          <w:rFonts w:hint="eastAsia" w:ascii="宋体" w:hAnsi="宋体" w:eastAsia="宋体" w:cs="宋体"/>
          <w:color w:val="auto"/>
          <w:sz w:val="21"/>
          <w:szCs w:val="21"/>
          <w:highlight w:val="none"/>
        </w:rPr>
        <w:t>投标报价</w:t>
      </w:r>
      <w:bookmarkEnd w:id="87"/>
      <w:bookmarkEnd w:id="88"/>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bookmarkStart w:id="89" w:name="_16.2投标报价具体定义见投标人须知前附表。"/>
      <w:bookmarkEnd w:id="89"/>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17.</w:t>
      </w:r>
      <w:r>
        <w:rPr>
          <w:rFonts w:hint="eastAsia" w:ascii="宋体" w:hAnsi="宋体" w:eastAsia="宋体" w:cs="宋体"/>
          <w:color w:val="auto"/>
          <w:sz w:val="21"/>
          <w:szCs w:val="21"/>
          <w:highlight w:val="none"/>
        </w:rPr>
        <w:t>投标有效期</w:t>
      </w:r>
      <w:bookmarkStart w:id="90" w:name="_17.1投标有效期应按“投标人须知中的前附表”规定的期限。"/>
      <w:bookmarkEnd w:id="90"/>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91" w:name="_Toc254970540"/>
      <w:bookmarkStart w:id="92" w:name="_Toc254970681"/>
      <w:r>
        <w:rPr>
          <w:rFonts w:hint="eastAsia" w:ascii="宋体" w:hAnsi="宋体" w:eastAsia="宋体" w:cs="宋体"/>
          <w:b w:val="0"/>
          <w:color w:val="auto"/>
          <w:sz w:val="21"/>
          <w:szCs w:val="21"/>
          <w:highlight w:val="none"/>
        </w:rPr>
        <w:t>投标有效期应按规定的期限作出承诺，具体详见“投标人须知前附表”。</w:t>
      </w:r>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91"/>
      <w:bookmarkEnd w:id="92"/>
      <w:bookmarkStart w:id="93" w:name="_18.投标保证金"/>
      <w:bookmarkEnd w:id="93"/>
      <w:bookmarkStart w:id="94" w:name="_Toc254970541"/>
      <w:bookmarkStart w:id="95" w:name="_Toc254970682"/>
    </w:p>
    <w:p>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kern w:val="0"/>
          <w:sz w:val="21"/>
          <w:szCs w:val="21"/>
          <w:lang w:val="en-US" w:eastAsia="zh-CN" w:bidi="ar-SA"/>
        </w:rPr>
        <w:t>18.</w:t>
      </w:r>
      <w:r>
        <w:rPr>
          <w:rFonts w:hint="eastAsia" w:ascii="宋体" w:hAnsi="宋体" w:eastAsia="宋体" w:cs="宋体"/>
          <w:color w:val="auto"/>
          <w:sz w:val="21"/>
          <w:szCs w:val="21"/>
          <w:highlight w:val="none"/>
        </w:rPr>
        <w:t>投标保证金</w:t>
      </w:r>
      <w:bookmarkEnd w:id="94"/>
      <w:bookmarkEnd w:id="95"/>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本项目不收取投标保证金。</w:t>
      </w:r>
      <w:bookmarkStart w:id="96" w:name="_Toc254970683"/>
      <w:bookmarkStart w:id="97" w:name="_Toc254970542"/>
    </w:p>
    <w:p>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19.</w:t>
      </w:r>
      <w:r>
        <w:rPr>
          <w:rFonts w:hint="eastAsia" w:ascii="宋体" w:hAnsi="宋体" w:eastAsia="宋体" w:cs="宋体"/>
          <w:color w:val="auto"/>
          <w:sz w:val="21"/>
          <w:szCs w:val="21"/>
          <w:highlight w:val="none"/>
        </w:rPr>
        <w:t>投标文件的</w:t>
      </w:r>
      <w:bookmarkEnd w:id="96"/>
      <w:bookmarkEnd w:id="97"/>
      <w:r>
        <w:rPr>
          <w:rFonts w:hint="eastAsia" w:ascii="宋体" w:hAnsi="宋体" w:eastAsia="宋体" w:cs="宋体"/>
          <w:color w:val="auto"/>
          <w:sz w:val="21"/>
          <w:szCs w:val="21"/>
          <w:highlight w:val="none"/>
        </w:rPr>
        <w:t>编制</w:t>
      </w:r>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19.1投标人应先安装“政采云电子投标客户端”（请自行前往</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进行下载），并按照本项目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文件规定的格式和顺序和</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的要求编制并加密。投标文件内容不完整、编排混乱导致投标文件被误读、漏读或者查找不到相关内容的，由此引发的后果由投标人承担。</w:t>
      </w:r>
      <w:bookmarkStart w:id="98" w:name="_19.2投标文件应按报价文件、资格证明文件、商务文件、技术文件分别编制"/>
      <w:bookmarkEnd w:id="98"/>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19.2为确保网上操作合法、有效和安全，投标人应当在投标截止时间前完成在</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的身份认证，确保在电子投标过程中能够对相关数据电文进行加密和使用电子签章。</w:t>
      </w:r>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20.电子备份投标文件</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电子备份投标文件是指通过“政采云电子投标客户端”在线编制生成且后缀名为“bfbs”的文件，是否接受电子备份投标文件</w:t>
      </w:r>
      <w:r>
        <w:rPr>
          <w:rFonts w:hint="eastAsia" w:ascii="宋体" w:hAnsi="宋体" w:eastAsia="宋体" w:cs="宋体"/>
          <w:bCs/>
          <w:color w:val="auto"/>
          <w:sz w:val="21"/>
          <w:szCs w:val="21"/>
          <w:highlight w:val="none"/>
        </w:rPr>
        <w:t>详见在“投标人须知前附表”。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bookmarkStart w:id="99" w:name="_21.1投标人必须在“投标人须知中的前附表”规定的投标文件接收时间和投"/>
      <w:bookmarkEnd w:id="99"/>
      <w:r>
        <w:rPr>
          <w:rFonts w:hint="eastAsia" w:ascii="宋体" w:hAnsi="宋体" w:eastAsia="宋体" w:cs="宋体"/>
          <w:bCs/>
          <w:color w:val="auto"/>
          <w:sz w:val="21"/>
          <w:szCs w:val="21"/>
          <w:highlight w:val="none"/>
        </w:rPr>
        <w:t>21.1投标人必须在“投标人须知前附表”规定的</w:t>
      </w:r>
      <w:r>
        <w:rPr>
          <w:rFonts w:hint="eastAsia" w:ascii="宋体" w:hAnsi="宋体" w:eastAsia="宋体" w:cs="宋体"/>
          <w:color w:val="auto"/>
          <w:sz w:val="21"/>
          <w:szCs w:val="21"/>
          <w:highlight w:val="none"/>
        </w:rPr>
        <w:t>投标文件提交截止时间前将</w:t>
      </w:r>
      <w:r>
        <w:rPr>
          <w:rFonts w:hint="eastAsia" w:ascii="宋体" w:hAnsi="宋体" w:eastAsia="宋体" w:cs="宋体"/>
          <w:bCs/>
          <w:color w:val="auto"/>
          <w:sz w:val="21"/>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bCs/>
          <w:color w:val="auto"/>
          <w:sz w:val="21"/>
          <w:szCs w:val="21"/>
          <w:highlight w:val="none"/>
        </w:rPr>
        <w:t>。</w:t>
      </w:r>
    </w:p>
    <w:p>
      <w:pPr>
        <w:pageBreakBefore w:val="0"/>
        <w:kinsoku/>
        <w:overflowPunct/>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21.2未在规定时间内提交或者未按照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文件要求加密的电子投标文件，</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将拒收。</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22.投标文件的补充、修改、撤回与退回</w:t>
      </w:r>
    </w:p>
    <w:p>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bookmarkStart w:id="100" w:name="_Toc254970543"/>
      <w:bookmarkStart w:id="101" w:name="_Toc254970684"/>
      <w:r>
        <w:rPr>
          <w:rFonts w:hint="eastAsia" w:ascii="宋体" w:hAnsi="宋体" w:eastAsia="宋体" w:cs="宋体"/>
          <w:color w:val="auto"/>
          <w:sz w:val="21"/>
          <w:szCs w:val="21"/>
          <w:highlight w:val="none"/>
        </w:rPr>
        <w:t>22.1</w:t>
      </w:r>
      <w:r>
        <w:rPr>
          <w:rFonts w:hint="eastAsia" w:ascii="宋体" w:hAnsi="宋体" w:eastAsia="宋体" w:cs="宋体"/>
          <w:bCs/>
          <w:color w:val="auto"/>
          <w:sz w:val="21"/>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将予以拒收。</w:t>
      </w:r>
      <w:r>
        <w:rPr>
          <w:rFonts w:hint="eastAsia" w:ascii="宋体" w:hAnsi="宋体" w:eastAsia="宋体" w:cs="宋体"/>
          <w:color w:val="auto"/>
          <w:sz w:val="21"/>
          <w:szCs w:val="21"/>
          <w:highlight w:val="none"/>
        </w:rPr>
        <w:t>（补充、修改或者撤回方式可登陆</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进入“服务中心”中查看“电子投标文件制作与投送教程”）</w:t>
      </w:r>
    </w:p>
    <w:bookmarkEnd w:id="100"/>
    <w:bookmarkEnd w:id="101"/>
    <w:p>
      <w:pPr>
        <w:pStyle w:val="28"/>
        <w:pageBreakBefore w:val="0"/>
        <w:kinsoku/>
        <w:overflowPunct/>
        <w:topLinePunct w:val="0"/>
        <w:bidi w:val="0"/>
        <w:spacing w:before="0"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收到投标文件后向供应商发出确认回执通知。在投标截止时间前，除供应商补充、修改或者撤回投标文件外，任何单位和个人不得解密或提取投标文件。</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22.3在投标截止时间后，采购人和采购代理机构对已提交的投标文件概不退回。</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2" w:name="_Toc254970685"/>
      <w:bookmarkStart w:id="103" w:name="_Toc254970544"/>
      <w:r>
        <w:rPr>
          <w:rFonts w:hint="eastAsia" w:ascii="宋体" w:hAnsi="宋体" w:eastAsia="宋体" w:cs="宋体"/>
          <w:color w:val="auto"/>
          <w:sz w:val="21"/>
          <w:szCs w:val="21"/>
          <w:highlight w:val="none"/>
        </w:rPr>
        <w:t>四、开    标</w:t>
      </w:r>
      <w:bookmarkEnd w:id="102"/>
      <w:bookmarkEnd w:id="103"/>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4" w:name="_23.开标时间和地点"/>
      <w:bookmarkEnd w:id="104"/>
      <w:r>
        <w:rPr>
          <w:rFonts w:hint="eastAsia" w:ascii="宋体" w:hAnsi="宋体" w:eastAsia="宋体" w:cs="宋体"/>
          <w:color w:val="auto"/>
          <w:sz w:val="21"/>
          <w:szCs w:val="21"/>
          <w:highlight w:val="none"/>
        </w:rPr>
        <w:t>23.开标时间和地点</w:t>
      </w:r>
    </w:p>
    <w:p>
      <w:pPr>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开标时间及地点详见“投标人须知前附表”</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24.1提交投标文件截止时间止，投标人不足3家的，不得开标。</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24.2采购代理机构将按照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组织线上开标活动，所有供应商均应当准时在线参加，投标人因未在线参加开标而导致投标文件无法按时解密等一切后果由投标人自己承担。</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（1）解密电子投标文件。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按开标时间自动提取所有投标文件。采购代理机构依托</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向各投标人发出电子加密投标文件【开始解密】通知，由投标人按</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规定的时间内自行进行投标文件解密。投标人的法定代表人或其委托代理人须凭加密时所用的CA锁准时登录到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电子开标大厅签到并对电子投标文件解密。</w:t>
      </w:r>
      <w:r>
        <w:rPr>
          <w:rFonts w:hint="eastAsia" w:ascii="宋体" w:hAnsi="宋体" w:eastAsia="宋体" w:cs="宋体"/>
          <w:b/>
          <w:color w:val="auto"/>
          <w:sz w:val="21"/>
          <w:szCs w:val="21"/>
          <w:highlight w:val="none"/>
        </w:rPr>
        <w:t>投标人未在规定的时间内解密投标文件或者解密失败的，投标人的投标文件作无效处理。</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（2）电子唱标。投标文件解密结束，宣布的内容均在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远程开标大厅展示，具体详见</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（3）开标过程由采购代理机构如实记录，并电子留痕，由参加电子开标的各投标人代表对电子开标记录在开标记录公布后15分钟内进行校核及勘误，并线上确认是否有异议，未确认的视同认可开标结果。</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电子化开标或评审程序调整的，按调整后执行。</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五、资格审查</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25.资格审查</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文件对电子投标文件进行线上资格审查。</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文件中载明对投标人资格要求的条件。本项目资格审查采用合格制，凡符合</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文件规定的投标人资格要求的投标人均通过资格审查。</w:t>
      </w:r>
    </w:p>
    <w:p>
      <w:pPr>
        <w:pStyle w:val="5"/>
        <w:pageBreakBefore w:val="0"/>
        <w:numPr>
          <w:ilvl w:val="4"/>
          <w:numId w:val="0"/>
        </w:numPr>
        <w:kinsoku/>
        <w:overflowPunct/>
        <w:topLinePunct w:val="0"/>
        <w:bidi w:val="0"/>
        <w:spacing w:before="0" w:after="0" w:line="240" w:lineRule="auto"/>
        <w:ind w:firstLine="422" w:firstLineChars="200"/>
        <w:rPr>
          <w:rFonts w:hint="eastAsia" w:ascii="宋体" w:hAnsi="宋体" w:eastAsia="宋体" w:cs="宋体"/>
          <w:color w:val="auto"/>
          <w:sz w:val="21"/>
          <w:szCs w:val="21"/>
          <w:highlight w:val="none"/>
        </w:rPr>
      </w:pPr>
      <w:bookmarkStart w:id="105" w:name="_25.3_投标人有下列情形之一的，资格审查不通过而导致其投标无效："/>
      <w:bookmarkEnd w:id="105"/>
      <w:r>
        <w:rPr>
          <w:rFonts w:hint="eastAsia" w:ascii="宋体" w:hAnsi="宋体" w:eastAsia="宋体" w:cs="宋体"/>
          <w:color w:val="auto"/>
          <w:sz w:val="21"/>
          <w:szCs w:val="21"/>
          <w:highlight w:val="none"/>
        </w:rPr>
        <w:t>25.3投标人有下列情形之一的，资格审查不通过，作无效投标处理：</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（1）不具备</w:t>
      </w:r>
      <w:r>
        <w:rPr>
          <w:rFonts w:hint="eastAsia"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文件中规定的资格要求的；</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已与“信用中国”网站、中国政府采购网实现数据对接，可直接在线查询）</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（4）投标文件中的资格证明文件缺少任一项“投标人须知前附表”资格证明文件规定“必须提供”的文件资料的；</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（5）投标文件中的资格证明文件出现任一项不符合“投标人须知前附表”资格证明文件规定“必须提供”的文件资料要求或者无效的。</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六、评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6" w:name="_26.组建评标委员会"/>
      <w:bookmarkEnd w:id="106"/>
      <w:r>
        <w:rPr>
          <w:rFonts w:hint="eastAsia" w:ascii="宋体" w:hAnsi="宋体" w:eastAsia="宋体" w:cs="宋体"/>
          <w:color w:val="auto"/>
          <w:sz w:val="21"/>
          <w:szCs w:val="21"/>
          <w:highlight w:val="none"/>
        </w:rPr>
        <w:t>26.组建评标委员会</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26.1评标委员会由采购人代表和评审专家组成，具体人数详见“投标人须知前附表”，其中评审专家不得少于成员总数的三分之二。</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26.2参加过采购项目前期咨询论证的专家，不得参加该采购项目的评审活动。</w:t>
      </w:r>
    </w:p>
    <w:p>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r>
        <w:rPr>
          <w:rFonts w:hint="eastAsia" w:ascii="宋体" w:hAnsi="宋体" w:eastAsia="宋体" w:cs="宋体"/>
          <w:bCs/>
          <w:color w:val="auto"/>
          <w:sz w:val="21"/>
          <w:szCs w:val="21"/>
          <w:highlight w:val="none"/>
        </w:rPr>
        <w:t>采购代理机构应当基于</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抽（选）取评审专家。</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评标委员会以“第四章 评标方法和评标标准”为依据对投标文件进行评审，没有规定的方法、评审因素和标准，不作为评标依据。</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bookmarkStart w:id="107" w:name="_28.3评标方法。本项目将按须知前附表规定的评标办法进行评标，具体评标"/>
      <w:bookmarkEnd w:id="107"/>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28.4评标过程的监控。本项目电子评标过程实行网上留痕、全程录音、录像监控，</w:t>
      </w:r>
      <w:r>
        <w:rPr>
          <w:rFonts w:hint="eastAsia" w:ascii="宋体" w:hAnsi="宋体" w:eastAsia="宋体" w:cs="宋体"/>
          <w:b/>
          <w:color w:val="auto"/>
          <w:sz w:val="21"/>
          <w:szCs w:val="21"/>
          <w:highlight w:val="none"/>
        </w:rPr>
        <w:t>投标人在评标过程中所进行的试图影响评标结果的不公正活动，可能导致其投标按无效处理。</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29.2商务/技术要求允许负偏离的条款数详见“投标人须知前附表”。</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29.3中标候选人推荐数量详见“投标人须知前附表”。</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29.4电子交易活动的中止。采购过程中出现以下情形，导致电子交易平台无法正常运行，或者无法保证电子交易的公平、公正和安全时，采购代理机构可以中止电子交易活动：</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8" w:name="_Toc254970687"/>
      <w:bookmarkStart w:id="109" w:name="_Toc254970546"/>
      <w:r>
        <w:rPr>
          <w:rFonts w:hint="eastAsia" w:ascii="宋体" w:hAnsi="宋体" w:eastAsia="宋体" w:cs="宋体"/>
          <w:color w:val="auto"/>
          <w:sz w:val="21"/>
          <w:szCs w:val="21"/>
          <w:highlight w:val="none"/>
        </w:rPr>
        <w:t>七、</w:t>
      </w:r>
      <w:bookmarkEnd w:id="108"/>
      <w:bookmarkEnd w:id="109"/>
      <w:r>
        <w:rPr>
          <w:rFonts w:hint="eastAsia" w:ascii="宋体" w:hAnsi="宋体" w:eastAsia="宋体" w:cs="宋体"/>
          <w:color w:val="auto"/>
          <w:sz w:val="21"/>
          <w:szCs w:val="21"/>
          <w:highlight w:val="none"/>
        </w:rPr>
        <w:t>中标和合同</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确定中标人</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30.3出现下列情形之一的，应予废标：</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文件作实质响应的供应商不足三家的；</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废标后，采购人应当将废标理由通知所有投标人。</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31.结果公告</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FF0000"/>
          <w:sz w:val="21"/>
          <w:szCs w:val="21"/>
          <w:highlight w:val="none"/>
        </w:rPr>
      </w:pPr>
      <w:r>
        <w:rPr>
          <w:rFonts w:hint="eastAsia" w:ascii="宋体" w:hAnsi="宋体" w:eastAsia="宋体" w:cs="宋体"/>
          <w:b w:val="0"/>
          <w:color w:val="auto"/>
          <w:sz w:val="21"/>
          <w:szCs w:val="21"/>
          <w:highlight w:val="none"/>
        </w:rPr>
        <w:t>31.1</w:t>
      </w:r>
      <w:r>
        <w:rPr>
          <w:rFonts w:hint="eastAsia" w:ascii="宋体" w:hAnsi="宋体" w:eastAsia="宋体" w:cs="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w:t>
      </w:r>
      <w:r>
        <w:rPr>
          <w:rFonts w:hint="eastAsia" w:ascii="宋体" w:hAnsi="宋体" w:cs="宋体"/>
          <w:b w:val="0"/>
          <w:color w:val="000000" w:themeColor="text1"/>
          <w:sz w:val="21"/>
          <w:szCs w:val="21"/>
          <w:highlight w:val="none"/>
          <w:lang w:eastAsia="zh-CN"/>
          <w14:textFill>
            <w14:solidFill>
              <w14:schemeClr w14:val="tx1"/>
            </w14:solidFill>
          </w14:textFill>
        </w:rPr>
        <w:t>采购</w:t>
      </w:r>
      <w:r>
        <w:rPr>
          <w:rFonts w:hint="eastAsia" w:ascii="宋体" w:hAnsi="宋体" w:eastAsia="宋体" w:cs="宋体"/>
          <w:b w:val="0"/>
          <w:color w:val="000000" w:themeColor="text1"/>
          <w:sz w:val="21"/>
          <w:szCs w:val="21"/>
          <w:highlight w:val="none"/>
          <w14:textFill>
            <w14:solidFill>
              <w14:schemeClr w14:val="tx1"/>
            </w14:solidFill>
          </w14:textFill>
        </w:rPr>
        <w:t>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发出电子中标通知书。对未通过资格审查的投标人，应当告知其未通过的原因；采用综合评分办法评审的，还应当告知未中标人本人的评审得分与排序。</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33.无义务解释未中标原因</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文件要求，具备履行合同能力的中标人。</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bookmarkStart w:id="110" w:name="_39.1中标人须于签订合同前按本须知前附表规定的金额转账或电汇到指定账"/>
      <w:bookmarkEnd w:id="110"/>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bookmarkStart w:id="111" w:name="_40.1投标人接到中标通知书后，按须知前附表规定向采购人出示相关资格证"/>
      <w:bookmarkEnd w:id="111"/>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pPr>
        <w:pStyle w:val="5"/>
        <w:pageBreakBefore w:val="0"/>
        <w:numPr>
          <w:ilvl w:val="4"/>
          <w:numId w:val="0"/>
        </w:numPr>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36.5采购人或中标供应商不得单方面向合同另一方提出任何</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文件没有约定的条件或不合理的要求，作为签订合同的条件；也不得协商另行订立背离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文件和合同实质性内容的协议。</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36.6如签订合同并生效后，供应商无故拒绝或延期，除按照合同条款处理外，将承担相应的法律责任。</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2" w:name="_41.政府采购合同公告"/>
      <w:bookmarkEnd w:id="112"/>
      <w:r>
        <w:rPr>
          <w:rFonts w:hint="eastAsia" w:ascii="宋体" w:hAnsi="宋体" w:eastAsia="宋体" w:cs="宋体"/>
          <w:color w:val="auto"/>
          <w:sz w:val="21"/>
          <w:szCs w:val="21"/>
          <w:highlight w:val="none"/>
        </w:rPr>
        <w:t>37.政府采购合同公告</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38.询问、质疑和投诉</w:t>
      </w:r>
    </w:p>
    <w:p>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文件提出质疑的，为收到</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文件之日或者</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文件公告期限届满之日；</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38.3</w:t>
      </w:r>
      <w:r>
        <w:rPr>
          <w:rFonts w:hint="eastAsia" w:ascii="宋体" w:hAnsi="宋体" w:eastAsia="宋体" w:cs="宋体"/>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（1）供应商的姓名或者名称、地址、邮编、联系人及联系电话；</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（2）质疑项目的名称、编号；</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（3）具体、明确的质疑事项和与质疑事项相关的请求；</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（4）事实依据；</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（5）必要的法律依据；</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（6）提出质疑的日期。</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供应商为自然人的，应当由本人签字；供应商为法人或者其他组织的，应当由法定代表人、主要负责人，或者其委托代理人签字或者盖章，并加盖公章。</w:t>
      </w:r>
    </w:p>
    <w:p>
      <w:pPr>
        <w:pStyle w:val="5"/>
        <w:pageBreakBefore w:val="0"/>
        <w:kinsoku/>
        <w:overflowPunct/>
        <w:topLinePunct w:val="0"/>
        <w:bidi w:val="0"/>
        <w:snapToGrid w:val="0"/>
        <w:spacing w:before="0" w:after="0"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（一）对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文件提出的质疑，依法通过澄清或者修改可以继续开展采购活动的，澄清或者修改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文件后继续开展采购活动；否则应当修改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文件后重新开展采购活动。</w:t>
      </w:r>
    </w:p>
    <w:p>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15"/>
        <w:pageBreakBefore w:val="0"/>
        <w:kinsoku/>
        <w:overflowPunct/>
        <w:topLinePunct w:val="0"/>
        <w:bidi w:val="0"/>
        <w:snapToGrid w:val="0"/>
        <w:spacing w:line="24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质疑答复导致中标结果改变的，采购人或者采购代理机构应当将有关情况书面报告本级财政部门。</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八、其他事项</w:t>
      </w:r>
    </w:p>
    <w:p>
      <w:pPr>
        <w:pStyle w:val="5"/>
        <w:pageBreakBefore w:val="0"/>
        <w:kinsoku/>
        <w:overflowPunct/>
        <w:topLinePunct w:val="0"/>
        <w:bidi w:val="0"/>
        <w:spacing w:before="0" w:after="0" w:line="24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bookmarkStart w:id="113" w:name="_42.代理服务费"/>
      <w:bookmarkEnd w:id="113"/>
      <w:r>
        <w:rPr>
          <w:rFonts w:hint="eastAsia" w:ascii="宋体" w:hAnsi="宋体" w:eastAsia="宋体" w:cs="宋体"/>
          <w:color w:val="000000" w:themeColor="text1"/>
          <w:sz w:val="21"/>
          <w:szCs w:val="21"/>
          <w:highlight w:val="none"/>
          <w14:textFill>
            <w14:solidFill>
              <w14:schemeClr w14:val="tx1"/>
            </w14:solidFill>
          </w14:textFill>
        </w:rPr>
        <w:t>39.代理服务费</w:t>
      </w:r>
    </w:p>
    <w:p>
      <w:pPr>
        <w:pStyle w:val="6"/>
        <w:pageBreakBefore w:val="0"/>
        <w:kinsoku/>
        <w:overflowPunct/>
        <w:topLinePunct w:val="0"/>
        <w:bidi w:val="0"/>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本项目不收取代理服务费</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40.需要补充的其他内容</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40.1本</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文件解释规则详见“投标人须知前附表”。</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40.2其他事项详见“投标人须知前附表”。</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w:t>
      </w:r>
      <w:bookmarkStart w:id="114" w:name="_Hlk65857140"/>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文件所称</w:t>
      </w:r>
      <w:r>
        <w:rPr>
          <w:rFonts w:hint="eastAsia" w:hAnsi="宋体" w:cs="宋体"/>
          <w:color w:val="000000" w:themeColor="text1"/>
          <w:sz w:val="21"/>
          <w:szCs w:val="21"/>
          <w:highlight w:val="none"/>
          <w:lang w:val="en-US" w:eastAsia="zh-CN"/>
          <w14:textFill>
            <w14:solidFill>
              <w14:schemeClr w14:val="tx1"/>
            </w14:solidFill>
          </w14:textFill>
        </w:rPr>
        <w:t>中小</w:t>
      </w:r>
      <w:r>
        <w:rPr>
          <w:rFonts w:hint="eastAsia" w:ascii="宋体" w:hAnsi="宋体" w:eastAsia="宋体" w:cs="宋体"/>
          <w:color w:val="000000" w:themeColor="text1"/>
          <w:sz w:val="21"/>
          <w:szCs w:val="21"/>
          <w:highlight w:val="none"/>
          <w14:textFill>
            <w14:solidFill>
              <w14:schemeClr w14:val="tx1"/>
            </w14:solidFill>
          </w14:textFill>
        </w:rPr>
        <w:t>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依据本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文件规定享受扶持政策获得政府采购合同的，小微企业不得将合同分包给大中型企业，中型企业不得将合同分包给大型企业。</w:t>
      </w:r>
      <w:bookmarkEnd w:id="114"/>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pageBreakBefore w:val="0"/>
        <w:kinsoku/>
        <w:overflowPunct/>
        <w:topLinePunct w:val="0"/>
        <w:bidi w:val="0"/>
        <w:spacing w:line="240" w:lineRule="auto"/>
        <w:rPr>
          <w:rFonts w:hint="eastAsia" w:ascii="宋体" w:hAnsi="宋体" w:eastAsia="宋体" w:cs="宋体"/>
          <w:color w:val="auto"/>
          <w:sz w:val="21"/>
          <w:szCs w:val="21"/>
          <w:highlight w:val="none"/>
        </w:rPr>
      </w:pPr>
    </w:p>
    <w:p>
      <w:pPr>
        <w:pageBreakBefore w:val="0"/>
        <w:kinsoku/>
        <w:overflowPunct/>
        <w:topLinePunct w:val="0"/>
        <w:bidi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附件1：</w:t>
      </w:r>
    </w:p>
    <w:p>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广西壮族自治区政府采购项目合同验收书（格式）</w:t>
      </w:r>
    </w:p>
    <w:p>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p>
    <w:p>
      <w:pPr>
        <w:pageBreakBefore w:val="0"/>
        <w:widowControl/>
        <w:kinsoku/>
        <w:overflowPunct/>
        <w:topLinePunct w:val="0"/>
        <w:bidi w:val="0"/>
        <w:snapToGrid w:val="0"/>
        <w:spacing w:line="24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 xml:space="preserve">采购合同编号：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 政府采购项目中标人（</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 提供的货物（或者工程、服务）进行了验收，验收情况如下：</w:t>
      </w:r>
    </w:p>
    <w:tbl>
      <w:tblPr>
        <w:tblStyle w:val="20"/>
        <w:tblW w:w="8951"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428" w:type="dxa"/>
            <w:tcBorders>
              <w:top w:val="nil"/>
              <w:left w:val="nil"/>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 计</w:t>
            </w:r>
          </w:p>
        </w:tc>
        <w:tc>
          <w:tcPr>
            <w:tcW w:w="136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pPr>
              <w:pageBreakBefore w:val="0"/>
              <w:widowControl/>
              <w:kinsoku/>
              <w:overflowPunct/>
              <w:topLinePunct w:val="0"/>
              <w:bidi w:val="0"/>
              <w:snapToGrid w:val="0"/>
              <w:spacing w:before="100" w:beforeAutospacing="1" w:after="100" w:afterAutospacing="1" w:line="240" w:lineRule="auto"/>
              <w:ind w:firstLine="4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21"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619" w:type="dxa"/>
            <w:gridSpan w:val="2"/>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（应按采购合同、</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文件、投标文件及验收方案等进行验收；并核对中标人在安装调试等方面是否违反合同约定或者服务规范要求、提供的质量保证证明材料是否齐全、应有的配件及附件是否达到合同约定等。可附件)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7322" w:type="dxa"/>
            <w:gridSpan w:val="7"/>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有异议的意见和说明理由：</w:t>
            </w:r>
          </w:p>
          <w:p>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p>
        </w:tc>
      </w:tr>
      <w:tr>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监督人员或者其他相关人员签字：</w:t>
            </w:r>
          </w:p>
          <w:p>
            <w:pPr>
              <w:pageBreakBefore w:val="0"/>
              <w:widowControl/>
              <w:kinsoku/>
              <w:overflowPunct/>
              <w:topLinePunct w:val="0"/>
              <w:bidi w:val="0"/>
              <w:spacing w:before="100" w:beforeAutospacing="1" w:after="100" w:afterAutospacing="1" w:line="240" w:lineRule="auto"/>
              <w:ind w:firstLine="7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中标人负责人签字或者盖章：</w:t>
            </w:r>
          </w:p>
          <w:p>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p>
          <w:p>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c>
          <w:tcPr>
            <w:tcW w:w="4799" w:type="dxa"/>
            <w:gridSpan w:val="4"/>
            <w:tcBorders>
              <w:top w:val="nil"/>
              <w:left w:val="nil"/>
              <w:bottom w:val="single" w:color="auto" w:sz="8" w:space="0"/>
              <w:right w:val="single" w:color="auto" w:sz="8" w:space="0"/>
            </w:tcBorders>
            <w:vAlign w:val="center"/>
          </w:tcPr>
          <w:p>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采购人或者受托机构的意见（盖章）：</w:t>
            </w:r>
          </w:p>
          <w:p>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p>
          <w:p>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r>
    </w:tbl>
    <w:p>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bookmarkStart w:id="115" w:name="_Toc330456896"/>
      <w:bookmarkStart w:id="116" w:name="_Toc254970689"/>
      <w:bookmarkStart w:id="117" w:name="_Toc254970548"/>
      <w:r>
        <w:rPr>
          <w:rFonts w:hint="eastAsia" w:ascii="宋体" w:hAnsi="宋体" w:eastAsia="宋体" w:cs="宋体"/>
          <w:color w:val="auto"/>
          <w:sz w:val="40"/>
          <w:szCs w:val="40"/>
          <w:highlight w:val="none"/>
          <w:lang w:val="en-US" w:eastAsia="zh-CN"/>
        </w:rPr>
        <w:t xml:space="preserve"> </w:t>
      </w:r>
      <w:bookmarkStart w:id="118" w:name="_Toc9297"/>
      <w:r>
        <w:rPr>
          <w:rFonts w:hint="eastAsia" w:ascii="宋体" w:hAnsi="宋体" w:eastAsia="宋体" w:cs="宋体"/>
          <w:color w:val="auto"/>
          <w:sz w:val="40"/>
          <w:szCs w:val="40"/>
          <w:highlight w:val="none"/>
          <w:lang w:val="en-US" w:eastAsia="zh-CN"/>
        </w:rPr>
        <w:t>评标方法及评标标准</w:t>
      </w:r>
      <w:bookmarkEnd w:id="115"/>
      <w:bookmarkEnd w:id="116"/>
      <w:bookmarkEnd w:id="117"/>
      <w:bookmarkEnd w:id="118"/>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pPr>
        <w:pStyle w:val="15"/>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文件全部实质性要求，且按照评审因素的量化指标评审得分最高的投标人为中标候选人的评标方法。</w:t>
      </w:r>
    </w:p>
    <w:p>
      <w:pPr>
        <w:pStyle w:val="15"/>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文件全部实质性要求，且投标报价最低的投标人为中标候选人的评标方法。</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二、评标程序</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pPr>
        <w:pStyle w:val="15"/>
        <w:pageBreakBefore w:val="0"/>
        <w:kinsoku/>
        <w:overflowPunct/>
        <w:topLinePunct w:val="0"/>
        <w:bidi w:val="0"/>
        <w:snapToGrid w:val="0"/>
        <w:spacing w:line="240" w:lineRule="auto"/>
        <w:ind w:left="1" w:firstLine="42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评标委员会应当对符合资格的投标人的投标文件进行投标报价、商务、技术等实质性内容符合性审查，以确定其是否满足</w:t>
      </w:r>
      <w:r>
        <w:rPr>
          <w:rFonts w:hint="eastAsia" w:hAnsi="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文件的实质性要求。</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pPr>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投标人的投标文件中存在对</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文件的任何实质性要求和条件的负偏离，将被视为投标无效。</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未提供“投标人须知前附表”第13.1条规定中“必须提供”的文件资料的；</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未采用人民币报价或者未按照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文件标明的币种报价的；</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各分标报价超出</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文件相应分标规定最高限价，或者超出相应分标采购预算金额的；</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投标人未就所投分标进行报价或者存在漏项报价；投标人未就所投分标的单项内容作唯一报价；投标人未就所投分标的全部内容作完整唯一总价报价；存在有选择、有条件报价的（</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文件允许有备选方案或者其他约定的除外）；</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修正后的报价，投标人不确认的；</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投标人属于本章第5.1条（2）或者第5.2条（2）项情形的；</w:t>
      </w:r>
    </w:p>
    <w:p>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响应的标的数量及单位与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文件要求实质性不一致的。</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委托代理人未能出具有效身份证或者出具的身份证与授权委托书中的信息不符的；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投标文件未提供“投标人须知前附表”第13.1条规定中“必须提供”或者“委托时必须提供”的文件资料的；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商务要求评审允许负偏离的条款数超过“投标人须知前附表”规定项数的；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投标文件的实质性内容未使用中文表述、使用计量单位不符合</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投标文件中的文件资料因填写不齐全或者内容虚假或者出现其他情形而导致被评标委员会认定无效的；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属于投标人须知正文第9.2条情形的；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投标文件标注的项目名称或者项目编号与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文件标注的项目名称或者项目编号不一致的；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文件明确不允许分包，投标文件拟分包的；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未响应</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文件实质性要求的；</w:t>
      </w:r>
    </w:p>
    <w:p>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法律、法规和</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文件规定的其他无效情形。</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19" w:name="_Hlk71706244"/>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文件未载明允许提供备选（替代）投标方案或明确不允许提供备选（替代）投标方案时，投标人提供了备选（替代）投标方案的；</w:t>
      </w:r>
      <w:bookmarkEnd w:id="119"/>
    </w:p>
    <w:p>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w:t>
      </w:r>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文件实质性要求的。</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发布电子澄清函，要求投标人在规定时间内作出必要的澄清、说明或者补正。投标人在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未按评标委员会的要求作出明确澄清、说明或者更正的投标人的投标文件将按照有利于采购人的原则由评标委员会进行判定。</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4.1投标文件报价出现前后不一致的，按照下列规定修正：</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szCs w:val="21"/>
          <w:highlight w:val="none"/>
        </w:rPr>
        <w:t>其投标无效</w:t>
      </w:r>
      <w:r>
        <w:rPr>
          <w:rFonts w:hint="eastAsia" w:ascii="宋体" w:hAnsi="宋体" w:eastAsia="宋体" w:cs="宋体"/>
          <w:color w:val="auto"/>
          <w:sz w:val="21"/>
          <w:szCs w:val="21"/>
          <w:highlight w:val="none"/>
        </w:rPr>
        <w:t>。</w:t>
      </w:r>
    </w:p>
    <w:p>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5.1采用综合评分法的</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文件中规定的评标方法及评标标准，对符合性审查合格的投标文件进行商务和技术评估，综合比较与评价。</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（2）评标委员会独立对每个投标人的投标文件进行评价，并汇总每个投标人的得分。</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 w:val="21"/>
          <w:szCs w:val="21"/>
          <w:highlight w:val="none"/>
        </w:rPr>
        <w:t>投标人不能证明其报价合理性的，评标委员会将其作为无效投标处理</w:t>
      </w:r>
      <w:r>
        <w:rPr>
          <w:rFonts w:hint="eastAsia" w:ascii="宋体" w:hAnsi="宋体" w:eastAsia="宋体" w:cs="宋体"/>
          <w:color w:val="auto"/>
          <w:sz w:val="21"/>
          <w:szCs w:val="21"/>
          <w:highlight w:val="none"/>
        </w:rPr>
        <w:t>。</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文件中规定的评标方法和标准计算各投标人的报价得分。在计算过程中，不得去掉最高报价或者最低报价。</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（4）各投标人的得分为所有评委的有效评分的算术平均数。</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5.2采用最低评标价法的</w:t>
      </w:r>
    </w:p>
    <w:p>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文件中规定的评标方法及评标标准，对符合性审查合格的投标文件报价进行比较。</w:t>
      </w:r>
    </w:p>
    <w:p>
      <w:pPr>
        <w:pageBreakBefore w:val="0"/>
        <w:kinsoku/>
        <w:overflowPunct/>
        <w:topLinePunct w:val="0"/>
        <w:bidi w:val="0"/>
        <w:snapToGrid w:val="0"/>
        <w:spacing w:line="240" w:lineRule="auto"/>
        <w:ind w:firstLine="399" w:firstLineChars="202"/>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评标委员会认为投标人的报价明显高于其他通过符合性审查投标人的报价，有可能影响配送产品质量或者服务质量或者不能诚信履约的，应当要求其在评标现场合理的时间内提供书面说明，必要时提交相关证明材料；</w:t>
      </w:r>
      <w:r>
        <w:rPr>
          <w:rFonts w:hint="eastAsia" w:ascii="宋体" w:hAnsi="宋体" w:eastAsia="宋体" w:cs="宋体"/>
          <w:b/>
          <w:color w:val="auto"/>
          <w:spacing w:val="-6"/>
          <w:sz w:val="21"/>
          <w:szCs w:val="21"/>
          <w:highlight w:val="none"/>
        </w:rPr>
        <w:t>投标人不能证明其报价合理性的，评标委员会将其作为无效投标处理</w:t>
      </w:r>
      <w:r>
        <w:rPr>
          <w:rFonts w:hint="eastAsia" w:ascii="宋体" w:hAnsi="宋体" w:eastAsia="宋体" w:cs="宋体"/>
          <w:color w:val="auto"/>
          <w:spacing w:val="-6"/>
          <w:sz w:val="21"/>
          <w:szCs w:val="21"/>
          <w:highlight w:val="none"/>
        </w:rPr>
        <w:t>。</w:t>
      </w:r>
    </w:p>
    <w:p>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pPr>
        <w:pageBreakBefore w:val="0"/>
        <w:kinsoku/>
        <w:overflowPunct/>
        <w:topLinePunct w:val="0"/>
        <w:bidi w:val="0"/>
        <w:snapToGrid w:val="0"/>
        <w:spacing w:line="240" w:lineRule="auto"/>
        <w:ind w:firstLine="424" w:firstLineChars="202"/>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评标标准</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b/>
          <w:bCs/>
          <w:color w:val="auto"/>
          <w:szCs w:val="21"/>
        </w:rPr>
        <w:t>评标原则</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一</w:t>
      </w:r>
      <w:r>
        <w:rPr>
          <w:rFonts w:hint="eastAsia" w:ascii="宋体" w:hAnsi="宋体" w:cs="宋体"/>
          <w:color w:val="auto"/>
          <w:szCs w:val="21"/>
          <w:lang w:eastAsia="zh-CN"/>
        </w:rPr>
        <w:t>）</w:t>
      </w:r>
      <w:r>
        <w:rPr>
          <w:rFonts w:hint="eastAsia" w:ascii="宋体" w:hAnsi="宋体" w:cs="宋体"/>
          <w:color w:val="auto"/>
          <w:szCs w:val="21"/>
        </w:rPr>
        <w:t>评委构成：本招标采购项目的评标委员会由采购人代表和有关技术、经济等方面的专家组成，成员人数应当为五人以上单数。其中，技术、经济等方面的专家不得少于成员总数的三分之二。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二</w:t>
      </w:r>
      <w:r>
        <w:rPr>
          <w:rFonts w:hint="eastAsia" w:ascii="宋体" w:hAnsi="宋体" w:cs="宋体"/>
          <w:color w:val="auto"/>
          <w:szCs w:val="21"/>
          <w:lang w:eastAsia="zh-CN"/>
        </w:rPr>
        <w:t>）</w:t>
      </w:r>
      <w:r>
        <w:rPr>
          <w:rFonts w:hint="eastAsia" w:ascii="宋体" w:hAnsi="宋体" w:cs="宋体"/>
          <w:color w:val="auto"/>
          <w:szCs w:val="21"/>
        </w:rPr>
        <w:t>评标依据：评委将以招投标文件为评标依据，对投标人的内容按百分制打分。</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三</w:t>
      </w:r>
      <w:r>
        <w:rPr>
          <w:rFonts w:hint="eastAsia" w:ascii="宋体" w:hAnsi="宋体" w:cs="宋体"/>
          <w:color w:val="auto"/>
          <w:szCs w:val="21"/>
          <w:lang w:eastAsia="zh-CN"/>
        </w:rPr>
        <w:t>）</w:t>
      </w:r>
      <w:r>
        <w:rPr>
          <w:rFonts w:hint="eastAsia" w:ascii="宋体" w:hAnsi="宋体" w:cs="宋体"/>
          <w:color w:val="auto"/>
          <w:szCs w:val="21"/>
        </w:rPr>
        <w:t>评标方式：以封闭方式进行。</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b/>
          <w:bCs/>
          <w:color w:val="auto"/>
          <w:szCs w:val="21"/>
        </w:rPr>
        <w:t>评标方法</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（一）对进入详评的，采用百分制综合评分法。</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（二）计分办法（按四舍五入取至百分位）：</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eastAsia="宋体" w:cs="宋体"/>
          <w:bCs/>
          <w:color w:val="auto"/>
          <w:sz w:val="21"/>
          <w:szCs w:val="21"/>
          <w:lang w:eastAsia="zh-CN"/>
        </w:rPr>
      </w:pPr>
      <w:r>
        <w:rPr>
          <w:rFonts w:hint="eastAsia" w:hAnsi="宋体" w:eastAsia="宋体" w:cs="宋体"/>
          <w:bCs/>
          <w:color w:val="auto"/>
          <w:sz w:val="21"/>
          <w:szCs w:val="21"/>
          <w:lang w:eastAsia="zh-CN"/>
        </w:rPr>
        <w:t>（</w:t>
      </w:r>
      <w:r>
        <w:rPr>
          <w:rFonts w:hint="eastAsia" w:ascii="宋体" w:hAnsi="宋体" w:eastAsia="宋体" w:cs="宋体"/>
          <w:bCs/>
          <w:color w:val="auto"/>
          <w:sz w:val="21"/>
          <w:szCs w:val="21"/>
        </w:rPr>
        <w:t>以下各项评审因素仅作为参考，制作招标文件时，评审因素应当与相应的商务条件和采购需求对应</w:t>
      </w:r>
      <w:r>
        <w:rPr>
          <w:rFonts w:hint="eastAsia" w:ascii="宋体" w:hAnsi="宋体" w:eastAsia="宋体" w:cs="宋体"/>
          <w:bCs/>
          <w:color w:val="auto"/>
          <w:sz w:val="21"/>
          <w:szCs w:val="21"/>
          <w:lang w:eastAsia="zh-CN"/>
        </w:rPr>
        <w:t>。</w:t>
      </w:r>
      <w:r>
        <w:rPr>
          <w:rFonts w:hint="eastAsia" w:hAnsi="宋体" w:eastAsia="宋体" w:cs="宋体"/>
          <w:bCs/>
          <w:color w:val="auto"/>
          <w:sz w:val="21"/>
          <w:szCs w:val="21"/>
          <w:lang w:eastAsia="zh-CN"/>
        </w:rPr>
        <w:t>）</w:t>
      </w:r>
    </w:p>
    <w:tbl>
      <w:tblPr>
        <w:tblStyle w:val="20"/>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89"/>
        <w:gridCol w:w="655"/>
        <w:gridCol w:w="650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989"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评分项目</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pPr>
              <w:pStyle w:val="15"/>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评分细则</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89"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价格分</w:t>
            </w:r>
          </w:p>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1.评审价为供应商的最后报价进行政策性扣除后的价格，评审价只是作为评审时使用。最终成交供应商的成交金额等于最后报价（如有修正，以确认修正后的最后报价为准）。</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2.政府采购政策性扣除计算方法</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（1）按照财库〔2020〕46号文件、财库〔2022〕19号文件及《广西壮族自治区财政厅</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广西壮族自治区工业和信息化厅关于转发财政部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工业和信息化部政府采购促进中小企业发展管理办法的通知》（桂财采〔2021〕70号）等文件要求，响应文件中提供《中小企业声明函》，且服务全部由符合政策要求的小型、微型企业承接的，对其最后报价给予20%的扣除。</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含新疆生产建设兵团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出具的属于监狱企业的证明文件。不重复享受政策。</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（4）政策性扣除计算方法。</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被评定为监狱企业或者残疾人福利性单位或者其服务全部由符合政策要求的小型、微型企业承接的，该供应商的最后报价给予20%的扣除，扣除后的价格为评审价，即评审价=最后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审价，即评审价=最后报价×（1-6%）。</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（5）除上述情况外，评审价＝最后报价。</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（6）以进入比较与评价环节的最低的评审价为基准价，基准价得分为</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（7）价格分计算公式：</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报价得分=（基准价/评审价）×</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36" w:type="dxa"/>
            <w:vMerge w:val="restart"/>
            <w:tcBorders>
              <w:top w:val="single" w:color="auto" w:sz="4" w:space="0"/>
              <w:left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89" w:type="dxa"/>
            <w:vMerge w:val="restart"/>
            <w:tcBorders>
              <w:top w:val="single" w:color="auto" w:sz="4" w:space="0"/>
              <w:left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技术分</w:t>
            </w:r>
          </w:p>
          <w:p>
            <w:pPr>
              <w:pStyle w:val="15"/>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（75分）</w:t>
            </w:r>
          </w:p>
        </w:tc>
        <w:tc>
          <w:tcPr>
            <w:tcW w:w="65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服务工作方案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评价内容：提供详细的服务方案（需包含标的场所的卫生保洁及绿化养护服务、安保服务、公共设施设备管理服务、突发事件及应急响应、服务承诺）。</w:t>
            </w:r>
          </w:p>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评价标准：拟采取的管理方式内容详细、有针对性、优于采购方需求，提供的服务可操作性强。</w:t>
            </w:r>
          </w:p>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得分规则：</w:t>
            </w:r>
          </w:p>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w:t>
            </w:r>
            <w:r>
              <w:rPr>
                <w:rFonts w:hint="eastAsia" w:hAnsi="宋体" w:eastAsia="宋体" w:cs="宋体"/>
                <w:color w:val="auto"/>
                <w:sz w:val="21"/>
                <w:szCs w:val="21"/>
                <w:lang w:val="en-US" w:eastAsia="zh-CN"/>
              </w:rPr>
              <w:t>0</w:t>
            </w:r>
            <w:r>
              <w:rPr>
                <w:rFonts w:hint="eastAsia" w:ascii="宋体" w:hAnsi="宋体" w:eastAsia="宋体" w:cs="宋体"/>
                <w:color w:val="auto"/>
                <w:sz w:val="21"/>
                <w:szCs w:val="21"/>
                <w:lang w:val="en-US" w:eastAsia="zh-CN"/>
              </w:rPr>
              <w:t>分）：</w:t>
            </w:r>
            <w:r>
              <w:rPr>
                <w:rFonts w:hint="eastAsia" w:hAnsi="宋体" w:eastAsia="宋体" w:cs="宋体"/>
                <w:color w:val="auto"/>
                <w:sz w:val="21"/>
                <w:szCs w:val="21"/>
                <w:lang w:val="en-US" w:eastAsia="zh-CN"/>
              </w:rPr>
              <w:t>未提供服务方案或服务方案不满足基本要求；</w:t>
            </w:r>
          </w:p>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w:t>
            </w:r>
            <w:r>
              <w:rPr>
                <w:rFonts w:hint="eastAsia" w:hAnsi="宋体" w:eastAsia="宋体" w:cs="宋体"/>
                <w:color w:val="auto"/>
                <w:sz w:val="21"/>
                <w:szCs w:val="21"/>
                <w:lang w:val="en-US" w:eastAsia="zh-CN"/>
              </w:rPr>
              <w:t>5</w:t>
            </w:r>
            <w:r>
              <w:rPr>
                <w:rFonts w:hint="eastAsia" w:ascii="宋体" w:hAnsi="宋体" w:eastAsia="宋体" w:cs="宋体"/>
                <w:color w:val="auto"/>
                <w:sz w:val="21"/>
                <w:szCs w:val="21"/>
                <w:lang w:val="en-US" w:eastAsia="zh-CN"/>
              </w:rPr>
              <w:t>分）：服务方案基本满足要求</w:t>
            </w:r>
            <w:r>
              <w:rPr>
                <w:rFonts w:hint="eastAsia" w:hAnsi="宋体" w:cs="宋体"/>
                <w:color w:val="auto"/>
                <w:sz w:val="21"/>
                <w:szCs w:val="21"/>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分）：服务方案表述清晰、完整，对本项目有正确理解与认识，有详细的服务流程规范及要求、服务承诺、人员的派遣分配等</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内容有相对合理的安排</w:t>
            </w:r>
            <w:r>
              <w:rPr>
                <w:rFonts w:hint="eastAsia" w:hAnsi="宋体" w:cs="宋体"/>
                <w:color w:val="auto"/>
                <w:sz w:val="21"/>
                <w:szCs w:val="21"/>
                <w:lang w:val="en-US" w:eastAsia="zh-CN"/>
              </w:rPr>
              <w:t>；</w:t>
            </w:r>
          </w:p>
          <w:p>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lang w:val="en-US" w:eastAsia="zh-CN"/>
              </w:rPr>
            </w:pPr>
            <w:r>
              <w:rPr>
                <w:rFonts w:hint="eastAsia" w:hAnsi="宋体" w:eastAsia="宋体" w:cs="宋体"/>
                <w:color w:val="auto"/>
                <w:sz w:val="21"/>
                <w:szCs w:val="21"/>
                <w:lang w:val="en-US" w:eastAsia="zh-CN"/>
              </w:rPr>
              <w:t>四档（15分）：</w:t>
            </w:r>
            <w:r>
              <w:rPr>
                <w:rFonts w:hint="eastAsia" w:ascii="宋体" w:hAnsi="宋体" w:eastAsia="宋体" w:cs="宋体"/>
                <w:color w:val="auto"/>
                <w:sz w:val="21"/>
                <w:szCs w:val="21"/>
                <w:lang w:val="en-US" w:eastAsia="zh-CN"/>
              </w:rPr>
              <w:t>服务方案在满足</w:t>
            </w:r>
            <w:r>
              <w:rPr>
                <w:rFonts w:hint="eastAsia" w:hAnsi="宋体" w:eastAsia="宋体" w:cs="宋体"/>
                <w:color w:val="auto"/>
                <w:sz w:val="21"/>
                <w:szCs w:val="21"/>
                <w:lang w:val="en-US" w:eastAsia="zh-CN"/>
              </w:rPr>
              <w:t>第三</w:t>
            </w:r>
            <w:r>
              <w:rPr>
                <w:rFonts w:hint="eastAsia" w:ascii="宋体" w:hAnsi="宋体" w:eastAsia="宋体" w:cs="宋体"/>
                <w:color w:val="auto"/>
                <w:sz w:val="21"/>
                <w:szCs w:val="21"/>
                <w:lang w:val="en-US" w:eastAsia="zh-CN"/>
              </w:rPr>
              <w:t>档的基础上，能够完全响应文件要求，提供合理详细的服务流程，维护公共安全秩序可行性强，服务方案包含有以下内容：服务质量控制、人员的派遣分配、服务承诺等。服务承诺基本完整，具有服务期限、服务队伍、响应速度、设施、保障措施、服务质量及标准等，在日常工作中实施科学合理，可行性强。方案具有创新性、融合智能系统实行科技化管理（提供智能化系统截图），同时提供详细的文字描述及各种工作制度的工作流程图并附工作图片展示。</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6" w:type="dxa"/>
            <w:vMerge w:val="continue"/>
            <w:tcBorders>
              <w:left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管理制度分</w:t>
            </w:r>
          </w:p>
        </w:tc>
        <w:tc>
          <w:tcPr>
            <w:tcW w:w="6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方案主要包括规章制度、管理架构、岗位职责、档案管理、运作机制、激励机制、监督机制、自我约束机制、信息反馈处理机制等内容。</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一档（0分）：</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总体计划方案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总体计划方案</w:t>
            </w:r>
            <w:r>
              <w:rPr>
                <w:rFonts w:hint="eastAsia" w:hAnsi="宋体" w:eastAsia="宋体" w:cs="宋体"/>
                <w:color w:val="auto"/>
                <w:sz w:val="21"/>
                <w:szCs w:val="21"/>
                <w:lang w:val="en-US" w:eastAsia="zh-CN"/>
              </w:rPr>
              <w:t>不满足基本要求；</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二档（5分）：总体计划方案仅包括上述2-4项内容，仅有纲要、内容简略，未展开详细阐述但基本能够适用于本项目；</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10分）：总体计划方案包括上述5-7项内容，适用本项目用户需求，有管理规章制度且架构完整能够开展专业的物业管理工作，管理制度内容针对采购单位实际需求，机构设置合理，各岗位部门职责清晰明确；</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hAnsi="宋体" w:eastAsia="宋体" w:cs="宋体"/>
                <w:color w:val="auto"/>
                <w:sz w:val="21"/>
                <w:szCs w:val="21"/>
                <w:lang w:val="en-US" w:eastAsia="zh-CN"/>
              </w:rPr>
              <w:t>四档（</w:t>
            </w:r>
            <w:r>
              <w:rPr>
                <w:rFonts w:hint="eastAsia" w:ascii="宋体" w:hAnsi="宋体" w:eastAsia="宋体" w:cs="宋体"/>
                <w:color w:val="auto"/>
                <w:sz w:val="21"/>
                <w:szCs w:val="21"/>
                <w:lang w:val="en-US" w:eastAsia="zh-CN"/>
              </w:rPr>
              <w:t>15</w:t>
            </w:r>
            <w:r>
              <w:rPr>
                <w:rFonts w:hint="eastAsia" w:hAnsi="宋体" w:eastAsia="宋体" w:cs="宋体"/>
                <w:color w:val="auto"/>
                <w:sz w:val="21"/>
                <w:szCs w:val="21"/>
                <w:lang w:val="en-US" w:eastAsia="zh-CN"/>
              </w:rPr>
              <w:t>分）：</w:t>
            </w:r>
            <w:r>
              <w:rPr>
                <w:rFonts w:hint="eastAsia" w:ascii="宋体" w:hAnsi="宋体" w:eastAsia="宋体" w:cs="宋体"/>
                <w:color w:val="auto"/>
                <w:sz w:val="21"/>
                <w:szCs w:val="21"/>
                <w:lang w:val="en-US" w:eastAsia="zh-CN"/>
              </w:rPr>
              <w:t>在满足第三档的基础上，方案包括上述7项以上内容，总体计划方案、规章管理制度与档案管理制度详细、完善，贴合采购单位需求，定期组织收集管理工作档案，归类整理定期存档，有完善科学的内部管理构架、管理运作机制、激励机制、监督机制、自我约束机制、信息反馈处理机制，每个机制要点均有展开详细阐述，标准体系结构合理，包括上述所有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left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color w:val="auto"/>
                <w:sz w:val="21"/>
                <w:szCs w:val="21"/>
                <w:lang w:val="en-US" w:eastAsia="zh-CN"/>
              </w:rPr>
              <w:t>应急处置方案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方案主要包括内部管理、科学技术管理、风险防范措施、应急保障、</w:t>
            </w:r>
            <w:r>
              <w:rPr>
                <w:rFonts w:hint="eastAsia" w:ascii="宋体" w:hAnsi="宋体" w:eastAsia="宋体" w:cs="宋体"/>
                <w:color w:val="auto"/>
                <w:sz w:val="21"/>
                <w:szCs w:val="21"/>
                <w:lang w:val="en-US" w:eastAsia="zh-CN"/>
              </w:rPr>
              <w:t>消防、</w:t>
            </w:r>
            <w:r>
              <w:rPr>
                <w:rFonts w:hint="eastAsia" w:ascii="宋体" w:hAnsi="宋体" w:eastAsia="宋体" w:cs="宋体"/>
                <w:color w:val="auto"/>
                <w:sz w:val="21"/>
                <w:szCs w:val="21"/>
              </w:rPr>
              <w:t>服务质量管理等内容。</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应急处置方案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应急处置方案</w:t>
            </w:r>
            <w:r>
              <w:rPr>
                <w:rFonts w:hint="eastAsia" w:hAnsi="宋体" w:eastAsia="宋体" w:cs="宋体"/>
                <w:color w:val="auto"/>
                <w:sz w:val="21"/>
                <w:szCs w:val="21"/>
                <w:lang w:val="en-US" w:eastAsia="zh-CN"/>
              </w:rPr>
              <w:t>不满足基本要求；</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rPr>
              <w:t>：针对本项目提出质量保障措施及应急</w:t>
            </w:r>
            <w:r>
              <w:rPr>
                <w:rFonts w:hint="eastAsia" w:ascii="宋体" w:hAnsi="宋体" w:eastAsia="宋体" w:cs="宋体"/>
                <w:color w:val="auto"/>
                <w:sz w:val="21"/>
                <w:szCs w:val="21"/>
                <w:lang w:val="en"/>
              </w:rPr>
              <w:t>措施</w:t>
            </w:r>
            <w:r>
              <w:rPr>
                <w:rFonts w:hint="eastAsia" w:ascii="宋体" w:hAnsi="宋体" w:eastAsia="宋体" w:cs="宋体"/>
                <w:color w:val="auto"/>
                <w:sz w:val="21"/>
                <w:szCs w:val="21"/>
              </w:rPr>
              <w:t>预案，但仅有纲要、内容简略，未展开阐述，包括上述1-2项内容；</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rPr>
              <w:t>：质量保障</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应急措施方案内容详细、有</w:t>
            </w:r>
            <w:r>
              <w:rPr>
                <w:rFonts w:hint="eastAsia" w:ascii="宋体" w:hAnsi="宋体" w:eastAsia="宋体" w:cs="宋体"/>
                <w:color w:val="auto"/>
                <w:sz w:val="21"/>
                <w:szCs w:val="21"/>
                <w:lang w:val="en"/>
              </w:rPr>
              <w:t>保障</w:t>
            </w:r>
            <w:r>
              <w:rPr>
                <w:rFonts w:hint="eastAsia" w:ascii="宋体" w:hAnsi="宋体" w:eastAsia="宋体" w:cs="宋体"/>
                <w:color w:val="auto"/>
                <w:sz w:val="21"/>
                <w:szCs w:val="21"/>
              </w:rPr>
              <w:t>工作计划、落实措施</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能够保证服务期内定期在工作现场巡视、监督服务质量，能够针对采购单位服务要求合理设置应急人员，保障应急工作顺利开展，包括上述3-4项内容</w:t>
            </w:r>
            <w:r>
              <w:rPr>
                <w:rFonts w:hint="eastAsia" w:ascii="宋体" w:hAnsi="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snapToGrid w:val="0"/>
                <w:color w:val="auto"/>
                <w:sz w:val="21"/>
                <w:szCs w:val="21"/>
                <w:lang w:val="en-US" w:eastAsia="zh-CN"/>
              </w:rPr>
            </w:pPr>
            <w:r>
              <w:rPr>
                <w:rFonts w:hint="eastAsia" w:hAnsi="宋体" w:eastAsia="宋体" w:cs="宋体"/>
                <w:color w:val="auto"/>
                <w:sz w:val="21"/>
                <w:szCs w:val="21"/>
                <w:lang w:val="en-US" w:eastAsia="zh-CN"/>
              </w:rPr>
              <w:t>四档（</w:t>
            </w:r>
            <w:r>
              <w:rPr>
                <w:rFonts w:hint="eastAsia" w:ascii="宋体" w:hAnsi="宋体" w:eastAsia="宋体" w:cs="宋体"/>
                <w:color w:val="auto"/>
                <w:sz w:val="21"/>
                <w:szCs w:val="21"/>
                <w:lang w:val="en-US" w:eastAsia="zh-CN"/>
              </w:rPr>
              <w:t>10</w:t>
            </w:r>
            <w:r>
              <w:rPr>
                <w:rFonts w:hint="eastAsia" w:hAnsi="宋体" w:eastAsia="宋体" w:cs="宋体"/>
                <w:color w:val="auto"/>
                <w:sz w:val="21"/>
                <w:szCs w:val="21"/>
                <w:lang w:val="en-US" w:eastAsia="zh-CN"/>
              </w:rPr>
              <w:t>分）：</w:t>
            </w:r>
            <w:r>
              <w:rPr>
                <w:rFonts w:hint="eastAsia" w:ascii="宋体" w:hAnsi="宋体" w:eastAsia="宋体" w:cs="宋体"/>
                <w:color w:val="auto"/>
                <w:sz w:val="21"/>
                <w:szCs w:val="21"/>
              </w:rPr>
              <w:t>在</w:t>
            </w:r>
            <w:r>
              <w:rPr>
                <w:rFonts w:hint="eastAsia" w:ascii="宋体" w:hAnsi="宋体" w:cs="宋体"/>
                <w:color w:val="auto"/>
                <w:sz w:val="21"/>
                <w:szCs w:val="21"/>
                <w:lang w:val="en-US" w:eastAsia="zh-CN"/>
              </w:rPr>
              <w:t>满足第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基础上，提出的质量保障措施详细，并细分成内部管理措施、现代化科学技术管理保证措施、法律风险、用工风险防范措施、人员招聘能力措施、企业文化和班组建设能力保障措施等内容，且适用本项目用户需求，应急措施方案中设置的应急人员能够详细分组，人员具有专业水平，定期开展应急培训，包括上述全部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left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w:t>
            </w:r>
          </w:p>
        </w:tc>
        <w:tc>
          <w:tcPr>
            <w:tcW w:w="650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拟投入人员的培训方案内容包括：①对各类人员的培训计划；②录用及考核方式、淘汰机制；③言行规范和仪表仪容管理；④</w:t>
            </w:r>
            <w:r>
              <w:rPr>
                <w:rFonts w:hint="eastAsia" w:ascii="宋体" w:hAnsi="宋体" w:eastAsia="宋体" w:cs="宋体"/>
                <w:bCs/>
                <w:color w:val="auto"/>
                <w:sz w:val="21"/>
                <w:szCs w:val="21"/>
                <w:lang w:val="en-US" w:eastAsia="zh-CN"/>
              </w:rPr>
              <w:t>协调关系，服务意识等</w:t>
            </w:r>
            <w:r>
              <w:rPr>
                <w:rFonts w:hint="eastAsia" w:ascii="宋体" w:hAnsi="宋体" w:eastAsia="宋体" w:cs="宋体"/>
                <w:color w:val="auto"/>
                <w:sz w:val="21"/>
                <w:szCs w:val="21"/>
                <w:lang w:val="en-US" w:eastAsia="zh-CN"/>
              </w:rPr>
              <w:t>。</w:t>
            </w:r>
          </w:p>
          <w:p>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得分规则：</w:t>
            </w:r>
          </w:p>
          <w:p>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w:t>
            </w:r>
            <w:r>
              <w:rPr>
                <w:rFonts w:hint="eastAsia" w:ascii="宋体" w:hAnsi="宋体" w:eastAsia="宋体" w:cs="宋体"/>
                <w:color w:val="auto"/>
                <w:kern w:val="0"/>
                <w:sz w:val="21"/>
                <w:szCs w:val="21"/>
                <w:lang w:val="en-US" w:eastAsia="zh-CN" w:bidi="ar-SA"/>
              </w:rPr>
              <w:t>（0分</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人员培训方案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人员培训方案</w:t>
            </w:r>
            <w:r>
              <w:rPr>
                <w:rFonts w:hint="eastAsia" w:hAnsi="宋体" w:eastAsia="宋体" w:cs="宋体"/>
                <w:color w:val="auto"/>
                <w:sz w:val="21"/>
                <w:szCs w:val="21"/>
                <w:lang w:val="en-US" w:eastAsia="zh-CN"/>
              </w:rPr>
              <w:t>不满足基本要求；</w:t>
            </w:r>
          </w:p>
          <w:p>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w:t>
            </w:r>
            <w:r>
              <w:rPr>
                <w:rFonts w:hint="eastAsia" w:hAnsi="宋体" w:eastAsia="宋体" w:cs="宋体"/>
                <w:color w:val="auto"/>
                <w:sz w:val="21"/>
                <w:szCs w:val="21"/>
                <w:lang w:val="en-US" w:eastAsia="zh-CN"/>
              </w:rPr>
              <w:t>（5分）</w:t>
            </w:r>
            <w:r>
              <w:rPr>
                <w:rFonts w:hint="eastAsia" w:ascii="宋体" w:hAnsi="宋体" w:eastAsia="宋体" w:cs="宋体"/>
                <w:color w:val="auto"/>
                <w:sz w:val="21"/>
                <w:szCs w:val="21"/>
                <w:lang w:val="en-US" w:eastAsia="zh-CN"/>
              </w:rPr>
              <w:t>：员工培训、管理等方案简单，没有针对性；</w:t>
            </w:r>
          </w:p>
          <w:p>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分）：员工培训、管理等方案具体，各类人员的培训有计划、有考核方式及考核标准，服务人员的管理满足实际需要。有考核录用制度</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淘汰制度</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信息反馈制度等</w:t>
            </w:r>
            <w:r>
              <w:rPr>
                <w:rFonts w:hint="eastAsia" w:hAnsi="宋体" w:cs="宋体"/>
                <w:color w:val="auto"/>
                <w:sz w:val="21"/>
                <w:szCs w:val="21"/>
                <w:lang w:val="en-US" w:eastAsia="zh-CN"/>
              </w:rPr>
              <w:t>；</w:t>
            </w:r>
          </w:p>
          <w:p>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default"/>
                <w:color w:val="auto"/>
                <w:lang w:val="en-US" w:eastAsia="zh-CN"/>
              </w:rPr>
            </w:pPr>
            <w:r>
              <w:rPr>
                <w:rFonts w:hint="eastAsia" w:hAnsi="宋体" w:eastAsia="宋体" w:cs="宋体"/>
                <w:color w:val="auto"/>
                <w:sz w:val="21"/>
                <w:szCs w:val="21"/>
                <w:lang w:val="en-US" w:eastAsia="zh-CN"/>
              </w:rPr>
              <w:t>四档（15分）：</w:t>
            </w:r>
            <w:r>
              <w:rPr>
                <w:rFonts w:hint="eastAsia" w:ascii="宋体" w:hAnsi="宋体" w:eastAsia="宋体" w:cs="宋体"/>
                <w:color w:val="auto"/>
                <w:sz w:val="21"/>
                <w:szCs w:val="21"/>
                <w:lang w:val="en-US" w:eastAsia="zh-CN"/>
              </w:rPr>
              <w:t>在满足第</w:t>
            </w:r>
            <w:r>
              <w:rPr>
                <w:rFonts w:hint="eastAsia" w:hAnsi="宋体" w:eastAsia="宋体" w:cs="宋体"/>
                <w:color w:val="auto"/>
                <w:sz w:val="21"/>
                <w:szCs w:val="21"/>
                <w:lang w:val="en-US" w:eastAsia="zh-CN"/>
              </w:rPr>
              <w:t>三</w:t>
            </w:r>
            <w:r>
              <w:rPr>
                <w:rFonts w:hint="eastAsia" w:ascii="宋体" w:hAnsi="宋体" w:eastAsia="宋体" w:cs="宋体"/>
                <w:color w:val="auto"/>
                <w:sz w:val="21"/>
                <w:szCs w:val="21"/>
                <w:lang w:val="en-US" w:eastAsia="zh-CN"/>
              </w:rPr>
              <w:t>档的基础上，</w:t>
            </w:r>
            <w:r>
              <w:rPr>
                <w:rFonts w:hint="eastAsia" w:ascii="宋体" w:hAnsi="宋体" w:eastAsia="宋体" w:cs="宋体"/>
                <w:bCs/>
                <w:color w:val="auto"/>
                <w:sz w:val="21"/>
                <w:szCs w:val="21"/>
                <w:lang w:val="en-US" w:eastAsia="zh-CN"/>
              </w:rPr>
              <w:t>培训方案完整详细，科学合理，针对性强，能突出培训能力的优势，完全适合本项目工作特点的实际要求，特色和亮点多，必须</w:t>
            </w:r>
            <w:r>
              <w:rPr>
                <w:rFonts w:hint="eastAsia" w:ascii="宋体" w:hAnsi="宋体" w:eastAsia="宋体" w:cs="宋体"/>
                <w:color w:val="auto"/>
                <w:sz w:val="21"/>
                <w:szCs w:val="21"/>
                <w:lang w:val="en-US" w:eastAsia="zh-CN"/>
              </w:rPr>
              <w:t>提供相关培训证明材料或案例。</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36" w:type="dxa"/>
            <w:vMerge w:val="continue"/>
            <w:tcBorders>
              <w:left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服务团队人员配置</w:t>
            </w:r>
          </w:p>
        </w:tc>
        <w:tc>
          <w:tcPr>
            <w:tcW w:w="6505" w:type="dxa"/>
            <w:tcBorders>
              <w:top w:val="single" w:color="auto" w:sz="4" w:space="0"/>
              <w:left w:val="single" w:color="auto" w:sz="4" w:space="0"/>
              <w:right w:val="single" w:color="auto" w:sz="4" w:space="0"/>
            </w:tcBorders>
            <w:noWrap w:val="0"/>
            <w:vAlign w:val="center"/>
          </w:tcPr>
          <w:p>
            <w:pPr>
              <w:pStyle w:val="16"/>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服务团队人员配置包括：各类人员数量</w:t>
            </w:r>
            <w:r>
              <w:rPr>
                <w:rFonts w:hint="eastAsia" w:ascii="宋体" w:hAnsi="宋体" w:cs="宋体"/>
                <w:bCs/>
                <w:snapToGrid w:val="0"/>
                <w:color w:val="auto"/>
                <w:sz w:val="21"/>
                <w:szCs w:val="21"/>
                <w:lang w:eastAsia="zh-CN"/>
              </w:rPr>
              <w:t>、</w:t>
            </w:r>
            <w:r>
              <w:rPr>
                <w:rFonts w:hint="eastAsia" w:ascii="宋体" w:hAnsi="宋体" w:eastAsia="宋体" w:cs="宋体"/>
                <w:bCs/>
                <w:snapToGrid w:val="0"/>
                <w:color w:val="auto"/>
                <w:sz w:val="21"/>
                <w:szCs w:val="21"/>
              </w:rPr>
              <w:t>文化素质和专业素质、各岗人员的配置等，提供人员配置方案优先。</w:t>
            </w:r>
          </w:p>
          <w:p>
            <w:pPr>
              <w:pStyle w:val="16"/>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①拟投入的</w:t>
            </w:r>
            <w:r>
              <w:rPr>
                <w:rFonts w:hint="eastAsia" w:ascii="宋体" w:hAnsi="宋体" w:eastAsia="宋体" w:cs="宋体"/>
                <w:bCs/>
                <w:snapToGrid w:val="0"/>
                <w:color w:val="auto"/>
                <w:sz w:val="21"/>
                <w:szCs w:val="21"/>
                <w:lang w:eastAsia="zh-CN"/>
              </w:rPr>
              <w:t>物业经理</w:t>
            </w:r>
            <w:r>
              <w:rPr>
                <w:rFonts w:hint="eastAsia" w:ascii="宋体" w:hAnsi="宋体" w:eastAsia="宋体" w:cs="宋体"/>
                <w:color w:val="auto"/>
                <w:sz w:val="21"/>
                <w:szCs w:val="21"/>
              </w:rPr>
              <w:t>具备</w:t>
            </w:r>
            <w:r>
              <w:rPr>
                <w:rFonts w:hint="eastAsia" w:ascii="宋体" w:hAnsi="宋体" w:cs="宋体"/>
                <w:color w:val="auto"/>
                <w:sz w:val="21"/>
                <w:szCs w:val="21"/>
                <w:lang w:val="en-US" w:eastAsia="zh-CN"/>
              </w:rPr>
              <w:t>本科</w:t>
            </w:r>
            <w:r>
              <w:rPr>
                <w:rFonts w:hint="eastAsia" w:ascii="宋体" w:hAnsi="宋体" w:eastAsia="宋体" w:cs="宋体"/>
                <w:color w:val="auto"/>
                <w:sz w:val="21"/>
                <w:szCs w:val="21"/>
              </w:rPr>
              <w:t>及以上学历的</w:t>
            </w:r>
            <w:r>
              <w:rPr>
                <w:rFonts w:hint="eastAsia" w:ascii="宋体" w:hAnsi="宋体" w:eastAsia="宋体" w:cs="宋体"/>
                <w:bCs/>
                <w:snapToGrid w:val="0"/>
                <w:color w:val="auto"/>
                <w:sz w:val="21"/>
                <w:szCs w:val="21"/>
              </w:rPr>
              <w:t>（提供学历证书扫描件）</w:t>
            </w:r>
            <w:r>
              <w:rPr>
                <w:rFonts w:hint="eastAsia" w:ascii="宋体" w:hAnsi="宋体" w:eastAsia="宋体" w:cs="宋体"/>
                <w:color w:val="auto"/>
                <w:sz w:val="21"/>
                <w:szCs w:val="21"/>
              </w:rPr>
              <w:t>，得2分；具有从事物业管理服</w:t>
            </w:r>
            <w:r>
              <w:rPr>
                <w:rFonts w:hint="eastAsia" w:ascii="宋体" w:hAnsi="宋体" w:eastAsia="宋体" w:cs="宋体"/>
                <w:color w:val="auto"/>
                <w:sz w:val="21"/>
                <w:szCs w:val="21"/>
                <w:highlight w:val="none"/>
              </w:rPr>
              <w:t>务经验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年以上</w:t>
            </w:r>
            <w:r>
              <w:rPr>
                <w:rFonts w:hint="eastAsia" w:ascii="宋体" w:hAnsi="宋体" w:eastAsia="宋体" w:cs="宋体"/>
                <w:color w:val="auto"/>
                <w:sz w:val="21"/>
                <w:szCs w:val="21"/>
              </w:rPr>
              <w:t>的得2分</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必须</w:t>
            </w:r>
            <w:r>
              <w:rPr>
                <w:rFonts w:hint="eastAsia" w:ascii="宋体" w:hAnsi="宋体" w:eastAsia="宋体" w:cs="宋体"/>
                <w:color w:val="auto"/>
                <w:sz w:val="21"/>
                <w:szCs w:val="21"/>
              </w:rPr>
              <w:t>提供劳动合同扫描件）。</w:t>
            </w:r>
            <w:r>
              <w:rPr>
                <w:rFonts w:hint="eastAsia" w:ascii="宋体" w:hAnsi="宋体" w:eastAsia="宋体" w:cs="宋体"/>
                <w:bCs/>
                <w:snapToGrid w:val="0"/>
                <w:color w:val="auto"/>
                <w:sz w:val="21"/>
                <w:szCs w:val="21"/>
              </w:rPr>
              <w:t>本项最高4分。</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②拟投入的绿化人员中具有高级园林绿化工程师</w:t>
            </w:r>
            <w:r>
              <w:rPr>
                <w:rFonts w:hint="eastAsia" w:ascii="宋体" w:hAnsi="宋体" w:eastAsia="宋体" w:cs="宋体"/>
                <w:bCs/>
                <w:snapToGrid w:val="0"/>
                <w:color w:val="auto"/>
                <w:kern w:val="0"/>
                <w:sz w:val="21"/>
                <w:szCs w:val="21"/>
                <w:lang w:val="en-US" w:eastAsia="zh-CN"/>
              </w:rPr>
              <w:t>证书</w:t>
            </w:r>
            <w:r>
              <w:rPr>
                <w:rFonts w:hint="eastAsia" w:ascii="宋体" w:hAnsi="宋体" w:eastAsia="宋体" w:cs="宋体"/>
                <w:bCs/>
                <w:snapToGrid w:val="0"/>
                <w:color w:val="auto"/>
                <w:kern w:val="0"/>
                <w:sz w:val="21"/>
                <w:szCs w:val="21"/>
              </w:rPr>
              <w:t>的得</w:t>
            </w:r>
            <w:r>
              <w:rPr>
                <w:rFonts w:hint="eastAsia" w:ascii="宋体" w:hAnsi="宋体" w:eastAsia="宋体" w:cs="宋体"/>
                <w:bCs/>
                <w:snapToGrid w:val="0"/>
                <w:color w:val="auto"/>
                <w:kern w:val="0"/>
                <w:sz w:val="21"/>
                <w:szCs w:val="21"/>
                <w:lang w:val="en-US" w:eastAsia="zh-CN"/>
              </w:rPr>
              <w:t>2</w:t>
            </w:r>
            <w:r>
              <w:rPr>
                <w:rFonts w:hint="eastAsia" w:ascii="宋体" w:hAnsi="宋体" w:eastAsia="宋体" w:cs="宋体"/>
                <w:bCs/>
                <w:snapToGrid w:val="0"/>
                <w:color w:val="auto"/>
                <w:kern w:val="0"/>
                <w:sz w:val="21"/>
                <w:szCs w:val="21"/>
              </w:rPr>
              <w:t>分。</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③拟投入的</w:t>
            </w:r>
            <w:r>
              <w:rPr>
                <w:rFonts w:hint="eastAsia" w:ascii="宋体" w:hAnsi="宋体" w:eastAsia="宋体" w:cs="宋体"/>
                <w:bCs/>
                <w:snapToGrid w:val="0"/>
                <w:color w:val="auto"/>
                <w:kern w:val="0"/>
                <w:sz w:val="21"/>
                <w:szCs w:val="21"/>
                <w:lang w:eastAsia="zh-CN"/>
              </w:rPr>
              <w:t>保安</w:t>
            </w:r>
            <w:r>
              <w:rPr>
                <w:rFonts w:hint="eastAsia" w:ascii="宋体" w:hAnsi="宋体" w:eastAsia="宋体" w:cs="宋体"/>
                <w:bCs/>
                <w:snapToGrid w:val="0"/>
                <w:color w:val="auto"/>
                <w:kern w:val="0"/>
                <w:sz w:val="21"/>
                <w:szCs w:val="21"/>
              </w:rPr>
              <w:t>员中具</w:t>
            </w:r>
            <w:r>
              <w:rPr>
                <w:rFonts w:hint="eastAsia" w:ascii="宋体" w:hAnsi="宋体" w:eastAsia="宋体" w:cs="宋体"/>
                <w:bCs/>
                <w:snapToGrid w:val="0"/>
                <w:color w:val="auto"/>
                <w:kern w:val="0"/>
                <w:sz w:val="21"/>
                <w:szCs w:val="21"/>
                <w:lang w:val="en-US" w:eastAsia="zh-CN"/>
              </w:rPr>
              <w:t>有</w:t>
            </w:r>
            <w:r>
              <w:rPr>
                <w:rFonts w:hint="eastAsia" w:ascii="宋体" w:hAnsi="宋体" w:eastAsia="宋体" w:cs="宋体"/>
                <w:bCs/>
                <w:snapToGrid w:val="0"/>
                <w:color w:val="auto"/>
                <w:kern w:val="0"/>
                <w:sz w:val="21"/>
                <w:szCs w:val="21"/>
              </w:rPr>
              <w:t>退伍军人证</w:t>
            </w:r>
            <w:r>
              <w:rPr>
                <w:rFonts w:hint="eastAsia" w:ascii="宋体" w:hAnsi="宋体" w:cs="宋体"/>
                <w:bCs/>
                <w:snapToGrid w:val="0"/>
                <w:color w:val="auto"/>
                <w:kern w:val="0"/>
                <w:sz w:val="21"/>
                <w:szCs w:val="21"/>
                <w:lang w:val="en-US" w:eastAsia="zh-CN"/>
              </w:rPr>
              <w:t>或</w:t>
            </w:r>
            <w:r>
              <w:rPr>
                <w:rFonts w:hint="eastAsia" w:ascii="宋体" w:hAnsi="宋体" w:eastAsia="宋体" w:cs="宋体"/>
                <w:bCs/>
                <w:snapToGrid w:val="0"/>
                <w:color w:val="auto"/>
                <w:kern w:val="0"/>
                <w:sz w:val="21"/>
                <w:szCs w:val="21"/>
              </w:rPr>
              <w:t>保安员证的每一人得1分，满分</w:t>
            </w:r>
            <w:r>
              <w:rPr>
                <w:rFonts w:hint="eastAsia" w:ascii="宋体" w:hAnsi="宋体" w:eastAsia="宋体" w:cs="宋体"/>
                <w:bCs/>
                <w:snapToGrid w:val="0"/>
                <w:color w:val="auto"/>
                <w:kern w:val="0"/>
                <w:sz w:val="21"/>
                <w:szCs w:val="21"/>
                <w:lang w:val="en-US" w:eastAsia="zh-CN"/>
              </w:rPr>
              <w:t>8</w:t>
            </w:r>
            <w:r>
              <w:rPr>
                <w:rFonts w:hint="eastAsia" w:ascii="宋体" w:hAnsi="宋体" w:eastAsia="宋体" w:cs="宋体"/>
                <w:bCs/>
                <w:snapToGrid w:val="0"/>
                <w:color w:val="auto"/>
                <w:kern w:val="0"/>
                <w:sz w:val="21"/>
                <w:szCs w:val="21"/>
              </w:rPr>
              <w:t>分。</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④拟投入的</w:t>
            </w:r>
            <w:r>
              <w:rPr>
                <w:rFonts w:hint="eastAsia" w:ascii="宋体" w:hAnsi="宋体" w:eastAsia="宋体" w:cs="宋体"/>
                <w:bCs/>
                <w:snapToGrid w:val="0"/>
                <w:color w:val="auto"/>
                <w:kern w:val="0"/>
                <w:sz w:val="21"/>
                <w:szCs w:val="21"/>
                <w:lang w:val="en-US" w:eastAsia="zh-CN"/>
              </w:rPr>
              <w:t>工程维修员</w:t>
            </w:r>
            <w:r>
              <w:rPr>
                <w:rFonts w:hint="eastAsia" w:ascii="宋体" w:hAnsi="宋体" w:eastAsia="宋体" w:cs="宋体"/>
                <w:bCs/>
                <w:snapToGrid w:val="0"/>
                <w:color w:val="auto"/>
                <w:kern w:val="0"/>
                <w:sz w:val="21"/>
                <w:szCs w:val="21"/>
              </w:rPr>
              <w:t>中具有电工作业证的每一人得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满分</w:t>
            </w:r>
            <w:r>
              <w:rPr>
                <w:rFonts w:hint="eastAsia" w:ascii="宋体" w:hAnsi="宋体" w:eastAsia="宋体" w:cs="宋体"/>
                <w:bCs/>
                <w:snapToGrid w:val="0"/>
                <w:color w:val="auto"/>
                <w:kern w:val="0"/>
                <w:sz w:val="21"/>
                <w:szCs w:val="21"/>
                <w:lang w:val="en-US" w:eastAsia="zh-CN"/>
              </w:rPr>
              <w:t>3</w:t>
            </w:r>
            <w:r>
              <w:rPr>
                <w:rFonts w:hint="eastAsia" w:ascii="宋体" w:hAnsi="宋体" w:eastAsia="宋体" w:cs="宋体"/>
                <w:bCs/>
                <w:snapToGrid w:val="0"/>
                <w:color w:val="auto"/>
                <w:kern w:val="0"/>
                <w:sz w:val="21"/>
                <w:szCs w:val="21"/>
              </w:rPr>
              <w:t>分。</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ascii="宋体" w:hAnsi="宋体" w:eastAsia="宋体" w:cs="宋体"/>
                <w:bCs/>
                <w:snapToGrid w:val="0"/>
                <w:color w:val="auto"/>
                <w:kern w:val="0"/>
                <w:sz w:val="21"/>
                <w:szCs w:val="21"/>
                <w:lang w:val="en-US" w:eastAsia="zh-CN"/>
              </w:rPr>
              <w:t>⑤</w:t>
            </w:r>
            <w:r>
              <w:rPr>
                <w:rFonts w:hint="eastAsia" w:ascii="宋体" w:hAnsi="宋体" w:eastAsia="宋体" w:cs="宋体"/>
                <w:bCs/>
                <w:snapToGrid w:val="0"/>
                <w:color w:val="auto"/>
                <w:kern w:val="0"/>
                <w:sz w:val="21"/>
                <w:szCs w:val="21"/>
              </w:rPr>
              <w:t>拟投入的</w:t>
            </w:r>
            <w:r>
              <w:rPr>
                <w:rFonts w:hint="eastAsia" w:ascii="宋体" w:hAnsi="宋体" w:eastAsia="宋体" w:cs="宋体"/>
                <w:bCs/>
                <w:snapToGrid w:val="0"/>
                <w:color w:val="auto"/>
                <w:kern w:val="0"/>
                <w:sz w:val="21"/>
                <w:szCs w:val="21"/>
                <w:lang w:val="en-US" w:eastAsia="zh-CN"/>
              </w:rPr>
              <w:t>工程维修员</w:t>
            </w:r>
            <w:r>
              <w:rPr>
                <w:rFonts w:hint="eastAsia" w:ascii="宋体" w:hAnsi="宋体" w:eastAsia="宋体" w:cs="宋体"/>
                <w:bCs/>
                <w:snapToGrid w:val="0"/>
                <w:color w:val="auto"/>
                <w:kern w:val="0"/>
                <w:sz w:val="21"/>
                <w:szCs w:val="21"/>
              </w:rPr>
              <w:t>中具有</w:t>
            </w:r>
            <w:r>
              <w:rPr>
                <w:rFonts w:hint="eastAsia" w:ascii="宋体" w:hAnsi="宋体" w:eastAsia="宋体" w:cs="宋体"/>
                <w:bCs/>
                <w:snapToGrid w:val="0"/>
                <w:color w:val="auto"/>
                <w:kern w:val="0"/>
                <w:sz w:val="21"/>
                <w:szCs w:val="21"/>
                <w:lang w:val="en-US" w:eastAsia="zh-CN"/>
              </w:rPr>
              <w:t>国家认可的消防证书</w:t>
            </w:r>
            <w:r>
              <w:rPr>
                <w:rFonts w:hint="eastAsia" w:ascii="宋体" w:hAnsi="宋体" w:eastAsia="宋体" w:cs="宋体"/>
                <w:bCs/>
                <w:snapToGrid w:val="0"/>
                <w:color w:val="auto"/>
                <w:kern w:val="0"/>
                <w:sz w:val="21"/>
                <w:szCs w:val="21"/>
              </w:rPr>
              <w:t>的每一人得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满分</w:t>
            </w:r>
            <w:r>
              <w:rPr>
                <w:rFonts w:hint="eastAsia" w:ascii="宋体" w:hAnsi="宋体" w:eastAsia="宋体" w:cs="宋体"/>
                <w:bCs/>
                <w:snapToGrid w:val="0"/>
                <w:color w:val="auto"/>
                <w:kern w:val="0"/>
                <w:sz w:val="21"/>
                <w:szCs w:val="21"/>
                <w:lang w:val="en-US" w:eastAsia="zh-CN"/>
              </w:rPr>
              <w:t>3</w:t>
            </w:r>
            <w:r>
              <w:rPr>
                <w:rFonts w:hint="eastAsia" w:ascii="宋体" w:hAnsi="宋体" w:eastAsia="宋体" w:cs="宋体"/>
                <w:bCs/>
                <w:snapToGrid w:val="0"/>
                <w:color w:val="auto"/>
                <w:kern w:val="0"/>
                <w:sz w:val="21"/>
                <w:szCs w:val="21"/>
              </w:rPr>
              <w:t>分。</w:t>
            </w:r>
          </w:p>
          <w:p>
            <w:pPr>
              <w:pStyle w:val="15"/>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snapToGrid w:val="0"/>
                <w:color w:val="auto"/>
                <w:sz w:val="21"/>
                <w:szCs w:val="21"/>
                <w:lang w:val="en-US" w:eastAsia="zh-CN"/>
              </w:rPr>
              <w:t>注：符合得分条件的拟投入人员须提供相关人员证书复印件及劳动合同复印件</w:t>
            </w:r>
            <w:r>
              <w:rPr>
                <w:rFonts w:hint="eastAsia" w:hAnsi="宋体" w:eastAsia="宋体" w:cs="宋体"/>
                <w:bCs/>
                <w:snapToGrid w:val="0"/>
                <w:color w:val="auto"/>
                <w:sz w:val="21"/>
                <w:szCs w:val="21"/>
                <w:lang w:val="en-US" w:eastAsia="zh-CN"/>
              </w:rPr>
              <w:t>并加盖电子公章</w:t>
            </w:r>
            <w:r>
              <w:rPr>
                <w:rFonts w:hint="eastAsia" w:ascii="宋体" w:hAnsi="宋体" w:eastAsia="宋体" w:cs="宋体"/>
                <w:bCs/>
                <w:snapToGrid w:val="0"/>
                <w:color w:val="auto"/>
                <w:sz w:val="21"/>
                <w:szCs w:val="21"/>
                <w:lang w:val="en-US"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36" w:type="dxa"/>
            <w:tcBorders>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89" w:type="dxa"/>
            <w:tcBorders>
              <w:left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商务分</w:t>
            </w:r>
          </w:p>
          <w:p>
            <w:pPr>
              <w:pStyle w:val="15"/>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655" w:type="dxa"/>
            <w:tcBorders>
              <w:top w:val="single" w:color="auto" w:sz="4" w:space="0"/>
              <w:left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业绩、信誉分</w:t>
            </w:r>
          </w:p>
        </w:tc>
        <w:tc>
          <w:tcPr>
            <w:tcW w:w="65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同类服务内容业绩的相关证明材料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以中标、成交通知书或签订的采购合同扫描件为准并能清晰反映所提供的服务类型、种类、金额，否则将不予计分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同一个编号的项目有两个或两个以上的分标中标的只算一次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，每项得2分，满分为</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需提供相关证明材料扫描件并加盖单位公章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CA签章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，否则不得分</w:t>
            </w:r>
            <w:r>
              <w:rPr>
                <w:rFonts w:hint="eastAsia" w:ascii="宋体" w:hAnsi="宋体" w:eastAsia="宋体" w:cs="宋体"/>
                <w:b/>
                <w:bCs/>
                <w:color w:val="auto"/>
                <w:sz w:val="21"/>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总得分</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pacing w:line="400" w:lineRule="atLeast"/>
              <w:ind w:firstLine="392" w:firstLineChars="20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lang w:val="en-US" w:eastAsia="zh-CN"/>
              </w:rPr>
              <w:t>价格分+技术分+商务分</w:t>
            </w:r>
          </w:p>
        </w:tc>
        <w:tc>
          <w:tcPr>
            <w:tcW w:w="744" w:type="dxa"/>
            <w:tcBorders>
              <w:top w:val="single" w:color="auto" w:sz="4" w:space="0"/>
              <w:left w:val="single" w:color="auto" w:sz="4" w:space="0"/>
              <w:bottom w:val="single" w:color="auto" w:sz="4" w:space="0"/>
              <w:right w:val="single" w:color="auto" w:sz="4" w:space="0"/>
            </w:tcBorders>
            <w:noWrap w:val="0"/>
            <w:vAlign w:val="center"/>
          </w:tcPr>
          <w:p>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r>
    </w:tbl>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bCs/>
          <w:color w:val="auto"/>
          <w:sz w:val="21"/>
          <w:szCs w:val="21"/>
        </w:rPr>
      </w:pP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firstLine="422" w:firstLineChars="200"/>
        <w:jc w:val="left"/>
        <w:textAlignment w:val="auto"/>
        <w:rPr>
          <w:rFonts w:hint="eastAsia"/>
          <w:color w:val="auto"/>
        </w:rPr>
      </w:pPr>
      <w:r>
        <w:rPr>
          <w:rFonts w:hint="eastAsia" w:ascii="宋体" w:hAnsi="宋体" w:cs="宋体"/>
          <w:b/>
          <w:bCs/>
          <w:color w:val="auto"/>
          <w:sz w:val="21"/>
          <w:szCs w:val="21"/>
        </w:rPr>
        <w:t>总得分＝1+2+3</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426" w:firstLineChars="202"/>
        <w:jc w:val="left"/>
        <w:textAlignment w:val="auto"/>
        <w:rPr>
          <w:rFonts w:hint="eastAsia" w:ascii="宋体" w:hAnsi="宋体" w:cs="宋体"/>
          <w:color w:val="auto"/>
          <w:szCs w:val="21"/>
        </w:rPr>
      </w:pPr>
      <w:r>
        <w:rPr>
          <w:rFonts w:hint="eastAsia" w:ascii="宋体" w:hAnsi="宋体" w:cs="宋体"/>
          <w:b/>
          <w:bCs/>
          <w:color w:val="auto"/>
          <w:szCs w:val="21"/>
        </w:rPr>
        <w:t>三、中标候选人推荐原则</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评标委员会将根据得分由高到低排列次序（得分相同时，以投标报价由低到高顺序排列；得分相同且投标报价相同的，按服务方案优劣顺序排列）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pStyle w:val="2"/>
        <w:spacing w:line="240" w:lineRule="auto"/>
        <w:ind w:left="0" w:leftChars="0" w:firstLine="420" w:firstLineChars="200"/>
        <w:rPr>
          <w:rFonts w:hint="eastAsia" w:ascii="宋体" w:hAnsi="宋体" w:cs="宋体"/>
          <w:color w:val="auto"/>
          <w:szCs w:val="21"/>
        </w:rPr>
      </w:pPr>
      <w:r>
        <w:rPr>
          <w:rFonts w:hint="eastAsia" w:ascii="宋体" w:hAnsi="宋体" w:cs="宋体"/>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ascii="宋体" w:hAnsi="宋体" w:cs="宋体"/>
          <w:color w:val="auto"/>
          <w:szCs w:val="21"/>
        </w:rPr>
      </w:pPr>
      <w:r>
        <w:rPr>
          <w:rFonts w:hint="eastAsia" w:ascii="宋体" w:hAnsi="宋体" w:cs="宋体"/>
          <w:color w:val="auto"/>
          <w:szCs w:val="21"/>
        </w:rPr>
        <w:br w:type="page"/>
      </w:r>
    </w:p>
    <w:p>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 xml:space="preserve"> </w:t>
      </w:r>
      <w:bookmarkStart w:id="120" w:name="_Toc4121"/>
      <w:r>
        <w:rPr>
          <w:rFonts w:hint="eastAsia" w:ascii="宋体" w:hAnsi="宋体" w:eastAsia="宋体" w:cs="宋体"/>
          <w:color w:val="auto"/>
          <w:sz w:val="40"/>
          <w:szCs w:val="40"/>
          <w:highlight w:val="none"/>
          <w:lang w:val="en-US" w:eastAsia="zh-CN"/>
        </w:rPr>
        <w:t>拟签订的合同文本</w:t>
      </w:r>
      <w:bookmarkEnd w:id="120"/>
    </w:p>
    <w:p>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1" w:name="_Toc2695"/>
      <w:bookmarkStart w:id="122" w:name="_Toc19470"/>
      <w:bookmarkStart w:id="123" w:name="_Toc6256"/>
      <w:bookmarkStart w:id="124" w:name="_Toc12316"/>
      <w:bookmarkStart w:id="125" w:name="_Toc18478"/>
      <w:bookmarkStart w:id="126" w:name="_Toc3136"/>
      <w:r>
        <w:rPr>
          <w:rFonts w:hint="eastAsia" w:ascii="宋体" w:hAnsi="宋体" w:eastAsia="宋体" w:cs="宋体"/>
          <w:color w:val="auto"/>
          <w:sz w:val="21"/>
          <w:szCs w:val="21"/>
          <w:highlight w:val="none"/>
        </w:rPr>
        <w:t>拟签订的合同文本</w:t>
      </w:r>
      <w:bookmarkEnd w:id="121"/>
      <w:bookmarkEnd w:id="122"/>
      <w:bookmarkEnd w:id="123"/>
      <w:bookmarkEnd w:id="124"/>
      <w:bookmarkEnd w:id="125"/>
      <w:bookmarkEnd w:id="126"/>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甲方（采购人）：                                      合同编号：</w:t>
      </w: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乙方（中标人）：                                      签订地点：</w:t>
      </w:r>
    </w:p>
    <w:p>
      <w:pPr>
        <w:pStyle w:val="15"/>
        <w:pageBreakBefore w:val="0"/>
        <w:kinsoku/>
        <w:overflowPunct/>
        <w:topLinePunct w:val="0"/>
        <w:bidi w:val="0"/>
        <w:spacing w:line="240" w:lineRule="auto"/>
        <w:ind w:firstLine="420" w:firstLineChars="200"/>
        <w:rPr>
          <w:rFonts w:hAnsi="宋体"/>
          <w:bCs/>
          <w:sz w:val="21"/>
        </w:rPr>
      </w:pP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zCs w:val="21"/>
          <w:lang w:val="en-US" w:eastAsia="zh-CN"/>
        </w:rPr>
        <w:t>以及</w:t>
      </w:r>
      <w:r>
        <w:rPr>
          <w:rFonts w:hint="eastAsia" w:ascii="宋体" w:hAnsi="宋体" w:cs="宋体"/>
          <w:color w:val="auto"/>
          <w:kern w:val="0"/>
          <w:szCs w:val="21"/>
          <w:highlight w:val="none"/>
        </w:rPr>
        <w:t>国家和地方政府有关物业管理的法律、法规和政策规定</w:t>
      </w:r>
      <w:r>
        <w:rPr>
          <w:rFonts w:hint="eastAsia" w:ascii="宋体" w:hAnsi="宋体"/>
          <w:szCs w:val="21"/>
        </w:rPr>
        <w:t>，为保证所购的服务质量，明确双方的权利义务，甲乙双方在平等、自愿、协商一致的基础上，就有关事宜达成如下协议：</w:t>
      </w:r>
    </w:p>
    <w:p>
      <w:pPr>
        <w:pageBreakBefore w:val="0"/>
        <w:kinsoku/>
        <w:overflowPunct/>
        <w:topLinePunct w:val="0"/>
        <w:bidi w:val="0"/>
        <w:spacing w:line="240" w:lineRule="auto"/>
        <w:ind w:firstLine="422" w:firstLineChars="200"/>
        <w:rPr>
          <w:rFonts w:hint="default" w:ascii="宋体" w:hAnsi="宋体"/>
          <w:b/>
          <w:bCs/>
          <w:szCs w:val="21"/>
          <w:lang w:val="en-US" w:eastAsia="zh-CN"/>
        </w:rPr>
      </w:pPr>
      <w:r>
        <w:rPr>
          <w:rFonts w:hint="eastAsia" w:ascii="宋体" w:hAnsi="宋体"/>
          <w:b/>
          <w:bCs/>
          <w:szCs w:val="21"/>
          <w:lang w:val="en-US" w:eastAsia="zh-CN"/>
        </w:rPr>
        <w:t>一、合同内容</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依据采购文件（含补充、修改文件）和乙方的投标文件（含澄清、补充文件）</w:t>
      </w:r>
      <w:r>
        <w:rPr>
          <w:rFonts w:hint="eastAsia" w:ascii="宋体" w:hAnsi="宋体"/>
          <w:szCs w:val="21"/>
          <w:lang w:val="en-US" w:eastAsia="zh-CN"/>
        </w:rPr>
        <w:t>内容</w:t>
      </w:r>
      <w:r>
        <w:rPr>
          <w:rFonts w:hint="eastAsia" w:ascii="宋体" w:hAnsi="宋体"/>
          <w:szCs w:val="21"/>
        </w:rPr>
        <w:t>，乙方向甲方提供物业管理服务。</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二、</w:t>
      </w:r>
      <w:r>
        <w:rPr>
          <w:rFonts w:hint="eastAsia" w:hAnsi="宋体"/>
          <w:b/>
          <w:bCs/>
          <w:sz w:val="21"/>
        </w:rPr>
        <w:t>物业基本情况</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1、物业名称：             </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2、座落位置：                                     </w:t>
      </w:r>
    </w:p>
    <w:p>
      <w:pPr>
        <w:pageBreakBefore w:val="0"/>
        <w:kinsoku/>
        <w:overflowPunct/>
        <w:topLinePunct w:val="0"/>
        <w:bidi w:val="0"/>
        <w:spacing w:line="240" w:lineRule="auto"/>
        <w:ind w:firstLine="420" w:firstLineChars="200"/>
        <w:rPr>
          <w:rFonts w:ascii="宋体" w:hAnsi="宋体"/>
          <w:bCs/>
          <w:szCs w:val="21"/>
        </w:rPr>
      </w:pPr>
      <w:r>
        <w:rPr>
          <w:rFonts w:hint="eastAsia" w:ascii="宋体" w:hAnsi="宋体"/>
          <w:szCs w:val="21"/>
        </w:rPr>
        <w:t xml:space="preserve">3、物业管理范围：   </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具体物业范围及构成</w:t>
      </w:r>
      <w:r>
        <w:rPr>
          <w:rFonts w:hint="eastAsia" w:ascii="宋体" w:hAnsi="宋体"/>
          <w:bCs/>
          <w:szCs w:val="21"/>
          <w:lang w:val="en-US" w:eastAsia="zh-CN"/>
        </w:rPr>
        <w:t>详</w:t>
      </w:r>
      <w:r>
        <w:rPr>
          <w:rFonts w:hint="eastAsia" w:ascii="宋体" w:hAnsi="宋体"/>
          <w:bCs/>
          <w:szCs w:val="21"/>
        </w:rPr>
        <w:t>见本项目招标文件中第二章《采购需求》的相关内容。</w:t>
      </w:r>
      <w:r>
        <w:rPr>
          <w:rFonts w:hint="eastAsia" w:ascii="宋体" w:hAnsi="宋体"/>
          <w:bCs/>
          <w:szCs w:val="21"/>
          <w:lang w:eastAsia="zh-CN"/>
        </w:rPr>
        <w:t>）</w:t>
      </w:r>
      <w:r>
        <w:rPr>
          <w:rFonts w:hint="eastAsia" w:ascii="宋体" w:hAnsi="宋体"/>
          <w:bCs/>
          <w:szCs w:val="21"/>
        </w:rPr>
        <w:t xml:space="preserve">                                      </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三</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服务内容</w:t>
      </w:r>
    </w:p>
    <w:p>
      <w:pPr>
        <w:pageBreakBefore w:val="0"/>
        <w:kinsoku/>
        <w:overflowPunct/>
        <w:topLinePunct w:val="0"/>
        <w:bidi w:val="0"/>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1、            ；</w:t>
      </w:r>
    </w:p>
    <w:p>
      <w:pPr>
        <w:pageBreakBefore w:val="0"/>
        <w:numPr>
          <w:ilvl w:val="0"/>
          <w:numId w:val="7"/>
        </w:numPr>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szCs w:val="21"/>
          <w:lang w:val="en-US" w:eastAsia="zh-CN"/>
        </w:rPr>
        <w:t>3、</w:t>
      </w:r>
      <w:r>
        <w:rPr>
          <w:rFonts w:hint="eastAsia" w:ascii="宋体" w:hAnsi="宋体" w:cs="宋体"/>
          <w:color w:val="auto"/>
          <w:kern w:val="0"/>
          <w:szCs w:val="21"/>
          <w:highlight w:val="none"/>
        </w:rPr>
        <w:t>具体服务内容包含招标文件的《采购需求》、投标文件的《服务方案》和乙方的所有承诺服务内容；</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四</w:t>
      </w:r>
      <w:r>
        <w:rPr>
          <w:rFonts w:hint="eastAsia" w:hAnsi="宋体"/>
          <w:b/>
          <w:bCs/>
          <w:sz w:val="21"/>
        </w:rPr>
        <w:t>、物业管理质量</w:t>
      </w:r>
    </w:p>
    <w:p>
      <w:pPr>
        <w:pStyle w:val="15"/>
        <w:pageBreakBefore w:val="0"/>
        <w:kinsoku/>
        <w:overflowPunct/>
        <w:topLinePunct w:val="0"/>
        <w:bidi w:val="0"/>
        <w:spacing w:line="240" w:lineRule="auto"/>
        <w:ind w:firstLine="420" w:firstLineChars="200"/>
        <w:rPr>
          <w:rFonts w:hint="eastAsia" w:hAnsi="宋体"/>
          <w:b/>
          <w:bCs/>
          <w:sz w:val="21"/>
        </w:rPr>
      </w:pPr>
      <w:r>
        <w:rPr>
          <w:rFonts w:hint="eastAsia" w:hAnsi="宋体"/>
          <w:sz w:val="21"/>
        </w:rPr>
        <w:t>乙方提供的服务质量标准按国家和地方政府的规定和本合同约定的物业服务质量要求及乙方在投标文件中的承诺执行。</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五</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w:t>
      </w:r>
      <w:r>
        <w:rPr>
          <w:rFonts w:hint="eastAsia" w:hAnsi="宋体"/>
          <w:b/>
          <w:bCs/>
          <w:sz w:val="21"/>
        </w:rPr>
        <w:t>期限</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乙方提供物业</w:t>
      </w:r>
      <w:r>
        <w:rPr>
          <w:rFonts w:hint="eastAsia" w:ascii="宋体" w:hAnsi="宋体"/>
          <w:szCs w:val="21"/>
        </w:rPr>
        <w:t>管理</w:t>
      </w:r>
      <w:r>
        <w:rPr>
          <w:rFonts w:hint="eastAsia" w:ascii="宋体" w:hAnsi="宋体"/>
          <w:szCs w:val="21"/>
          <w:lang w:val="en-US" w:eastAsia="zh-CN"/>
        </w:rPr>
        <w:t>服务的</w:t>
      </w:r>
      <w:r>
        <w:rPr>
          <w:rFonts w:hint="eastAsia" w:ascii="宋体" w:hAnsi="宋体"/>
          <w:szCs w:val="21"/>
        </w:rPr>
        <w:t>期限为</w:t>
      </w:r>
      <w:r>
        <w:rPr>
          <w:rFonts w:hint="eastAsia" w:ascii="宋体" w:hAnsi="宋体"/>
          <w:szCs w:val="21"/>
          <w:lang w:val="en-US" w:eastAsia="zh-CN"/>
        </w:rPr>
        <w:t>3年，即</w:t>
      </w:r>
      <w:r>
        <w:rPr>
          <w:rFonts w:hint="eastAsia" w:ascii="宋体" w:hAnsi="宋体"/>
          <w:szCs w:val="21"/>
        </w:rPr>
        <w:t>自    年  月  日至   年  月  日止。在此期间未履行合同，不遵守承诺或达不到甲方要求，甲方有权解除合同，其一切责任由乙方负责，乙方不得以任何理由向甲方提出任何索赔要求。</w:t>
      </w:r>
    </w:p>
    <w:p>
      <w:pPr>
        <w:pageBreakBefore w:val="0"/>
        <w:numPr>
          <w:ilvl w:val="0"/>
          <w:numId w:val="0"/>
        </w:numPr>
        <w:kinsoku/>
        <w:overflowPunct/>
        <w:topLinePunct w:val="0"/>
        <w:bidi w:val="0"/>
        <w:spacing w:line="240" w:lineRule="auto"/>
        <w:ind w:firstLine="422" w:firstLineChars="200"/>
        <w:rPr>
          <w:rFonts w:hint="eastAsia" w:ascii="宋体" w:hAnsi="宋体"/>
          <w:color w:val="auto"/>
          <w:szCs w:val="21"/>
        </w:rPr>
      </w:pPr>
      <w:r>
        <w:rPr>
          <w:rFonts w:hint="eastAsia" w:ascii="宋体" w:hAnsi="宋体" w:cs="Times New Roman"/>
          <w:b/>
          <w:bCs/>
          <w:color w:val="auto"/>
          <w:kern w:val="2"/>
          <w:sz w:val="21"/>
          <w:szCs w:val="21"/>
          <w:lang w:val="en-US" w:eastAsia="zh-CN" w:bidi="ar-SA"/>
        </w:rPr>
        <w:t>六</w:t>
      </w:r>
      <w:r>
        <w:rPr>
          <w:rFonts w:hint="eastAsia" w:ascii="宋体" w:hAnsi="宋体" w:eastAsia="宋体" w:cs="Times New Roman"/>
          <w:b/>
          <w:bCs/>
          <w:color w:val="auto"/>
          <w:kern w:val="2"/>
          <w:sz w:val="21"/>
          <w:szCs w:val="21"/>
          <w:lang w:val="en-US" w:eastAsia="zh-CN" w:bidi="ar-SA"/>
        </w:rPr>
        <w:t>、</w:t>
      </w:r>
      <w:r>
        <w:rPr>
          <w:rFonts w:hint="eastAsia" w:ascii="宋体" w:hAnsi="宋体"/>
          <w:b/>
          <w:bCs/>
          <w:color w:val="auto"/>
          <w:szCs w:val="21"/>
        </w:rPr>
        <w:t>支付</w:t>
      </w:r>
      <w:r>
        <w:rPr>
          <w:rFonts w:hint="eastAsia" w:ascii="宋体" w:hAnsi="宋体"/>
          <w:b/>
          <w:bCs/>
          <w:color w:val="auto"/>
          <w:szCs w:val="21"/>
          <w:lang w:val="en-US" w:eastAsia="zh-CN"/>
        </w:rPr>
        <w:t>时间</w:t>
      </w:r>
      <w:r>
        <w:rPr>
          <w:rFonts w:hint="eastAsia" w:ascii="宋体" w:hAnsi="宋体"/>
          <w:b/>
          <w:bCs/>
          <w:color w:val="auto"/>
          <w:szCs w:val="21"/>
        </w:rPr>
        <w:t>及付款方式</w:t>
      </w:r>
      <w:r>
        <w:rPr>
          <w:rFonts w:hint="eastAsia" w:ascii="宋体" w:hAnsi="宋体"/>
          <w:color w:val="auto"/>
          <w:szCs w:val="21"/>
        </w:rPr>
        <w:t>：</w:t>
      </w:r>
    </w:p>
    <w:p>
      <w:pPr>
        <w:pageBreakBefore w:val="0"/>
        <w:numPr>
          <w:ilvl w:val="0"/>
          <w:numId w:val="0"/>
        </w:numPr>
        <w:kinsoku/>
        <w:overflowPunct/>
        <w:topLinePunct w:val="0"/>
        <w:bidi w:val="0"/>
        <w:spacing w:line="240" w:lineRule="auto"/>
        <w:ind w:firstLine="420" w:firstLineChars="200"/>
        <w:rPr>
          <w:rFonts w:hint="default" w:ascii="宋体" w:hAnsi="宋体" w:eastAsia="宋体" w:cs="Times New Roman"/>
          <w:color w:val="auto"/>
          <w:sz w:val="21"/>
          <w:szCs w:val="21"/>
          <w:lang w:val="en-US" w:bidi="zh-CN"/>
        </w:rPr>
      </w:pPr>
      <w:r>
        <w:rPr>
          <w:rFonts w:hint="eastAsia"/>
          <w:color w:val="auto"/>
          <w:lang w:val="en-US" w:eastAsia="zh-CN"/>
        </w:rPr>
        <w:t>乙方圆满完成上月服务内容后，结合考核实际和工作情况，次月15日前按月以银行转账方式支付服务费用，乙方应当向甲方开具合法有效的增值税发票。</w:t>
      </w:r>
    </w:p>
    <w:p>
      <w:pPr>
        <w:pStyle w:val="15"/>
        <w:pageBreakBefore w:val="0"/>
        <w:kinsoku/>
        <w:overflowPunct/>
        <w:topLinePunct w:val="0"/>
        <w:bidi w:val="0"/>
        <w:spacing w:line="240" w:lineRule="auto"/>
        <w:ind w:firstLine="422" w:firstLineChars="200"/>
        <w:rPr>
          <w:rFonts w:hAnsi="宋体"/>
          <w:b/>
          <w:bCs/>
          <w:color w:val="000000" w:themeColor="text1"/>
          <w:sz w:val="21"/>
          <w14:textFill>
            <w14:solidFill>
              <w14:schemeClr w14:val="tx1"/>
            </w14:solidFill>
          </w14:textFill>
        </w:rPr>
      </w:pPr>
      <w:r>
        <w:rPr>
          <w:rFonts w:hint="eastAsia" w:hAnsi="宋体"/>
          <w:b/>
          <w:bCs/>
          <w:color w:val="000000" w:themeColor="text1"/>
          <w:sz w:val="21"/>
          <w:lang w:val="en-US" w:eastAsia="zh-CN"/>
          <w14:textFill>
            <w14:solidFill>
              <w14:schemeClr w14:val="tx1"/>
            </w14:solidFill>
          </w14:textFill>
        </w:rPr>
        <w:t>七</w:t>
      </w:r>
      <w:r>
        <w:rPr>
          <w:rFonts w:hint="eastAsia" w:hAnsi="宋体"/>
          <w:b/>
          <w:bCs/>
          <w:color w:val="000000" w:themeColor="text1"/>
          <w:sz w:val="21"/>
          <w14:textFill>
            <w14:solidFill>
              <w14:schemeClr w14:val="tx1"/>
            </w14:solidFill>
          </w14:textFill>
        </w:rPr>
        <w:t>、履约保证金的支付</w:t>
      </w:r>
    </w:p>
    <w:p>
      <w:pPr>
        <w:pStyle w:val="15"/>
        <w:pageBreakBefore w:val="0"/>
        <w:kinsoku/>
        <w:overflowPunct/>
        <w:topLinePunct w:val="0"/>
        <w:bidi w:val="0"/>
        <w:spacing w:line="240" w:lineRule="auto"/>
        <w:ind w:firstLine="420" w:firstLineChars="200"/>
        <w:rPr>
          <w:rFonts w:hint="eastAsia" w:ascii="宋体" w:hAnsi="宋体" w:cs="Times New Roman" w:eastAsiaTheme="minorEastAsia"/>
          <w:color w:val="000000" w:themeColor="text1"/>
          <w:kern w:val="2"/>
          <w:sz w:val="21"/>
          <w:szCs w:val="21"/>
          <w:lang w:val="en-US" w:eastAsia="zh-CN" w:bidi="zh-CN"/>
          <w14:textFill>
            <w14:solidFill>
              <w14:schemeClr w14:val="tx1"/>
            </w14:solidFill>
          </w14:textFill>
        </w:rPr>
      </w:pPr>
      <w:r>
        <w:rPr>
          <w:rFonts w:hint="eastAsia" w:ascii="宋体" w:hAnsi="宋体" w:cs="Times New Roman" w:eastAsiaTheme="minorEastAsia"/>
          <w:color w:val="000000" w:themeColor="text1"/>
          <w:kern w:val="2"/>
          <w:sz w:val="21"/>
          <w:szCs w:val="21"/>
          <w:lang w:val="en-US" w:eastAsia="zh-CN" w:bidi="zh-CN"/>
          <w14:textFill>
            <w14:solidFill>
              <w14:schemeClr w14:val="tx1"/>
            </w14:solidFill>
          </w14:textFill>
        </w:rPr>
        <w:t>无履约保证金。</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color w:val="000000" w:themeColor="text1"/>
          <w:sz w:val="21"/>
          <w:lang w:val="en-US" w:eastAsia="zh-CN"/>
          <w14:textFill>
            <w14:solidFill>
              <w14:schemeClr w14:val="tx1"/>
            </w14:solidFill>
          </w14:textFill>
        </w:rPr>
        <w:t>八</w:t>
      </w:r>
      <w:r>
        <w:rPr>
          <w:rFonts w:hint="eastAsia" w:hAnsi="宋体"/>
          <w:b/>
          <w:bCs/>
          <w:sz w:val="21"/>
        </w:rPr>
        <w:t>、</w:t>
      </w:r>
      <w:r>
        <w:rPr>
          <w:rFonts w:hAnsi="宋体"/>
          <w:b/>
          <w:bCs/>
          <w:sz w:val="21"/>
        </w:rPr>
        <w:t>双方权利义务</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rPr>
        <w:t>（一）甲方的权利和义务</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1、代表和维护产权人、使用人的合法权益。积极协助乙方做好物业管理工作。</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2、审定乙方制定的物业管理制度及实施细则，并监督使用人遵守。</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3、审定乙方提出的物业管理年度计划、年度费用概预算、决算报告等。抽查物业管理经费的使用情况。</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4、对乙方的物业管理实施监督检查，每年进行</w:t>
      </w:r>
      <w:r>
        <w:rPr>
          <w:rFonts w:hint="eastAsia" w:ascii="宋体" w:hAnsi="宋体"/>
          <w:szCs w:val="21"/>
          <w:lang w:val="en-US" w:eastAsia="zh-CN"/>
        </w:rPr>
        <w:t>___</w:t>
      </w:r>
      <w:r>
        <w:rPr>
          <w:rFonts w:hint="eastAsia" w:ascii="宋体" w:hAnsi="宋体"/>
          <w:szCs w:val="21"/>
        </w:rPr>
        <w:t>次全面的考核评定，考核实施细则按照采购文件规定执行，甲乙双方可进一步协商完善。</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5、在合同生效之日起10日内向乙方提供</w:t>
      </w:r>
      <w:r>
        <w:rPr>
          <w:rFonts w:hint="eastAsia" w:ascii="宋体" w:hAnsi="宋体"/>
          <w:szCs w:val="21"/>
          <w:lang w:val="en-US" w:eastAsia="zh-CN"/>
        </w:rPr>
        <w:t>_____</w:t>
      </w:r>
      <w:r>
        <w:rPr>
          <w:rFonts w:hint="eastAsia" w:ascii="宋体" w:hAnsi="宋体"/>
          <w:szCs w:val="21"/>
        </w:rPr>
        <w:t>平方米建筑面积的办公用房，由乙方无偿使用，水、电、通讯等费用由</w:t>
      </w:r>
      <w:r>
        <w:rPr>
          <w:rFonts w:hint="eastAsia" w:ascii="宋体" w:hAnsi="宋体"/>
          <w:szCs w:val="21"/>
          <w:u w:val="single"/>
        </w:rPr>
        <w:t xml:space="preserve">    </w:t>
      </w:r>
      <w:r>
        <w:rPr>
          <w:rFonts w:hint="eastAsia" w:ascii="宋体" w:hAnsi="宋体"/>
          <w:szCs w:val="21"/>
        </w:rPr>
        <w:t>承担。</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负责对物业设施、设备进行清点、核查，在合同生效之日起20日内与乙方办理交接验收手续，移交相关的物业及其附属设施、设备、物业管理的原始资料和技术档案（工程建设竣工资料）等，并在乙方管理期满时予以收回。</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7、依照本合同约定，按时支付物业管理费。</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rPr>
        <w:t>（二）乙方的权利和义务</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1、不得将物业管理项目转让给他人；未经甲方同意，也不得将项目分包给他人。</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2、严格遵守有关法律法规和采购文件的规定，对物业实行专业规范、安全高质的管理。</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3、接受物业管理行政主管部门和甲方的监督、指导。</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4、制定物业管理的各项办法、规章制度及岗位责任。建立健全本项目的物业管理档案，及时记载有关变动情况。</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5、拟定物业管理年度计划、费用概预算决算，每半年向甲方上报财务开支情况并作出说明。</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6、对管理范围内的物业和公用设施不得擅自占用或改变使用功能，如需在本物业内改扩建完善配套项目，须报甲方和有关部门批准后方可实施。</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7、对业主和使用人违反制度的行为，针对具体行为并根据情节轻重，采取批评、规劝、警告、制止等措施。</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8、对其员工管理应符合当地政府的有关规定及甲方有关的要求。员工证件应齐全，包括身份证等，有关证件复印件乙方应送甲方备案。乙方员工食宿自行安排。</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11、有权按时从甲方处支取物业管理费。</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九</w:t>
      </w:r>
      <w:r>
        <w:rPr>
          <w:rFonts w:hint="eastAsia" w:hAnsi="宋体"/>
          <w:b/>
          <w:bCs/>
          <w:sz w:val="21"/>
        </w:rPr>
        <w:t>、违约责任</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1、如因乙方管理不善，造成重大经济损失，经有关部门认定，甲方有权终止本合同，并追究乙方的经济责任。</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乙方未完成合同规定的各项管理目标，甲方可发出警告或整改通知，甲方连续二次或半年内三次发出警告或整改通知而又无彻底改善的，视为乙方无能力继续履行合同，甲方有权终止合同，并没收其履约保证金</w:t>
      </w:r>
      <w:r>
        <w:rPr>
          <w:rFonts w:hint="eastAsia" w:ascii="宋体" w:hAnsi="宋体"/>
          <w:szCs w:val="21"/>
          <w:lang w:eastAsia="zh-CN"/>
        </w:rPr>
        <w:t>，</w:t>
      </w:r>
      <w:r>
        <w:rPr>
          <w:rFonts w:hint="eastAsia" w:ascii="宋体" w:hAnsi="宋体" w:cs="宋体"/>
          <w:color w:val="auto"/>
          <w:kern w:val="0"/>
          <w:szCs w:val="21"/>
          <w:highlight w:val="none"/>
        </w:rPr>
        <w:t>且无需支付合同解除后的合同后续费用</w:t>
      </w:r>
      <w:r>
        <w:rPr>
          <w:rFonts w:hint="eastAsia" w:ascii="宋体" w:hAnsi="宋体"/>
          <w:szCs w:val="21"/>
        </w:rPr>
        <w:t>。</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3、乙方不能按时履行合同约定的，每延误一天应向甲方偿付不能按时履行部分款项</w:t>
      </w:r>
      <w:r>
        <w:rPr>
          <w:rFonts w:hint="eastAsia" w:ascii="宋体" w:hAnsi="宋体"/>
          <w:color w:val="000000" w:themeColor="text1"/>
          <w:szCs w:val="21"/>
          <w:u w:val="single"/>
          <w14:textFill>
            <w14:solidFill>
              <w14:schemeClr w14:val="tx1"/>
            </w14:solidFill>
          </w14:textFill>
        </w:rPr>
        <w:t>百分比</w:t>
      </w:r>
      <w:r>
        <w:rPr>
          <w:rFonts w:hint="eastAsia" w:ascii="宋体" w:hAnsi="宋体"/>
          <w:color w:val="000000" w:themeColor="text1"/>
          <w:szCs w:val="21"/>
          <w14:textFill>
            <w14:solidFill>
              <w14:schemeClr w14:val="tx1"/>
            </w14:solidFill>
          </w14:textFill>
        </w:rPr>
        <w:t>的违约金。</w:t>
      </w:r>
    </w:p>
    <w:p>
      <w:pPr>
        <w:pageBreakBefore w:val="0"/>
        <w:kinsoku/>
        <w:overflowPunct/>
        <w:topLinePunct w:val="0"/>
        <w:bidi w:val="0"/>
        <w:spacing w:line="240" w:lineRule="auto"/>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4、甲方不能按照本合同约定的价款和支付方式如期支付，每逾期一天，应支付逾期部分总价款2‰</w:t>
      </w:r>
      <w:r>
        <w:rPr>
          <w:rFonts w:hint="eastAsia" w:ascii="宋体" w:hAnsi="宋体"/>
          <w:szCs w:val="21"/>
        </w:rPr>
        <w:t>的违约金。</w:t>
      </w:r>
    </w:p>
    <w:p>
      <w:pPr>
        <w:pStyle w:val="2"/>
        <w:spacing w:line="400" w:lineRule="exact"/>
        <w:rPr>
          <w:rFonts w:hint="eastAsia" w:ascii="宋体" w:hAnsi="宋体" w:eastAsia="宋体"/>
          <w:szCs w:val="21"/>
          <w:lang w:val="en-US" w:eastAsia="zh-CN"/>
        </w:rPr>
      </w:pPr>
      <w:r>
        <w:rPr>
          <w:rFonts w:hint="eastAsia" w:ascii="宋体" w:hAnsi="宋体" w:eastAsia="宋体"/>
          <w:szCs w:val="21"/>
          <w:lang w:val="en-US" w:eastAsia="zh-CN"/>
        </w:rPr>
        <w:t>5、乙方不得将本合同项目转包或分包给第三方，否则甲方有权单方终止本合同，乙方应承担因此给甲方造成的经济损失，包括但不限于依法应重新招标产生的各项费用、甲方向乙方追偿而支出的律师费、诉讼费等。</w:t>
      </w:r>
    </w:p>
    <w:p>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十</w:t>
      </w:r>
      <w:r>
        <w:rPr>
          <w:rFonts w:hint="eastAsia" w:hAnsi="宋体"/>
          <w:b/>
          <w:bCs/>
          <w:sz w:val="21"/>
        </w:rPr>
        <w:t>、其他事项</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2、委托管理楼宇内的设施，每年被盗率不得超过</w:t>
      </w:r>
      <w:r>
        <w:rPr>
          <w:rFonts w:hint="eastAsia" w:ascii="宋体" w:hAnsi="宋体"/>
          <w:color w:val="000000" w:themeColor="text1"/>
          <w:szCs w:val="21"/>
          <w14:textFill>
            <w14:solidFill>
              <w14:schemeClr w14:val="tx1"/>
            </w14:solidFill>
          </w14:textFill>
        </w:rPr>
        <w:t>1‰</w:t>
      </w:r>
      <w:r>
        <w:rPr>
          <w:rFonts w:hint="eastAsia" w:ascii="宋体" w:hAnsi="宋体"/>
          <w:szCs w:val="21"/>
        </w:rPr>
        <w:t>件，超过此比率的，由乙方全额赔偿。委托管理区域内发生人身伤害事故，按照物业管理有关的法律、法规、文件规定，乙方承担相应的管理责任。</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3、乙方人员必须严格遵守操作规程，如因违反操作规程而造成甲方财物损失的，乙方应负全部赔偿责任。</w:t>
      </w:r>
      <w:r>
        <w:rPr>
          <w:rFonts w:ascii="宋体" w:hAnsi="宋体"/>
          <w:szCs w:val="21"/>
        </w:rPr>
        <w:t>因房屋建筑质量、设备设施质量或安装技术等原因，达不到使用功能，造成重大事故的，由甲方承担责任并作善后处理，产生质量事故的直接原因，以政府主管部门的鉴定为准。</w:t>
      </w:r>
    </w:p>
    <w:p>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4、由于乙方原因而损坏甲方财产的，由乙方负责赔偿。因甲方原因，造成乙方未完成规定管理目标或直接造成乙方经济损失的，甲方应给予乙方相应补偿。</w:t>
      </w:r>
    </w:p>
    <w:p>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一</w:t>
      </w:r>
      <w:r>
        <w:rPr>
          <w:rFonts w:hint="eastAsia" w:ascii="宋体" w:hAnsi="宋体"/>
          <w:b/>
          <w:color w:val="000000" w:themeColor="text1"/>
          <w:szCs w:val="21"/>
          <w14:textFill>
            <w14:solidFill>
              <w14:schemeClr w14:val="tx1"/>
            </w14:solidFill>
          </w14:textFill>
        </w:rPr>
        <w:t>、不可抗力</w:t>
      </w:r>
      <w:r>
        <w:rPr>
          <w:rFonts w:hint="eastAsia" w:ascii="宋体" w:hAnsi="宋体"/>
          <w:color w:val="000000" w:themeColor="text1"/>
          <w:szCs w:val="21"/>
          <w14:textFill>
            <w14:solidFill>
              <w14:schemeClr w14:val="tx1"/>
            </w14:solidFill>
          </w14:textFill>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、本合同的其他组成文件：</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1、采购文件（含补充、修改文件）</w:t>
      </w:r>
    </w:p>
    <w:p>
      <w:pPr>
        <w:pageBreakBefore w:val="0"/>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2、乙方的投标文件（含澄清、补充文件）</w:t>
      </w:r>
    </w:p>
    <w:p>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投标承诺书；</w:t>
      </w:r>
    </w:p>
    <w:p>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中标通知书。</w:t>
      </w:r>
    </w:p>
    <w:p>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三</w:t>
      </w:r>
      <w:r>
        <w:rPr>
          <w:rFonts w:hint="eastAsia" w:ascii="宋体" w:hAnsi="宋体"/>
          <w:b/>
          <w:color w:val="000000" w:themeColor="text1"/>
          <w:szCs w:val="21"/>
          <w14:textFill>
            <w14:solidFill>
              <w14:schemeClr w14:val="tx1"/>
            </w14:solidFill>
          </w14:textFill>
        </w:rPr>
        <w:t>、合同补充和修改</w:t>
      </w:r>
      <w:r>
        <w:rPr>
          <w:rFonts w:hint="eastAsia" w:ascii="宋体" w:hAnsi="宋体"/>
          <w:color w:val="000000" w:themeColor="text1"/>
          <w:szCs w:val="21"/>
          <w14:textFill>
            <w14:solidFill>
              <w14:schemeClr w14:val="tx1"/>
            </w14:solidFill>
          </w14:textFill>
        </w:rPr>
        <w:t>：对合同条款作任何改动或偏离，增加补充条款，均须由甲、乙双方签订书面的补充合同。</w:t>
      </w:r>
    </w:p>
    <w:p>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、违约终止合同</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1、在乙方收到甲方发出的违约通知后</w:t>
      </w:r>
      <w:r>
        <w:rPr>
          <w:rFonts w:hint="eastAsia" w:ascii="宋体" w:hAnsi="宋体"/>
          <w:color w:val="000000" w:themeColor="text1"/>
          <w:szCs w:val="21"/>
          <w:u w:val="single"/>
          <w14:textFill>
            <w14:solidFill>
              <w14:schemeClr w14:val="tx1"/>
            </w14:solidFill>
          </w14:textFill>
        </w:rPr>
        <w:t>10</w:t>
      </w:r>
      <w:r>
        <w:rPr>
          <w:rFonts w:hint="eastAsia" w:ascii="宋体" w:hAnsi="宋体"/>
          <w:color w:val="000000" w:themeColor="text1"/>
          <w:szCs w:val="21"/>
          <w14:textFill>
            <w14:solidFill>
              <w14:schemeClr w14:val="tx1"/>
            </w14:solidFill>
          </w14:textFill>
        </w:rPr>
        <w:t>天内，乙方仍未纠正其下述任何一种违约行为，甲方可向乙方发出终止合同通知，终止部分或全部合同，由此带来的一切损失由乙方承担：</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（1）乙方未能在合同规定的期限内及时进场；</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（2）乙方提供的服务质量不符合合同规定，且未及时纠正的；</w:t>
      </w:r>
    </w:p>
    <w:p>
      <w:pPr>
        <w:pageBreakBefore w:val="0"/>
        <w:kinsoku/>
        <w:overflowPunct/>
        <w:topLinePunct w:val="0"/>
        <w:bidi w:val="0"/>
        <w:spacing w:line="24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乙方违法转包、分包的；</w:t>
      </w:r>
    </w:p>
    <w:p>
      <w:pPr>
        <w:pageBreakBefore w:val="0"/>
        <w:kinsoku/>
        <w:overflowPunct/>
        <w:topLinePunct w:val="0"/>
        <w:bidi w:val="0"/>
        <w:spacing w:line="24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4）其他合同或招标文件约定的甲方有权单独解除合同的情形</w:t>
      </w:r>
      <w:r>
        <w:rPr>
          <w:rFonts w:hint="eastAsia" w:ascii="宋体" w:hAnsi="宋体"/>
          <w:color w:val="000000" w:themeColor="text1"/>
          <w:szCs w:val="21"/>
          <w:lang w:eastAsia="zh-CN"/>
          <w14:textFill>
            <w14:solidFill>
              <w14:schemeClr w14:val="tx1"/>
            </w14:solidFill>
          </w14:textFill>
        </w:rPr>
        <w:t>。</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2、甲方终止部分合同，甲方可以按适当的条件和方式采购类似的由于乙方未交付部分的服务；乙方应承担甲方购买类似服务的额外费用并继续履行合同中未终止的部分。</w:t>
      </w:r>
    </w:p>
    <w:p>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、破产终止合同</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1、当乙方破产或无清偿能力时，乙方应书面通知甲方终止合同，在甲方知情而未收到乙方终止合同书面通知时，甲方亦可书面通知乙方终止合同。</w:t>
      </w:r>
    </w:p>
    <w:p>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2、因不可抗力的自然灾害原因造成自然终止合同时按破产终止合同办法终止合同。</w:t>
      </w:r>
    </w:p>
    <w:p>
      <w:pPr>
        <w:pageBreakBefore w:val="0"/>
        <w:kinsoku/>
        <w:overflowPunct/>
        <w:topLinePunct w:val="0"/>
        <w:bidi w:val="0"/>
        <w:spacing w:line="24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争议解决</w:t>
      </w:r>
      <w:r>
        <w:rPr>
          <w:rFonts w:hint="eastAsia" w:ascii="宋体" w:hAnsi="宋体"/>
          <w:color w:val="000000" w:themeColor="text1"/>
          <w:szCs w:val="21"/>
          <w14:textFill>
            <w14:solidFill>
              <w14:schemeClr w14:val="tx1"/>
            </w14:solidFill>
          </w14:textFill>
        </w:rPr>
        <w:t>：如发生合同纠纷，甲、乙双方协商解决；协商不成时，可提请政府采购管理部门调解；调解不成，双方约定向甲方所在地人民法院提起</w:t>
      </w:r>
      <w:r>
        <w:rPr>
          <w:rFonts w:hint="eastAsia" w:ascii="宋体" w:hAnsi="宋体"/>
          <w:color w:val="000000" w:themeColor="text1"/>
          <w:szCs w:val="21"/>
          <w:lang w:val="en-US" w:eastAsia="zh-CN"/>
          <w14:textFill>
            <w14:solidFill>
              <w14:schemeClr w14:val="tx1"/>
            </w14:solidFill>
          </w14:textFill>
        </w:rPr>
        <w:t>诉讼。</w:t>
      </w:r>
      <w:r>
        <w:rPr>
          <w:rFonts w:hint="eastAsia" w:ascii="宋体" w:hAnsi="宋体"/>
          <w:color w:val="000000" w:themeColor="text1"/>
          <w:szCs w:val="21"/>
          <w14:textFill>
            <w14:solidFill>
              <w14:schemeClr w14:val="tx1"/>
            </w14:solidFill>
          </w14:textFill>
        </w:rPr>
        <w:t xml:space="preserve">                    。</w:t>
      </w:r>
    </w:p>
    <w:p>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、未尽事宜</w:t>
      </w:r>
      <w:r>
        <w:rPr>
          <w:rFonts w:hint="eastAsia" w:ascii="宋体" w:hAnsi="宋体"/>
          <w:color w:val="000000" w:themeColor="text1"/>
          <w:szCs w:val="21"/>
          <w14:textFill>
            <w14:solidFill>
              <w14:schemeClr w14:val="tx1"/>
            </w14:solidFill>
          </w14:textFill>
        </w:rPr>
        <w:t>：合同如有未尽事宜，须经甲、乙方双方共同协商，作出补充约定；补充约定与本合同具有同等效力。</w:t>
      </w:r>
    </w:p>
    <w:p>
      <w:pPr>
        <w:pageBreakBefore w:val="0"/>
        <w:kinsoku/>
        <w:overflowPunct/>
        <w:topLinePunct w:val="0"/>
        <w:bidi w:val="0"/>
        <w:spacing w:line="24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八</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其他</w:t>
      </w:r>
      <w:r>
        <w:rPr>
          <w:rFonts w:hint="eastAsia" w:ascii="宋体" w:hAnsi="宋体"/>
          <w:b/>
          <w:color w:val="000000" w:themeColor="text1"/>
          <w:szCs w:val="21"/>
          <w14:textFill>
            <w14:solidFill>
              <w14:schemeClr w14:val="tx1"/>
            </w14:solidFill>
          </w14:textFill>
        </w:rPr>
        <w:t>：</w:t>
      </w:r>
    </w:p>
    <w:p>
      <w:pPr>
        <w:pageBreakBefore w:val="0"/>
        <w:numPr>
          <w:ilvl w:val="0"/>
          <w:numId w:val="8"/>
        </w:numPr>
        <w:kinsoku/>
        <w:overflowPunct/>
        <w:topLinePunct w:val="0"/>
        <w:bidi w:val="0"/>
        <w:spacing w:line="400" w:lineRule="exact"/>
        <w:ind w:firstLine="420" w:firstLineChars="200"/>
        <w:rPr>
          <w:rFonts w:hint="eastAsia" w:ascii="宋体" w:hAnsi="宋体"/>
          <w:szCs w:val="21"/>
        </w:rPr>
      </w:pPr>
      <w:r>
        <w:rPr>
          <w:rFonts w:hint="eastAsia" w:ascii="宋体" w:hAnsi="宋体"/>
          <w:szCs w:val="21"/>
        </w:rPr>
        <w:t>本合同一式四份，甲方、乙方各一份，政府采购管理部门一份，采购代理机构一份。本合同经甲、乙双方</w:t>
      </w:r>
      <w:r>
        <w:rPr>
          <w:rFonts w:hint="eastAsia" w:ascii="宋体" w:hAnsi="宋体"/>
          <w:szCs w:val="21"/>
          <w:lang w:val="en-US" w:eastAsia="zh-CN"/>
        </w:rPr>
        <w:t>法定代表人或授权代表签字并加</w:t>
      </w:r>
      <w:r>
        <w:rPr>
          <w:rFonts w:hint="eastAsia" w:ascii="宋体" w:hAnsi="宋体"/>
          <w:szCs w:val="21"/>
        </w:rPr>
        <w:t>盖</w:t>
      </w:r>
      <w:r>
        <w:rPr>
          <w:rFonts w:hint="eastAsia" w:ascii="宋体" w:hAnsi="宋体"/>
          <w:szCs w:val="21"/>
          <w:lang w:val="en-US" w:eastAsia="zh-CN"/>
        </w:rPr>
        <w:t>双方公</w:t>
      </w:r>
      <w:r>
        <w:rPr>
          <w:rFonts w:hint="eastAsia" w:ascii="宋体" w:hAnsi="宋体"/>
          <w:szCs w:val="21"/>
        </w:rPr>
        <w:t>章后生效。</w:t>
      </w:r>
    </w:p>
    <w:p>
      <w:pPr>
        <w:pStyle w:val="2"/>
        <w:numPr>
          <w:ilvl w:val="0"/>
          <w:numId w:val="8"/>
        </w:numPr>
        <w:spacing w:line="400" w:lineRule="exact"/>
        <w:rPr>
          <w:rFonts w:hint="eastAsia" w:ascii="宋体" w:hAnsi="宋体" w:eastAsia="宋体"/>
          <w:szCs w:val="21"/>
        </w:rPr>
      </w:pPr>
      <w:r>
        <w:rPr>
          <w:rFonts w:hint="eastAsia" w:ascii="宋体" w:hAnsi="宋体" w:eastAsia="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tbl>
      <w:tblPr>
        <w:tblStyle w:val="20"/>
        <w:tblW w:w="8573" w:type="dxa"/>
        <w:tblInd w:w="108" w:type="dxa"/>
        <w:tblLayout w:type="fixed"/>
        <w:tblCellMar>
          <w:top w:w="0" w:type="dxa"/>
          <w:left w:w="108" w:type="dxa"/>
          <w:bottom w:w="0" w:type="dxa"/>
          <w:right w:w="108" w:type="dxa"/>
        </w:tblCellMar>
      </w:tblPr>
      <w:tblGrid>
        <w:gridCol w:w="4664"/>
        <w:gridCol w:w="3909"/>
      </w:tblGrid>
      <w:tr>
        <w:tblPrEx>
          <w:tblCellMar>
            <w:top w:w="0" w:type="dxa"/>
            <w:left w:w="108" w:type="dxa"/>
            <w:bottom w:w="0" w:type="dxa"/>
            <w:right w:w="108" w:type="dxa"/>
          </w:tblCellMar>
        </w:tblPrEx>
        <w:trPr>
          <w:cantSplit/>
          <w:trHeight w:val="2608" w:hRule="atLeast"/>
        </w:trPr>
        <w:tc>
          <w:tcPr>
            <w:tcW w:w="4664" w:type="dxa"/>
            <w:noWrap w:val="0"/>
            <w:vAlign w:val="top"/>
          </w:tcPr>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甲方（盖章）</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tc>
        <w:tc>
          <w:tcPr>
            <w:tcW w:w="3909" w:type="dxa"/>
            <w:noWrap w:val="0"/>
            <w:vAlign w:val="top"/>
          </w:tcPr>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乙方（盖章）</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开户银行：</w:t>
            </w: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账    号：</w:t>
            </w:r>
          </w:p>
          <w:p>
            <w:pPr>
              <w:pStyle w:val="15"/>
              <w:pageBreakBefore w:val="0"/>
              <w:kinsoku/>
              <w:overflowPunct/>
              <w:topLinePunct w:val="0"/>
              <w:bidi w:val="0"/>
              <w:spacing w:line="240" w:lineRule="auto"/>
              <w:ind w:firstLine="420" w:firstLineChars="200"/>
              <w:rPr>
                <w:rFonts w:hAnsi="宋体"/>
                <w:bCs/>
                <w:sz w:val="21"/>
              </w:rPr>
            </w:pPr>
          </w:p>
          <w:p>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p>
            <w:pPr>
              <w:pStyle w:val="15"/>
              <w:pageBreakBefore w:val="0"/>
              <w:kinsoku/>
              <w:overflowPunct/>
              <w:topLinePunct w:val="0"/>
              <w:bidi w:val="0"/>
              <w:spacing w:line="240" w:lineRule="auto"/>
              <w:ind w:firstLine="420" w:firstLineChars="200"/>
              <w:rPr>
                <w:rFonts w:hAnsi="宋体"/>
                <w:bCs/>
                <w:sz w:val="21"/>
              </w:rPr>
            </w:pPr>
          </w:p>
        </w:tc>
      </w:tr>
    </w:tbl>
    <w:p>
      <w:pPr>
        <w:rPr>
          <w:rFonts w:hint="eastAsia" w:ascii="宋体" w:hAnsi="宋体" w:cs="宋体"/>
          <w:color w:val="auto"/>
          <w:szCs w:val="21"/>
          <w:lang w:val="en-US" w:eastAsia="zh-CN"/>
        </w:rPr>
      </w:pPr>
      <w:r>
        <w:rPr>
          <w:rFonts w:hint="eastAsia" w:ascii="宋体" w:hAnsi="宋体" w:cs="宋体"/>
          <w:color w:val="auto"/>
          <w:szCs w:val="21"/>
          <w:lang w:val="en-US" w:eastAsia="zh-CN"/>
        </w:rPr>
        <w:br w:type="page"/>
      </w:r>
    </w:p>
    <w:p>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 xml:space="preserve"> </w:t>
      </w:r>
      <w:bookmarkStart w:id="127" w:name="_Toc16478"/>
      <w:r>
        <w:rPr>
          <w:rFonts w:hint="eastAsia" w:ascii="宋体" w:hAnsi="宋体" w:eastAsia="宋体" w:cs="宋体"/>
          <w:color w:val="auto"/>
          <w:sz w:val="40"/>
          <w:szCs w:val="40"/>
          <w:highlight w:val="none"/>
          <w:lang w:val="en-US" w:eastAsia="zh-CN"/>
        </w:rPr>
        <w:t>投标文件格式</w:t>
      </w:r>
      <w:bookmarkEnd w:id="127"/>
    </w:p>
    <w:p>
      <w:pPr>
        <w:pageBreakBefore w:val="0"/>
        <w:kinsoku/>
        <w:overflowPunct/>
        <w:topLinePunct w:val="0"/>
        <w:bidi w:val="0"/>
        <w:spacing w:line="240" w:lineRule="auto"/>
        <w:rPr>
          <w:rFonts w:hint="eastAsia" w:ascii="宋体" w:hAnsi="宋体" w:eastAsia="宋体" w:cs="宋体"/>
          <w:color w:val="auto"/>
          <w:sz w:val="21"/>
          <w:szCs w:val="21"/>
          <w:highlight w:val="none"/>
        </w:rPr>
      </w:pPr>
    </w:p>
    <w:p>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28" w:name="_Toc19686836"/>
      <w:r>
        <w:rPr>
          <w:rFonts w:hint="eastAsia" w:ascii="宋体" w:hAnsi="宋体" w:eastAsia="宋体" w:cs="宋体"/>
          <w:b/>
          <w:color w:val="auto"/>
          <w:sz w:val="21"/>
          <w:szCs w:val="21"/>
          <w:highlight w:val="none"/>
        </w:rPr>
        <w:t>一、报价文件格式</w:t>
      </w:r>
      <w:bookmarkEnd w:id="128"/>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报价文件封面格式： </w:t>
      </w:r>
    </w:p>
    <w:p>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pPr>
        <w:pageBreakBefore w:val="0"/>
        <w:kinsoku/>
        <w:overflowPunct/>
        <w:topLinePunct w:val="0"/>
        <w:bidi w:val="0"/>
        <w:snapToGrid w:val="0"/>
        <w:spacing w:before="120" w:beforeLines="50" w:after="50" w:line="240" w:lineRule="auto"/>
        <w:jc w:val="left"/>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  价  文  件</w:t>
      </w: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rPr>
          <w:rFonts w:hint="eastAsia"/>
        </w:rPr>
      </w:pPr>
      <w:r>
        <w:rPr>
          <w:rFonts w:hint="eastAsia" w:ascii="宋体" w:hAnsi="宋体" w:eastAsia="宋体" w:cs="宋体"/>
          <w:color w:val="auto"/>
          <w:sz w:val="21"/>
          <w:szCs w:val="21"/>
          <w:highlight w:val="none"/>
        </w:rPr>
        <w:br w:type="page"/>
      </w:r>
    </w:p>
    <w:p>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报价文件目录</w:t>
      </w:r>
    </w:p>
    <w:p>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3. 投标函格式：</w:t>
      </w:r>
    </w:p>
    <w:p>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函</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公告，签字代表______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文件”，包括修改文件（如有的话）以及全部参考资料和有关附件，已经了解我方对于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文件、采购过程、采购结果有依法进行询问、质疑、投诉的权利及相关渠道和要求。</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文件的各项规定和要求，对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文件的合理性、合法性不再有异议。</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文件”及政府采购法律、法规的规定履行合同责任和义务。</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9"/>
        <w:pageBreakBefore w:val="0"/>
        <w:kinsoku/>
        <w:overflowPunct/>
        <w:topLinePunct w:val="0"/>
        <w:bidi w:val="0"/>
        <w:spacing w:line="240" w:lineRule="auto"/>
        <w:rPr>
          <w:rFonts w:hint="eastAsia" w:ascii="宋体" w:hAnsi="宋体" w:eastAsia="宋体" w:cs="宋体"/>
          <w:color w:val="auto"/>
          <w:sz w:val="21"/>
          <w:szCs w:val="21"/>
          <w:highlight w:val="none"/>
        </w:rPr>
      </w:pP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_______ </w:t>
      </w:r>
    </w:p>
    <w:p>
      <w:pPr>
        <w:pStyle w:val="15"/>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投标人名称（公章）：</w:t>
      </w:r>
    </w:p>
    <w:p>
      <w:pPr>
        <w:pStyle w:val="15"/>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lang w:eastAsia="zh-CN"/>
        </w:rPr>
      </w:pPr>
      <w:r>
        <w:rPr>
          <w:rFonts w:hint="eastAsia"/>
          <w:lang w:val="en-US" w:eastAsia="zh-CN"/>
        </w:rPr>
        <w:br w:type="page"/>
      </w:r>
      <w:r>
        <w:rPr>
          <w:rFonts w:hint="eastAsia" w:ascii="宋体" w:hAnsi="宋体" w:eastAsia="宋体" w:cs="宋体"/>
          <w:b/>
          <w:color w:val="auto"/>
          <w:sz w:val="21"/>
          <w:szCs w:val="21"/>
          <w:highlight w:val="none"/>
        </w:rPr>
        <w:t xml:space="preserve">4. </w:t>
      </w:r>
      <w:r>
        <w:rPr>
          <w:rFonts w:hint="eastAsia" w:ascii="宋体" w:hAnsi="宋体" w:eastAsia="宋体" w:cs="宋体"/>
          <w:b/>
          <w:color w:val="auto"/>
          <w:sz w:val="21"/>
          <w:szCs w:val="21"/>
          <w:highlight w:val="none"/>
          <w:lang w:eastAsia="zh-CN"/>
        </w:rPr>
        <w:t>开标一览表</w:t>
      </w:r>
    </w:p>
    <w:p>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开标一览表</w:t>
      </w:r>
    </w:p>
    <w:p>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rPr>
      </w:pP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分标：</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cs="宋体"/>
          <w:color w:val="auto"/>
          <w:sz w:val="21"/>
          <w:szCs w:val="21"/>
          <w:highlight w:val="none"/>
          <w:lang w:val="en-US" w:eastAsia="zh-CN"/>
        </w:rPr>
        <w:t>元</w:t>
      </w:r>
    </w:p>
    <w:tbl>
      <w:tblPr>
        <w:tblStyle w:val="20"/>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50" w:after="50" w:line="240" w:lineRule="auto"/>
              <w:rPr>
                <w:rFonts w:hint="eastAsia" w:ascii="宋体" w:hAnsi="宋体" w:cs="宋体"/>
                <w:color w:val="auto"/>
                <w:sz w:val="24"/>
              </w:rPr>
            </w:pPr>
            <w:r>
              <w:rPr>
                <w:rFonts w:hint="eastAsia" w:ascii="宋体" w:hAnsi="宋体" w:cs="宋体"/>
                <w:color w:val="auto"/>
                <w:sz w:val="24"/>
              </w:rPr>
              <w:t>合计金额大写：人民币（￥）</w:t>
            </w:r>
          </w:p>
        </w:tc>
      </w:tr>
    </w:tbl>
    <w:p>
      <w:pPr>
        <w:pageBreakBefore w:val="0"/>
        <w:kinsoku/>
        <w:overflowPunct/>
        <w:topLinePunct w:val="0"/>
        <w:bidi w:val="0"/>
        <w:snapToGrid w:val="0"/>
        <w:spacing w:before="50" w:after="50"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before="50" w:after="50" w:line="240" w:lineRule="auto"/>
        <w:jc w:val="lef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1.投标人的开标一览表必须加盖投标人公章并由法定代表人或者委托代理人签字，</w:t>
      </w:r>
      <w:r>
        <w:rPr>
          <w:rFonts w:hint="eastAsia" w:ascii="宋体" w:hAnsi="宋体" w:cs="宋体"/>
          <w:b/>
          <w:color w:val="auto"/>
          <w:sz w:val="24"/>
        </w:rPr>
        <w:t>否则其投标作无效标处理</w:t>
      </w:r>
      <w:r>
        <w:rPr>
          <w:rFonts w:hint="eastAsia" w:ascii="宋体" w:hAnsi="宋体" w:cs="宋体"/>
          <w:color w:val="auto"/>
          <w:sz w:val="24"/>
        </w:rPr>
        <w:t>。</w:t>
      </w:r>
    </w:p>
    <w:p>
      <w:pPr>
        <w:pageBreakBefore w:val="0"/>
        <w:kinsoku/>
        <w:overflowPunct/>
        <w:topLinePunct w:val="0"/>
        <w:bidi w:val="0"/>
        <w:snapToGrid w:val="0"/>
        <w:spacing w:before="50" w:after="50" w:line="240" w:lineRule="auto"/>
        <w:ind w:firstLine="480" w:firstLineChars="200"/>
        <w:jc w:val="left"/>
        <w:rPr>
          <w:rFonts w:hint="eastAsia" w:ascii="宋体" w:hAnsi="宋体" w:cs="宋体"/>
          <w:b/>
          <w:color w:val="auto"/>
          <w:sz w:val="24"/>
        </w:rPr>
      </w:pPr>
      <w:r>
        <w:rPr>
          <w:rFonts w:hint="eastAsia" w:ascii="宋体" w:hAnsi="宋体" w:cs="宋体"/>
          <w:bCs/>
          <w:color w:val="auto"/>
          <w:sz w:val="24"/>
        </w:rPr>
        <w:t>2.</w:t>
      </w:r>
      <w:r>
        <w:rPr>
          <w:rFonts w:hint="eastAsia" w:ascii="宋体" w:hAnsi="宋体" w:cs="宋体"/>
          <w:color w:val="auto"/>
          <w:sz w:val="24"/>
        </w:rPr>
        <w:t>报价一经涂改，应在涂改处加盖投标人公章或者由法定代表人或者委托代理人签字或者盖章</w:t>
      </w:r>
      <w:r>
        <w:rPr>
          <w:rFonts w:hint="eastAsia" w:ascii="宋体" w:hAnsi="宋体" w:cs="宋体"/>
          <w:b/>
          <w:color w:val="auto"/>
          <w:sz w:val="24"/>
        </w:rPr>
        <w:t>，否则其投标作无效标处理。</w:t>
      </w:r>
    </w:p>
    <w:p>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3.如为联合体投标，“投标人名称”处必须列明联合体各方名称，并标注联合体牵头人名称，</w:t>
      </w:r>
      <w:r>
        <w:rPr>
          <w:rFonts w:hint="eastAsia" w:ascii="宋体" w:hAnsi="宋体" w:cs="宋体"/>
          <w:b/>
          <w:color w:val="auto"/>
          <w:sz w:val="24"/>
        </w:rPr>
        <w:t>否则其投标作无效标处理。</w:t>
      </w:r>
    </w:p>
    <w:p>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4.如为联合体投标，盖章处须加盖联合体各方公章，</w:t>
      </w:r>
      <w:r>
        <w:rPr>
          <w:rFonts w:hint="eastAsia" w:ascii="宋体" w:hAnsi="宋体" w:cs="宋体"/>
          <w:b/>
          <w:color w:val="auto"/>
          <w:sz w:val="24"/>
        </w:rPr>
        <w:t>否则其投标作无效标处理。</w:t>
      </w:r>
    </w:p>
    <w:p>
      <w:pPr>
        <w:pageBreakBefore w:val="0"/>
        <w:kinsoku/>
        <w:overflowPunct/>
        <w:topLinePunct w:val="0"/>
        <w:bidi w:val="0"/>
        <w:snapToGrid w:val="0"/>
        <w:spacing w:before="50" w:after="50" w:line="240" w:lineRule="auto"/>
        <w:ind w:firstLine="480" w:firstLineChars="200"/>
        <w:rPr>
          <w:rFonts w:hint="eastAsia" w:ascii="宋体" w:hAnsi="宋体" w:cs="宋体"/>
          <w:color w:val="auto"/>
          <w:sz w:val="24"/>
        </w:rPr>
      </w:pPr>
      <w:r>
        <w:rPr>
          <w:rFonts w:hint="eastAsia" w:ascii="宋体" w:hAnsi="宋体" w:cs="宋体"/>
          <w:color w:val="auto"/>
          <w:sz w:val="24"/>
        </w:rPr>
        <w:t>5.如有多分标，按分标分别提供开标一览表，</w:t>
      </w:r>
      <w:r>
        <w:rPr>
          <w:rFonts w:hint="eastAsia" w:ascii="宋体" w:hAnsi="宋体" w:cs="宋体"/>
          <w:b/>
          <w:color w:val="auto"/>
          <w:sz w:val="24"/>
        </w:rPr>
        <w:t>否则投标无效。</w:t>
      </w:r>
    </w:p>
    <w:p>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p>
    <w:p>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r>
        <w:rPr>
          <w:rFonts w:hint="eastAsia" w:ascii="宋体" w:hAnsi="宋体" w:cs="宋体"/>
          <w:color w:val="auto"/>
          <w:sz w:val="24"/>
        </w:rPr>
        <w:t xml:space="preserve">法定代表人或者委托代理人（签字）：                    </w:t>
      </w:r>
    </w:p>
    <w:p>
      <w:pPr>
        <w:pageBreakBefore w:val="0"/>
        <w:kinsoku/>
        <w:overflowPunct/>
        <w:topLinePunct w:val="0"/>
        <w:bidi w:val="0"/>
        <w:snapToGrid w:val="0"/>
        <w:spacing w:before="50" w:after="50" w:line="240" w:lineRule="auto"/>
        <w:ind w:left="-3" w:leftChars="-72" w:right="-817" w:rightChars="-389" w:hanging="148" w:hangingChars="62"/>
        <w:rPr>
          <w:rFonts w:hint="eastAsia" w:ascii="宋体" w:hAnsi="宋体" w:cs="宋体"/>
          <w:color w:val="auto"/>
          <w:sz w:val="24"/>
        </w:rPr>
      </w:pPr>
    </w:p>
    <w:p>
      <w:pPr>
        <w:pageBreakBefore w:val="0"/>
        <w:kinsoku/>
        <w:overflowPunct/>
        <w:topLinePunct w:val="0"/>
        <w:bidi w:val="0"/>
        <w:snapToGrid w:val="0"/>
        <w:spacing w:before="50" w:after="50" w:line="240" w:lineRule="auto"/>
        <w:ind w:left="-3" w:leftChars="-15" w:right="-817" w:rightChars="-389" w:hanging="28" w:hangingChars="12"/>
        <w:rPr>
          <w:rFonts w:hint="eastAsia" w:ascii="宋体" w:hAnsi="宋体" w:cs="宋体"/>
          <w:color w:val="auto"/>
          <w:sz w:val="24"/>
        </w:rPr>
      </w:pPr>
      <w:r>
        <w:rPr>
          <w:rFonts w:hint="eastAsia" w:ascii="宋体" w:hAnsi="宋体" w:cs="宋体"/>
          <w:color w:val="auto"/>
          <w:sz w:val="24"/>
        </w:rPr>
        <w:t>投标人（盖公章）：                                 日期：    年   月   日</w:t>
      </w:r>
    </w:p>
    <w:p>
      <w:pPr>
        <w:rPr>
          <w:rFonts w:hint="eastAsia"/>
        </w:rPr>
      </w:pPr>
      <w:r>
        <w:rPr>
          <w:rFonts w:hint="eastAsia" w:ascii="宋体" w:hAnsi="宋体" w:cs="宋体"/>
          <w:color w:val="auto"/>
          <w:sz w:val="24"/>
        </w:rPr>
        <w:br w:type="page"/>
      </w:r>
    </w:p>
    <w:p>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29" w:name="_Toc19686837"/>
      <w:r>
        <w:rPr>
          <w:rFonts w:hint="eastAsia" w:ascii="宋体" w:hAnsi="宋体" w:eastAsia="宋体" w:cs="宋体"/>
          <w:b/>
          <w:color w:val="auto"/>
          <w:sz w:val="21"/>
          <w:szCs w:val="21"/>
          <w:highlight w:val="none"/>
        </w:rPr>
        <w:t>二、资格证明文件格式</w:t>
      </w:r>
      <w:bookmarkEnd w:id="129"/>
    </w:p>
    <w:p>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资格证明文件封面格式： </w:t>
      </w:r>
    </w:p>
    <w:p>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lang w:val="en-US" w:eastAsia="zh-CN"/>
        </w:rPr>
      </w:pPr>
      <w:r>
        <w:rPr>
          <w:rFonts w:hint="eastAsia"/>
          <w:lang w:val="en-US" w:eastAsia="zh-CN"/>
        </w:rPr>
        <w:br w:type="page"/>
      </w:r>
    </w:p>
    <w:p>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资格证明文件目录</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pPr>
        <w:rPr>
          <w:rFonts w:hint="eastAsia"/>
          <w:lang w:val="en-US" w:eastAsia="zh-CN"/>
        </w:rPr>
      </w:pPr>
      <w:r>
        <w:rPr>
          <w:rFonts w:hint="eastAsia"/>
          <w:lang w:val="en-US" w:eastAsia="zh-CN"/>
        </w:rPr>
        <w:br w:type="page"/>
      </w:r>
    </w:p>
    <w:p>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防城港市政府采购供应商信用承诺函</w:t>
      </w:r>
    </w:p>
    <w:p>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防城港市政府采购供应商信用承诺函</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 ：</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我方自愿参加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项目编号：         </w:t>
      </w:r>
      <w:r>
        <w:rPr>
          <w:rFonts w:hint="eastAsia" w:ascii="宋体" w:hAnsi="宋体" w:eastAsia="宋体" w:cs="宋体"/>
          <w:color w:val="auto"/>
          <w:sz w:val="21"/>
          <w:szCs w:val="21"/>
          <w:highlight w:val="none"/>
        </w:rPr>
        <w:t xml:space="preserve">）的政府采购活动，严格遵守《中华人民共和国政府采购法》及相关法律法规，依法诚信经营，无条件遵守本次政府采购活动的各项规定，并郑重承诺： </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1.我方具有符合采购文件资格要求的财务状况报告。 </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2.我方具有符合采购文件资格要求的依法缴纳税收和社会保障资金的良好记录。 </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3.我方参加政府采购活动前三年内在经营活动中没有重大违法记录。 </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我方对以上承诺内容的真实性负责。如有虚假，将依法承担相应责任。</w:t>
      </w:r>
    </w:p>
    <w:p>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（采购）文件要求，按无效投标（响应）处理。</w:t>
      </w:r>
    </w:p>
    <w:p>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pPr>
        <w:rPr>
          <w:rFonts w:hint="eastAsia"/>
          <w:lang w:val="en-US" w:eastAsia="zh-CN"/>
        </w:rPr>
      </w:pPr>
      <w:r>
        <w:rPr>
          <w:rFonts w:hint="eastAsia"/>
          <w:lang w:val="en-US" w:eastAsia="zh-CN"/>
        </w:rPr>
        <w:br w:type="page"/>
      </w:r>
    </w:p>
    <w:p>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投标人直接控股、管理关系信息表</w:t>
      </w:r>
    </w:p>
    <w:p>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p>
    <w:p>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投标人直接控股股东信息表</w:t>
      </w:r>
    </w:p>
    <w:tbl>
      <w:tblPr>
        <w:tblStyle w:val="20"/>
        <w:tblW w:w="9476" w:type="dxa"/>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3.供应商不存在直接控股股东的，则在“</w:t>
      </w:r>
      <w:r>
        <w:rPr>
          <w:rFonts w:hint="eastAsia" w:ascii="宋体" w:hAnsi="宋体" w:eastAsia="宋体" w:cs="宋体"/>
          <w:b/>
          <w:bCs/>
          <w:color w:val="auto"/>
          <w:kern w:val="0"/>
          <w:sz w:val="21"/>
          <w:szCs w:val="21"/>
          <w:highlight w:val="none"/>
        </w:rPr>
        <w:t>直接控股股东名称</w:t>
      </w:r>
      <w:r>
        <w:rPr>
          <w:rFonts w:hint="eastAsia" w:ascii="宋体" w:hAnsi="宋体" w:eastAsia="宋体" w:cs="宋体"/>
          <w:color w:val="auto"/>
          <w:sz w:val="21"/>
          <w:szCs w:val="21"/>
          <w:highlight w:val="none"/>
        </w:rPr>
        <w:t>”中填“无”。</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投标人直接管理关系信息表</w:t>
      </w:r>
    </w:p>
    <w:tbl>
      <w:tblPr>
        <w:tblStyle w:val="20"/>
        <w:tblW w:w="9652" w:type="dxa"/>
        <w:jc w:val="center"/>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3.供应商不存在直接管理关系的，则在“</w:t>
      </w:r>
      <w:r>
        <w:rPr>
          <w:rFonts w:hint="eastAsia" w:ascii="宋体" w:hAnsi="宋体" w:eastAsia="宋体" w:cs="宋体"/>
          <w:b/>
          <w:bCs/>
          <w:color w:val="auto"/>
          <w:kern w:val="0"/>
          <w:sz w:val="21"/>
          <w:szCs w:val="21"/>
          <w:highlight w:val="none"/>
        </w:rPr>
        <w:t>直接管理关系单位名称</w:t>
      </w:r>
      <w:r>
        <w:rPr>
          <w:rFonts w:hint="eastAsia" w:ascii="宋体" w:hAnsi="宋体" w:eastAsia="宋体" w:cs="宋体"/>
          <w:color w:val="auto"/>
          <w:sz w:val="21"/>
          <w:szCs w:val="21"/>
          <w:highlight w:val="none"/>
        </w:rPr>
        <w:t>”中填“无”。</w:t>
      </w: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pPr>
        <w:pageBreakBefore w:val="0"/>
        <w:kinsoku/>
        <w:overflowPunct/>
        <w:topLinePunct w:val="0"/>
        <w:bidi w:val="0"/>
        <w:snapToGrid w:val="0"/>
        <w:spacing w:line="240" w:lineRule="auto"/>
        <w:ind w:right="48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pPr>
        <w:rPr>
          <w:rFonts w:hint="eastAsia"/>
          <w:lang w:val="en-US" w:eastAsia="zh-CN"/>
        </w:rPr>
      </w:pPr>
      <w:r>
        <w:rPr>
          <w:rFonts w:hint="eastAsia"/>
          <w:lang w:val="en-US" w:eastAsia="zh-CN"/>
        </w:rPr>
        <w:br w:type="page"/>
      </w:r>
    </w:p>
    <w:p>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投标声明</w:t>
      </w:r>
    </w:p>
    <w:p>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pPr>
        <w:pageBreakBefore w:val="0"/>
        <w:kinsoku/>
        <w:overflowPunct/>
        <w:topLinePunct w:val="0"/>
        <w:bidi w:val="0"/>
        <w:snapToGrid w:val="0"/>
        <w:spacing w:before="50" w:after="120" w:afterLines="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投标声明</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pPr>
        <w:pageBreakBefore w:val="0"/>
        <w:kinsoku/>
        <w:overflowPunct/>
        <w:topLinePunct w:val="0"/>
        <w:bidi w:val="0"/>
        <w:spacing w:line="240" w:lineRule="auto"/>
        <w:ind w:firstLine="457" w:firstLineChars="218"/>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我方参加贵单位组织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）的政府采购活动。我方在此郑重声明：</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2.我方不是为本次采购项目提供整体设计、规范编制或者项目管理、监理、检测等服务的供应商。</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我方承诺符合《中华人民共和国政府采购法》第二十二条规定：</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4.以上事项如有虚假或者隐瞒，我方愿意承担一切后果，并不再寻求任何旨在减轻或者免除法律责任的辩解。</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法定代表人（签名）：</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rPr>
          <w:rFonts w:hint="eastAsia"/>
          <w:lang w:val="en-US" w:eastAsia="zh-CN"/>
        </w:rPr>
      </w:pPr>
      <w:r>
        <w:rPr>
          <w:rFonts w:hint="eastAsia"/>
          <w:lang w:val="en-US" w:eastAsia="zh-CN"/>
        </w:rPr>
        <w:br w:type="page"/>
      </w:r>
    </w:p>
    <w:p>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中小企业声明函或监狱企业证明材料或</w:t>
      </w:r>
      <w:r>
        <w:rPr>
          <w:rFonts w:hint="eastAsia" w:ascii="宋体" w:hAnsi="宋体" w:eastAsia="宋体" w:cs="宋体"/>
          <w:b/>
          <w:color w:val="auto"/>
          <w:sz w:val="21"/>
          <w:szCs w:val="21"/>
          <w:highlight w:val="none"/>
          <w:lang w:val="en-US" w:eastAsia="zh-CN"/>
        </w:rPr>
        <w:t>残疾人福利性单位</w:t>
      </w:r>
      <w:r>
        <w:rPr>
          <w:rFonts w:hint="eastAsia" w:ascii="宋体" w:hAnsi="宋体" w:eastAsia="宋体" w:cs="宋体"/>
          <w:b/>
          <w:color w:val="auto"/>
          <w:sz w:val="21"/>
          <w:szCs w:val="21"/>
          <w:highlight w:val="none"/>
        </w:rPr>
        <w:t>声明函</w:t>
      </w:r>
    </w:p>
    <w:p>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eastAsia="zh-CN"/>
        </w:rPr>
        <w:t>中小</w:t>
      </w:r>
      <w:r>
        <w:rPr>
          <w:rFonts w:hint="eastAsia" w:ascii="宋体" w:hAnsi="宋体" w:eastAsia="宋体" w:cs="宋体"/>
          <w:b/>
          <w:color w:val="auto"/>
          <w:sz w:val="21"/>
          <w:szCs w:val="21"/>
          <w:highlight w:val="none"/>
        </w:rPr>
        <w:t>企业声明函格式</w:t>
      </w:r>
    </w:p>
    <w:p>
      <w:pPr>
        <w:pageBreakBefore w:val="0"/>
        <w:kinsoku/>
        <w:overflowPunct/>
        <w:topLinePunct w:val="0"/>
        <w:bidi w:val="0"/>
        <w:spacing w:line="240" w:lineRule="auto"/>
        <w:rPr>
          <w:rFonts w:hint="eastAsia" w:ascii="宋体" w:hAnsi="宋体" w:eastAsia="宋体" w:cs="宋体"/>
          <w:color w:val="auto"/>
          <w:sz w:val="21"/>
          <w:szCs w:val="21"/>
          <w:highlight w:val="none"/>
        </w:rPr>
      </w:pPr>
    </w:p>
    <w:p>
      <w:pPr>
        <w:pageBreakBefore w:val="0"/>
        <w:kinsoku/>
        <w:overflowPunct/>
        <w:topLinePunct w:val="0"/>
        <w:bidi w:val="0"/>
        <w:spacing w:line="240" w:lineRule="auto"/>
        <w:ind w:left="-426" w:leftChars="-203" w:right="142" w:firstLine="420" w:firstLineChars="200"/>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pPr>
        <w:pageBreakBefore w:val="0"/>
        <w:tabs>
          <w:tab w:val="left" w:pos="1384"/>
          <w:tab w:val="left" w:pos="4562"/>
          <w:tab w:val="left" w:pos="6803"/>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pPr>
        <w:pageBreakBefore w:val="0"/>
        <w:tabs>
          <w:tab w:val="left" w:pos="1065"/>
          <w:tab w:val="left" w:pos="6477"/>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pPr>
        <w:pageBreakBefore w:val="0"/>
        <w:kinsoku/>
        <w:overflowPunct/>
        <w:topLinePunct w:val="0"/>
        <w:bidi w:val="0"/>
        <w:spacing w:line="240" w:lineRule="auto"/>
        <w:ind w:left="142" w:right="14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pPr>
        <w:pageBreakBefore w:val="0"/>
        <w:kinsoku/>
        <w:overflowPunct/>
        <w:topLinePunct w:val="0"/>
        <w:bidi w:val="0"/>
        <w:spacing w:line="240" w:lineRule="auto"/>
        <w:ind w:left="-405" w:leftChars="-193" w:right="142" w:firstLine="396" w:firstLineChars="189"/>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以上企业，不属于大企业的分支机构，不存在控股股东为大企业的情形，也不存在与大企业的负责人为同一人的情形。</w:t>
      </w:r>
    </w:p>
    <w:p>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本企业对上述声明内容的真实性负责。如有虚假，将依法承担相应责任。</w:t>
      </w:r>
    </w:p>
    <w:p>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企业名称（</w:t>
      </w:r>
      <w:r>
        <w:rPr>
          <w:rFonts w:hint="eastAsia" w:ascii="宋体" w:hAnsi="宋体" w:eastAsia="宋体" w:cs="宋体"/>
          <w:color w:val="auto"/>
          <w:sz w:val="21"/>
          <w:szCs w:val="21"/>
          <w:highlight w:val="none"/>
        </w:rPr>
        <w:t>公章</w:t>
      </w:r>
      <w:r>
        <w:rPr>
          <w:rFonts w:hint="eastAsia" w:ascii="宋体" w:hAnsi="宋体" w:eastAsia="宋体" w:cs="宋体"/>
          <w:color w:val="auto"/>
          <w:kern w:val="24"/>
          <w:sz w:val="21"/>
          <w:szCs w:val="21"/>
          <w:highlight w:val="none"/>
        </w:rPr>
        <w:t>）：</w:t>
      </w:r>
    </w:p>
    <w:p>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日 期：</w:t>
      </w:r>
    </w:p>
    <w:p>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rPr>
          <w:rFonts w:hint="eastAsia"/>
          <w:lang w:val="en-US" w:eastAsia="zh-CN"/>
        </w:rPr>
      </w:pPr>
      <w:r>
        <w:rPr>
          <w:rFonts w:hint="eastAsia"/>
          <w:lang w:val="en-US" w:eastAsia="zh-CN"/>
        </w:rPr>
        <w:br w:type="page"/>
      </w:r>
    </w:p>
    <w:p>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w:t>
      </w:r>
    </w:p>
    <w:p>
      <w:pPr>
        <w:pageBreakBefore w:val="0"/>
        <w:widowControl/>
        <w:kinsoku/>
        <w:overflowPunct/>
        <w:topLinePunct w:val="0"/>
        <w:bidi w:val="0"/>
        <w:spacing w:before="120" w:beforeLines="50" w:after="120" w:afterLines="50" w:line="240" w:lineRule="auto"/>
        <w:jc w:val="center"/>
        <w:rPr>
          <w:rFonts w:hint="eastAsia" w:ascii="宋体" w:hAnsi="宋体" w:eastAsia="宋体" w:cs="宋体"/>
          <w:b/>
          <w:bCs/>
          <w:color w:val="auto"/>
          <w:kern w:val="0"/>
          <w:sz w:val="21"/>
          <w:szCs w:val="21"/>
          <w:highlight w:val="none"/>
        </w:rPr>
      </w:pPr>
      <w:bookmarkStart w:id="130" w:name="_Toc28361_WPSOffice_Level2"/>
      <w:r>
        <w:rPr>
          <w:rFonts w:hint="eastAsia" w:ascii="宋体" w:hAnsi="宋体" w:eastAsia="宋体" w:cs="宋体"/>
          <w:b/>
          <w:bCs/>
          <w:color w:val="auto"/>
          <w:kern w:val="0"/>
          <w:sz w:val="21"/>
          <w:szCs w:val="21"/>
          <w:highlight w:val="none"/>
        </w:rPr>
        <w:t>大中小微型企业划分标准</w:t>
      </w:r>
      <w:bookmarkEnd w:id="130"/>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51"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31"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pacing w:val="-12"/>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3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pPr>
        <w:pageBreakBefore w:val="0"/>
        <w:widowControl/>
        <w:kinsoku/>
        <w:overflowPunct/>
        <w:topLinePunct w:val="0"/>
        <w:bidi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0"/>
          <w:sz w:val="21"/>
          <w:szCs w:val="21"/>
          <w:highlight w:val="none"/>
        </w:rPr>
        <w:br w:type="page"/>
      </w:r>
      <w:r>
        <w:rPr>
          <w:rFonts w:hint="eastAsia" w:ascii="宋体" w:hAnsi="宋体" w:eastAsia="宋体" w:cs="宋体"/>
          <w:color w:val="auto"/>
          <w:kern w:val="0"/>
          <w:sz w:val="21"/>
          <w:szCs w:val="21"/>
          <w:highlight w:val="none"/>
        </w:rPr>
        <w:t>说明：</w:t>
      </w:r>
    </w:p>
    <w:p>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1.大型、中型和小型企业须同时满足所列指标的下限，否则下划一档；微型企业只须满足所列指标中的一项即可。</w:t>
      </w:r>
    </w:p>
    <w:p>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残疾人福利性单位声明函格式</w:t>
      </w:r>
    </w:p>
    <w:p>
      <w:pPr>
        <w:pageBreakBefore w:val="0"/>
        <w:kinsoku/>
        <w:overflowPunct/>
        <w:topLinePunct w:val="0"/>
        <w:bidi w:val="0"/>
        <w:spacing w:line="240" w:lineRule="auto"/>
        <w:jc w:val="center"/>
        <w:rPr>
          <w:rFonts w:hint="eastAsia" w:ascii="宋体" w:hAnsi="宋体" w:eastAsia="宋体" w:cs="宋体"/>
          <w:b/>
          <w:color w:val="auto"/>
          <w:spacing w:val="6"/>
          <w:sz w:val="21"/>
          <w:szCs w:val="21"/>
          <w:highlight w:val="none"/>
        </w:rPr>
      </w:pPr>
    </w:p>
    <w:p>
      <w:pPr>
        <w:pageBreakBefore w:val="0"/>
        <w:kinsoku/>
        <w:overflowPunct/>
        <w:topLinePunct w:val="0"/>
        <w:bidi w:val="0"/>
        <w:spacing w:line="24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残疾人福利性单位声明函</w:t>
      </w:r>
    </w:p>
    <w:p>
      <w:pPr>
        <w:pageBreakBefore w:val="0"/>
        <w:kinsoku/>
        <w:overflowPunct/>
        <w:topLinePunct w:val="0"/>
        <w:bidi w:val="0"/>
        <w:spacing w:line="240" w:lineRule="auto"/>
        <w:contextualSpacing/>
        <w:rPr>
          <w:rFonts w:hint="eastAsia" w:ascii="宋体" w:hAnsi="宋体" w:eastAsia="宋体" w:cs="宋体"/>
          <w:bCs/>
          <w:color w:val="auto"/>
          <w:spacing w:val="6"/>
          <w:sz w:val="21"/>
          <w:szCs w:val="21"/>
          <w:highlight w:val="none"/>
        </w:rPr>
      </w:pPr>
    </w:p>
    <w:p>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1"/>
          <w:szCs w:val="21"/>
          <w:highlight w:val="none"/>
        </w:rPr>
        <w:t>疾人福利性单位制造的货物（不包括使用非残疾人福利性单位注册商标的货物）。</w:t>
      </w:r>
    </w:p>
    <w:p>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6"/>
          <w:sz w:val="21"/>
          <w:szCs w:val="21"/>
          <w:highlight w:val="none"/>
        </w:rPr>
        <w:t>）：</w:t>
      </w:r>
    </w:p>
    <w:p>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rPr>
          <w:rFonts w:hint="eastAsia"/>
          <w:lang w:val="en-US" w:eastAsia="zh-CN"/>
        </w:rPr>
      </w:pPr>
      <w:r>
        <w:rPr>
          <w:rFonts w:hint="eastAsia"/>
          <w:lang w:val="en-US" w:eastAsia="zh-CN"/>
        </w:rPr>
        <w:br w:type="page"/>
      </w:r>
    </w:p>
    <w:p>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三、商务文件格式</w:t>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1.商务文件封面格式： </w:t>
      </w:r>
    </w:p>
    <w:p>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p>
    <w:p>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  务  文  件</w:t>
      </w: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2.商务文件目录</w:t>
      </w:r>
    </w:p>
    <w:p>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3.投标人参加本项目无围标串标行为的承诺</w:t>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pPr>
        <w:pageBreakBefore w:val="0"/>
        <w:kinsoku/>
        <w:overflowPunct/>
        <w:topLinePunct w:val="0"/>
        <w:bidi w:val="0"/>
        <w:spacing w:line="240" w:lineRule="auto"/>
        <w:ind w:left="420"/>
        <w:contextualSpacing/>
        <w:jc w:val="center"/>
        <w:rPr>
          <w:rFonts w:hint="eastAsia" w:ascii="宋体" w:hAnsi="宋体" w:eastAsia="宋体" w:cs="宋体"/>
          <w:b/>
          <w:color w:val="auto"/>
          <w:sz w:val="21"/>
          <w:szCs w:val="21"/>
          <w:highlight w:val="none"/>
        </w:rPr>
      </w:pPr>
      <w:r>
        <w:rPr>
          <w:rFonts w:hint="eastAsia" w:ascii="宋体" w:hAnsi="宋体" w:eastAsia="宋体" w:cs="宋体"/>
          <w:bCs/>
          <w:color w:val="auto"/>
          <w:spacing w:val="-11"/>
          <w:sz w:val="21"/>
          <w:szCs w:val="21"/>
          <w:highlight w:val="none"/>
        </w:rPr>
        <w:t>投标人参加本项目无围标串标行为的承诺函</w:t>
      </w:r>
    </w:p>
    <w:p>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1.投标人直接或者间接从采购人或者采购代理机构处获得其他投标人的相关信息并修改其投标文件或者投标文件；</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2.投标人按照采购人或者采购代理机构的授意撤换、修改投标文件或者投标文件；</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3.投标人之间协商报价、技术方案等投标文件或者投标文件的实质性内容；</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项目中事先约定轮流以高价位或者低价位中标，或者事先约定由某一特定投标人中标，然后再参加投标；</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pPr>
        <w:pageBreakBefore w:val="0"/>
        <w:kinsoku/>
        <w:overflowPunct/>
        <w:topLinePunct w:val="0"/>
        <w:bidi w:val="0"/>
        <w:spacing w:line="240" w:lineRule="auto"/>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pPr>
        <w:pStyle w:val="15"/>
        <w:pageBreakBefore w:val="0"/>
        <w:kinsoku/>
        <w:overflowPunct/>
        <w:topLinePunct w:val="0"/>
        <w:bidi w:val="0"/>
        <w:spacing w:line="240" w:lineRule="auto"/>
        <w:ind w:firstLine="5985" w:firstLineChars="2850"/>
        <w:contextualSpacing/>
        <w:rPr>
          <w:rFonts w:hint="eastAsia" w:ascii="宋体" w:hAnsi="宋体" w:eastAsia="宋体" w:cs="宋体"/>
          <w:color w:val="auto"/>
          <w:sz w:val="21"/>
          <w:szCs w:val="21"/>
          <w:highlight w:val="none"/>
        </w:rPr>
      </w:pPr>
    </w:p>
    <w:p>
      <w:pPr>
        <w:pStyle w:val="15"/>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pPr>
        <w:pStyle w:val="15"/>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4.法定代表人身份证明</w:t>
      </w:r>
    </w:p>
    <w:p>
      <w:pPr>
        <w:pageBreakBefore w:val="0"/>
        <w:kinsoku/>
        <w:overflowPunct/>
        <w:topLinePunct w:val="0"/>
        <w:bidi w:val="0"/>
        <w:spacing w:before="240" w:beforeLines="100" w:after="120" w:afterLines="50" w:line="240" w:lineRule="auto"/>
        <w:ind w:left="540"/>
        <w:jc w:val="center"/>
        <w:rPr>
          <w:rFonts w:hint="eastAsia" w:ascii="宋体" w:hAnsi="宋体" w:eastAsia="宋体" w:cs="宋体"/>
          <w:b/>
          <w:color w:val="auto"/>
          <w:sz w:val="21"/>
          <w:szCs w:val="21"/>
          <w:highlight w:val="none"/>
        </w:rPr>
      </w:pPr>
    </w:p>
    <w:p>
      <w:pPr>
        <w:pageBreakBefore w:val="0"/>
        <w:kinsoku/>
        <w:overflowPunct/>
        <w:topLinePunct w:val="0"/>
        <w:bidi w:val="0"/>
        <w:spacing w:before="240" w:beforeLines="100" w:after="120" w:afterLines="50" w:line="240" w:lineRule="auto"/>
        <w:ind w:left="54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法定代表人身份证明</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w:t>
      </w:r>
    </w:p>
    <w:p>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p>
    <w:p>
      <w:pPr>
        <w:pageBreakBefore w:val="0"/>
        <w:kinsoku/>
        <w:overflowPunct/>
        <w:topLinePunct w:val="0"/>
        <w:bidi w:val="0"/>
        <w:snapToGrid w:val="0"/>
        <w:spacing w:before="120" w:beforeLines="50" w:after="50"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注：自然人投标的无需提供</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5.授权委托书格式</w:t>
      </w:r>
    </w:p>
    <w:p>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w:t>
      </w:r>
    </w:p>
    <w:p>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（如有委托时）</w:t>
      </w:r>
    </w:p>
    <w:p>
      <w:pPr>
        <w:pageBreakBefore w:val="0"/>
        <w:kinsoku/>
        <w:overflowPunct/>
        <w:topLinePunct w:val="0"/>
        <w:bidi w:val="0"/>
        <w:spacing w:line="240" w:lineRule="auto"/>
        <w:contextualSpacing/>
        <w:jc w:val="center"/>
        <w:rPr>
          <w:rFonts w:hint="eastAsia" w:ascii="宋体" w:hAnsi="宋体" w:eastAsia="宋体" w:cs="宋体"/>
          <w:b/>
          <w:color w:val="auto"/>
          <w:sz w:val="21"/>
          <w:szCs w:val="21"/>
          <w:highlight w:val="none"/>
        </w:rPr>
      </w:pPr>
    </w:p>
    <w:p>
      <w:pPr>
        <w:pageBreakBefore w:val="0"/>
        <w:kinsoku/>
        <w:overflowPunct/>
        <w:topLinePunct w:val="0"/>
        <w:bidi w:val="0"/>
        <w:spacing w:line="24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pPr>
        <w:pageBreakBefore w:val="0"/>
        <w:kinsoku/>
        <w:overflowPunct/>
        <w:topLinePunct w:val="0"/>
        <w:bidi w:val="0"/>
        <w:spacing w:line="24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我方对委托代理人的签字或者电子签名事项负全部责任。</w:t>
      </w:r>
    </w:p>
    <w:p>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bookmarkStart w:id="131" w:name="_Hlk65851555"/>
      <w:bookmarkStart w:id="132" w:name="_Hlk65851620"/>
      <w:r>
        <w:rPr>
          <w:rFonts w:hint="eastAsia" w:ascii="宋体" w:hAnsi="宋体" w:eastAsia="宋体" w:cs="宋体"/>
          <w:color w:val="auto"/>
          <w:sz w:val="21"/>
          <w:szCs w:val="21"/>
          <w:highlight w:val="none"/>
        </w:rPr>
        <w:t>法定代表人必须在授权委托书上签字或者盖章或者电子签名，</w:t>
      </w:r>
      <w:bookmarkEnd w:id="131"/>
      <w:r>
        <w:rPr>
          <w:rFonts w:hint="eastAsia" w:ascii="宋体" w:hAnsi="宋体" w:eastAsia="宋体" w:cs="宋体"/>
          <w:color w:val="auto"/>
          <w:sz w:val="21"/>
          <w:szCs w:val="21"/>
          <w:highlight w:val="none"/>
        </w:rPr>
        <w:t>委托代理人必须在授权委托书上签字或者电子签名，</w:t>
      </w:r>
      <w:r>
        <w:rPr>
          <w:rFonts w:hint="eastAsia" w:ascii="宋体" w:hAnsi="宋体" w:eastAsia="宋体" w:cs="宋体"/>
          <w:b/>
          <w:bCs/>
          <w:color w:val="auto"/>
          <w:sz w:val="21"/>
          <w:szCs w:val="21"/>
          <w:highlight w:val="none"/>
        </w:rPr>
        <w:t>否则按无效投标处理</w:t>
      </w:r>
      <w:r>
        <w:rPr>
          <w:rFonts w:hint="eastAsia" w:ascii="宋体" w:hAnsi="宋体" w:eastAsia="宋体" w:cs="宋体"/>
          <w:color w:val="auto"/>
          <w:sz w:val="21"/>
          <w:szCs w:val="21"/>
          <w:highlight w:val="none"/>
        </w:rPr>
        <w:t>；</w:t>
      </w:r>
      <w:bookmarkEnd w:id="132"/>
    </w:p>
    <w:p>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2.法人、其他组织投标时“我方”是指“我单位”，自然人投标时“我方”是指“本人”。</w:t>
      </w:r>
    </w:p>
    <w:p>
      <w:pPr>
        <w:rPr>
          <w:rFonts w:hint="eastAsia"/>
          <w:lang w:val="en-US" w:eastAsia="zh-CN"/>
        </w:rPr>
      </w:pPr>
      <w:r>
        <w:rPr>
          <w:rFonts w:hint="eastAsia"/>
          <w:lang w:val="en-US" w:eastAsia="zh-CN"/>
        </w:rPr>
        <w:br w:type="page"/>
      </w:r>
    </w:p>
    <w:p>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6.商务要求偏离表格式</w:t>
      </w: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2659"/>
        <w:gridCol w:w="1732"/>
        <w:gridCol w:w="1936"/>
        <w:gridCol w:w="1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65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73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文件商务要求</w:t>
            </w:r>
          </w:p>
        </w:tc>
        <w:tc>
          <w:tcPr>
            <w:tcW w:w="1936"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w:t>
            </w:r>
          </w:p>
        </w:tc>
        <w:tc>
          <w:tcPr>
            <w:tcW w:w="107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u w:val="single"/>
              </w:rPr>
            </w:pPr>
          </w:p>
        </w:tc>
        <w:tc>
          <w:tcPr>
            <w:tcW w:w="173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bl>
    <w:p>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3"/>
        <w:pageBreakBefore w:val="0"/>
        <w:kinsoku/>
        <w:overflowPunct/>
        <w:topLinePunct w:val="0"/>
        <w:bidi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文件“第二章 采购需求”中的商务要求逐条作明确的投标响应，并作出偏离说明。</w:t>
      </w:r>
    </w:p>
    <w:p>
      <w:pPr>
        <w:pStyle w:val="8"/>
        <w:pageBreakBefore w:val="0"/>
        <w:kinsoku/>
        <w:overflowPunct/>
        <w:topLinePunct w:val="0"/>
        <w:bidi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w:t>
      </w:r>
      <w:r>
        <w:rPr>
          <w:rFonts w:hint="eastAsia" w:ascii="宋体" w:hAnsi="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pPr>
        <w:pageBreakBefore w:val="0"/>
        <w:kinsoku/>
        <w:overflowPunct/>
        <w:topLinePunct w:val="0"/>
        <w:bidi w:val="0"/>
        <w:snapToGrid w:val="0"/>
        <w:spacing w:before="120" w:beforeLines="50" w:line="24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四、技术文件格式</w:t>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技术文件封面格式： </w:t>
      </w:r>
    </w:p>
    <w:p>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pPr>
        <w:pageBreakBefore w:val="0"/>
        <w:kinsoku/>
        <w:overflowPunct/>
        <w:topLinePunct w:val="0"/>
        <w:bidi w:val="0"/>
        <w:snapToGrid w:val="0"/>
        <w:spacing w:before="120" w:beforeLines="50" w:after="5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w:t>
      </w:r>
    </w:p>
    <w:p>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分标：</w:t>
      </w:r>
      <w:r>
        <w:rPr>
          <w:rFonts w:hint="eastAsia" w:ascii="宋体" w:hAnsi="宋体" w:eastAsia="宋体" w:cs="宋体"/>
          <w:bCs/>
          <w:color w:val="auto"/>
          <w:sz w:val="21"/>
          <w:szCs w:val="21"/>
          <w:highlight w:val="none"/>
        </w:rPr>
        <w:t xml:space="preserve"> </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2.技术文件目录</w:t>
      </w:r>
    </w:p>
    <w:p>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技术要求偏离表格式</w:t>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技术要求偏离表</w:t>
      </w:r>
    </w:p>
    <w:p>
      <w:pPr>
        <w:pageBreakBefore w:val="0"/>
        <w:kinsoku/>
        <w:overflowPunct/>
        <w:topLinePunct w:val="0"/>
        <w:bidi w:val="0"/>
        <w:spacing w:line="240" w:lineRule="auto"/>
        <w:rPr>
          <w:rFonts w:hint="eastAsia" w:ascii="宋体" w:hAnsi="宋体" w:eastAsia="宋体" w:cs="宋体"/>
          <w:color w:val="auto"/>
          <w:kern w:val="0"/>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143"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834"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2181"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w:t>
            </w:r>
          </w:p>
        </w:tc>
        <w:tc>
          <w:tcPr>
            <w:tcW w:w="1934"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43"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834"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81"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934" w:type="dxa"/>
            <w:vAlign w:val="center"/>
          </w:tcPr>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pPr>
              <w:pageBreakBefore w:val="0"/>
              <w:kinsoku/>
              <w:overflowPunct/>
              <w:topLinePunct w:val="0"/>
              <w:bidi w:val="0"/>
              <w:spacing w:line="240" w:lineRule="auto"/>
              <w:rPr>
                <w:rFonts w:hint="eastAsia" w:ascii="宋体" w:hAnsi="宋体" w:eastAsia="宋体" w:cs="宋体"/>
                <w:color w:val="auto"/>
                <w:sz w:val="21"/>
                <w:szCs w:val="21"/>
                <w:highlight w:val="none"/>
              </w:rPr>
            </w:pPr>
          </w:p>
        </w:tc>
      </w:tr>
    </w:tbl>
    <w:p>
      <w:pPr>
        <w:pageBreakBefore w:val="0"/>
        <w:kinsoku/>
        <w:overflowPunct/>
        <w:topLinePunct w:val="0"/>
        <w:bidi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pageBreakBefore w:val="0"/>
        <w:kinsoku/>
        <w:overflowPunct/>
        <w:topLinePunct w:val="0"/>
        <w:bidi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文件“第二章 采购需求”中的“技术要求”</w:t>
      </w:r>
      <w:r>
        <w:rPr>
          <w:rFonts w:hint="eastAsia" w:ascii="宋体" w:hAnsi="宋体" w:eastAsia="宋体" w:cs="宋体"/>
          <w:b/>
          <w:bCs/>
          <w:color w:val="auto"/>
          <w:kern w:val="0"/>
          <w:sz w:val="21"/>
          <w:szCs w:val="21"/>
          <w:highlight w:val="none"/>
        </w:rPr>
        <w:t>逐条</w:t>
      </w:r>
      <w:r>
        <w:rPr>
          <w:rFonts w:hint="eastAsia" w:ascii="宋体" w:hAnsi="宋体" w:eastAsia="宋体" w:cs="宋体"/>
          <w:color w:val="auto"/>
          <w:kern w:val="0"/>
          <w:sz w:val="21"/>
          <w:szCs w:val="21"/>
          <w:highlight w:val="none"/>
        </w:rPr>
        <w:t>作明确的投标响应，并作出偏离说明。</w:t>
      </w:r>
    </w:p>
    <w:p>
      <w:pPr>
        <w:pageBreakBefore w:val="0"/>
        <w:kinsoku/>
        <w:overflowPunct/>
        <w:topLinePunct w:val="0"/>
        <w:bidi w:val="0"/>
        <w:spacing w:line="240" w:lineRule="auto"/>
        <w:contextualSpacing/>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2.投标人应根据自身的承诺，对照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文件要求，在“偏离说明”中注明“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”或者“</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”。既不属于“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”也不属于“</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”即为“</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w:t>
      </w: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pPr>
        <w:rPr>
          <w:rFonts w:hint="eastAsia"/>
          <w:lang w:val="en-US" w:eastAsia="zh-CN"/>
        </w:rPr>
      </w:pPr>
      <w:r>
        <w:rPr>
          <w:rFonts w:hint="eastAsia"/>
          <w:lang w:val="en-US" w:eastAsia="zh-CN"/>
        </w:rPr>
        <w:br w:type="page"/>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项目实施人员一览表格式</w:t>
      </w:r>
    </w:p>
    <w:p>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项目实施人员一览表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01"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420"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698"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843"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bl>
    <w:p>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1.在填写时，如本表格不适合投标单位的实际情况，可根据本表格式自行制表填写。</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2.投标人应当附本表所列证书的复印件并加盖投标人公章。</w:t>
      </w:r>
    </w:p>
    <w:p>
      <w:pPr>
        <w:pageBreakBefore w:val="0"/>
        <w:kinsoku/>
        <w:overflowPunct/>
        <w:topLinePunct w:val="0"/>
        <w:bidi w:val="0"/>
        <w:spacing w:line="240" w:lineRule="auto"/>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pPr>
        <w:rPr>
          <w:rFonts w:hint="eastAsia"/>
          <w:lang w:val="en-US" w:eastAsia="zh-CN"/>
        </w:rPr>
      </w:pPr>
      <w:r>
        <w:rPr>
          <w:rFonts w:hint="eastAsia"/>
          <w:lang w:val="en-US" w:eastAsia="zh-CN"/>
        </w:rPr>
        <w:br w:type="page"/>
      </w:r>
    </w:p>
    <w:p>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五、其他文书、文件格式</w:t>
      </w:r>
    </w:p>
    <w:p>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1.质疑函（格式）</w:t>
      </w:r>
    </w:p>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□采购结果   </w:t>
      </w:r>
    </w:p>
    <w:p>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pPr>
        <w:rPr>
          <w:rFonts w:hint="eastAsia"/>
          <w:lang w:val="en-US" w:eastAsia="zh-CN"/>
        </w:rPr>
      </w:pPr>
      <w:r>
        <w:rPr>
          <w:rFonts w:hint="eastAsia"/>
          <w:lang w:val="en-US" w:eastAsia="zh-CN"/>
        </w:rPr>
        <w:br w:type="page"/>
      </w:r>
    </w:p>
    <w:p>
      <w:pPr>
        <w:pageBreakBefore w:val="0"/>
        <w:kinsoku/>
        <w:overflowPunct/>
        <w:topLinePunct w:val="0"/>
        <w:bidi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2.投诉书（格式）</w:t>
      </w:r>
    </w:p>
    <w:p>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投诉书（格式）</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采购文件公告：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pPr>
        <w:pStyle w:val="15"/>
        <w:pageBreakBefore w:val="0"/>
        <w:kinsoku/>
        <w:overflowPunct/>
        <w:topLinePunct w:val="0"/>
        <w:bidi w:val="0"/>
        <w:spacing w:line="24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pPr>
        <w:pStyle w:val="15"/>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7320F"/>
    <w:multiLevelType w:val="singleLevel"/>
    <w:tmpl w:val="9407320F"/>
    <w:lvl w:ilvl="0" w:tentative="0">
      <w:start w:val="1"/>
      <w:numFmt w:val="chineseCounting"/>
      <w:suff w:val="space"/>
      <w:lvlText w:val="第%1章"/>
      <w:lvlJc w:val="left"/>
      <w:pPr>
        <w:ind w:left="0" w:firstLine="420"/>
      </w:pPr>
      <w:rPr>
        <w:rFonts w:hint="eastAsia"/>
        <w:sz w:val="40"/>
      </w:rPr>
    </w:lvl>
  </w:abstractNum>
  <w:abstractNum w:abstractNumId="1">
    <w:nsid w:val="C027AB67"/>
    <w:multiLevelType w:val="singleLevel"/>
    <w:tmpl w:val="C027AB67"/>
    <w:lvl w:ilvl="0" w:tentative="0">
      <w:start w:val="2"/>
      <w:numFmt w:val="chineseCounting"/>
      <w:suff w:val="space"/>
      <w:lvlText w:val="第%1章"/>
      <w:lvlJc w:val="left"/>
      <w:rPr>
        <w:rFonts w:hint="eastAsia"/>
      </w:rPr>
    </w:lvl>
  </w:abstractNum>
  <w:abstractNum w:abstractNumId="2">
    <w:nsid w:val="FDB17BBD"/>
    <w:multiLevelType w:val="singleLevel"/>
    <w:tmpl w:val="FDB17BBD"/>
    <w:lvl w:ilvl="0" w:tentative="0">
      <w:start w:val="2"/>
      <w:numFmt w:val="decimal"/>
      <w:suff w:val="space"/>
      <w:lvlText w:val="%1、"/>
      <w:lvlJc w:val="left"/>
    </w:lvl>
  </w:abstractNum>
  <w:abstractNum w:abstractNumId="3">
    <w:nsid w:val="FFBF38EA"/>
    <w:multiLevelType w:val="singleLevel"/>
    <w:tmpl w:val="FFBF38EA"/>
    <w:lvl w:ilvl="0" w:tentative="0">
      <w:start w:val="1"/>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BC30561"/>
    <w:multiLevelType w:val="singleLevel"/>
    <w:tmpl w:val="5BC30561"/>
    <w:lvl w:ilvl="0" w:tentative="0">
      <w:start w:val="3"/>
      <w:numFmt w:val="chineseCounting"/>
      <w:suff w:val="nothing"/>
      <w:lvlText w:val="（%1）"/>
      <w:lvlJc w:val="left"/>
      <w:rPr>
        <w:rFonts w:hint="eastAsia"/>
      </w:r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9E925D2"/>
    <w:multiLevelType w:val="multilevel"/>
    <w:tmpl w:val="79E925D2"/>
    <w:lvl w:ilvl="0" w:tentative="0">
      <w:start w:val="10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2"/>
  </w:num>
  <w:num w:numId="8">
    <w:abstractNumId w:val="3"/>
  </w:num>
  <w:num w:numId="9">
    <w:abstractNumId w:val="8"/>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657F5"/>
    <w:rsid w:val="08267925"/>
    <w:rsid w:val="090B1DF6"/>
    <w:rsid w:val="0AC52F1B"/>
    <w:rsid w:val="0C891B36"/>
    <w:rsid w:val="0FAE5995"/>
    <w:rsid w:val="157C16E7"/>
    <w:rsid w:val="16C32427"/>
    <w:rsid w:val="17BA0202"/>
    <w:rsid w:val="1DFA5608"/>
    <w:rsid w:val="1F5B00AA"/>
    <w:rsid w:val="1F810544"/>
    <w:rsid w:val="294C5B5F"/>
    <w:rsid w:val="2A777A7A"/>
    <w:rsid w:val="2A806718"/>
    <w:rsid w:val="2FAC28ED"/>
    <w:rsid w:val="30651966"/>
    <w:rsid w:val="31291130"/>
    <w:rsid w:val="35D762C5"/>
    <w:rsid w:val="3C202AE3"/>
    <w:rsid w:val="40316936"/>
    <w:rsid w:val="41C414E4"/>
    <w:rsid w:val="43722C1A"/>
    <w:rsid w:val="438F15EB"/>
    <w:rsid w:val="450B55F3"/>
    <w:rsid w:val="479C0FBD"/>
    <w:rsid w:val="4A7E2A0C"/>
    <w:rsid w:val="4E472D3D"/>
    <w:rsid w:val="4EDF3C95"/>
    <w:rsid w:val="5820494E"/>
    <w:rsid w:val="59B8100D"/>
    <w:rsid w:val="5FBA279B"/>
    <w:rsid w:val="60006231"/>
    <w:rsid w:val="62130A76"/>
    <w:rsid w:val="653657F5"/>
    <w:rsid w:val="6731299C"/>
    <w:rsid w:val="6B936E0D"/>
    <w:rsid w:val="6DE5046A"/>
    <w:rsid w:val="740F6723"/>
    <w:rsid w:val="776C0CA0"/>
    <w:rsid w:val="78803211"/>
    <w:rsid w:val="7A3F11D5"/>
    <w:rsid w:val="7BFFB2FB"/>
    <w:rsid w:val="7CA606BD"/>
    <w:rsid w:val="7DF24184"/>
    <w:rsid w:val="7EFBAC89"/>
    <w:rsid w:val="7F9F8870"/>
    <w:rsid w:val="7FEFEBD6"/>
    <w:rsid w:val="7FFDB1D7"/>
    <w:rsid w:val="B9FF9FF3"/>
    <w:rsid w:val="E2EE4C39"/>
    <w:rsid w:val="F9BFB4A5"/>
    <w:rsid w:val="FFD5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6">
    <w:name w:val="Normal Indent"/>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7">
    <w:name w:val="annotation text"/>
    <w:basedOn w:val="1"/>
    <w:unhideWhenUsed/>
    <w:qFormat/>
    <w:uiPriority w:val="0"/>
    <w:pPr>
      <w:jc w:val="left"/>
    </w:pPr>
  </w:style>
  <w:style w:type="paragraph" w:styleId="8">
    <w:name w:val="Body Text 3"/>
    <w:basedOn w:val="1"/>
    <w:qFormat/>
    <w:uiPriority w:val="0"/>
    <w:pPr>
      <w:spacing w:line="500" w:lineRule="exact"/>
    </w:pPr>
    <w:rPr>
      <w:b/>
      <w:bCs/>
      <w:kern w:val="0"/>
      <w:sz w:val="24"/>
    </w:rPr>
  </w:style>
  <w:style w:type="paragraph" w:styleId="9">
    <w:name w:val="Body Text"/>
    <w:basedOn w:val="1"/>
    <w:next w:val="10"/>
    <w:qFormat/>
    <w:uiPriority w:val="99"/>
    <w:pPr>
      <w:spacing w:line="380" w:lineRule="exact"/>
    </w:pPr>
    <w:rPr>
      <w:kern w:val="0"/>
      <w:sz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Plain Text"/>
    <w:basedOn w:val="1"/>
    <w:next w:val="16"/>
    <w:qFormat/>
    <w:uiPriority w:val="0"/>
    <w:rPr>
      <w:rFonts w:ascii="宋体" w:hAnsi="Courier New"/>
      <w:kern w:val="0"/>
      <w:sz w:val="20"/>
      <w:szCs w:val="21"/>
    </w:rPr>
  </w:style>
  <w:style w:type="paragraph" w:customStyle="1" w:styleId="16">
    <w:name w:val="TOC 标题2"/>
    <w:next w:val="1"/>
    <w:qFormat/>
    <w:uiPriority w:val="0"/>
    <w:pPr>
      <w:wordWrap w:val="0"/>
    </w:pPr>
    <w:rPr>
      <w:rFonts w:ascii="Times New Roman" w:hAnsi="Times New Roman" w:eastAsia="宋体" w:cs="Times New Roman"/>
      <w:sz w:val="32"/>
      <w:lang w:val="en-US" w:eastAsia="zh-CN" w:bidi="ar-SA"/>
    </w:r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gt;公告 正文"/>
    <w:qFormat/>
    <w:uiPriority w:val="0"/>
    <w:pPr>
      <w:spacing w:line="360" w:lineRule="auto"/>
      <w:ind w:firstLine="480" w:firstLineChars="200"/>
    </w:pPr>
    <w:rPr>
      <w:rFonts w:ascii="宋体" w:hAnsi="宋体" w:eastAsia="宋体" w:cs="Times New Roman"/>
      <w:kern w:val="2"/>
      <w:sz w:val="21"/>
      <w:szCs w:val="21"/>
      <w:lang w:val="en-US" w:eastAsia="zh-CN" w:bidi="ar-SA"/>
    </w:rPr>
  </w:style>
  <w:style w:type="table" w:customStyle="1" w:styleId="25">
    <w:name w:val="Table Normal"/>
    <w:basedOn w:val="20"/>
    <w:unhideWhenUsed/>
    <w:qFormat/>
    <w:uiPriority w:val="0"/>
    <w:tblPr>
      <w:tblCellMar>
        <w:top w:w="0" w:type="dxa"/>
        <w:left w:w="0" w:type="dxa"/>
        <w:bottom w:w="0" w:type="dxa"/>
        <w:right w:w="0" w:type="dxa"/>
      </w:tblCellMar>
    </w:tblPr>
  </w:style>
  <w:style w:type="paragraph" w:customStyle="1" w:styleId="26">
    <w:name w:val="1"/>
    <w:basedOn w:val="1"/>
    <w:next w:val="27"/>
    <w:qFormat/>
    <w:uiPriority w:val="0"/>
    <w:rPr>
      <w:rFonts w:ascii="宋体" w:hAnsi="Courier New"/>
      <w:szCs w:val="20"/>
    </w:rPr>
  </w:style>
  <w:style w:type="paragraph" w:customStyle="1" w:styleId="27">
    <w:name w:val="纯文本1"/>
    <w:basedOn w:val="1"/>
    <w:qFormat/>
    <w:uiPriority w:val="0"/>
    <w:rPr>
      <w:rFonts w:ascii="宋体" w:hAnsi="Courier New" w:cs="Century"/>
      <w:szCs w:val="21"/>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7547</Words>
  <Characters>7847</Characters>
  <Lines>0</Lines>
  <Paragraphs>0</Paragraphs>
  <TotalTime>8</TotalTime>
  <ScaleCrop>false</ScaleCrop>
  <LinksUpToDate>false</LinksUpToDate>
  <CharactersWithSpaces>7895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2025-06-13T09:29:00Z</dcterms:created>
  <dc:creator>admin</dc:creator>
  <cp:lastModifiedBy>Jy147258</cp:lastModifiedBy>
  <cp:lastPrinted>2025-07-18T06:28:00Z</cp:lastPrinted>
  <dcterms:modified xsi:type="dcterms:W3CDTF">2025-07-23T09:00:50Z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FC76ABA5963E4931B378DB45F8193FD0_13</vt:lpwstr>
  </property>
  <property fmtid="{D5CDD505-2E9C-101B-9397-08002B2CF9AE}" pid="4" name="KSOTemplateDocerSaveRecord">
    <vt:lpwstr>eyJoZGlkIjoiMDVmYmQyNGQ0MjFlMTU1ZjczZjdkY2EyMmVhNTVmNWQifQ==</vt:lpwstr>
  </property>
</Properties>
</file>