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auto"/>
          <w:sz w:val="52"/>
          <w:szCs w:val="52"/>
          <w:highlight w:val="none"/>
        </w:rPr>
      </w:pPr>
      <w:r>
        <w:rPr>
          <w:rFonts w:hint="eastAsia" w:ascii="宋体" w:hAnsi="宋体" w:cs="宋体"/>
          <w:b/>
          <w:color w:val="auto"/>
          <w:sz w:val="52"/>
          <w:highlight w:val="none"/>
          <w:lang w:val="en-US" w:eastAsia="zh-CN"/>
        </w:rPr>
        <w:t xml:space="preserve"> </w:t>
      </w:r>
      <w:bookmarkStart w:id="0" w:name="OLE_LINK55"/>
      <w:r>
        <w:rPr>
          <w:rFonts w:hint="eastAsia" w:ascii="宋体" w:hAnsi="宋体" w:cs="宋体"/>
          <w:b/>
          <w:color w:val="auto"/>
          <w:sz w:val="52"/>
          <w:highlight w:val="none"/>
        </w:rPr>
        <w:t xml:space="preserve"> 防城港市政府采购中心</w:t>
      </w:r>
    </w:p>
    <w:p>
      <w:pPr>
        <w:pStyle w:val="14"/>
        <w:rPr>
          <w:rFonts w:ascii="宋体" w:hAnsi="宋体" w:cs="宋体"/>
          <w:b/>
          <w:bCs/>
          <w:color w:val="auto"/>
          <w:sz w:val="52"/>
          <w:szCs w:val="52"/>
          <w:highlight w:val="none"/>
        </w:rPr>
      </w:pPr>
    </w:p>
    <w:p>
      <w:pPr>
        <w:pStyle w:val="14"/>
        <w:rPr>
          <w:rFonts w:ascii="宋体" w:hAnsi="宋体" w:cs="宋体"/>
          <w:b/>
          <w:bCs/>
          <w:color w:val="auto"/>
          <w:sz w:val="52"/>
          <w:szCs w:val="52"/>
          <w:highlight w:val="none"/>
        </w:rPr>
      </w:pPr>
    </w:p>
    <w:p>
      <w:pPr>
        <w:ind w:left="558" w:right="683"/>
        <w:jc w:val="center"/>
        <w:rPr>
          <w:rFonts w:ascii="宋体" w:hAnsi="宋体" w:cs="宋体"/>
          <w:b/>
          <w:color w:val="auto"/>
          <w:sz w:val="72"/>
          <w:szCs w:val="72"/>
          <w:highlight w:val="none"/>
        </w:rPr>
      </w:pPr>
      <w:r>
        <w:rPr>
          <w:rFonts w:hint="eastAsia" w:ascii="宋体" w:hAnsi="宋体" w:cs="宋体"/>
          <w:b/>
          <w:color w:val="auto"/>
          <w:spacing w:val="93"/>
          <w:sz w:val="72"/>
          <w:szCs w:val="72"/>
          <w:highlight w:val="none"/>
          <w:lang w:val="en-US" w:eastAsia="zh-CN"/>
        </w:rPr>
        <w:t xml:space="preserve"> </w:t>
      </w:r>
      <w:r>
        <w:rPr>
          <w:rFonts w:hint="eastAsia" w:ascii="宋体" w:hAnsi="宋体" w:cs="宋体"/>
          <w:b/>
          <w:color w:val="auto"/>
          <w:spacing w:val="93"/>
          <w:sz w:val="72"/>
          <w:szCs w:val="72"/>
          <w:highlight w:val="none"/>
        </w:rPr>
        <w:t>竞争性磋商文件</w:t>
      </w:r>
    </w:p>
    <w:p>
      <w:pPr>
        <w:spacing w:beforeLines="100" w:afterLines="50"/>
        <w:jc w:val="center"/>
        <w:rPr>
          <w:rFonts w:ascii="宋体" w:hAnsi="宋体" w:cs="宋体"/>
          <w:color w:val="auto"/>
          <w:sz w:val="40"/>
          <w:szCs w:val="40"/>
          <w:highlight w:val="none"/>
        </w:rPr>
      </w:pPr>
      <w:r>
        <w:rPr>
          <w:rFonts w:hint="eastAsia" w:ascii="宋体" w:hAnsi="宋体" w:cs="宋体"/>
          <w:color w:val="auto"/>
          <w:sz w:val="40"/>
          <w:szCs w:val="40"/>
          <w:highlight w:val="none"/>
        </w:rPr>
        <w:t>（全流程电子化采购）</w:t>
      </w:r>
    </w:p>
    <w:p>
      <w:pPr>
        <w:jc w:val="center"/>
        <w:rPr>
          <w:rFonts w:ascii="宋体" w:hAnsi="宋体" w:cs="宋体"/>
          <w:b/>
          <w:bCs/>
          <w:color w:val="auto"/>
          <w:sz w:val="52"/>
          <w:szCs w:val="52"/>
          <w:highlight w:val="none"/>
        </w:rPr>
      </w:pPr>
    </w:p>
    <w:p>
      <w:pPr>
        <w:jc w:val="center"/>
        <w:rPr>
          <w:rFonts w:ascii="宋体" w:hAnsi="宋体" w:cs="宋体"/>
          <w:b/>
          <w:bCs/>
          <w:color w:val="auto"/>
          <w:sz w:val="52"/>
          <w:szCs w:val="52"/>
          <w:highlight w:val="none"/>
        </w:rPr>
      </w:pPr>
    </w:p>
    <w:p>
      <w:pPr>
        <w:jc w:val="center"/>
        <w:rPr>
          <w:rFonts w:ascii="宋体" w:hAnsi="宋体" w:cs="宋体"/>
          <w:b/>
          <w:bCs/>
          <w:color w:val="auto"/>
          <w:sz w:val="52"/>
          <w:szCs w:val="52"/>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 目 名 称：</w:t>
      </w:r>
      <w:bookmarkStart w:id="1" w:name="OLE_LINK47"/>
      <w:r>
        <w:rPr>
          <w:rFonts w:hint="default" w:ascii="宋体" w:hAnsi="宋体" w:cs="宋体"/>
          <w:b/>
          <w:bCs/>
          <w:color w:val="auto"/>
          <w:sz w:val="32"/>
          <w:szCs w:val="32"/>
          <w:highlight w:val="none"/>
          <w:lang w:val="en-US" w:eastAsia="zh-CN"/>
        </w:rPr>
        <w:t>防城港市财政局物业管理服务采购项目</w:t>
      </w:r>
      <w:bookmarkEnd w:id="1"/>
    </w:p>
    <w:p>
      <w:pPr>
        <w:ind w:firstLine="2240" w:firstLineChars="700"/>
        <w:rPr>
          <w:rFonts w:ascii="宋体" w:hAnsi="宋体" w:cs="宋体"/>
          <w:b/>
          <w:bCs/>
          <w:color w:val="auto"/>
          <w:sz w:val="32"/>
          <w:szCs w:val="32"/>
          <w:highlight w:val="none"/>
        </w:rPr>
      </w:pPr>
      <w:r>
        <w:rPr>
          <w:rFonts w:hint="eastAsia" w:ascii="宋体" w:hAnsi="宋体" w:cs="宋体"/>
          <w:b/>
          <w:bCs/>
          <w:color w:val="auto"/>
          <w:sz w:val="32"/>
          <w:szCs w:val="32"/>
          <w:highlight w:val="none"/>
        </w:rPr>
        <w:t>项 目 编 号：</w:t>
      </w:r>
      <w:bookmarkStart w:id="2" w:name="OLE_LINK24"/>
      <w:r>
        <w:rPr>
          <w:rFonts w:hint="eastAsia" w:ascii="宋体" w:hAnsi="宋体" w:cs="宋体"/>
          <w:b/>
          <w:bCs/>
          <w:color w:val="auto"/>
          <w:sz w:val="32"/>
          <w:szCs w:val="32"/>
          <w:highlight w:val="none"/>
        </w:rPr>
        <w:t>FCZC2025-C3-990060-FCGS</w:t>
      </w:r>
    </w:p>
    <w:bookmarkEnd w:id="2"/>
    <w:p>
      <w:pPr>
        <w:rPr>
          <w:rFonts w:ascii="宋体" w:hAnsi="宋体" w:cs="宋体"/>
          <w:color w:val="auto"/>
          <w:sz w:val="32"/>
          <w:szCs w:val="32"/>
          <w:highlight w:val="none"/>
        </w:rPr>
      </w:pPr>
    </w:p>
    <w:p>
      <w:pPr>
        <w:jc w:val="center"/>
        <w:rPr>
          <w:rFonts w:ascii="宋体" w:hAnsi="宋体" w:cs="宋体"/>
          <w:color w:val="auto"/>
          <w:sz w:val="32"/>
          <w:szCs w:val="32"/>
          <w:highlight w:val="none"/>
        </w:rPr>
      </w:pPr>
    </w:p>
    <w:p>
      <w:pPr>
        <w:rPr>
          <w:rFonts w:ascii="宋体" w:hAnsi="宋体" w:cs="宋体"/>
          <w:color w:val="auto"/>
          <w:sz w:val="32"/>
          <w:szCs w:val="32"/>
          <w:highlight w:val="none"/>
        </w:rPr>
      </w:pPr>
    </w:p>
    <w:p>
      <w:pPr>
        <w:jc w:val="center"/>
        <w:rPr>
          <w:rFonts w:ascii="宋体" w:hAnsi="宋体" w:cs="宋体"/>
          <w:color w:val="auto"/>
          <w:sz w:val="32"/>
          <w:szCs w:val="32"/>
          <w:highlight w:val="none"/>
        </w:rPr>
      </w:pPr>
    </w:p>
    <w:p>
      <w:pPr>
        <w:ind w:firstLine="2240" w:firstLineChars="700"/>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采购代理机构：防城港市政府采购中心</w:t>
      </w:r>
    </w:p>
    <w:p>
      <w:pPr>
        <w:pStyle w:val="10"/>
        <w:rPr>
          <w:rFonts w:ascii="宋体" w:hAnsi="宋体" w:cs="宋体"/>
          <w:color w:val="auto"/>
          <w:highlight w:val="none"/>
        </w:rPr>
      </w:pPr>
    </w:p>
    <w:p>
      <w:pPr>
        <w:ind w:firstLine="3840" w:firstLineChars="1200"/>
        <w:rPr>
          <w:rFonts w:ascii="宋体" w:hAnsi="宋体" w:cs="宋体"/>
          <w:b/>
          <w:bCs/>
          <w:color w:val="auto"/>
          <w:sz w:val="48"/>
          <w:szCs w:val="48"/>
          <w:highlight w:val="none"/>
        </w:rPr>
        <w:sectPr>
          <w:footerReference r:id="rId3" w:type="default"/>
          <w:pgSz w:w="11906" w:h="16838"/>
          <w:pgMar w:top="1440" w:right="935" w:bottom="1440" w:left="777" w:header="850" w:footer="992" w:gutter="0"/>
          <w:pgNumType w:fmt="decimal" w:start="1"/>
          <w:cols w:space="0" w:num="1"/>
          <w:docGrid w:type="linesAndChars" w:linePitch="317" w:charSpace="0"/>
        </w:sectPr>
      </w:pPr>
      <w:r>
        <w:rPr>
          <w:rFonts w:hint="eastAsia" w:ascii="宋体" w:hAnsi="宋体" w:cs="宋体"/>
          <w:b/>
          <w:bCs/>
          <w:color w:val="auto"/>
          <w:sz w:val="32"/>
          <w:szCs w:val="32"/>
          <w:highlight w:val="none"/>
        </w:rPr>
        <w:t>2025年</w:t>
      </w: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lang w:val="en-US" w:eastAsia="zh-CN"/>
        </w:rPr>
        <w:t>19</w:t>
      </w:r>
      <w:r>
        <w:rPr>
          <w:rFonts w:hint="eastAsia" w:ascii="宋体" w:hAnsi="宋体" w:cs="宋体"/>
          <w:b/>
          <w:bCs/>
          <w:color w:val="auto"/>
          <w:sz w:val="32"/>
          <w:szCs w:val="32"/>
          <w:highlight w:val="none"/>
        </w:rPr>
        <w:t>日</w:t>
      </w:r>
    </w:p>
    <w:p>
      <w:pPr>
        <w:jc w:val="center"/>
        <w:rPr>
          <w:rFonts w:ascii="宋体" w:hAnsi="宋体" w:cs="宋体"/>
          <w:b/>
          <w:bCs/>
          <w:color w:val="auto"/>
          <w:sz w:val="36"/>
          <w:szCs w:val="36"/>
          <w:highlight w:val="none"/>
        </w:rPr>
      </w:pPr>
      <w:bookmarkStart w:id="3" w:name="OLE_LINK58"/>
      <w:bookmarkStart w:id="4" w:name="OLE_LINK59"/>
      <w:r>
        <w:rPr>
          <w:rFonts w:hint="eastAsia" w:ascii="宋体" w:hAnsi="宋体" w:cs="宋体"/>
          <w:b/>
          <w:bCs/>
          <w:color w:val="auto"/>
          <w:sz w:val="36"/>
          <w:szCs w:val="36"/>
          <w:highlight w:val="none"/>
          <w:lang w:val="zh-CN"/>
        </w:rPr>
        <w:t>目</w:t>
      </w:r>
      <w:r>
        <w:rPr>
          <w:rFonts w:hint="eastAsia" w:ascii="宋体" w:hAnsi="宋体" w:cs="宋体"/>
          <w:b/>
          <w:bCs/>
          <w:color w:val="auto"/>
          <w:sz w:val="36"/>
          <w:szCs w:val="36"/>
          <w:highlight w:val="none"/>
        </w:rPr>
        <w:t xml:space="preserve">  </w:t>
      </w:r>
      <w:r>
        <w:rPr>
          <w:rFonts w:hint="eastAsia" w:ascii="宋体" w:hAnsi="宋体" w:cs="宋体"/>
          <w:b/>
          <w:bCs/>
          <w:color w:val="auto"/>
          <w:sz w:val="36"/>
          <w:szCs w:val="36"/>
          <w:highlight w:val="none"/>
          <w:lang w:val="zh-CN"/>
        </w:rPr>
        <w:t>录</w:t>
      </w:r>
    </w:p>
    <w:p>
      <w:pPr>
        <w:pStyle w:val="16"/>
        <w:tabs>
          <w:tab w:val="right" w:leader="dot" w:pos="10194"/>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"_Toc29067" </w:instrText>
      </w:r>
      <w:r>
        <w:rPr>
          <w:color w:val="auto"/>
          <w:highlight w:val="none"/>
        </w:rPr>
        <w:fldChar w:fldCharType="separate"/>
      </w:r>
      <w:r>
        <w:rPr>
          <w:rFonts w:hint="eastAsia" w:ascii="宋体" w:hAnsi="宋体" w:cs="宋体"/>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_Toc29067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6"/>
        <w:tabs>
          <w:tab w:val="right" w:leader="dot" w:pos="10194"/>
        </w:tabs>
        <w:rPr>
          <w:color w:val="auto"/>
          <w:highlight w:val="none"/>
        </w:rPr>
      </w:pPr>
      <w:r>
        <w:rPr>
          <w:color w:val="auto"/>
          <w:highlight w:val="none"/>
        </w:rPr>
        <w:fldChar w:fldCharType="begin"/>
      </w:r>
      <w:r>
        <w:rPr>
          <w:color w:val="auto"/>
          <w:highlight w:val="none"/>
        </w:rPr>
        <w:instrText xml:space="preserve"> HYPERLINK \l "_Toc10668" </w:instrText>
      </w:r>
      <w:r>
        <w:rPr>
          <w:color w:val="auto"/>
          <w:highlight w:val="none"/>
        </w:rPr>
        <w:fldChar w:fldCharType="separate"/>
      </w:r>
      <w:r>
        <w:rPr>
          <w:rFonts w:hint="eastAsia" w:ascii="宋体" w:hAnsi="宋体" w:cs="宋体"/>
          <w:color w:val="auto"/>
          <w:szCs w:val="32"/>
          <w:highlight w:val="none"/>
        </w:rPr>
        <w:t>第二章 供应商须知</w:t>
      </w:r>
      <w:r>
        <w:rPr>
          <w:color w:val="auto"/>
          <w:highlight w:val="none"/>
        </w:rPr>
        <w:tab/>
      </w:r>
      <w:r>
        <w:rPr>
          <w:rFonts w:hint="eastAsia"/>
          <w:color w:val="auto"/>
          <w:highlight w:val="none"/>
          <w:lang w:val="en-US" w:eastAsia="zh-CN"/>
        </w:rPr>
        <w:t>6</w:t>
      </w:r>
      <w:r>
        <w:rPr>
          <w:color w:val="auto"/>
          <w:highlight w:val="none"/>
        </w:rPr>
        <w:fldChar w:fldCharType="end"/>
      </w:r>
    </w:p>
    <w:p>
      <w:pPr>
        <w:pStyle w:val="16"/>
        <w:tabs>
          <w:tab w:val="right" w:leader="dot" w:pos="10194"/>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"_Toc29649" </w:instrText>
      </w:r>
      <w:r>
        <w:rPr>
          <w:color w:val="auto"/>
          <w:highlight w:val="none"/>
        </w:rPr>
        <w:fldChar w:fldCharType="separate"/>
      </w:r>
      <w:r>
        <w:rPr>
          <w:rFonts w:hint="eastAsia" w:ascii="宋体" w:hAnsi="宋体" w:cs="宋体"/>
          <w:color w:val="auto"/>
          <w:szCs w:val="32"/>
          <w:highlight w:val="none"/>
        </w:rPr>
        <w:t>第三章 采购需求</w:t>
      </w:r>
      <w:r>
        <w:rPr>
          <w:color w:val="auto"/>
          <w:highlight w:val="none"/>
        </w:rPr>
        <w:tab/>
      </w:r>
      <w:r>
        <w:rPr>
          <w:color w:val="auto"/>
          <w:highlight w:val="none"/>
        </w:rPr>
        <w:fldChar w:fldCharType="end"/>
      </w:r>
      <w:r>
        <w:rPr>
          <w:rFonts w:hint="eastAsia"/>
          <w:color w:val="auto"/>
          <w:highlight w:val="none"/>
          <w:lang w:val="en-US" w:eastAsia="zh-CN"/>
        </w:rPr>
        <w:t>26</w:t>
      </w:r>
    </w:p>
    <w:p>
      <w:pPr>
        <w:pStyle w:val="16"/>
        <w:tabs>
          <w:tab w:val="right" w:leader="dot" w:pos="10194"/>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"_Toc6574" </w:instrText>
      </w:r>
      <w:r>
        <w:rPr>
          <w:color w:val="auto"/>
          <w:highlight w:val="none"/>
        </w:rPr>
        <w:fldChar w:fldCharType="separate"/>
      </w:r>
      <w:r>
        <w:rPr>
          <w:rFonts w:hint="eastAsia" w:ascii="宋体" w:hAnsi="宋体" w:cs="宋体"/>
          <w:color w:val="auto"/>
          <w:szCs w:val="32"/>
          <w:highlight w:val="none"/>
        </w:rPr>
        <w:t xml:space="preserve">第四章 </w:t>
      </w:r>
      <w:r>
        <w:rPr>
          <w:rFonts w:hint="eastAsia" w:ascii="宋体" w:hAnsi="宋体" w:cs="宋体"/>
          <w:color w:val="auto"/>
          <w:szCs w:val="32"/>
          <w:highlight w:val="none"/>
          <w:lang w:val="en-US" w:eastAsia="zh-CN"/>
        </w:rPr>
        <w:t>评审办法</w:t>
      </w:r>
      <w:r>
        <w:rPr>
          <w:color w:val="auto"/>
          <w:highlight w:val="none"/>
        </w:rPr>
        <w:tab/>
      </w:r>
      <w:r>
        <w:rPr>
          <w:color w:val="auto"/>
          <w:highlight w:val="none"/>
        </w:rPr>
        <w:fldChar w:fldCharType="end"/>
      </w:r>
      <w:r>
        <w:rPr>
          <w:rFonts w:hint="eastAsia"/>
          <w:color w:val="auto"/>
          <w:highlight w:val="none"/>
          <w:lang w:val="en-US" w:eastAsia="zh-CN"/>
        </w:rPr>
        <w:t>47</w:t>
      </w:r>
    </w:p>
    <w:p>
      <w:pPr>
        <w:pStyle w:val="16"/>
        <w:tabs>
          <w:tab w:val="right" w:leader="dot" w:pos="10194"/>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"_Toc5351" </w:instrText>
      </w:r>
      <w:r>
        <w:rPr>
          <w:color w:val="auto"/>
          <w:highlight w:val="none"/>
        </w:rPr>
        <w:fldChar w:fldCharType="separate"/>
      </w:r>
      <w:r>
        <w:rPr>
          <w:rFonts w:hint="eastAsia" w:ascii="宋体" w:hAnsi="宋体" w:cs="宋体"/>
          <w:color w:val="auto"/>
          <w:szCs w:val="32"/>
          <w:highlight w:val="none"/>
        </w:rPr>
        <w:t>第五章</w:t>
      </w:r>
      <w:bookmarkStart w:id="5" w:name="OLE_LINK3"/>
      <w:r>
        <w:rPr>
          <w:rFonts w:hint="eastAsia" w:ascii="宋体" w:hAnsi="宋体" w:cs="宋体"/>
          <w:color w:val="auto"/>
          <w:szCs w:val="32"/>
          <w:highlight w:val="none"/>
        </w:rPr>
        <w:t xml:space="preserve"> </w:t>
      </w:r>
      <w:r>
        <w:rPr>
          <w:rFonts w:hint="eastAsia" w:hAnsi="宋体"/>
          <w:color w:val="auto"/>
          <w:szCs w:val="21"/>
          <w:highlight w:val="none"/>
        </w:rPr>
        <w:t>合同条款及格式</w:t>
      </w:r>
      <w:bookmarkEnd w:id="5"/>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4</w:t>
      </w:r>
    </w:p>
    <w:p>
      <w:pPr>
        <w:pStyle w:val="17"/>
        <w:tabs>
          <w:tab w:val="right" w:leader="dot" w:pos="10194"/>
        </w:tabs>
        <w:ind w:left="0" w:leftChars="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"_Toc5077" </w:instrText>
      </w:r>
      <w:r>
        <w:rPr>
          <w:color w:val="auto"/>
          <w:highlight w:val="none"/>
        </w:rPr>
        <w:fldChar w:fldCharType="separate"/>
      </w:r>
      <w:r>
        <w:rPr>
          <w:rFonts w:hint="eastAsia" w:ascii="宋体" w:hAnsi="宋体" w:cs="宋体"/>
          <w:bCs/>
          <w:color w:val="auto"/>
          <w:kern w:val="44"/>
          <w:szCs w:val="32"/>
          <w:highlight w:val="none"/>
        </w:rPr>
        <w:t xml:space="preserve">第六章 </w:t>
      </w:r>
      <w:bookmarkStart w:id="6" w:name="OLE_LINK31"/>
      <w:r>
        <w:rPr>
          <w:rFonts w:hint="eastAsia" w:hAnsi="宋体"/>
          <w:color w:val="auto"/>
          <w:szCs w:val="21"/>
          <w:highlight w:val="none"/>
        </w:rPr>
        <w:t>响应文件基本格式</w:t>
      </w:r>
      <w:bookmarkEnd w:id="6"/>
      <w:r>
        <w:rPr>
          <w:color w:val="auto"/>
          <w:highlight w:val="none"/>
        </w:rPr>
        <w:tab/>
      </w:r>
      <w:r>
        <w:rPr>
          <w:rFonts w:hint="eastAsia"/>
          <w:color w:val="auto"/>
          <w:highlight w:val="none"/>
          <w:lang w:val="en-US" w:eastAsia="zh-CN"/>
        </w:rPr>
        <w:t>6</w:t>
      </w:r>
      <w:r>
        <w:rPr>
          <w:color w:val="auto"/>
          <w:highlight w:val="none"/>
        </w:rPr>
        <w:fldChar w:fldCharType="end"/>
      </w:r>
      <w:r>
        <w:rPr>
          <w:rFonts w:hint="eastAsia"/>
          <w:color w:val="auto"/>
          <w:highlight w:val="none"/>
          <w:lang w:val="en-US" w:eastAsia="zh-CN"/>
        </w:rPr>
        <w:t>2</w:t>
      </w:r>
    </w:p>
    <w:p>
      <w:pPr>
        <w:jc w:val="center"/>
        <w:rPr>
          <w:rFonts w:ascii="宋体" w:hAnsi="宋体" w:cs="宋体"/>
          <w:b/>
          <w:bCs/>
          <w:color w:val="auto"/>
          <w:sz w:val="32"/>
          <w:szCs w:val="32"/>
          <w:highlight w:val="none"/>
        </w:rPr>
      </w:pPr>
      <w:r>
        <w:rPr>
          <w:rFonts w:hint="eastAsia" w:ascii="宋体" w:hAnsi="宋体" w:cs="宋体"/>
          <w:bCs/>
          <w:color w:val="auto"/>
          <w:highlight w:val="none"/>
          <w:lang w:val="zh-CN"/>
        </w:rPr>
        <w:fldChar w:fldCharType="end"/>
      </w:r>
      <w:bookmarkEnd w:id="0"/>
    </w:p>
    <w:p>
      <w:pPr>
        <w:rPr>
          <w:rFonts w:ascii="宋体" w:hAnsi="宋体" w:cs="宋体"/>
          <w:b/>
          <w:bCs/>
          <w:color w:val="auto"/>
          <w:sz w:val="32"/>
          <w:szCs w:val="32"/>
          <w:highlight w:val="none"/>
        </w:rPr>
        <w:sectPr>
          <w:footerReference r:id="rId4" w:type="default"/>
          <w:pgSz w:w="11906" w:h="16838"/>
          <w:pgMar w:top="1440" w:right="935" w:bottom="1440" w:left="777" w:header="850" w:footer="992" w:gutter="0"/>
          <w:pgNumType w:fmt="decimal" w:start="1"/>
          <w:cols w:space="0" w:num="1"/>
          <w:docGrid w:type="linesAndChars" w:linePitch="317" w:charSpace="0"/>
        </w:sectPr>
      </w:pPr>
    </w:p>
    <w:bookmarkEnd w:id="3"/>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560" w:lineRule="exact"/>
        <w:jc w:val="center"/>
        <w:textAlignment w:val="auto"/>
        <w:rPr>
          <w:rFonts w:ascii="宋体" w:hAnsi="宋体" w:cs="宋体"/>
          <w:color w:val="auto"/>
          <w:sz w:val="32"/>
          <w:szCs w:val="32"/>
          <w:highlight w:val="none"/>
        </w:rPr>
      </w:pPr>
      <w:bookmarkStart w:id="7" w:name="_Toc30170"/>
      <w:bookmarkStart w:id="8" w:name="_Toc29067"/>
      <w:bookmarkStart w:id="9" w:name="_Toc35393797"/>
      <w:bookmarkStart w:id="10" w:name="_Toc26809"/>
      <w:bookmarkStart w:id="11" w:name="_Toc28359011"/>
      <w:bookmarkStart w:id="12" w:name="OLE_LINK23"/>
      <w:r>
        <w:rPr>
          <w:rFonts w:hint="eastAsia" w:ascii="宋体" w:hAnsi="宋体" w:cs="宋体"/>
          <w:color w:val="auto"/>
          <w:sz w:val="32"/>
          <w:szCs w:val="32"/>
          <w:highlight w:val="none"/>
          <w:lang w:eastAsia="zh-CN"/>
        </w:rPr>
        <w:t>第一章</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竞争性磋商公告</w:t>
      </w:r>
      <w:bookmarkEnd w:id="7"/>
      <w:bookmarkEnd w:id="8"/>
      <w:bookmarkEnd w:id="9"/>
      <w:bookmarkEnd w:id="10"/>
      <w:bookmarkEnd w:id="11"/>
    </w:p>
    <w:tbl>
      <w:tblPr>
        <w:tblStyle w:val="22"/>
        <w:tblpPr w:leftFromText="180" w:rightFromText="180" w:vertAnchor="text" w:horzAnchor="page" w:tblpX="1270" w:tblpY="554"/>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9538" w:type="dxa"/>
          </w:tcPr>
          <w:p>
            <w:pPr>
              <w:pageBreakBefore w:val="0"/>
              <w:kinsoku/>
              <w:overflowPunct/>
              <w:topLinePunct w:val="0"/>
              <w:bidi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ageBreakBefore w:val="0"/>
              <w:kinsoku/>
              <w:overflowPunct/>
              <w:topLinePunct w:val="0"/>
              <w:bidi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防城港市</w:t>
            </w:r>
            <w:r>
              <w:rPr>
                <w:rFonts w:hint="eastAsia" w:ascii="宋体" w:hAnsi="宋体" w:cs="宋体"/>
                <w:color w:val="auto"/>
                <w:sz w:val="24"/>
                <w:highlight w:val="none"/>
                <w:u w:val="single"/>
                <w:lang w:val="en-US" w:eastAsia="zh-CN"/>
              </w:rPr>
              <w:t>财政局</w:t>
            </w:r>
            <w:r>
              <w:rPr>
                <w:rFonts w:hint="eastAsia" w:ascii="宋体" w:hAnsi="宋体" w:cs="宋体"/>
                <w:color w:val="auto"/>
                <w:sz w:val="24"/>
                <w:highlight w:val="none"/>
                <w:u w:val="single"/>
              </w:rPr>
              <w:t>物业</w:t>
            </w:r>
            <w:r>
              <w:rPr>
                <w:rFonts w:hint="eastAsia" w:ascii="宋体" w:hAnsi="宋体" w:cs="宋体"/>
                <w:color w:val="auto"/>
                <w:sz w:val="24"/>
                <w:highlight w:val="none"/>
                <w:u w:val="single"/>
                <w:lang w:eastAsia="zh-CN"/>
              </w:rPr>
              <w:t>管理</w:t>
            </w:r>
            <w:r>
              <w:rPr>
                <w:rFonts w:hint="eastAsia" w:ascii="宋体" w:hAnsi="宋体" w:cs="宋体"/>
                <w:color w:val="auto"/>
                <w:sz w:val="24"/>
                <w:highlight w:val="none"/>
                <w:u w:val="single"/>
              </w:rPr>
              <w:t>服务采购</w:t>
            </w:r>
            <w:r>
              <w:rPr>
                <w:rFonts w:hint="eastAsia" w:ascii="宋体" w:hAnsi="宋体" w:cs="宋体"/>
                <w:color w:val="auto"/>
                <w:sz w:val="24"/>
                <w:highlight w:val="none"/>
              </w:rPr>
              <w:t>的潜在供应商应在广西政府采购云平台</w:t>
            </w:r>
            <w:r>
              <w:rPr>
                <w:rFonts w:hint="eastAsia" w:ascii="宋体" w:hAnsi="宋体" w:cs="宋体"/>
                <w:bCs/>
                <w:color w:val="auto"/>
                <w:kern w:val="0"/>
                <w:szCs w:val="21"/>
                <w:highlight w:val="none"/>
              </w:rPr>
              <w:t>（网址：http://www.gcy.zfcg.gxzf.gov.cn）</w:t>
            </w:r>
            <w:r>
              <w:rPr>
                <w:rFonts w:hint="eastAsia" w:ascii="宋体" w:hAnsi="宋体" w:cs="宋体"/>
                <w:color w:val="auto"/>
                <w:sz w:val="24"/>
                <w:highlight w:val="none"/>
              </w:rPr>
              <w:t>获取（下载）竞争性磋商文件，并于</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w:t>
            </w:r>
            <w:r>
              <w:rPr>
                <w:rFonts w:hint="eastAsia" w:ascii="宋体" w:hAnsi="宋体" w:cs="宋体"/>
                <w:color w:val="auto"/>
                <w:sz w:val="24"/>
                <w:highlight w:val="none"/>
              </w:rPr>
              <w:t>（北京时间）前提交响应文件。现将本次竞争性磋商的有关事项公告如下：</w:t>
            </w:r>
          </w:p>
        </w:tc>
      </w:tr>
    </w:tbl>
    <w:p>
      <w:pPr>
        <w:pStyle w:val="2"/>
        <w:rPr>
          <w:color w:val="auto"/>
          <w:highlight w:val="none"/>
        </w:rPr>
      </w:pPr>
    </w:p>
    <w:p>
      <w:pPr>
        <w:pageBreakBefore w:val="0"/>
        <w:kinsoku/>
        <w:overflowPunct/>
        <w:topLinePunct w:val="0"/>
        <w:bidi w:val="0"/>
        <w:spacing w:line="560" w:lineRule="exact"/>
        <w:rPr>
          <w:rFonts w:ascii="宋体" w:hAnsi="宋体" w:cs="宋体"/>
          <w:b/>
          <w:bCs/>
          <w:color w:val="auto"/>
          <w:sz w:val="24"/>
          <w:highlight w:val="none"/>
        </w:rPr>
      </w:pPr>
      <w:bookmarkStart w:id="13" w:name="_Toc28359012"/>
      <w:bookmarkStart w:id="14" w:name="_Toc35393798"/>
      <w:bookmarkStart w:id="15" w:name="_Toc28359089"/>
      <w:bookmarkStart w:id="16" w:name="_Toc35393629"/>
      <w:r>
        <w:rPr>
          <w:rFonts w:hint="eastAsia" w:ascii="宋体" w:hAnsi="宋体" w:cs="宋体"/>
          <w:b/>
          <w:bCs/>
          <w:color w:val="auto"/>
          <w:sz w:val="24"/>
          <w:highlight w:val="none"/>
        </w:rPr>
        <w:t>一、项目基本情况</w:t>
      </w:r>
      <w:bookmarkEnd w:id="13"/>
      <w:bookmarkEnd w:id="14"/>
      <w:bookmarkEnd w:id="15"/>
      <w:bookmarkEnd w:id="16"/>
    </w:p>
    <w:p>
      <w:pPr>
        <w:pageBreakBefore w:val="0"/>
        <w:kinsoku/>
        <w:overflowPunct/>
        <w:topLinePunct w:val="0"/>
        <w:bidi w:val="0"/>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FCZC2025-C3-990060-FCGS</w:t>
      </w:r>
    </w:p>
    <w:p>
      <w:pPr>
        <w:pageBreakBefore w:val="0"/>
        <w:kinsoku/>
        <w:overflowPunct/>
        <w:topLinePunct w:val="0"/>
        <w:bidi w:val="0"/>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bookmarkStart w:id="17" w:name="OLE_LINK20"/>
      <w:bookmarkStart w:id="18" w:name="OLE_LINK21"/>
      <w:r>
        <w:rPr>
          <w:rFonts w:hint="default" w:ascii="宋体" w:hAnsi="宋体" w:cs="宋体"/>
          <w:color w:val="auto"/>
          <w:sz w:val="24"/>
          <w:highlight w:val="none"/>
          <w:lang w:val="en-US" w:eastAsia="zh-CN"/>
        </w:rPr>
        <w:t>防城港市财政局</w:t>
      </w:r>
      <w:bookmarkEnd w:id="17"/>
      <w:r>
        <w:rPr>
          <w:rFonts w:hint="default" w:ascii="宋体" w:hAnsi="宋体" w:cs="宋体"/>
          <w:color w:val="auto"/>
          <w:sz w:val="24"/>
          <w:highlight w:val="none"/>
          <w:lang w:val="en-US" w:eastAsia="zh-CN"/>
        </w:rPr>
        <w:t>物业服务外包采购</w:t>
      </w:r>
      <w:r>
        <w:rPr>
          <w:rFonts w:hint="eastAsia" w:ascii="宋体" w:hAnsi="宋体" w:cs="宋体"/>
          <w:color w:val="auto"/>
          <w:sz w:val="24"/>
          <w:highlight w:val="none"/>
        </w:rPr>
        <w:t>项目</w:t>
      </w:r>
    </w:p>
    <w:bookmarkEnd w:id="18"/>
    <w:p>
      <w:pPr>
        <w:pageBreakBefore w:val="0"/>
        <w:kinsoku/>
        <w:overflowPunct/>
        <w:topLinePunct w:val="0"/>
        <w:bidi w:val="0"/>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采购方式：□竞争性谈判 ☑竞争性磋商 □询价</w:t>
      </w:r>
    </w:p>
    <w:p>
      <w:pPr>
        <w:pageBreakBefore w:val="0"/>
        <w:kinsoku/>
        <w:overflowPunct/>
        <w:topLinePunct w:val="0"/>
        <w:bidi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预算金额：人民币</w:t>
      </w:r>
      <w:r>
        <w:rPr>
          <w:rFonts w:hint="eastAsia" w:ascii="宋体" w:hAnsi="宋体" w:cs="宋体"/>
          <w:color w:val="auto"/>
          <w:sz w:val="24"/>
          <w:highlight w:val="none"/>
          <w:lang w:eastAsia="zh-CN"/>
        </w:rPr>
        <w:t>壹佰贰拾陆</w:t>
      </w:r>
      <w:r>
        <w:rPr>
          <w:rFonts w:hint="eastAsia" w:ascii="宋体" w:hAnsi="宋体" w:cs="宋体"/>
          <w:color w:val="auto"/>
          <w:sz w:val="24"/>
          <w:highlight w:val="none"/>
        </w:rPr>
        <w:t>万元整（￥</w:t>
      </w:r>
      <w:r>
        <w:rPr>
          <w:rFonts w:hint="eastAsia" w:ascii="宋体" w:hAnsi="宋体" w:cs="宋体"/>
          <w:color w:val="auto"/>
          <w:sz w:val="24"/>
          <w:highlight w:val="none"/>
          <w:lang w:val="en-US" w:eastAsia="zh-CN"/>
        </w:rPr>
        <w:t>1260000</w:t>
      </w:r>
      <w:r>
        <w:rPr>
          <w:rFonts w:hint="eastAsia" w:ascii="宋体" w:hAnsi="宋体" w:cs="宋体"/>
          <w:color w:val="auto"/>
          <w:sz w:val="24"/>
          <w:highlight w:val="none"/>
        </w:rPr>
        <w:t>.00元）</w:t>
      </w:r>
    </w:p>
    <w:p>
      <w:pPr>
        <w:pStyle w:val="2"/>
        <w:pageBreakBefore w:val="0"/>
        <w:kinsoku/>
        <w:overflowPunct/>
        <w:topLinePunct w:val="0"/>
        <w:bidi w:val="0"/>
        <w:spacing w:line="560" w:lineRule="exact"/>
        <w:ind w:firstLine="480" w:firstLineChars="200"/>
        <w:rPr>
          <w:rFonts w:hint="default" w:ascii="宋体" w:hAnsi="宋体" w:eastAsia="宋体" w:cs="宋体"/>
          <w:b w:val="0"/>
          <w:color w:val="auto"/>
          <w:sz w:val="24"/>
          <w:highlight w:val="none"/>
          <w:lang w:val="en-US" w:eastAsia="zh-CN"/>
        </w:rPr>
      </w:pPr>
      <w:r>
        <w:rPr>
          <w:rFonts w:hint="default" w:ascii="宋体" w:hAnsi="宋体" w:cs="宋体"/>
          <w:b w:val="0"/>
          <w:color w:val="auto"/>
          <w:sz w:val="24"/>
          <w:highlight w:val="none"/>
          <w:lang w:val="en-US" w:eastAsia="zh-CN"/>
        </w:rPr>
        <w:t>最高限价：同预算</w:t>
      </w:r>
    </w:p>
    <w:p>
      <w:pPr>
        <w:pStyle w:val="12"/>
        <w:pageBreakBefore w:val="0"/>
        <w:widowControl w:val="0"/>
        <w:numPr>
          <w:ilvl w:val="0"/>
          <w:numId w:val="0"/>
        </w:numPr>
        <w:kinsoku/>
        <w:overflowPunct/>
        <w:topLinePunct w:val="0"/>
        <w:bidi w:val="0"/>
        <w:adjustRightInd w:val="0"/>
        <w:spacing w:line="560" w:lineRule="exact"/>
        <w:ind w:right="33" w:rightChars="0" w:firstLine="480" w:firstLineChars="200"/>
        <w:jc w:val="left"/>
        <w:textAlignment w:val="baseline"/>
        <w:rPr>
          <w:rFonts w:ascii="宋体" w:hAnsi="宋体" w:cs="宋体"/>
          <w:color w:val="auto"/>
          <w:sz w:val="24"/>
          <w:highlight w:val="none"/>
        </w:rPr>
      </w:pPr>
      <w:r>
        <w:rPr>
          <w:rFonts w:hint="default" w:ascii="宋体" w:hAnsi="宋体" w:cs="宋体"/>
          <w:color w:val="auto"/>
          <w:kern w:val="2"/>
          <w:sz w:val="24"/>
          <w:szCs w:val="24"/>
          <w:highlight w:val="none"/>
        </w:rPr>
        <w:t>采购需求：</w:t>
      </w:r>
      <w:r>
        <w:rPr>
          <w:rFonts w:hint="default" w:ascii="宋体" w:hAnsi="宋体" w:eastAsia="宋体" w:cs="宋体"/>
          <w:color w:val="auto"/>
          <w:kern w:val="2"/>
          <w:sz w:val="24"/>
          <w:szCs w:val="24"/>
          <w:highlight w:val="none"/>
          <w:lang w:val="en-US" w:eastAsia="zh-CN" w:bidi="ar-SA"/>
        </w:rPr>
        <w:t>防城港市财政局物业服务外包</w:t>
      </w:r>
      <w:r>
        <w:rPr>
          <w:rFonts w:hint="eastAsia" w:ascii="宋体" w:hAnsi="宋体" w:eastAsia="宋体" w:cs="宋体"/>
          <w:color w:val="auto"/>
          <w:kern w:val="2"/>
          <w:sz w:val="24"/>
          <w:szCs w:val="24"/>
          <w:highlight w:val="none"/>
          <w:lang w:val="en-US" w:eastAsia="zh-CN" w:bidi="ar-SA"/>
        </w:rPr>
        <w:t>采购项1项，主要内容包括</w:t>
      </w:r>
      <w:r>
        <w:rPr>
          <w:rFonts w:hint="default" w:ascii="宋体" w:hAnsi="宋体" w:eastAsia="宋体" w:cs="宋体"/>
          <w:color w:val="auto"/>
          <w:kern w:val="2"/>
          <w:sz w:val="24"/>
          <w:szCs w:val="24"/>
          <w:highlight w:val="none"/>
          <w:lang w:val="en-US" w:eastAsia="zh-CN" w:bidi="ar-SA"/>
        </w:rPr>
        <w:t>综合管理服务</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公共区域秩序维护服务</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公共区域清洁卫生服务</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会务服务</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公共部位维护</w:t>
      </w:r>
      <w:r>
        <w:rPr>
          <w:rFonts w:hint="eastAsia" w:ascii="宋体" w:hAnsi="宋体" w:eastAsia="宋体" w:cs="宋体"/>
          <w:color w:val="auto"/>
          <w:kern w:val="2"/>
          <w:sz w:val="24"/>
          <w:szCs w:val="24"/>
          <w:highlight w:val="none"/>
          <w:lang w:val="en-US" w:eastAsia="zh-CN" w:bidi="ar-SA"/>
        </w:rPr>
        <w:t>服务、</w:t>
      </w:r>
      <w:r>
        <w:rPr>
          <w:rFonts w:hint="default" w:ascii="宋体" w:hAnsi="宋体" w:eastAsia="宋体" w:cs="宋体"/>
          <w:color w:val="auto"/>
          <w:kern w:val="2"/>
          <w:sz w:val="24"/>
          <w:szCs w:val="24"/>
          <w:highlight w:val="none"/>
          <w:lang w:val="en-US" w:eastAsia="zh-CN" w:bidi="ar-SA"/>
        </w:rPr>
        <w:t>电梯服务</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发电机维修养护</w:t>
      </w:r>
      <w:r>
        <w:rPr>
          <w:rFonts w:hint="eastAsia" w:ascii="宋体" w:hAnsi="宋体" w:eastAsia="宋体" w:cs="宋体"/>
          <w:color w:val="auto"/>
          <w:kern w:val="2"/>
          <w:sz w:val="24"/>
          <w:szCs w:val="24"/>
          <w:highlight w:val="none"/>
          <w:lang w:val="en-US" w:eastAsia="zh-CN" w:bidi="ar-SA"/>
        </w:rPr>
        <w:t>服务、</w:t>
      </w:r>
      <w:r>
        <w:rPr>
          <w:rFonts w:hint="default" w:ascii="宋体" w:hAnsi="宋体" w:eastAsia="宋体" w:cs="宋体"/>
          <w:color w:val="auto"/>
          <w:kern w:val="2"/>
          <w:sz w:val="24"/>
          <w:szCs w:val="24"/>
          <w:highlight w:val="none"/>
          <w:lang w:val="en-US" w:eastAsia="zh-CN" w:bidi="ar-SA"/>
        </w:rPr>
        <w:t>绿化养护服务</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避雷系统服务</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公共照明</w:t>
      </w:r>
      <w:r>
        <w:rPr>
          <w:rFonts w:hint="eastAsia" w:ascii="宋体" w:hAnsi="宋体" w:eastAsia="宋体" w:cs="宋体"/>
          <w:color w:val="auto"/>
          <w:kern w:val="2"/>
          <w:sz w:val="24"/>
          <w:szCs w:val="24"/>
          <w:highlight w:val="none"/>
          <w:lang w:val="en-US" w:eastAsia="zh-CN" w:bidi="ar-SA"/>
        </w:rPr>
        <w:t>系统服务、</w:t>
      </w:r>
      <w:r>
        <w:rPr>
          <w:rFonts w:hint="default" w:ascii="宋体" w:hAnsi="宋体" w:eastAsia="宋体" w:cs="宋体"/>
          <w:color w:val="auto"/>
          <w:kern w:val="2"/>
          <w:sz w:val="24"/>
          <w:szCs w:val="24"/>
          <w:highlight w:val="none"/>
          <w:lang w:val="en-US" w:eastAsia="zh-CN" w:bidi="ar-SA"/>
        </w:rPr>
        <w:t>消防系统服务</w:t>
      </w:r>
      <w:r>
        <w:rPr>
          <w:rFonts w:hint="eastAsia" w:ascii="宋体" w:hAnsi="宋体" w:eastAsia="宋体" w:cs="宋体"/>
          <w:color w:val="auto"/>
          <w:kern w:val="2"/>
          <w:sz w:val="24"/>
          <w:szCs w:val="24"/>
          <w:highlight w:val="none"/>
          <w:lang w:val="en-US" w:eastAsia="zh-CN" w:bidi="ar-SA"/>
        </w:rPr>
        <w:t>等。</w:t>
      </w:r>
    </w:p>
    <w:p>
      <w:pPr>
        <w:pageBreakBefore w:val="0"/>
        <w:kinsoku/>
        <w:overflowPunct/>
        <w:topLinePunct w:val="0"/>
        <w:bidi w:val="0"/>
        <w:snapToGrid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合同履约期限：2年（自签订合同之日起算）。</w:t>
      </w:r>
    </w:p>
    <w:p>
      <w:pPr>
        <w:pageBreakBefore w:val="0"/>
        <w:kinsoku/>
        <w:overflowPunct/>
        <w:topLinePunct w:val="0"/>
        <w:bidi w:val="0"/>
        <w:snapToGrid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本标项</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接受联合体磋商。</w:t>
      </w:r>
    </w:p>
    <w:p>
      <w:pPr>
        <w:pageBreakBefore w:val="0"/>
        <w:kinsoku/>
        <w:overflowPunct/>
        <w:topLinePunct w:val="0"/>
        <w:bidi w:val="0"/>
        <w:spacing w:line="560" w:lineRule="exact"/>
        <w:rPr>
          <w:rFonts w:ascii="宋体" w:hAnsi="宋体" w:cs="宋体"/>
          <w:b/>
          <w:bCs/>
          <w:color w:val="auto"/>
          <w:sz w:val="24"/>
          <w:highlight w:val="none"/>
        </w:rPr>
      </w:pPr>
      <w:bookmarkStart w:id="19" w:name="_Toc35393630"/>
      <w:bookmarkStart w:id="20" w:name="_Toc35393799"/>
      <w:bookmarkStart w:id="21" w:name="_Toc28359013"/>
      <w:bookmarkStart w:id="22" w:name="_Toc28359090"/>
      <w:r>
        <w:rPr>
          <w:rFonts w:hint="eastAsia" w:ascii="宋体" w:hAnsi="宋体" w:cs="宋体"/>
          <w:b/>
          <w:bCs/>
          <w:color w:val="auto"/>
          <w:sz w:val="24"/>
          <w:highlight w:val="none"/>
        </w:rPr>
        <w:t>二、申请人的资格要求：</w:t>
      </w:r>
      <w:bookmarkEnd w:id="19"/>
      <w:bookmarkEnd w:id="20"/>
      <w:bookmarkEnd w:id="21"/>
      <w:bookmarkEnd w:id="22"/>
    </w:p>
    <w:p>
      <w:pPr>
        <w:pageBreakBefore w:val="0"/>
        <w:kinsoku/>
        <w:overflowPunct/>
        <w:topLinePunct w:val="0"/>
        <w:bidi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pageBreakBefore w:val="0"/>
        <w:kinsoku/>
        <w:overflowPunct/>
        <w:topLinePunct w:val="0"/>
        <w:bidi w:val="0"/>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bookmarkStart w:id="23" w:name="OLE_LINK17"/>
      <w:r>
        <w:rPr>
          <w:rFonts w:hint="eastAsia" w:ascii="宋体" w:hAnsi="宋体" w:cs="宋体"/>
          <w:color w:val="auto"/>
          <w:sz w:val="24"/>
          <w:highlight w:val="none"/>
        </w:rPr>
        <w:t>落实政府采购政策需满足的资格要求：</w:t>
      </w:r>
      <w:bookmarkStart w:id="24" w:name="OLE_LINK2"/>
      <w:r>
        <w:rPr>
          <w:rFonts w:hint="eastAsia" w:ascii="宋体" w:hAnsi="宋体" w:cs="宋体"/>
          <w:color w:val="auto"/>
          <w:sz w:val="24"/>
          <w:highlight w:val="none"/>
        </w:rPr>
        <w:t>本项目为专门面向</w:t>
      </w:r>
      <w:bookmarkStart w:id="25" w:name="OLE_LINK19"/>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w:t>
      </w:r>
      <w:bookmarkEnd w:id="25"/>
      <w:r>
        <w:rPr>
          <w:rFonts w:hint="eastAsia" w:ascii="宋体" w:hAnsi="宋体" w:cs="宋体"/>
          <w:color w:val="auto"/>
          <w:sz w:val="24"/>
          <w:highlight w:val="none"/>
        </w:rPr>
        <w:t>采购的项目，供应商必须为</w:t>
      </w:r>
      <w:r>
        <w:rPr>
          <w:rFonts w:hint="eastAsia" w:ascii="宋体" w:hAnsi="宋体" w:cs="宋体"/>
          <w:color w:val="auto"/>
          <w:sz w:val="24"/>
          <w:highlight w:val="none"/>
          <w:lang w:val="en-US" w:eastAsia="zh-CN"/>
        </w:rPr>
        <w:t>中小</w:t>
      </w:r>
      <w:r>
        <w:rPr>
          <w:rFonts w:hint="eastAsia" w:ascii="宋体" w:hAnsi="宋体" w:cs="宋体"/>
          <w:color w:val="auto"/>
          <w:sz w:val="24"/>
          <w:highlight w:val="none"/>
        </w:rPr>
        <w:t>企业或监狱企业或残疾人福利性单位。</w:t>
      </w:r>
      <w:bookmarkEnd w:id="24"/>
    </w:p>
    <w:bookmarkEnd w:id="23"/>
    <w:p>
      <w:pPr>
        <w:pageBreakBefore w:val="0"/>
        <w:kinsoku/>
        <w:overflowPunct/>
        <w:topLinePunct w:val="0"/>
        <w:bidi w:val="0"/>
        <w:snapToGrid w:val="0"/>
        <w:spacing w:line="560" w:lineRule="exact"/>
        <w:ind w:firstLine="480" w:firstLineChars="200"/>
        <w:rPr>
          <w:rFonts w:ascii="宋体" w:hAnsi="宋体" w:cs="宋体"/>
          <w:b/>
          <w:bCs/>
          <w:color w:val="auto"/>
          <w:sz w:val="24"/>
          <w:highlight w:val="none"/>
        </w:rPr>
      </w:pPr>
      <w:bookmarkStart w:id="26" w:name="_Toc28359014"/>
      <w:bookmarkStart w:id="27" w:name="_Toc28359091"/>
      <w:r>
        <w:rPr>
          <w:rFonts w:hint="eastAsia" w:ascii="宋体" w:hAnsi="宋体" w:cs="宋体"/>
          <w:color w:val="auto"/>
          <w:sz w:val="24"/>
          <w:highlight w:val="none"/>
        </w:rPr>
        <w:t>3.本项目的特定资格要求：</w:t>
      </w:r>
      <w:bookmarkStart w:id="28" w:name="_Toc35393631"/>
      <w:bookmarkStart w:id="29" w:name="_Toc35393800"/>
      <w:r>
        <w:rPr>
          <w:rFonts w:hint="eastAsia" w:ascii="宋体" w:hAnsi="宋体" w:cs="宋体"/>
          <w:color w:val="auto"/>
          <w:sz w:val="24"/>
          <w:highlight w:val="none"/>
        </w:rPr>
        <w:t>无。</w:t>
      </w:r>
    </w:p>
    <w:bookmarkEnd w:id="26"/>
    <w:bookmarkEnd w:id="27"/>
    <w:bookmarkEnd w:id="28"/>
    <w:bookmarkEnd w:id="29"/>
    <w:p>
      <w:pPr>
        <w:pageBreakBefore w:val="0"/>
        <w:kinsoku/>
        <w:overflowPunct/>
        <w:topLinePunct w:val="0"/>
        <w:bidi w:val="0"/>
        <w:spacing w:line="560" w:lineRule="exact"/>
        <w:rPr>
          <w:rFonts w:hint="eastAsia" w:ascii="宋体" w:hAnsi="宋体" w:eastAsia="宋体" w:cs="宋体"/>
          <w:b/>
          <w:bCs/>
          <w:color w:val="auto"/>
          <w:sz w:val="24"/>
          <w:highlight w:val="none"/>
          <w:lang w:eastAsia="zh-CN"/>
        </w:rPr>
      </w:pPr>
      <w:bookmarkStart w:id="30" w:name="_Toc35393623"/>
      <w:bookmarkStart w:id="31" w:name="_Toc35393792"/>
      <w:bookmarkStart w:id="32" w:name="_Toc28359095"/>
      <w:bookmarkStart w:id="33" w:name="_Toc35393805"/>
      <w:bookmarkStart w:id="34" w:name="_Toc35393636"/>
      <w:bookmarkStart w:id="35" w:name="_Toc28359018"/>
      <w:r>
        <w:rPr>
          <w:rFonts w:hint="eastAsia" w:ascii="宋体" w:hAnsi="宋体" w:cs="宋体"/>
          <w:b/>
          <w:bCs/>
          <w:color w:val="auto"/>
          <w:sz w:val="24"/>
          <w:highlight w:val="none"/>
        </w:rPr>
        <w:t>三、获取</w:t>
      </w:r>
      <w:bookmarkEnd w:id="30"/>
      <w:bookmarkEnd w:id="31"/>
      <w:r>
        <w:rPr>
          <w:rFonts w:hint="eastAsia" w:ascii="宋体" w:hAnsi="宋体" w:cs="宋体"/>
          <w:b/>
          <w:bCs/>
          <w:color w:val="auto"/>
          <w:sz w:val="24"/>
          <w:highlight w:val="none"/>
          <w:lang w:eastAsia="zh-CN"/>
        </w:rPr>
        <w:t>磋商文件</w:t>
      </w:r>
    </w:p>
    <w:p>
      <w:pPr>
        <w:pStyle w:val="18"/>
        <w:pageBreakBefore w:val="0"/>
        <w:kinsoku/>
        <w:overflowPunct/>
        <w:topLinePunct w:val="0"/>
        <w:bidi w:val="0"/>
        <w:spacing w:before="50" w:beforeAutospacing="0" w:after="50" w:afterAutospacing="0" w:line="560" w:lineRule="exact"/>
        <w:ind w:firstLine="480" w:firstLineChars="200"/>
        <w:rPr>
          <w:color w:val="auto"/>
          <w:kern w:val="2"/>
          <w:highlight w:val="none"/>
        </w:rPr>
      </w:pPr>
      <w:r>
        <w:rPr>
          <w:rFonts w:hint="eastAsia"/>
          <w:color w:val="auto"/>
          <w:highlight w:val="none"/>
        </w:rPr>
        <w:t>1.</w:t>
      </w:r>
      <w:r>
        <w:rPr>
          <w:rFonts w:hint="eastAsia"/>
          <w:color w:val="auto"/>
          <w:highlight w:val="none"/>
          <w:lang w:eastAsia="zh-CN"/>
        </w:rPr>
        <w:t>磋商文件</w:t>
      </w:r>
      <w:r>
        <w:rPr>
          <w:rFonts w:hint="eastAsia"/>
          <w:color w:val="auto"/>
          <w:highlight w:val="none"/>
        </w:rPr>
        <w:t>获取时间：</w:t>
      </w:r>
      <w:r>
        <w:rPr>
          <w:rFonts w:hint="eastAsia"/>
          <w:color w:val="auto"/>
          <w:szCs w:val="21"/>
          <w:highlight w:val="none"/>
        </w:rPr>
        <w:t>2025年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20</w:t>
      </w:r>
      <w:r>
        <w:rPr>
          <w:rFonts w:hint="eastAsia"/>
          <w:color w:val="auto"/>
          <w:szCs w:val="21"/>
          <w:highlight w:val="none"/>
        </w:rPr>
        <w:t>日至2025年</w:t>
      </w:r>
      <w:r>
        <w:rPr>
          <w:rFonts w:hint="eastAsia"/>
          <w:color w:val="auto"/>
          <w:szCs w:val="21"/>
          <w:highlight w:val="none"/>
          <w:lang w:val="en-US" w:eastAsia="zh-CN"/>
        </w:rPr>
        <w:t>6</w:t>
      </w:r>
      <w:r>
        <w:rPr>
          <w:rFonts w:hint="eastAsia"/>
          <w:color w:val="auto"/>
          <w:szCs w:val="21"/>
          <w:highlight w:val="none"/>
        </w:rPr>
        <w:t>月</w:t>
      </w:r>
      <w:r>
        <w:rPr>
          <w:rFonts w:hint="eastAsia"/>
          <w:color w:val="auto"/>
          <w:szCs w:val="21"/>
          <w:highlight w:val="none"/>
          <w:lang w:val="en-US" w:eastAsia="zh-CN"/>
        </w:rPr>
        <w:t>27</w:t>
      </w:r>
      <w:r>
        <w:rPr>
          <w:rFonts w:hint="eastAsia"/>
          <w:color w:val="auto"/>
          <w:szCs w:val="21"/>
          <w:highlight w:val="none"/>
        </w:rPr>
        <w:t>日，</w:t>
      </w:r>
      <w:r>
        <w:rPr>
          <w:rStyle w:val="25"/>
          <w:rFonts w:hint="eastAsia"/>
          <w:color w:val="auto"/>
          <w:szCs w:val="21"/>
          <w:highlight w:val="none"/>
        </w:rPr>
        <w:t>每天上午00:00至12:00，下午12:00至23:59（北京时间，法定节假日除外）</w:t>
      </w:r>
    </w:p>
    <w:p>
      <w:pPr>
        <w:pStyle w:val="18"/>
        <w:pageBreakBefore w:val="0"/>
        <w:kinsoku/>
        <w:overflowPunct/>
        <w:topLinePunct w:val="0"/>
        <w:bidi w:val="0"/>
        <w:spacing w:before="50" w:beforeAutospacing="0" w:after="50" w:afterAutospacing="0" w:line="560" w:lineRule="exact"/>
        <w:ind w:firstLine="480" w:firstLineChars="200"/>
        <w:rPr>
          <w:color w:val="auto"/>
          <w:kern w:val="2"/>
          <w:highlight w:val="none"/>
        </w:rPr>
      </w:pPr>
      <w:r>
        <w:rPr>
          <w:rFonts w:hint="eastAsia"/>
          <w:color w:val="auto"/>
          <w:kern w:val="2"/>
          <w:highlight w:val="none"/>
        </w:rPr>
        <w:t>2.地点：</w:t>
      </w:r>
      <w:bookmarkStart w:id="36" w:name="OLE_LINK8"/>
      <w:r>
        <w:rPr>
          <w:rFonts w:hint="eastAsia"/>
          <w:color w:val="auto"/>
          <w:kern w:val="2"/>
          <w:highlight w:val="none"/>
        </w:rPr>
        <w:t>广西政府采购云平台（网址：</w:t>
      </w:r>
      <w:r>
        <w:rPr>
          <w:color w:val="auto"/>
          <w:highlight w:val="none"/>
        </w:rPr>
        <w:fldChar w:fldCharType="begin"/>
      </w:r>
      <w:r>
        <w:rPr>
          <w:color w:val="auto"/>
          <w:highlight w:val="none"/>
        </w:rPr>
        <w:instrText xml:space="preserve"> HYPERLINK "http://www.gcy.zfcg.gxzf.gov.cn）。" </w:instrText>
      </w:r>
      <w:r>
        <w:rPr>
          <w:color w:val="auto"/>
          <w:highlight w:val="none"/>
        </w:rPr>
        <w:fldChar w:fldCharType="separate"/>
      </w:r>
      <w:r>
        <w:rPr>
          <w:rFonts w:hint="eastAsia"/>
          <w:color w:val="auto"/>
          <w:kern w:val="2"/>
          <w:highlight w:val="none"/>
          <w:u w:val="single"/>
        </w:rPr>
        <w:t>http://www.gcy.zfcg.gxzf.gov.cn</w:t>
      </w:r>
      <w:r>
        <w:rPr>
          <w:rFonts w:hint="eastAsia"/>
          <w:color w:val="auto"/>
          <w:kern w:val="2"/>
          <w:highlight w:val="none"/>
        </w:rPr>
        <w:t>）。</w:t>
      </w:r>
      <w:r>
        <w:rPr>
          <w:rFonts w:hint="eastAsia"/>
          <w:color w:val="auto"/>
          <w:kern w:val="2"/>
          <w:highlight w:val="none"/>
        </w:rPr>
        <w:fldChar w:fldCharType="end"/>
      </w:r>
      <w:bookmarkEnd w:id="36"/>
    </w:p>
    <w:p>
      <w:pPr>
        <w:pStyle w:val="18"/>
        <w:pageBreakBefore w:val="0"/>
        <w:kinsoku/>
        <w:overflowPunct/>
        <w:topLinePunct w:val="0"/>
        <w:bidi w:val="0"/>
        <w:spacing w:before="50" w:beforeAutospacing="0" w:after="50" w:afterAutospacing="0" w:line="560" w:lineRule="exact"/>
        <w:rPr>
          <w:color w:val="auto"/>
          <w:kern w:val="2"/>
          <w:highlight w:val="none"/>
        </w:rPr>
      </w:pPr>
      <w:r>
        <w:rPr>
          <w:rStyle w:val="25"/>
          <w:rFonts w:hint="eastAsia"/>
          <w:color w:val="auto"/>
          <w:szCs w:val="21"/>
          <w:highlight w:val="none"/>
        </w:rPr>
        <w:t xml:space="preserve">   </w:t>
      </w:r>
      <w:bookmarkStart w:id="37" w:name="OLE_LINK9"/>
      <w:r>
        <w:rPr>
          <w:rStyle w:val="25"/>
          <w:rFonts w:hint="eastAsia"/>
          <w:color w:val="auto"/>
          <w:szCs w:val="21"/>
          <w:highlight w:val="none"/>
        </w:rPr>
        <w:t xml:space="preserve"> </w:t>
      </w:r>
      <w:r>
        <w:rPr>
          <w:rFonts w:hint="eastAsia"/>
          <w:color w:val="auto"/>
          <w:kern w:val="2"/>
          <w:highlight w:val="none"/>
        </w:rPr>
        <w:t>方式：登录广西政府采购云平台（网址：http://www.gcy.zfcg.gxzf.gov.cn）进行报名并获取竞争性磋商文件；未注册的供应商可在广西政府采购云平台完成注册后再行报名。如在操作过程中遇到问题或需技术支持，请致电广西政府采购云平台客服热线：95763。</w:t>
      </w:r>
    </w:p>
    <w:p>
      <w:pPr>
        <w:pStyle w:val="26"/>
        <w:pageBreakBefore w:val="0"/>
        <w:kinsoku/>
        <w:overflowPunct/>
        <w:topLinePunct w:val="0"/>
        <w:bidi w:val="0"/>
        <w:spacing w:line="560" w:lineRule="exact"/>
        <w:ind w:firstLine="480" w:firstLineChars="200"/>
        <w:rPr>
          <w:rFonts w:ascii="宋体" w:hAnsi="宋体" w:cs="宋体"/>
          <w:color w:val="auto"/>
          <w:kern w:val="2"/>
          <w:highlight w:val="none"/>
        </w:rPr>
      </w:pPr>
      <w:r>
        <w:rPr>
          <w:rFonts w:hint="eastAsia" w:ascii="宋体" w:hAnsi="宋体" w:cs="宋体"/>
          <w:color w:val="auto"/>
          <w:kern w:val="2"/>
          <w:highlight w:val="none"/>
        </w:rPr>
        <w:t>提示：竞争性磋商公告附件内的竞争性磋商文件仅供阅览使用；供应商只有在“政府采购云平台”完成获取竞争性磋商文件申请并下载了竞争性磋商文件后才视作依法获取竞争性磋商文件（法律法规所指的供应商获取竞争性磋商文件时间以供应商完成获取竞争性磋商文件申请后下载竞争性磋商文件的时间为准）。</w:t>
      </w:r>
      <w:bookmarkEnd w:id="37"/>
    </w:p>
    <w:bookmarkEnd w:id="4"/>
    <w:p>
      <w:pPr>
        <w:pageBreakBefore w:val="0"/>
        <w:kinsoku/>
        <w:overflowPunct/>
        <w:topLinePunct w:val="0"/>
        <w:bidi w:val="0"/>
        <w:spacing w:line="560" w:lineRule="exact"/>
        <w:ind w:firstLine="480" w:firstLineChars="200"/>
        <w:rPr>
          <w:rFonts w:ascii="宋体" w:hAnsi="宋体" w:cs="宋体"/>
          <w:color w:val="auto"/>
          <w:sz w:val="24"/>
          <w:highlight w:val="none"/>
        </w:rPr>
      </w:pPr>
      <w:bookmarkStart w:id="38" w:name="OLE_LINK16"/>
      <w:r>
        <w:rPr>
          <w:rFonts w:hint="eastAsia" w:ascii="宋体" w:hAnsi="宋体" w:cs="宋体"/>
          <w:color w:val="auto"/>
          <w:sz w:val="24"/>
          <w:highlight w:val="none"/>
        </w:rPr>
        <w:t>3.</w:t>
      </w:r>
      <w:r>
        <w:rPr>
          <w:rFonts w:hint="eastAsia" w:ascii="宋体" w:hAnsi="宋体" w:eastAsia="宋体" w:cs="宋体"/>
          <w:color w:val="auto"/>
          <w:kern w:val="2"/>
          <w:sz w:val="24"/>
          <w:szCs w:val="24"/>
          <w:highlight w:val="none"/>
          <w:lang w:val="en-US" w:eastAsia="zh-CN" w:bidi="ar-SA"/>
        </w:rPr>
        <w:t>磋商文件售价(元)：</w:t>
      </w:r>
      <w:r>
        <w:rPr>
          <w:rFonts w:hint="eastAsia" w:ascii="宋体" w:hAnsi="宋体" w:cs="宋体"/>
          <w:color w:val="auto"/>
          <w:sz w:val="24"/>
          <w:highlight w:val="none"/>
          <w:lang w:val="en-US" w:eastAsia="zh-CN"/>
        </w:rPr>
        <w:t>0元</w:t>
      </w:r>
      <w:r>
        <w:rPr>
          <w:rFonts w:hint="eastAsia" w:ascii="宋体" w:hAnsi="宋体" w:cs="宋体"/>
          <w:color w:val="auto"/>
          <w:sz w:val="24"/>
          <w:highlight w:val="none"/>
        </w:rPr>
        <w:t>。</w:t>
      </w:r>
    </w:p>
    <w:bookmarkEnd w:id="38"/>
    <w:p>
      <w:pPr>
        <w:pageBreakBefore w:val="0"/>
        <w:kinsoku/>
        <w:overflowPunct/>
        <w:topLinePunct w:val="0"/>
        <w:bidi w:val="0"/>
        <w:spacing w:line="560" w:lineRule="exact"/>
        <w:rPr>
          <w:rFonts w:ascii="宋体" w:hAnsi="宋体" w:cs="宋体"/>
          <w:color w:val="auto"/>
          <w:sz w:val="24"/>
          <w:highlight w:val="none"/>
        </w:rPr>
      </w:pPr>
      <w:bookmarkStart w:id="39" w:name="_Toc28359005"/>
      <w:bookmarkStart w:id="40" w:name="_Toc28359082"/>
      <w:bookmarkStart w:id="41" w:name="_Toc35393624"/>
      <w:bookmarkStart w:id="42" w:name="_Toc35393793"/>
      <w:r>
        <w:rPr>
          <w:rFonts w:hint="eastAsia" w:ascii="宋体" w:hAnsi="宋体" w:cs="宋体"/>
          <w:b/>
          <w:bCs/>
          <w:color w:val="auto"/>
          <w:sz w:val="24"/>
          <w:highlight w:val="none"/>
        </w:rPr>
        <w:t>四、响应文件</w:t>
      </w:r>
      <w:bookmarkEnd w:id="39"/>
      <w:bookmarkEnd w:id="40"/>
      <w:r>
        <w:rPr>
          <w:rFonts w:hint="eastAsia" w:ascii="宋体" w:hAnsi="宋体" w:cs="宋体"/>
          <w:b/>
          <w:bCs/>
          <w:color w:val="auto"/>
          <w:sz w:val="24"/>
          <w:highlight w:val="none"/>
        </w:rPr>
        <w:t>提交时间和地点</w:t>
      </w:r>
      <w:bookmarkEnd w:id="41"/>
      <w:bookmarkEnd w:id="42"/>
    </w:p>
    <w:p>
      <w:pPr>
        <w:pageBreakBefore w:val="0"/>
        <w:kinsoku/>
        <w:overflowPunct/>
        <w:topLinePunct w:val="0"/>
        <w:bidi w:val="0"/>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截止时间：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下午14</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r>
        <w:rPr>
          <w:rFonts w:hint="eastAsia" w:ascii="宋体" w:hAnsi="宋体" w:cs="宋体"/>
          <w:bCs/>
          <w:color w:val="auto"/>
          <w:sz w:val="24"/>
          <w:highlight w:val="none"/>
        </w:rPr>
        <w:t>北京时间）。</w:t>
      </w:r>
    </w:p>
    <w:p>
      <w:pPr>
        <w:pageBreakBefore w:val="0"/>
        <w:kinsoku/>
        <w:overflowPunct/>
        <w:topLinePunct w:val="0"/>
        <w:bidi w:val="0"/>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地    点：</w:t>
      </w:r>
      <w:bookmarkStart w:id="43" w:name="OLE_LINK10"/>
      <w:r>
        <w:rPr>
          <w:rFonts w:hint="eastAsia" w:ascii="宋体" w:hAnsi="宋体" w:cs="宋体"/>
          <w:color w:val="auto"/>
          <w:sz w:val="24"/>
          <w:highlight w:val="none"/>
        </w:rPr>
        <w:t>通过广西政府采购云平台实行在线响应。</w:t>
      </w:r>
      <w:bookmarkEnd w:id="43"/>
    </w:p>
    <w:p>
      <w:pPr>
        <w:pageBreakBefore w:val="0"/>
        <w:kinsoku/>
        <w:overflowPunct/>
        <w:topLinePunct w:val="0"/>
        <w:bidi w:val="0"/>
        <w:spacing w:line="560" w:lineRule="exact"/>
        <w:rPr>
          <w:rFonts w:ascii="宋体" w:hAnsi="宋体" w:cs="宋体"/>
          <w:b/>
          <w:bCs/>
          <w:color w:val="auto"/>
          <w:sz w:val="24"/>
          <w:highlight w:val="none"/>
        </w:rPr>
      </w:pPr>
      <w:r>
        <w:rPr>
          <w:rFonts w:hint="eastAsia" w:ascii="宋体" w:hAnsi="宋体" w:cs="宋体"/>
          <w:b/>
          <w:bCs/>
          <w:color w:val="auto"/>
          <w:sz w:val="24"/>
          <w:highlight w:val="none"/>
        </w:rPr>
        <w:t>五、开启</w:t>
      </w:r>
    </w:p>
    <w:p>
      <w:pPr>
        <w:pageBreakBefore w:val="0"/>
        <w:kinsoku/>
        <w:overflowPunct/>
        <w:topLinePunct w:val="0"/>
        <w:bidi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时    间：2025年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下午14</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分(北京时间）截标后。</w:t>
      </w:r>
    </w:p>
    <w:p>
      <w:pPr>
        <w:pageBreakBefore w:val="0"/>
        <w:kinsoku/>
        <w:overflowPunct/>
        <w:topLinePunct w:val="0"/>
        <w:bidi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    点：广西壮族自治区防城港市政府采购开</w:t>
      </w:r>
      <w:r>
        <w:rPr>
          <w:rFonts w:hint="eastAsia" w:ascii="宋体" w:hAnsi="宋体" w:cs="宋体"/>
          <w:color w:val="auto"/>
          <w:sz w:val="24"/>
          <w:highlight w:val="none"/>
          <w:lang w:val="en-US" w:eastAsia="zh-CN"/>
        </w:rPr>
        <w:t>评</w:t>
      </w:r>
      <w:r>
        <w:rPr>
          <w:rFonts w:hint="eastAsia" w:ascii="宋体" w:hAnsi="宋体" w:cs="宋体"/>
          <w:color w:val="auto"/>
          <w:sz w:val="24"/>
          <w:highlight w:val="none"/>
        </w:rPr>
        <w:t>标室</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p>
    <w:p>
      <w:pPr>
        <w:pageBreakBefore w:val="0"/>
        <w:kinsoku/>
        <w:overflowPunct/>
        <w:topLinePunct w:val="0"/>
        <w:bidi w:val="0"/>
        <w:spacing w:line="560" w:lineRule="exact"/>
        <w:rPr>
          <w:rFonts w:ascii="宋体" w:hAnsi="宋体" w:cs="宋体"/>
          <w:b/>
          <w:bCs/>
          <w:color w:val="auto"/>
          <w:sz w:val="24"/>
          <w:highlight w:val="none"/>
        </w:rPr>
      </w:pPr>
      <w:bookmarkStart w:id="44" w:name="_Toc35393625"/>
      <w:bookmarkStart w:id="45" w:name="_Toc28359007"/>
      <w:bookmarkStart w:id="46" w:name="_Toc35393794"/>
      <w:bookmarkStart w:id="47" w:name="_Toc28359084"/>
      <w:r>
        <w:rPr>
          <w:rFonts w:hint="eastAsia" w:ascii="宋体" w:hAnsi="宋体" w:cs="宋体"/>
          <w:b/>
          <w:bCs/>
          <w:color w:val="auto"/>
          <w:sz w:val="24"/>
          <w:highlight w:val="none"/>
        </w:rPr>
        <w:t>六、</w:t>
      </w:r>
      <w:bookmarkStart w:id="48" w:name="OLE_LINK48"/>
      <w:r>
        <w:rPr>
          <w:rFonts w:hint="eastAsia" w:ascii="宋体" w:hAnsi="宋体" w:cs="宋体"/>
          <w:b/>
          <w:bCs/>
          <w:color w:val="auto"/>
          <w:sz w:val="24"/>
          <w:highlight w:val="none"/>
        </w:rPr>
        <w:t>公告期限</w:t>
      </w:r>
      <w:bookmarkEnd w:id="44"/>
      <w:bookmarkEnd w:id="45"/>
      <w:bookmarkEnd w:id="46"/>
      <w:bookmarkEnd w:id="47"/>
      <w:bookmarkEnd w:id="48"/>
    </w:p>
    <w:p>
      <w:pPr>
        <w:pageBreakBefore w:val="0"/>
        <w:kinsoku/>
        <w:overflowPunct/>
        <w:topLinePunct w:val="0"/>
        <w:bidi w:val="0"/>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pageBreakBefore w:val="0"/>
        <w:kinsoku/>
        <w:overflowPunct/>
        <w:topLinePunct w:val="0"/>
        <w:bidi w:val="0"/>
        <w:spacing w:line="560" w:lineRule="exact"/>
        <w:rPr>
          <w:rFonts w:ascii="宋体" w:hAnsi="宋体" w:cs="宋体"/>
          <w:b/>
          <w:bCs/>
          <w:color w:val="auto"/>
          <w:sz w:val="24"/>
          <w:highlight w:val="none"/>
        </w:rPr>
      </w:pPr>
      <w:bookmarkStart w:id="49" w:name="_Toc35393795"/>
      <w:bookmarkStart w:id="50" w:name="_Toc35393626"/>
      <w:r>
        <w:rPr>
          <w:rFonts w:hint="eastAsia" w:ascii="宋体" w:hAnsi="宋体" w:cs="宋体"/>
          <w:b/>
          <w:bCs/>
          <w:color w:val="auto"/>
          <w:sz w:val="24"/>
          <w:highlight w:val="none"/>
        </w:rPr>
        <w:t>七、其他补充事宜</w:t>
      </w:r>
      <w:bookmarkEnd w:id="49"/>
      <w:bookmarkEnd w:id="50"/>
    </w:p>
    <w:p>
      <w:pPr>
        <w:pageBreakBefore w:val="0"/>
        <w:kinsoku/>
        <w:overflowPunct/>
        <w:topLinePunct w:val="0"/>
        <w:bidi w:val="0"/>
        <w:spacing w:line="560" w:lineRule="exact"/>
        <w:ind w:firstLine="481" w:firstLineChars="200"/>
        <w:rPr>
          <w:rFonts w:ascii="宋体" w:hAnsi="宋体" w:cs="宋体"/>
          <w:color w:val="auto"/>
          <w:sz w:val="24"/>
          <w:highlight w:val="none"/>
        </w:rPr>
      </w:pPr>
      <w:bookmarkStart w:id="51" w:name="OLE_LINK11"/>
      <w:r>
        <w:rPr>
          <w:rFonts w:hint="eastAsia" w:ascii="宋体" w:hAnsi="宋体" w:cs="宋体"/>
          <w:b/>
          <w:bCs/>
          <w:color w:val="auto"/>
          <w:sz w:val="24"/>
          <w:highlight w:val="none"/>
        </w:rPr>
        <w:t>1.本项目无需缴纳磋商保证金。</w:t>
      </w:r>
    </w:p>
    <w:p>
      <w:pPr>
        <w:pageBreakBefore w:val="0"/>
        <w:kinsoku/>
        <w:overflowPunct/>
        <w:topLinePunct w:val="0"/>
        <w:bidi w:val="0"/>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2.本项目信息发布媒体：</w:t>
      </w:r>
    </w:p>
    <w:p>
      <w:pPr>
        <w:pageBreakBefore w:val="0"/>
        <w:kinsoku/>
        <w:overflowPunct/>
        <w:topLinePunct w:val="0"/>
        <w:bidi w:val="0"/>
        <w:spacing w:line="56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广西壮族自治区政府采购网</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全国公共资源交易平台（广西・防城港）</w:t>
      </w:r>
    </w:p>
    <w:p>
      <w:pPr>
        <w:keepNext w:val="0"/>
        <w:keepLines w:val="0"/>
        <w:pageBreakBefore w:val="0"/>
        <w:widowControl w:val="0"/>
        <w:numPr>
          <w:ilvl w:val="0"/>
          <w:numId w:val="0"/>
        </w:numPr>
        <w:kinsoku/>
        <w:overflowPunct/>
        <w:topLinePunct w:val="0"/>
        <w:bidi w:val="0"/>
        <w:snapToGrid/>
        <w:spacing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磋商响应文件解密时间：截标时间后30分钟内</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下午14</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0分至1</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0分)</w:t>
      </w:r>
      <w:r>
        <w:rPr>
          <w:rFonts w:hint="eastAsia" w:ascii="宋体" w:hAnsi="宋体" w:cs="宋体"/>
          <w:color w:val="auto"/>
          <w:sz w:val="24"/>
          <w:highlight w:val="none"/>
        </w:rPr>
        <w:t xml:space="preserve">磋商供应商可以登录广西政府采购云平台，用“项目采购-开标评标”功能进行解密电子磋商响应文件。    </w:t>
      </w:r>
    </w:p>
    <w:p>
      <w:pPr>
        <w:keepNext w:val="0"/>
        <w:keepLines w:val="0"/>
        <w:pageBreakBefore w:val="0"/>
        <w:widowControl w:val="0"/>
        <w:kinsoku/>
        <w:overflowPunct/>
        <w:topLinePunct w:val="0"/>
        <w:bidi w:val="0"/>
        <w:snapToGrid/>
        <w:spacing w:line="520" w:lineRule="exact"/>
        <w:ind w:firstLine="481"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注：投标文件网上递交截止时间后，各</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须在解密时限内对上传广西政府采购云平台的投标文件进行解密，所有</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在规定的解密时限内解密完成或解密时限结束后，我中心开启已解密的响应文件。</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超过解密时限未解密的，系统默认自动放弃，造成投标无效的后果由</w:t>
      </w:r>
      <w:r>
        <w:rPr>
          <w:rFonts w:hint="eastAsia" w:ascii="宋体" w:hAnsi="宋体" w:cs="宋体"/>
          <w:b/>
          <w:bCs/>
          <w:color w:val="auto"/>
          <w:sz w:val="24"/>
          <w:highlight w:val="none"/>
          <w:lang w:val="en-US" w:eastAsia="zh-CN"/>
        </w:rPr>
        <w:t>供应商</w:t>
      </w:r>
      <w:r>
        <w:rPr>
          <w:rFonts w:hint="eastAsia" w:ascii="宋体" w:hAnsi="宋体" w:cs="宋体"/>
          <w:b/>
          <w:bCs/>
          <w:color w:val="auto"/>
          <w:sz w:val="24"/>
          <w:highlight w:val="none"/>
        </w:rPr>
        <w:t>自行承担，解密响应文件后，30分钟内在线签字确认，超过时间没有在线签字确认的系统将自动视为供应商认可。</w:t>
      </w:r>
    </w:p>
    <w:bookmarkEnd w:id="51"/>
    <w:p>
      <w:pPr>
        <w:keepNext w:val="0"/>
        <w:keepLines w:val="0"/>
        <w:pageBreakBefore w:val="0"/>
        <w:widowControl w:val="0"/>
        <w:tabs>
          <w:tab w:val="left" w:pos="6234"/>
        </w:tabs>
        <w:kinsoku/>
        <w:overflowPunct/>
        <w:topLinePunct w:val="0"/>
        <w:bidi w:val="0"/>
        <w:snapToGrid/>
        <w:spacing w:line="5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在线投标响应（电子投标）说明</w:t>
      </w:r>
    </w:p>
    <w:p>
      <w:pPr>
        <w:keepNext w:val="0"/>
        <w:keepLines w:val="0"/>
        <w:pageBreakBefore w:val="0"/>
        <w:widowControl w:val="0"/>
        <w:kinsoku/>
        <w:overflowPunct/>
        <w:topLinePunct w:val="0"/>
        <w:bidi w:val="0"/>
        <w:snapToGrid/>
        <w:spacing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w:t>
      </w:r>
    </w:p>
    <w:p>
      <w:pPr>
        <w:pStyle w:val="26"/>
        <w:keepNext w:val="0"/>
        <w:keepLines w:val="0"/>
        <w:pageBreakBefore w:val="0"/>
        <w:widowControl w:val="0"/>
        <w:kinsoku/>
        <w:overflowPunct/>
        <w:topLinePunct w:val="0"/>
        <w:bidi w:val="0"/>
        <w:snapToGrid/>
        <w:spacing w:line="520" w:lineRule="exact"/>
        <w:ind w:firstLine="480" w:firstLineChars="200"/>
        <w:textAlignment w:val="auto"/>
        <w:rPr>
          <w:rFonts w:ascii="宋体" w:hAnsi="宋体" w:cs="宋体"/>
          <w:color w:val="auto"/>
          <w:highlight w:val="none"/>
        </w:rPr>
      </w:pPr>
      <w:r>
        <w:rPr>
          <w:rFonts w:hint="eastAsia" w:ascii="宋体" w:hAnsi="宋体" w:cs="宋体"/>
          <w:color w:val="auto"/>
          <w:highlight w:val="none"/>
        </w:rPr>
        <w:t>“广西政府采购云平台电子交易客户端”请自行前往广西政府采购网下载并安装；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pPr>
        <w:keepNext w:val="0"/>
        <w:keepLines w:val="0"/>
        <w:pageBreakBefore w:val="0"/>
        <w:widowControl w:val="0"/>
        <w:kinsoku/>
        <w:overflowPunct/>
        <w:topLinePunct w:val="0"/>
        <w:bidi w:val="0"/>
        <w:snapToGrid/>
        <w:spacing w:line="520" w:lineRule="exact"/>
        <w:ind w:firstLine="480" w:firstLineChars="200"/>
        <w:textAlignment w:val="auto"/>
        <w:rPr>
          <w:rFonts w:ascii="宋体" w:hAnsi="宋体" w:cs="宋体"/>
          <w:b/>
          <w:bCs/>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w:t>
      </w:r>
      <w:r>
        <w:rPr>
          <w:rFonts w:hint="eastAsia" w:ascii="宋体" w:hAnsi="宋体" w:cs="宋体"/>
          <w:b/>
          <w:bCs/>
          <w:color w:val="auto"/>
          <w:sz w:val="24"/>
          <w:highlight w:val="none"/>
        </w:rPr>
        <w:t>（完成CA数字证书办理预计一周左右，建议供应商获取磋商文件后立即办理。）</w:t>
      </w:r>
    </w:p>
    <w:p>
      <w:pPr>
        <w:keepNext w:val="0"/>
        <w:keepLines w:val="0"/>
        <w:pageBreakBefore w:val="0"/>
        <w:widowControl w:val="0"/>
        <w:kinsoku/>
        <w:overflowPunct/>
        <w:topLinePunct w:val="0"/>
        <w:bidi w:val="0"/>
        <w:snapToGrid/>
        <w:spacing w:line="52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Style w:val="26"/>
        <w:keepNext w:val="0"/>
        <w:keepLines w:val="0"/>
        <w:pageBreakBefore w:val="0"/>
        <w:widowControl w:val="0"/>
        <w:kinsoku/>
        <w:overflowPunct/>
        <w:topLinePunct w:val="0"/>
        <w:bidi w:val="0"/>
        <w:snapToGrid/>
        <w:spacing w:line="520" w:lineRule="exact"/>
        <w:ind w:firstLine="481" w:firstLineChars="200"/>
        <w:textAlignment w:val="auto"/>
        <w:rPr>
          <w:rFonts w:ascii="宋体" w:hAnsi="宋体" w:cs="宋体"/>
          <w:b/>
          <w:bCs/>
          <w:color w:val="auto"/>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4</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本项目需要磋商供应商代表在截标当天截标后，按磋商小组要求及时登陆广西政府采购云平台等候在线磋商及提交最后报价。</w:t>
      </w:r>
    </w:p>
    <w:p>
      <w:pPr>
        <w:pStyle w:val="26"/>
        <w:keepNext w:val="0"/>
        <w:keepLines w:val="0"/>
        <w:pageBreakBefore w:val="0"/>
        <w:widowControl w:val="0"/>
        <w:kinsoku/>
        <w:overflowPunct/>
        <w:topLinePunct w:val="0"/>
        <w:bidi w:val="0"/>
        <w:snapToGrid/>
        <w:spacing w:line="520" w:lineRule="exact"/>
        <w:ind w:firstLine="481" w:firstLineChars="200"/>
        <w:textAlignment w:val="auto"/>
        <w:rPr>
          <w:rFonts w:ascii="宋体" w:hAnsi="宋体" w:cs="宋体"/>
          <w:b/>
          <w:bCs/>
          <w:color w:val="auto"/>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5</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pPr>
        <w:pStyle w:val="26"/>
        <w:keepNext w:val="0"/>
        <w:keepLines w:val="0"/>
        <w:pageBreakBefore w:val="0"/>
        <w:widowControl w:val="0"/>
        <w:kinsoku/>
        <w:overflowPunct/>
        <w:topLinePunct w:val="0"/>
        <w:bidi w:val="0"/>
        <w:snapToGrid/>
        <w:spacing w:line="520" w:lineRule="exact"/>
        <w:ind w:firstLine="481" w:firstLineChars="200"/>
        <w:textAlignment w:val="auto"/>
        <w:rPr>
          <w:rFonts w:hint="eastAsia" w:ascii="宋体" w:hAnsi="宋体" w:cs="宋体"/>
          <w:b/>
          <w:bCs/>
          <w:color w:val="auto"/>
          <w:highlight w:val="none"/>
          <w:u w:val="single"/>
        </w:rPr>
      </w:pP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6</w:t>
      </w:r>
      <w:r>
        <w:rPr>
          <w:rFonts w:hint="eastAsia" w:ascii="宋体" w:hAnsi="宋体" w:cs="宋体"/>
          <w:b/>
          <w:bCs/>
          <w:color w:val="auto"/>
          <w:highlight w:val="none"/>
          <w:u w:val="single"/>
          <w:lang w:eastAsia="zh-CN"/>
        </w:rPr>
        <w:t>）</w:t>
      </w:r>
      <w:r>
        <w:rPr>
          <w:rFonts w:hint="eastAsia" w:ascii="宋体" w:hAnsi="宋体" w:cs="宋体"/>
          <w:b/>
          <w:bCs/>
          <w:color w:val="auto"/>
          <w:highlight w:val="none"/>
          <w:u w:val="single"/>
        </w:rPr>
        <w:t>不同</w:t>
      </w:r>
      <w:r>
        <w:rPr>
          <w:rFonts w:hint="eastAsia" w:ascii="宋体" w:hAnsi="宋体" w:cs="宋体"/>
          <w:b/>
          <w:bCs/>
          <w:color w:val="auto"/>
          <w:highlight w:val="none"/>
          <w:u w:val="single"/>
          <w:lang w:val="en-US" w:eastAsia="zh-CN"/>
        </w:rPr>
        <w:t>供应商</w:t>
      </w:r>
      <w:r>
        <w:rPr>
          <w:rFonts w:hint="eastAsia" w:ascii="宋体" w:hAnsi="宋体" w:cs="宋体"/>
          <w:b/>
          <w:bCs/>
          <w:color w:val="auto"/>
          <w:highlight w:val="none"/>
          <w:u w:val="single"/>
        </w:rPr>
        <w:t>的投标文件由同一单位或者个人编制；或不同</w:t>
      </w:r>
      <w:r>
        <w:rPr>
          <w:rFonts w:hint="eastAsia" w:ascii="宋体" w:hAnsi="宋体" w:cs="宋体"/>
          <w:b/>
          <w:bCs/>
          <w:color w:val="auto"/>
          <w:highlight w:val="none"/>
          <w:u w:val="single"/>
          <w:lang w:val="en-US" w:eastAsia="zh-CN"/>
        </w:rPr>
        <w:t>供应商</w:t>
      </w:r>
      <w:r>
        <w:rPr>
          <w:rFonts w:hint="eastAsia" w:ascii="宋体" w:hAnsi="宋体" w:cs="宋体"/>
          <w:b/>
          <w:bCs/>
          <w:color w:val="auto"/>
          <w:highlight w:val="none"/>
          <w:u w:val="single"/>
        </w:rPr>
        <w:t>报名的IP地址一致的;此类投标供应商将视为无效。</w:t>
      </w:r>
    </w:p>
    <w:p>
      <w:pPr>
        <w:keepNext w:val="0"/>
        <w:keepLines w:val="0"/>
        <w:pageBreakBefore w:val="0"/>
        <w:widowControl w:val="0"/>
        <w:kinsoku/>
        <w:overflowPunct/>
        <w:topLinePunct w:val="0"/>
        <w:bidi w:val="0"/>
        <w:snapToGrid/>
        <w:spacing w:line="52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r>
        <w:rPr>
          <w:rFonts w:hint="eastAsia" w:ascii="宋体" w:hAnsi="宋体" w:cs="宋体"/>
          <w:color w:val="auto"/>
          <w:sz w:val="24"/>
          <w:highlight w:val="none"/>
          <w:lang w:eastAsia="zh-CN"/>
        </w:rPr>
        <w:t>。</w:t>
      </w:r>
    </w:p>
    <w:p>
      <w:pPr>
        <w:keepNext w:val="0"/>
        <w:keepLines w:val="0"/>
        <w:pageBreakBefore w:val="0"/>
        <w:widowControl w:val="0"/>
        <w:kinsoku/>
        <w:overflowPunct/>
        <w:topLinePunct w:val="0"/>
        <w:bidi w:val="0"/>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政府采购监督管理机构</w:t>
      </w:r>
    </w:p>
    <w:p>
      <w:pPr>
        <w:keepNext w:val="0"/>
        <w:keepLines w:val="0"/>
        <w:pageBreakBefore w:val="0"/>
        <w:widowControl w:val="0"/>
        <w:kinsoku/>
        <w:overflowPunct/>
        <w:topLinePunct w:val="0"/>
        <w:bidi w:val="0"/>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称：防城港市财政局</w:t>
      </w:r>
    </w:p>
    <w:p>
      <w:pPr>
        <w:keepNext w:val="0"/>
        <w:keepLines w:val="0"/>
        <w:pageBreakBefore w:val="0"/>
        <w:widowControl w:val="0"/>
        <w:kinsoku/>
        <w:overflowPunct/>
        <w:topLinePunct w:val="0"/>
        <w:bidi w:val="0"/>
        <w:snapToGrid/>
        <w:spacing w:line="5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联系方式：</w:t>
      </w:r>
      <w:bookmarkStart w:id="52" w:name="OLE_LINK41"/>
      <w:r>
        <w:rPr>
          <w:rFonts w:hint="eastAsia" w:ascii="宋体" w:hAnsi="宋体" w:cs="宋体"/>
          <w:color w:val="auto"/>
          <w:sz w:val="24"/>
          <w:highlight w:val="none"/>
        </w:rPr>
        <w:t>0770-6102323</w:t>
      </w:r>
      <w:bookmarkEnd w:id="52"/>
    </w:p>
    <w:p>
      <w:pPr>
        <w:keepNext w:val="0"/>
        <w:keepLines w:val="0"/>
        <w:pageBreakBefore w:val="0"/>
        <w:widowControl w:val="0"/>
        <w:kinsoku/>
        <w:overflowPunct/>
        <w:topLinePunct w:val="0"/>
        <w:bidi w:val="0"/>
        <w:snapToGrid/>
        <w:spacing w:line="520" w:lineRule="exact"/>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、凡对本次采购提出询问，请按以下方式联系</w:t>
      </w:r>
      <w:bookmarkEnd w:id="32"/>
      <w:bookmarkEnd w:id="33"/>
      <w:bookmarkEnd w:id="34"/>
      <w:bookmarkEnd w:id="35"/>
      <w:r>
        <w:rPr>
          <w:rFonts w:hint="eastAsia" w:ascii="宋体" w:hAnsi="宋体" w:cs="宋体"/>
          <w:b/>
          <w:bCs/>
          <w:color w:val="auto"/>
          <w:sz w:val="24"/>
          <w:highlight w:val="none"/>
          <w:lang w:eastAsia="zh-CN"/>
        </w:rPr>
        <w:t>。</w:t>
      </w:r>
    </w:p>
    <w:p>
      <w:pPr>
        <w:keepNext w:val="0"/>
        <w:keepLines w:val="0"/>
        <w:pageBreakBefore w:val="0"/>
        <w:widowControl w:val="0"/>
        <w:kinsoku/>
        <w:overflowPunct/>
        <w:topLinePunct w:val="0"/>
        <w:bidi w:val="0"/>
        <w:snapToGrid/>
        <w:spacing w:line="520" w:lineRule="exact"/>
        <w:ind w:firstLine="720" w:firstLineChars="300"/>
        <w:textAlignment w:val="auto"/>
        <w:rPr>
          <w:rFonts w:ascii="宋体" w:hAnsi="宋体" w:cs="宋体"/>
          <w:color w:val="auto"/>
          <w:sz w:val="24"/>
          <w:highlight w:val="none"/>
        </w:rPr>
      </w:pPr>
      <w:bookmarkStart w:id="53" w:name="_Toc35393637"/>
      <w:bookmarkStart w:id="54" w:name="_Toc35393806"/>
      <w:bookmarkStart w:id="55" w:name="_Toc28359096"/>
      <w:bookmarkStart w:id="56" w:name="_Toc28359019"/>
      <w:r>
        <w:rPr>
          <w:rFonts w:hint="eastAsia" w:ascii="宋体" w:hAnsi="宋体" w:cs="宋体"/>
          <w:color w:val="auto"/>
          <w:sz w:val="24"/>
          <w:highlight w:val="none"/>
        </w:rPr>
        <w:t>1.采购人信息</w:t>
      </w:r>
      <w:bookmarkEnd w:id="53"/>
      <w:bookmarkEnd w:id="54"/>
      <w:bookmarkEnd w:id="55"/>
      <w:bookmarkEnd w:id="56"/>
    </w:p>
    <w:p>
      <w:pPr>
        <w:keepNext w:val="0"/>
        <w:keepLines w:val="0"/>
        <w:pageBreakBefore w:val="0"/>
        <w:widowControl w:val="0"/>
        <w:kinsoku/>
        <w:overflowPunct/>
        <w:topLinePunct w:val="0"/>
        <w:bidi w:val="0"/>
        <w:snapToGrid/>
        <w:spacing w:line="520" w:lineRule="exact"/>
        <w:ind w:left="1079" w:leftChars="371" w:hanging="300" w:hangingChars="125"/>
        <w:jc w:val="left"/>
        <w:textAlignment w:val="auto"/>
        <w:rPr>
          <w:rFonts w:ascii="宋体" w:hAnsi="宋体" w:cs="宋体"/>
          <w:color w:val="auto"/>
          <w:sz w:val="24"/>
          <w:highlight w:val="none"/>
          <w:u w:val="single"/>
        </w:rPr>
      </w:pPr>
      <w:bookmarkStart w:id="57" w:name="_Toc35393807"/>
      <w:bookmarkStart w:id="58" w:name="_Toc28359097"/>
      <w:bookmarkStart w:id="59" w:name="_Toc28359020"/>
      <w:bookmarkStart w:id="60" w:name="_Toc35393638"/>
      <w:r>
        <w:rPr>
          <w:rFonts w:hint="eastAsia" w:ascii="宋体" w:hAnsi="宋体" w:cs="宋体"/>
          <w:color w:val="auto"/>
          <w:sz w:val="24"/>
          <w:highlight w:val="none"/>
        </w:rPr>
        <w:t>名    称：</w:t>
      </w:r>
      <w:r>
        <w:rPr>
          <w:rFonts w:hint="eastAsia" w:ascii="宋体" w:hAnsi="宋体" w:cs="宋体"/>
          <w:color w:val="auto"/>
          <w:sz w:val="24"/>
          <w:highlight w:val="none"/>
          <w:u w:val="single"/>
        </w:rPr>
        <w:t>　</w:t>
      </w:r>
      <w:r>
        <w:rPr>
          <w:rFonts w:hint="default" w:ascii="宋体" w:hAnsi="宋体" w:cs="宋体"/>
          <w:color w:val="auto"/>
          <w:sz w:val="24"/>
          <w:highlight w:val="none"/>
          <w:u w:val="single"/>
          <w:lang w:val="en-US" w:eastAsia="zh-CN"/>
        </w:rPr>
        <w:t>防城港市财政局</w:t>
      </w:r>
      <w:r>
        <w:rPr>
          <w:rFonts w:hint="eastAsia" w:ascii="宋体" w:hAnsi="宋体" w:cs="宋体"/>
          <w:color w:val="auto"/>
          <w:sz w:val="24"/>
          <w:highlight w:val="none"/>
          <w:u w:val="single"/>
        </w:rPr>
        <w:t xml:space="preserve"> </w:t>
      </w:r>
    </w:p>
    <w:p>
      <w:pPr>
        <w:keepNext w:val="0"/>
        <w:keepLines w:val="0"/>
        <w:pageBreakBefore w:val="0"/>
        <w:widowControl w:val="0"/>
        <w:kinsoku/>
        <w:overflowPunct/>
        <w:topLinePunct w:val="0"/>
        <w:bidi w:val="0"/>
        <w:snapToGrid/>
        <w:spacing w:line="520" w:lineRule="exact"/>
        <w:ind w:left="1079" w:leftChars="371" w:hanging="300" w:hangingChars="125"/>
        <w:jc w:val="left"/>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广西防城港市</w:t>
      </w:r>
      <w:r>
        <w:rPr>
          <w:rFonts w:hint="default" w:ascii="宋体" w:hAnsi="宋体" w:cs="宋体"/>
          <w:color w:val="auto"/>
          <w:sz w:val="24"/>
          <w:highlight w:val="none"/>
          <w:u w:val="single"/>
          <w:lang w:val="en-US" w:eastAsia="zh-CN"/>
        </w:rPr>
        <w:t>防城港市港口区西湾广场环路2号</w:t>
      </w:r>
      <w:r>
        <w:rPr>
          <w:rFonts w:hint="eastAsia" w:ascii="宋体" w:hAnsi="宋体" w:cs="宋体"/>
          <w:color w:val="auto"/>
          <w:sz w:val="24"/>
          <w:highlight w:val="none"/>
          <w:u w:val="single"/>
        </w:rPr>
        <w:t xml:space="preserve">  </w:t>
      </w:r>
    </w:p>
    <w:p>
      <w:pPr>
        <w:keepNext w:val="0"/>
        <w:keepLines w:val="0"/>
        <w:pageBreakBefore w:val="0"/>
        <w:widowControl w:val="0"/>
        <w:kinsoku/>
        <w:overflowPunct/>
        <w:topLinePunct w:val="0"/>
        <w:bidi w:val="0"/>
        <w:snapToGrid/>
        <w:spacing w:line="520" w:lineRule="exact"/>
        <w:ind w:left="1079" w:leftChars="371" w:hanging="300" w:hangingChars="125"/>
        <w:jc w:val="left"/>
        <w:textAlignment w:val="auto"/>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　</w:t>
      </w:r>
      <w:r>
        <w:rPr>
          <w:rFonts w:hint="eastAsia" w:ascii="宋体" w:hAnsi="宋体" w:cs="宋体"/>
          <w:color w:val="auto"/>
          <w:sz w:val="24"/>
          <w:highlight w:val="none"/>
          <w:u w:val="single"/>
          <w:lang w:val="en-US" w:eastAsia="zh-CN"/>
        </w:rPr>
        <w:t>禤菁菁 ，0770-</w:t>
      </w:r>
      <w:bookmarkStart w:id="61" w:name="OLE_LINK6"/>
      <w:r>
        <w:rPr>
          <w:rFonts w:hint="eastAsia" w:ascii="宋体" w:hAnsi="宋体" w:cs="宋体"/>
          <w:color w:val="auto"/>
          <w:sz w:val="24"/>
          <w:highlight w:val="none"/>
          <w:u w:val="single"/>
          <w:lang w:val="en-US" w:eastAsia="zh-CN"/>
        </w:rPr>
        <w:t>6102009</w:t>
      </w:r>
      <w:bookmarkEnd w:id="61"/>
      <w:r>
        <w:rPr>
          <w:rFonts w:hint="eastAsia" w:ascii="宋体" w:hAnsi="宋体" w:cs="宋体"/>
          <w:color w:val="auto"/>
          <w:sz w:val="24"/>
          <w:highlight w:val="none"/>
          <w:u w:val="single"/>
        </w:rPr>
        <w:t>　</w:t>
      </w:r>
    </w:p>
    <w:p>
      <w:pPr>
        <w:keepNext w:val="0"/>
        <w:keepLines w:val="0"/>
        <w:pageBreakBefore w:val="0"/>
        <w:widowControl w:val="0"/>
        <w:kinsoku/>
        <w:overflowPunct/>
        <w:topLinePunct w:val="0"/>
        <w:bidi w:val="0"/>
        <w:snapToGrid/>
        <w:spacing w:line="520" w:lineRule="exact"/>
        <w:ind w:firstLine="578"/>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bookmarkEnd w:id="57"/>
      <w:bookmarkEnd w:id="58"/>
      <w:bookmarkEnd w:id="59"/>
      <w:bookmarkEnd w:id="60"/>
    </w:p>
    <w:p>
      <w:pPr>
        <w:keepNext w:val="0"/>
        <w:keepLines w:val="0"/>
        <w:pageBreakBefore w:val="0"/>
        <w:widowControl w:val="0"/>
        <w:kinsoku/>
        <w:overflowPunct/>
        <w:topLinePunct w:val="0"/>
        <w:bidi w:val="0"/>
        <w:snapToGrid/>
        <w:spacing w:line="520" w:lineRule="exact"/>
        <w:ind w:firstLine="720" w:firstLineChars="300"/>
        <w:jc w:val="left"/>
        <w:textAlignment w:val="auto"/>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防城港市政府采购中心　</w:t>
      </w:r>
    </w:p>
    <w:p>
      <w:pPr>
        <w:keepNext w:val="0"/>
        <w:keepLines w:val="0"/>
        <w:pageBreakBefore w:val="0"/>
        <w:widowControl w:val="0"/>
        <w:kinsoku/>
        <w:overflowPunct/>
        <w:topLinePunct w:val="0"/>
        <w:bidi w:val="0"/>
        <w:snapToGrid/>
        <w:spacing w:line="520" w:lineRule="exact"/>
        <w:ind w:firstLine="720" w:firstLineChars="300"/>
        <w:textAlignment w:val="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bookmarkStart w:id="62" w:name="OLE_LINK15"/>
      <w:r>
        <w:rPr>
          <w:rFonts w:hint="eastAsia" w:ascii="宋体" w:hAnsi="宋体" w:cs="宋体"/>
          <w:color w:val="auto"/>
          <w:sz w:val="24"/>
          <w:highlight w:val="none"/>
          <w:u w:val="single"/>
        </w:rPr>
        <w:t>防城港市中心区红树林大厦东塔6楼</w:t>
      </w:r>
      <w:bookmarkEnd w:id="62"/>
      <w:r>
        <w:rPr>
          <w:rFonts w:hint="eastAsia" w:ascii="宋体" w:hAnsi="宋体" w:cs="宋体"/>
          <w:color w:val="auto"/>
          <w:sz w:val="24"/>
          <w:highlight w:val="none"/>
          <w:u w:val="single"/>
        </w:rPr>
        <w:t>　</w:t>
      </w:r>
    </w:p>
    <w:p>
      <w:pPr>
        <w:keepNext w:val="0"/>
        <w:keepLines w:val="0"/>
        <w:pageBreakBefore w:val="0"/>
        <w:widowControl w:val="0"/>
        <w:kinsoku/>
        <w:overflowPunct/>
        <w:topLinePunct w:val="0"/>
        <w:bidi w:val="0"/>
        <w:snapToGrid/>
        <w:spacing w:line="520" w:lineRule="exact"/>
        <w:ind w:firstLine="720" w:firstLineChars="3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bookmarkStart w:id="63" w:name="OLE_LINK18"/>
      <w:r>
        <w:rPr>
          <w:rFonts w:hint="eastAsia" w:ascii="宋体" w:hAnsi="宋体" w:cs="宋体"/>
          <w:color w:val="auto"/>
          <w:sz w:val="24"/>
          <w:highlight w:val="none"/>
          <w:u w:val="single"/>
          <w:lang w:val="en-US" w:eastAsia="zh-CN"/>
        </w:rPr>
        <w:t>0770-6126183</w:t>
      </w:r>
      <w:bookmarkEnd w:id="63"/>
      <w:r>
        <w:rPr>
          <w:rFonts w:hint="eastAsia" w:ascii="宋体" w:hAnsi="宋体" w:cs="宋体"/>
          <w:color w:val="auto"/>
          <w:sz w:val="24"/>
          <w:highlight w:val="none"/>
          <w:u w:val="single"/>
          <w:lang w:val="en-US" w:eastAsia="zh-CN"/>
        </w:rPr>
        <w:t xml:space="preserve">   </w:t>
      </w:r>
    </w:p>
    <w:p>
      <w:pPr>
        <w:keepNext w:val="0"/>
        <w:keepLines w:val="0"/>
        <w:pageBreakBefore w:val="0"/>
        <w:widowControl w:val="0"/>
        <w:kinsoku/>
        <w:overflowPunct/>
        <w:topLinePunct w:val="0"/>
        <w:bidi w:val="0"/>
        <w:snapToGrid/>
        <w:spacing w:line="520" w:lineRule="exact"/>
        <w:ind w:firstLine="720" w:firstLineChars="300"/>
        <w:textAlignment w:val="auto"/>
        <w:rPr>
          <w:rFonts w:ascii="宋体" w:hAnsi="宋体" w:cs="宋体"/>
          <w:color w:val="auto"/>
          <w:sz w:val="24"/>
          <w:highlight w:val="none"/>
        </w:rPr>
      </w:pPr>
      <w:bookmarkStart w:id="64" w:name="_Toc28359098"/>
      <w:bookmarkStart w:id="65" w:name="_Toc35393639"/>
      <w:bookmarkStart w:id="66" w:name="_Toc28359021"/>
      <w:bookmarkStart w:id="67" w:name="_Toc35393808"/>
      <w:r>
        <w:rPr>
          <w:rFonts w:hint="eastAsia" w:ascii="宋体" w:hAnsi="宋体" w:cs="宋体"/>
          <w:color w:val="auto"/>
          <w:sz w:val="24"/>
          <w:highlight w:val="none"/>
        </w:rPr>
        <w:t>项目联系方式</w:t>
      </w:r>
      <w:bookmarkEnd w:id="64"/>
      <w:bookmarkEnd w:id="65"/>
      <w:bookmarkEnd w:id="66"/>
      <w:bookmarkEnd w:id="67"/>
    </w:p>
    <w:p>
      <w:pPr>
        <w:pStyle w:val="13"/>
        <w:keepNext w:val="0"/>
        <w:keepLines w:val="0"/>
        <w:pageBreakBefore w:val="0"/>
        <w:widowControl w:val="0"/>
        <w:kinsoku/>
        <w:overflowPunct/>
        <w:topLinePunct w:val="0"/>
        <w:bidi w:val="0"/>
        <w:snapToGrid/>
        <w:spacing w:line="520" w:lineRule="exact"/>
        <w:ind w:firstLine="720" w:firstLineChars="300"/>
        <w:textAlignment w:val="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项目联系人：</w:t>
      </w:r>
      <w:r>
        <w:rPr>
          <w:rFonts w:hint="eastAsia" w:hAnsi="宋体" w:cs="宋体"/>
          <w:color w:val="auto"/>
          <w:sz w:val="24"/>
          <w:szCs w:val="24"/>
          <w:highlight w:val="none"/>
          <w:u w:val="single"/>
          <w:lang w:val="en-US" w:eastAsia="zh-CN"/>
        </w:rPr>
        <w:t xml:space="preserve">  陈雨文     </w:t>
      </w:r>
    </w:p>
    <w:p>
      <w:pPr>
        <w:keepNext w:val="0"/>
        <w:keepLines w:val="0"/>
        <w:pageBreakBefore w:val="0"/>
        <w:widowControl w:val="0"/>
        <w:kinsoku/>
        <w:overflowPunct/>
        <w:topLinePunct w:val="0"/>
        <w:bidi w:val="0"/>
        <w:snapToGrid/>
        <w:spacing w:line="520" w:lineRule="exact"/>
        <w:ind w:firstLine="720" w:firstLineChars="300"/>
        <w:textAlignment w:val="auto"/>
        <w:rPr>
          <w:rFonts w:ascii="宋体" w:hAnsi="宋体" w:cs="宋体"/>
          <w:color w:val="auto"/>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lang w:val="en-US" w:eastAsia="zh-CN"/>
        </w:rPr>
        <w:t xml:space="preserve"> 0770-6126183  </w:t>
      </w:r>
    </w:p>
    <w:p>
      <w:pPr>
        <w:pStyle w:val="10"/>
        <w:keepNext w:val="0"/>
        <w:keepLines w:val="0"/>
        <w:pageBreakBefore w:val="0"/>
        <w:widowControl w:val="0"/>
        <w:kinsoku/>
        <w:overflowPunct/>
        <w:topLinePunct w:val="0"/>
        <w:bidi w:val="0"/>
        <w:snapToGrid/>
        <w:spacing w:line="520" w:lineRule="exact"/>
        <w:textAlignment w:val="auto"/>
        <w:rPr>
          <w:rFonts w:ascii="宋体" w:hAnsi="宋体" w:cs="宋体"/>
          <w:color w:val="auto"/>
          <w:highlight w:val="none"/>
        </w:rPr>
      </w:pPr>
    </w:p>
    <w:p>
      <w:pPr>
        <w:keepNext w:val="0"/>
        <w:keepLines w:val="0"/>
        <w:pageBreakBefore w:val="0"/>
        <w:widowControl w:val="0"/>
        <w:kinsoku/>
        <w:overflowPunct/>
        <w:topLinePunct w:val="0"/>
        <w:bidi w:val="0"/>
        <w:snapToGrid/>
        <w:spacing w:line="520" w:lineRule="exact"/>
        <w:ind w:firstLine="420" w:firstLineChars="200"/>
        <w:jc w:val="right"/>
        <w:textAlignment w:val="auto"/>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采购人：</w:t>
      </w:r>
      <w:r>
        <w:rPr>
          <w:rFonts w:hint="eastAsia" w:ascii="宋体" w:hAnsi="宋体" w:cs="宋体"/>
          <w:color w:val="auto"/>
          <w:sz w:val="24"/>
          <w:highlight w:val="none"/>
        </w:rPr>
        <w:t>防城港市</w:t>
      </w:r>
      <w:r>
        <w:rPr>
          <w:rFonts w:hint="eastAsia" w:ascii="宋体" w:hAnsi="宋体" w:cs="宋体"/>
          <w:color w:val="auto"/>
          <w:sz w:val="24"/>
          <w:highlight w:val="none"/>
          <w:lang w:val="en-US" w:eastAsia="zh-CN"/>
        </w:rPr>
        <w:t>财政局</w:t>
      </w:r>
    </w:p>
    <w:p>
      <w:pPr>
        <w:keepNext w:val="0"/>
        <w:keepLines w:val="0"/>
        <w:pageBreakBefore w:val="0"/>
        <w:widowControl w:val="0"/>
        <w:kinsoku/>
        <w:overflowPunct/>
        <w:topLinePunct w:val="0"/>
        <w:bidi w:val="0"/>
        <w:snapToGrid/>
        <w:spacing w:line="520" w:lineRule="exact"/>
        <w:ind w:firstLine="420" w:firstLineChars="200"/>
        <w:jc w:val="right"/>
        <w:textAlignment w:val="auto"/>
        <w:rPr>
          <w:rFonts w:ascii="宋体" w:hAnsi="宋体" w:cs="宋体"/>
          <w:color w:val="auto"/>
          <w:szCs w:val="21"/>
          <w:highlight w:val="none"/>
          <w:lang w:val="zh-CN"/>
        </w:rPr>
      </w:pPr>
      <w:r>
        <w:rPr>
          <w:rFonts w:hint="eastAsia" w:ascii="宋体" w:hAnsi="宋体" w:cs="宋体"/>
          <w:color w:val="auto"/>
          <w:szCs w:val="21"/>
          <w:highlight w:val="none"/>
          <w:lang w:val="zh-CN"/>
        </w:rPr>
        <w:t>采购代理机构：</w:t>
      </w:r>
      <w:r>
        <w:rPr>
          <w:rFonts w:hint="eastAsia" w:ascii="宋体" w:hAnsi="宋体" w:cs="宋体"/>
          <w:color w:val="auto"/>
          <w:kern w:val="0"/>
          <w:szCs w:val="21"/>
          <w:highlight w:val="none"/>
        </w:rPr>
        <w:t>防城港市政府采购中心</w:t>
      </w:r>
    </w:p>
    <w:p>
      <w:pPr>
        <w:keepNext w:val="0"/>
        <w:keepLines w:val="0"/>
        <w:pageBreakBefore w:val="0"/>
        <w:widowControl w:val="0"/>
        <w:kinsoku/>
        <w:wordWrap w:val="0"/>
        <w:overflowPunct/>
        <w:topLinePunct w:val="0"/>
        <w:bidi w:val="0"/>
        <w:snapToGrid/>
        <w:spacing w:line="520" w:lineRule="exact"/>
        <w:ind w:firstLine="420" w:firstLineChars="200"/>
        <w:jc w:val="right"/>
        <w:textAlignment w:val="auto"/>
        <w:rPr>
          <w:rFonts w:ascii="宋体" w:hAnsi="宋体" w:cs="宋体"/>
          <w:color w:val="auto"/>
          <w:sz w:val="32"/>
          <w:szCs w:val="32"/>
          <w:highlight w:val="none"/>
        </w:rPr>
      </w:pPr>
      <w:r>
        <w:rPr>
          <w:rFonts w:hint="eastAsia" w:ascii="宋体" w:hAnsi="宋体" w:cs="宋体"/>
          <w:color w:val="auto"/>
          <w:szCs w:val="21"/>
          <w:highlight w:val="none"/>
          <w:lang w:val="zh-CN"/>
        </w:rPr>
        <w:t>2025年</w:t>
      </w:r>
      <w:r>
        <w:rPr>
          <w:rFonts w:hint="eastAsia" w:ascii="宋体" w:hAnsi="宋体" w:cs="宋体"/>
          <w:color w:val="auto"/>
          <w:szCs w:val="21"/>
          <w:highlight w:val="none"/>
          <w:lang w:val="en-US" w:eastAsia="zh-CN"/>
        </w:rPr>
        <w:t xml:space="preserve"> 6</w:t>
      </w:r>
      <w:r>
        <w:rPr>
          <w:rFonts w:hint="eastAsia" w:ascii="宋体" w:hAnsi="宋体" w:cs="宋体"/>
          <w:color w:val="auto"/>
          <w:szCs w:val="21"/>
          <w:highlight w:val="none"/>
          <w:lang w:val="zh-CN"/>
        </w:rPr>
        <w:t>月</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lang w:val="zh-CN"/>
        </w:rPr>
        <w:t>日</w:t>
      </w:r>
    </w:p>
    <w:bookmarkEnd w:id="12"/>
    <w:p>
      <w:pPr>
        <w:pStyle w:val="3"/>
        <w:pageBreakBefore w:val="0"/>
        <w:kinsoku/>
        <w:overflowPunct/>
        <w:topLinePunct w:val="0"/>
        <w:bidi w:val="0"/>
        <w:spacing w:line="560" w:lineRule="exact"/>
        <w:jc w:val="center"/>
        <w:rPr>
          <w:rFonts w:hint="eastAsia" w:ascii="宋体" w:hAnsi="宋体" w:cs="宋体"/>
          <w:color w:val="auto"/>
          <w:sz w:val="32"/>
          <w:szCs w:val="32"/>
          <w:highlight w:val="none"/>
        </w:rPr>
      </w:pPr>
    </w:p>
    <w:p>
      <w:pPr>
        <w:rPr>
          <w:rFonts w:hint="eastAsia"/>
          <w:color w:val="auto"/>
          <w:highlight w:val="none"/>
        </w:rPr>
      </w:pPr>
    </w:p>
    <w:p>
      <w:pPr>
        <w:pStyle w:val="3"/>
        <w:pageBreakBefore w:val="0"/>
        <w:kinsoku/>
        <w:overflowPunct/>
        <w:topLinePunct w:val="0"/>
        <w:bidi w:val="0"/>
        <w:spacing w:line="560" w:lineRule="exact"/>
        <w:jc w:val="center"/>
        <w:rPr>
          <w:rFonts w:hint="eastAsia" w:ascii="宋体" w:hAnsi="宋体" w:cs="宋体"/>
          <w:color w:val="auto"/>
          <w:sz w:val="32"/>
          <w:szCs w:val="32"/>
          <w:highlight w:val="none"/>
        </w:rPr>
      </w:pPr>
    </w:p>
    <w:p>
      <w:pPr>
        <w:pStyle w:val="3"/>
        <w:pageBreakBefore w:val="0"/>
        <w:kinsoku/>
        <w:overflowPunct/>
        <w:topLinePunct w:val="0"/>
        <w:bidi w:val="0"/>
        <w:spacing w:line="560" w:lineRule="exact"/>
        <w:jc w:val="center"/>
        <w:rPr>
          <w:rFonts w:hint="eastAsia" w:ascii="宋体" w:hAnsi="宋体" w:cs="宋体"/>
          <w:color w:val="auto"/>
          <w:sz w:val="32"/>
          <w:szCs w:val="32"/>
          <w:highlight w:val="none"/>
        </w:rPr>
      </w:pPr>
    </w:p>
    <w:p>
      <w:pPr>
        <w:pStyle w:val="3"/>
        <w:pageBreakBefore w:val="0"/>
        <w:kinsoku/>
        <w:overflowPunct/>
        <w:topLinePunct w:val="0"/>
        <w:bidi w:val="0"/>
        <w:spacing w:line="560" w:lineRule="exact"/>
        <w:jc w:val="center"/>
        <w:rPr>
          <w:rFonts w:hint="eastAsia" w:ascii="宋体" w:hAnsi="宋体" w:cs="宋体"/>
          <w:color w:val="auto"/>
          <w:sz w:val="32"/>
          <w:szCs w:val="32"/>
          <w:highlight w:val="none"/>
        </w:rPr>
      </w:pPr>
    </w:p>
    <w:p>
      <w:pPr>
        <w:pStyle w:val="3"/>
        <w:pageBreakBefore w:val="0"/>
        <w:kinsoku/>
        <w:overflowPunct/>
        <w:topLinePunct w:val="0"/>
        <w:bidi w:val="0"/>
        <w:spacing w:line="560" w:lineRule="exact"/>
        <w:jc w:val="center"/>
        <w:rPr>
          <w:rFonts w:hint="eastAsia" w:ascii="宋体" w:hAnsi="宋体" w:cs="宋体"/>
          <w:color w:val="auto"/>
          <w:sz w:val="32"/>
          <w:szCs w:val="32"/>
          <w:highlight w:val="none"/>
        </w:rPr>
      </w:pPr>
    </w:p>
    <w:p>
      <w:pPr>
        <w:pStyle w:val="3"/>
        <w:pageBreakBefore w:val="0"/>
        <w:kinsoku/>
        <w:overflowPunct/>
        <w:topLinePunct w:val="0"/>
        <w:bidi w:val="0"/>
        <w:spacing w:line="560" w:lineRule="exact"/>
        <w:jc w:val="center"/>
        <w:rPr>
          <w:rFonts w:hint="eastAsia" w:ascii="宋体" w:hAnsi="宋体" w:cs="宋体"/>
          <w:color w:val="auto"/>
          <w:sz w:val="32"/>
          <w:szCs w:val="32"/>
          <w:highlight w:val="none"/>
        </w:rPr>
      </w:pPr>
    </w:p>
    <w:p>
      <w:pPr>
        <w:rPr>
          <w:rFonts w:hint="eastAsia"/>
          <w:color w:val="auto"/>
          <w:highlight w:val="none"/>
        </w:rPr>
      </w:pP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宋体" w:hAnsi="宋体" w:cs="宋体"/>
          <w:color w:val="auto"/>
          <w:sz w:val="32"/>
          <w:szCs w:val="32"/>
          <w:highlight w:val="none"/>
        </w:rPr>
      </w:pPr>
      <w:r>
        <w:rPr>
          <w:rFonts w:hint="eastAsia" w:ascii="宋体" w:hAnsi="宋体" w:cs="宋体"/>
          <w:color w:val="auto"/>
          <w:sz w:val="32"/>
          <w:szCs w:val="32"/>
          <w:highlight w:val="none"/>
        </w:rPr>
        <w:t>第二章 供应商</w:t>
      </w:r>
      <w:r>
        <w:rPr>
          <w:rFonts w:hint="eastAsia" w:ascii="宋体" w:hAnsi="宋体"/>
          <w:color w:val="auto"/>
          <w:sz w:val="32"/>
          <w:highlight w:val="none"/>
        </w:rPr>
        <w:t>须知</w:t>
      </w:r>
    </w:p>
    <w:p>
      <w:pPr>
        <w:pStyle w:val="4"/>
        <w:pageBreakBefore w:val="0"/>
        <w:kinsoku/>
        <w:overflowPunct/>
        <w:topLinePunct w:val="0"/>
        <w:bidi w:val="0"/>
        <w:spacing w:line="560" w:lineRule="exact"/>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一、供应商须知前附表</w:t>
      </w:r>
    </w:p>
    <w:p>
      <w:pPr>
        <w:pageBreakBefore w:val="0"/>
        <w:kinsoku/>
        <w:overflowPunct/>
        <w:topLinePunct w:val="0"/>
        <w:bidi w:val="0"/>
        <w:spacing w:line="560" w:lineRule="exact"/>
        <w:rPr>
          <w:rFonts w:hint="eastAsia"/>
          <w:color w:val="auto"/>
          <w:highlight w:val="none"/>
        </w:rPr>
      </w:pPr>
    </w:p>
    <w:tbl>
      <w:tblPr>
        <w:tblStyle w:val="21"/>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952"/>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具体内容</w:t>
            </w:r>
          </w:p>
        </w:tc>
        <w:tc>
          <w:tcPr>
            <w:tcW w:w="6735"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w:t>
            </w:r>
          </w:p>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6735" w:type="dxa"/>
            <w:vAlign w:val="top"/>
          </w:tcPr>
          <w:p>
            <w:pPr>
              <w:pageBreakBefore w:val="0"/>
              <w:kinsoku/>
              <w:overflowPunct/>
              <w:topLinePunct w:val="0"/>
              <w:bidi w:val="0"/>
              <w:spacing w:line="560" w:lineRule="exact"/>
              <w:ind w:right="-334" w:rightChars="-15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防城港市财政局物业管理服务采购项目</w:t>
            </w:r>
          </w:p>
          <w:p>
            <w:pPr>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lang w:val="en-US" w:eastAsia="zh-CN"/>
              </w:rPr>
              <w:t>FCZC2025-C3-990060-FCGS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735" w:type="dxa"/>
            <w:vAlign w:val="center"/>
          </w:tcPr>
          <w:p>
            <w:pPr>
              <w:pageBreakBefore w:val="0"/>
              <w:kinsoku/>
              <w:overflowPunct/>
              <w:topLinePunct w:val="0"/>
              <w:bidi w:val="0"/>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符合《中华人民共和国政府采购法》第二十二条和《政府采购法实施条例》第十八条规定，具备合法资格的供应商；</w:t>
            </w:r>
          </w:p>
          <w:p>
            <w:pPr>
              <w:pageBreakBefore w:val="0"/>
              <w:kinsoku/>
              <w:overflowPunct/>
              <w:topLinePunct w:val="0"/>
              <w:bidi w:val="0"/>
              <w:spacing w:line="5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本项目不接受联合体参与磋商；</w:t>
            </w:r>
          </w:p>
          <w:p>
            <w:pPr>
              <w:pageBreakBefore w:val="0"/>
              <w:kinsoku/>
              <w:overflowPunct/>
              <w:topLinePunct w:val="0"/>
              <w:bidi w:val="0"/>
              <w:spacing w:line="56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本项目专门面向中小企业，所属行业为物业管理</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本项目的特定资格要求：</w:t>
            </w:r>
            <w:r>
              <w:rPr>
                <w:rFonts w:hint="eastAsia" w:ascii="宋体" w:hAnsi="宋体" w:eastAsia="宋体" w:cs="宋体"/>
                <w:b w:val="0"/>
                <w:bCs w:val="0"/>
                <w:color w:val="auto"/>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735" w:type="dxa"/>
            <w:vAlign w:val="center"/>
          </w:tcPr>
          <w:p>
            <w:pPr>
              <w:pageBreakBefore w:val="0"/>
              <w:kinsoku/>
              <w:overflowPunct/>
              <w:topLinePunct w:val="0"/>
              <w:bidi w:val="0"/>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735" w:type="dxa"/>
            <w:vAlign w:val="top"/>
          </w:tcPr>
          <w:p>
            <w:pPr>
              <w:pageBreakBefore w:val="0"/>
              <w:tabs>
                <w:tab w:val="left" w:pos="1305"/>
              </w:tabs>
              <w:kinsoku/>
              <w:overflowPunct/>
              <w:topLinePunct w:val="0"/>
              <w:bidi w:val="0"/>
              <w:spacing w:line="560" w:lineRule="exac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本项目无需缴纳磋商保证金</w:t>
            </w:r>
            <w:r>
              <w:rPr>
                <w:rFonts w:hint="eastAsia" w:ascii="宋体" w:hAnsi="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w:t>
            </w:r>
          </w:p>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p>
        </w:tc>
        <w:tc>
          <w:tcPr>
            <w:tcW w:w="6735" w:type="dxa"/>
            <w:vAlign w:val="center"/>
          </w:tcPr>
          <w:p>
            <w:pPr>
              <w:pageBreakBefore w:val="0"/>
              <w:kinsoku/>
              <w:overflowPunct/>
              <w:topLinePunct w:val="0"/>
              <w:bidi w:val="0"/>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6</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 xml:space="preserve">下午14 </w:t>
            </w:r>
            <w:r>
              <w:rPr>
                <w:rFonts w:hint="eastAsia" w:ascii="宋体" w:hAnsi="宋体" w:cs="宋体"/>
                <w:color w:val="auto"/>
                <w:sz w:val="21"/>
                <w:szCs w:val="21"/>
                <w:highlight w:val="none"/>
                <w:u w:val="single"/>
                <w:lang w:eastAsia="zh-CN"/>
              </w:rPr>
              <w:t>时</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lang w:eastAsia="zh-CN"/>
              </w:rPr>
              <w:t>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position w:val="-2"/>
                <w:szCs w:val="21"/>
                <w:highlight w:val="none"/>
                <w:lang w:eastAsia="zh-CN"/>
              </w:rPr>
            </w:pPr>
            <w:r>
              <w:rPr>
                <w:rFonts w:hint="eastAsia" w:ascii="宋体" w:hAnsi="宋体" w:cs="宋体"/>
                <w:color w:val="auto"/>
                <w:position w:val="-2"/>
                <w:szCs w:val="21"/>
                <w:highlight w:val="none"/>
                <w:lang w:val="en-US" w:eastAsia="zh-CN"/>
              </w:rPr>
              <w:t>6</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r>
              <w:rPr>
                <w:rFonts w:hint="eastAsia" w:ascii="宋体" w:hAnsi="宋体" w:cs="宋体"/>
                <w:color w:val="auto"/>
                <w:szCs w:val="21"/>
                <w:highlight w:val="none"/>
                <w:lang w:eastAsia="zh-CN"/>
              </w:rPr>
              <w:t>及地点</w:t>
            </w:r>
          </w:p>
        </w:tc>
        <w:tc>
          <w:tcPr>
            <w:tcW w:w="6735" w:type="dxa"/>
            <w:vAlign w:val="center"/>
          </w:tcPr>
          <w:p>
            <w:pPr>
              <w:pStyle w:val="8"/>
              <w:pageBreakBefore w:val="0"/>
              <w:kinsoku/>
              <w:overflowPunct/>
              <w:topLinePunct w:val="0"/>
              <w:bidi w:val="0"/>
              <w:spacing w:line="560" w:lineRule="exact"/>
              <w:ind w:left="210" w:hanging="210" w:hangingChars="1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磋商响应文件解密时间：截标时间后30分钟内（2025年6月30日下午  14时00分至14 时30分)磋商供应商可以登录广西政府采购云平台，用“项目采购-开标评标”功能进行解密磋商响应文件。</w:t>
            </w:r>
          </w:p>
          <w:p>
            <w:pPr>
              <w:pStyle w:val="8"/>
              <w:pageBreakBefore w:val="0"/>
              <w:kinsoku/>
              <w:overflowPunct/>
              <w:topLinePunct w:val="0"/>
              <w:bidi w:val="0"/>
              <w:spacing w:line="56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注：投标文件网上递交截止时间后，各</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须在解密时限内对上传</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的投标文件进行解密，所有</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在规定的解密时限内解密完成或解密时限结束后，我中心开启已解密的响应文件。</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超过解密时限未解密的，系统默认自动放弃，造成投标无效的后果由</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自行承担</w:t>
            </w:r>
            <w:r>
              <w:rPr>
                <w:rFonts w:hint="eastAsia" w:ascii="宋体" w:hAnsi="宋体" w:cs="宋体"/>
                <w:b/>
                <w:bCs/>
                <w:color w:val="auto"/>
                <w:szCs w:val="21"/>
                <w:highlight w:val="none"/>
                <w:lang w:val="en-US" w:eastAsia="zh-CN"/>
              </w:rPr>
              <w:t>，解密响应文件后，30分钟内在线签字确认，超过时间没有在线签字确认的系统将自动视为供应商认可</w:t>
            </w:r>
            <w:r>
              <w:rPr>
                <w:rFonts w:hint="eastAsia" w:ascii="宋体" w:hAnsi="宋体" w:eastAsia="宋体" w:cs="宋体"/>
                <w:b/>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735" w:type="dxa"/>
            <w:vAlign w:val="center"/>
          </w:tcPr>
          <w:p>
            <w:pPr>
              <w:pageBreakBefore w:val="0"/>
              <w:kinsoku/>
              <w:overflowPunct/>
              <w:topLinePunct w:val="0"/>
              <w:bidi w:val="0"/>
              <w:snapToGrid w:val="0"/>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w:t>
            </w:r>
            <w:r>
              <w:rPr>
                <w:rFonts w:hint="eastAsia" w:ascii="宋体" w:hAnsi="宋体" w:cs="宋体"/>
                <w:color w:val="auto"/>
                <w:szCs w:val="21"/>
                <w:highlight w:val="none"/>
                <w:lang w:eastAsia="zh-CN"/>
              </w:rPr>
              <w:t>采购人代表和评审专家</w:t>
            </w:r>
            <w:r>
              <w:rPr>
                <w:rFonts w:hint="eastAsia" w:ascii="宋体" w:hAnsi="宋体" w:eastAsia="宋体" w:cs="宋体"/>
                <w:color w:val="auto"/>
                <w:szCs w:val="21"/>
                <w:highlight w:val="none"/>
              </w:rPr>
              <w:t>组成。</w:t>
            </w:r>
            <w:r>
              <w:rPr>
                <w:rFonts w:hint="eastAsia" w:ascii="宋体" w:hAnsi="宋体" w:cs="Courier New"/>
                <w:bCs/>
                <w:color w:val="auto"/>
                <w:szCs w:val="21"/>
                <w:highlight w:val="none"/>
              </w:rPr>
              <w:t>磋商小组由</w:t>
            </w:r>
            <w:r>
              <w:rPr>
                <w:rFonts w:hint="eastAsia" w:ascii="宋体" w:hAnsi="宋体" w:cs="Courier New"/>
                <w:bCs/>
                <w:color w:val="auto"/>
                <w:szCs w:val="21"/>
                <w:highlight w:val="none"/>
                <w:lang w:eastAsia="zh-CN"/>
              </w:rPr>
              <w:t>采购人代表和</w:t>
            </w:r>
            <w:r>
              <w:rPr>
                <w:rFonts w:hint="eastAsia" w:ascii="宋体" w:hAnsi="宋体" w:cs="Courier New"/>
                <w:bCs/>
                <w:color w:val="auto"/>
                <w:szCs w:val="21"/>
                <w:highlight w:val="none"/>
              </w:rPr>
              <w:t>评审专家共3人以上单数组成，其中评审专家人数不得少于磋商小组成员总数的2/3。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952" w:type="dxa"/>
            <w:vAlign w:val="center"/>
          </w:tcPr>
          <w:p>
            <w:pPr>
              <w:pageBreakBefore w:val="0"/>
              <w:kinsoku/>
              <w:overflowPunct/>
              <w:topLinePunct w:val="0"/>
              <w:bidi w:val="0"/>
              <w:spacing w:line="560" w:lineRule="exact"/>
              <w:jc w:val="center"/>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磋商时间</w:t>
            </w:r>
            <w:r>
              <w:rPr>
                <w:rFonts w:hint="eastAsia" w:ascii="宋体" w:hAnsi="宋体" w:cs="宋体"/>
                <w:color w:val="auto"/>
                <w:szCs w:val="21"/>
                <w:highlight w:val="none"/>
                <w:lang w:eastAsia="zh-CN"/>
              </w:rPr>
              <w:t>及</w:t>
            </w:r>
          </w:p>
          <w:p>
            <w:pPr>
              <w:pageBreakBefore w:val="0"/>
              <w:kinsoku/>
              <w:overflowPunct/>
              <w:topLinePunct w:val="0"/>
              <w:bidi w:val="0"/>
              <w:spacing w:line="5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注意事项</w:t>
            </w:r>
          </w:p>
        </w:tc>
        <w:tc>
          <w:tcPr>
            <w:tcW w:w="6735" w:type="dxa"/>
            <w:vAlign w:val="top"/>
          </w:tcPr>
          <w:p>
            <w:pPr>
              <w:pageBreakBefore w:val="0"/>
              <w:kinsoku/>
              <w:overflowPunct/>
              <w:topLinePunct w:val="0"/>
              <w:bidi w:val="0"/>
              <w:spacing w:line="560" w:lineRule="exact"/>
              <w:ind w:left="315" w:hanging="315" w:hangingChars="15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磋商时间：响应文件递交截止时间后。</w:t>
            </w:r>
          </w:p>
          <w:p>
            <w:pPr>
              <w:pageBreakBefore w:val="0"/>
              <w:kinsoku/>
              <w:overflowPunct/>
              <w:topLinePunct w:val="0"/>
              <w:bidi w:val="0"/>
              <w:spacing w:line="560" w:lineRule="exact"/>
              <w:ind w:left="15" w:hanging="14" w:hangingChars="7"/>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磋商小组成员根据磋商文件规定的评审程序、评审办法和评审标准进行代理评审，与符合条件的供应商就采购货物和服务事宜进行磋商，供应商按照磋商文件的要求提交报价</w:t>
            </w:r>
          </w:p>
          <w:p>
            <w:pPr>
              <w:pageBreakBefore w:val="0"/>
              <w:tabs>
                <w:tab w:val="left" w:pos="1140"/>
              </w:tabs>
              <w:kinsoku/>
              <w:overflowPunct/>
              <w:topLinePunct w:val="0"/>
              <w:bidi w:val="0"/>
              <w:spacing w:line="5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供应商法定代表人或委托代理人须按时登录广西政府采购云平台远程开标大厅，保持全称在线并关注评审磋商进度，评审期间磋商小组提出澄清等要求时，供应商须在规定时间内进行在线应答，否则按磋商文件或广西政府采购云平台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9</w:t>
            </w:r>
          </w:p>
        </w:tc>
        <w:tc>
          <w:tcPr>
            <w:tcW w:w="1952" w:type="dxa"/>
            <w:vAlign w:val="center"/>
          </w:tcPr>
          <w:p>
            <w:pPr>
              <w:pStyle w:val="13"/>
              <w:pageBreakBefore w:val="0"/>
              <w:kinsoku/>
              <w:overflowPunct/>
              <w:topLinePunct w:val="0"/>
              <w:bidi w:val="0"/>
              <w:spacing w:line="5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735" w:type="dxa"/>
            <w:vAlign w:val="center"/>
          </w:tcPr>
          <w:p>
            <w:pPr>
              <w:pageBreakBefore w:val="0"/>
              <w:tabs>
                <w:tab w:val="left" w:pos="1140"/>
              </w:tabs>
              <w:kinsoku/>
              <w:overflowPunct/>
              <w:topLinePunct w:val="0"/>
              <w:bidi w:val="0"/>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pPr>
              <w:pageBreakBefore w:val="0"/>
              <w:kinsoku/>
              <w:overflowPunct/>
              <w:topLinePunct w:val="0"/>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35" w:type="dxa"/>
            <w:vAlign w:val="center"/>
          </w:tcPr>
          <w:p>
            <w:pPr>
              <w:keepNext w:val="0"/>
              <w:keepLines w:val="0"/>
              <w:pageBreakBefore w:val="0"/>
              <w:widowControl/>
              <w:suppressLineNumbers w:val="0"/>
              <w:kinsoku/>
              <w:overflowPunct/>
              <w:topLinePunct w:val="0"/>
              <w:bidi w:val="0"/>
              <w:spacing w:line="560" w:lineRule="exact"/>
              <w:jc w:val="left"/>
              <w:rPr>
                <w:rFonts w:hint="default" w:ascii="宋体" w:hAnsi="宋体" w:eastAsia="宋体" w:cs="宋体"/>
                <w:color w:val="auto"/>
                <w:szCs w:val="21"/>
                <w:highlight w:val="none"/>
                <w:lang w:val="en-US"/>
              </w:rPr>
            </w:pPr>
            <w:r>
              <w:rPr>
                <w:rFonts w:hint="eastAsia" w:ascii="宋体" w:hAnsi="宋体" w:cs="宋体"/>
                <w:bCs/>
                <w:color w:val="auto"/>
                <w:kern w:val="0"/>
                <w:szCs w:val="21"/>
                <w:highlight w:val="none"/>
                <w:lang w:eastAsia="zh-CN"/>
              </w:rPr>
              <w:t>本项目按成交总金额的</w:t>
            </w:r>
            <w:r>
              <w:rPr>
                <w:rFonts w:hint="eastAsia" w:ascii="宋体" w:hAnsi="宋体" w:cs="宋体"/>
                <w:bCs/>
                <w:color w:val="auto"/>
                <w:kern w:val="0"/>
                <w:szCs w:val="21"/>
                <w:highlight w:val="none"/>
                <w:lang w:val="en-US" w:eastAsia="zh-CN"/>
              </w:rPr>
              <w:t>2%缴纳履约保证金。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kinsoku/>
              <w:overflowPunct/>
              <w:topLinePunct w:val="0"/>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735"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本项目不收取采购代理服务费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kinsoku/>
              <w:overflowPunct/>
              <w:topLinePunct w:val="0"/>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35"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w:t>
            </w:r>
            <w:r>
              <w:rPr>
                <w:rFonts w:hint="eastAsia" w:ascii="宋体" w:hAnsi="宋体" w:cs="宋体"/>
                <w:color w:val="auto"/>
                <w:highlight w:val="none"/>
                <w:lang w:eastAsia="zh-CN"/>
              </w:rPr>
              <w:t>由采购人或者</w:t>
            </w:r>
            <w:r>
              <w:rPr>
                <w:rFonts w:hint="eastAsia" w:ascii="宋体" w:hAnsi="宋体" w:eastAsia="宋体" w:cs="宋体"/>
                <w:color w:val="auto"/>
                <w:highlight w:val="none"/>
              </w:rPr>
              <w:t>采购代理机构</w:t>
            </w:r>
            <w:r>
              <w:rPr>
                <w:rFonts w:hint="eastAsia" w:ascii="宋体" w:hAnsi="宋体" w:eastAsia="宋体" w:cs="宋体"/>
                <w:color w:val="auto"/>
                <w:highlight w:val="none"/>
                <w:lang w:eastAsia="zh-CN"/>
              </w:rPr>
              <w:t>代采购人</w:t>
            </w:r>
            <w:r>
              <w:rPr>
                <w:rFonts w:hint="eastAsia" w:ascii="宋体" w:hAnsi="宋体" w:cs="宋体"/>
                <w:color w:val="auto"/>
                <w:highlight w:val="none"/>
                <w:lang w:eastAsia="zh-CN"/>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62" w:type="dxa"/>
            <w:vAlign w:val="center"/>
          </w:tcPr>
          <w:p>
            <w:pPr>
              <w:pageBreakBefore w:val="0"/>
              <w:kinsoku/>
              <w:overflowPunct/>
              <w:topLinePunct w:val="0"/>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52" w:type="dxa"/>
            <w:vAlign w:val="center"/>
          </w:tcPr>
          <w:p>
            <w:pPr>
              <w:pageBreakBefore w:val="0"/>
              <w:kinsoku/>
              <w:overflowPunct/>
              <w:topLinePunct w:val="0"/>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接收质疑方式</w:t>
            </w:r>
          </w:p>
        </w:tc>
        <w:tc>
          <w:tcPr>
            <w:tcW w:w="6735" w:type="dxa"/>
            <w:vAlign w:val="top"/>
          </w:tcPr>
          <w:p>
            <w:pPr>
              <w:pageBreakBefore w:val="0"/>
              <w:widowControl/>
              <w:kinsoku/>
              <w:overflowPunct/>
              <w:topLinePunct w:val="0"/>
              <w:bidi w:val="0"/>
              <w:spacing w:line="560" w:lineRule="exact"/>
              <w:rPr>
                <w:rFonts w:hint="eastAsia"/>
                <w:color w:val="auto"/>
                <w:highlight w:val="none"/>
                <w:lang w:val="en-US" w:eastAsia="zh-CN"/>
              </w:rPr>
            </w:pPr>
            <w:r>
              <w:rPr>
                <w:rFonts w:hint="eastAsia"/>
                <w:color w:val="auto"/>
                <w:highlight w:val="none"/>
                <w:lang w:val="en-US" w:eastAsia="zh-CN"/>
              </w:rPr>
              <w:t>接收质疑函方式：以书面形式。通讯地址：防城港市中心区红树林大厦东塔6楼，联系方式：0770-6126183。（不接受传真形式）</w:t>
            </w:r>
          </w:p>
          <w:p>
            <w:pPr>
              <w:pageBreakBefore w:val="0"/>
              <w:kinsoku/>
              <w:overflowPunct/>
              <w:topLinePunct w:val="0"/>
              <w:bidi w:val="0"/>
              <w:spacing w:line="560" w:lineRule="exact"/>
              <w:rPr>
                <w:rFonts w:hint="eastAsia" w:ascii="宋体" w:hAnsi="宋体" w:eastAsia="宋体" w:cs="宋体"/>
                <w:color w:val="auto"/>
                <w:highlight w:val="none"/>
              </w:rPr>
            </w:pPr>
            <w:r>
              <w:rPr>
                <w:rFonts w:hint="eastAsia"/>
                <w:color w:val="auto"/>
                <w:highlight w:val="none"/>
                <w:lang w:val="en-US" w:eastAsia="zh-CN"/>
              </w:rPr>
              <w:t>业务时间：每天上午9时00分到12时00分，下午13时30分到16时30分，双休日和法定节假日不办理业务。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pageBreakBefore w:val="0"/>
              <w:kinsoku/>
              <w:overflowPunct/>
              <w:topLinePunct w:val="0"/>
              <w:bidi w:val="0"/>
              <w:spacing w:line="56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1952"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735" w:type="dxa"/>
            <w:vAlign w:val="center"/>
          </w:tcPr>
          <w:p>
            <w:pPr>
              <w:pageBreakBefore w:val="0"/>
              <w:kinsoku/>
              <w:overflowPunct/>
              <w:topLinePunct w:val="0"/>
              <w:bidi w:val="0"/>
              <w:spacing w:line="5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防城港市财政局                         </w:t>
            </w:r>
            <w:r>
              <w:rPr>
                <w:rFonts w:hint="eastAsia" w:ascii="宋体" w:hAnsi="宋体" w:cs="宋体"/>
                <w:color w:val="auto"/>
                <w:szCs w:val="21"/>
                <w:highlight w:val="none"/>
              </w:rPr>
              <w:t>电话：</w:t>
            </w:r>
            <w:r>
              <w:rPr>
                <w:rFonts w:hint="eastAsia" w:ascii="宋体" w:hAnsi="宋体" w:cs="宋体"/>
                <w:color w:val="auto"/>
                <w:szCs w:val="21"/>
                <w:highlight w:val="none"/>
                <w:lang w:eastAsia="zh-CN"/>
              </w:rPr>
              <w:t>077</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6102323</w:t>
            </w:r>
            <w:r>
              <w:rPr>
                <w:rFonts w:hint="eastAsia" w:ascii="宋体" w:hAnsi="宋体" w:cs="宋体"/>
                <w:color w:val="auto"/>
                <w:szCs w:val="21"/>
                <w:highlight w:val="none"/>
                <w:lang w:val="en-US" w:eastAsia="zh-CN"/>
              </w:rPr>
              <w:t xml:space="preserve"> </w:t>
            </w:r>
          </w:p>
        </w:tc>
      </w:tr>
    </w:tbl>
    <w:p>
      <w:pPr>
        <w:pStyle w:val="20"/>
        <w:pageBreakBefore w:val="0"/>
        <w:kinsoku/>
        <w:overflowPunct/>
        <w:topLinePunct w:val="0"/>
        <w:bidi w:val="0"/>
        <w:spacing w:line="560" w:lineRule="exact"/>
        <w:ind w:left="0" w:leftChars="0" w:firstLine="0" w:firstLineChars="0"/>
        <w:rPr>
          <w:rFonts w:hint="eastAsia" w:ascii="宋体" w:hAnsi="宋体" w:eastAsia="宋体" w:cs="宋体"/>
          <w:b/>
          <w:color w:val="auto"/>
          <w:sz w:val="28"/>
          <w:szCs w:val="28"/>
          <w:highlight w:val="none"/>
        </w:rPr>
      </w:pPr>
    </w:p>
    <w:p>
      <w:pPr>
        <w:pStyle w:val="26"/>
        <w:pageBreakBefore w:val="0"/>
        <w:kinsoku/>
        <w:overflowPunct/>
        <w:topLinePunct w:val="0"/>
        <w:bidi w:val="0"/>
        <w:spacing w:line="560" w:lineRule="exact"/>
        <w:ind w:firstLine="480" w:firstLineChars="200"/>
        <w:rPr>
          <w:rFonts w:ascii="宋体" w:hAnsi="宋体" w:cs="宋体"/>
          <w:color w:val="auto"/>
          <w:kern w:val="2"/>
          <w:highlight w:val="none"/>
        </w:rPr>
      </w:pPr>
    </w:p>
    <w:p>
      <w:pPr>
        <w:pageBreakBefore w:val="0"/>
        <w:kinsoku/>
        <w:overflowPunct/>
        <w:topLinePunct w:val="0"/>
        <w:bidi w:val="0"/>
        <w:spacing w:line="560" w:lineRule="exact"/>
        <w:jc w:val="center"/>
        <w:rPr>
          <w:rFonts w:hint="eastAsia" w:ascii="黑体" w:hAnsi="黑体" w:eastAsia="黑体"/>
          <w:b/>
          <w:bCs/>
          <w:color w:val="auto"/>
          <w:sz w:val="32"/>
          <w:szCs w:val="32"/>
          <w:highlight w:val="none"/>
        </w:rPr>
      </w:pPr>
      <w:r>
        <w:rPr>
          <w:rFonts w:hint="eastAsia" w:ascii="黑体" w:hAnsi="黑体" w:eastAsia="黑体"/>
          <w:b/>
          <w:bCs/>
          <w:color w:val="auto"/>
          <w:sz w:val="32"/>
          <w:szCs w:val="32"/>
          <w:highlight w:val="none"/>
        </w:rPr>
        <w:t>二、供应商须知</w:t>
      </w:r>
    </w:p>
    <w:p>
      <w:pPr>
        <w:pStyle w:val="4"/>
        <w:pageBreakBefore w:val="0"/>
        <w:kinsoku/>
        <w:overflowPunct/>
        <w:topLinePunct w:val="0"/>
        <w:bidi w:val="0"/>
        <w:spacing w:line="560" w:lineRule="exact"/>
        <w:rPr>
          <w:b/>
          <w:bCs w:val="0"/>
          <w:color w:val="auto"/>
          <w:sz w:val="28"/>
          <w:szCs w:val="28"/>
          <w:highlight w:val="none"/>
        </w:rPr>
      </w:pPr>
      <w:bookmarkStart w:id="68" w:name="_一、总_则"/>
      <w:bookmarkEnd w:id="68"/>
      <w:r>
        <w:rPr>
          <w:rFonts w:hint="eastAsia"/>
          <w:b/>
          <w:bCs w:val="0"/>
          <w:color w:val="auto"/>
          <w:sz w:val="28"/>
          <w:szCs w:val="28"/>
          <w:highlight w:val="none"/>
        </w:rPr>
        <w:t>一、总　则</w:t>
      </w:r>
    </w:p>
    <w:p>
      <w:pPr>
        <w:pageBreakBefore w:val="0"/>
        <w:kinsoku/>
        <w:overflowPunct/>
        <w:topLinePunct w:val="0"/>
        <w:bidi w:val="0"/>
        <w:spacing w:line="560" w:lineRule="exact"/>
        <w:ind w:firstLine="210" w:firstLineChars="100"/>
        <w:rPr>
          <w:rFonts w:hint="eastAsia" w:ascii="宋体" w:hAnsi="宋体"/>
          <w:b/>
          <w:color w:val="auto"/>
          <w:szCs w:val="21"/>
          <w:highlight w:val="none"/>
        </w:rPr>
      </w:pPr>
      <w:r>
        <w:rPr>
          <w:rFonts w:hint="eastAsia" w:ascii="宋体" w:hAnsi="宋体"/>
          <w:b/>
          <w:color w:val="auto"/>
          <w:szCs w:val="21"/>
          <w:highlight w:val="none"/>
        </w:rPr>
        <w:t>（一）适用范围</w:t>
      </w:r>
    </w:p>
    <w:p>
      <w:pPr>
        <w:pageBreakBefore w:val="0"/>
        <w:kinsoku/>
        <w:overflowPunct/>
        <w:topLinePunct w:val="0"/>
        <w:bidi w:val="0"/>
        <w:spacing w:line="560" w:lineRule="exact"/>
        <w:ind w:firstLine="435"/>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1.项目名称：</w:t>
      </w:r>
      <w:r>
        <w:rPr>
          <w:rFonts w:hint="eastAsia" w:ascii="宋体" w:hAnsi="宋体" w:eastAsia="宋体" w:cs="宋体"/>
          <w:color w:val="auto"/>
          <w:szCs w:val="21"/>
          <w:highlight w:val="none"/>
          <w:lang w:val="en-US" w:eastAsia="zh-CN"/>
        </w:rPr>
        <w:t>防城港市财政局物业管理服务采购项目</w:t>
      </w:r>
    </w:p>
    <w:p>
      <w:pPr>
        <w:pageBreakBefore w:val="0"/>
        <w:kinsoku/>
        <w:overflowPunct/>
        <w:topLinePunct w:val="0"/>
        <w:bidi w:val="0"/>
        <w:spacing w:line="560" w:lineRule="exact"/>
        <w:ind w:right="-334" w:rightChars="-159" w:firstLine="420"/>
        <w:rPr>
          <w:rFonts w:hint="eastAsia"/>
          <w:color w:val="auto"/>
          <w:highlight w:val="none"/>
        </w:rPr>
      </w:pPr>
      <w:r>
        <w:rPr>
          <w:rFonts w:hint="eastAsia" w:ascii="宋体" w:hAnsi="宋体" w:cs="宋体"/>
          <w:color w:val="auto"/>
          <w:szCs w:val="21"/>
          <w:highlight w:val="none"/>
          <w:lang w:val="en-US" w:eastAsia="zh-CN"/>
        </w:rPr>
        <w:t>2.</w:t>
      </w:r>
      <w:r>
        <w:rPr>
          <w:rFonts w:hint="eastAsia"/>
          <w:color w:val="auto"/>
          <w:highlight w:val="none"/>
        </w:rPr>
        <w:t>项目编号：FCZC2025-C3-990060-FCGS</w:t>
      </w:r>
    </w:p>
    <w:p>
      <w:pPr>
        <w:pageBreakBefore w:val="0"/>
        <w:kinsoku/>
        <w:overflowPunct/>
        <w:topLinePunct w:val="0"/>
        <w:bidi w:val="0"/>
        <w:spacing w:line="5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本竞争性磋商文件（以下简称磋商文件）适用于本磋商项目的磋商、评审、合同履约、验收、付款等行为（法律、法规另有规定的，从其规定）。</w:t>
      </w:r>
    </w:p>
    <w:p>
      <w:pPr>
        <w:pageBreakBefore w:val="0"/>
        <w:kinsoku/>
        <w:overflowPunct/>
        <w:topLinePunct w:val="0"/>
        <w:bidi w:val="0"/>
        <w:spacing w:line="560" w:lineRule="exact"/>
        <w:ind w:firstLine="210" w:firstLineChars="100"/>
        <w:rPr>
          <w:rFonts w:hint="eastAsia" w:ascii="宋体" w:hAnsi="宋体"/>
          <w:b/>
          <w:color w:val="auto"/>
          <w:szCs w:val="21"/>
          <w:highlight w:val="none"/>
        </w:rPr>
      </w:pPr>
      <w:r>
        <w:rPr>
          <w:rFonts w:hint="eastAsia" w:ascii="宋体" w:hAnsi="宋体"/>
          <w:b/>
          <w:color w:val="auto"/>
          <w:szCs w:val="21"/>
          <w:highlight w:val="none"/>
        </w:rPr>
        <w:t>（二）定义</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采购人</w:t>
      </w:r>
      <w:r>
        <w:rPr>
          <w:rFonts w:hint="eastAsia" w:ascii="宋体" w:hAnsi="宋体"/>
          <w:color w:val="auto"/>
          <w:szCs w:val="21"/>
          <w:highlight w:val="none"/>
        </w:rPr>
        <w:t>”</w:t>
      </w:r>
      <w:r>
        <w:rPr>
          <w:rFonts w:ascii="宋体" w:hAnsi="宋体"/>
          <w:color w:val="auto"/>
          <w:szCs w:val="21"/>
          <w:highlight w:val="none"/>
        </w:rPr>
        <w:t>是指依法进行政府采购的国家机关、事业单位、团体组织。</w:t>
      </w:r>
    </w:p>
    <w:p>
      <w:pPr>
        <w:pageBreakBefore w:val="0"/>
        <w:kinsoku/>
        <w:overflowPunct/>
        <w:topLinePunct w:val="0"/>
        <w:bidi w:val="0"/>
        <w:spacing w:line="560" w:lineRule="exact"/>
        <w:ind w:firstLine="435"/>
        <w:rPr>
          <w:rFonts w:hint="eastAsia" w:ascii="宋体" w:hAnsi="宋体" w:eastAsia="宋体" w:cs="宋体"/>
          <w:color w:val="auto"/>
          <w:szCs w:val="21"/>
          <w:highlight w:val="none"/>
        </w:rPr>
      </w:pPr>
      <w:bookmarkStart w:id="69" w:name="OLE_LINK1"/>
      <w:r>
        <w:rPr>
          <w:rFonts w:hint="eastAsia" w:ascii="宋体" w:hAnsi="宋体" w:cs="宋体"/>
          <w:color w:val="auto"/>
          <w:szCs w:val="21"/>
          <w:highlight w:val="none"/>
          <w:lang w:val="en-US" w:eastAsia="zh-CN"/>
        </w:rPr>
        <w:t>2.</w:t>
      </w:r>
      <w:bookmarkEnd w:id="69"/>
      <w:r>
        <w:rPr>
          <w:rFonts w:hint="eastAsia" w:ascii="宋体" w:hAnsi="宋体" w:eastAsia="宋体" w:cs="宋体"/>
          <w:color w:val="auto"/>
          <w:szCs w:val="21"/>
          <w:highlight w:val="none"/>
        </w:rPr>
        <w:t>“供应商”是指符合本次采购项目的供应商资格并提交响应文件、参加磋商的供应商。如果该供应商在本次磋商中成交，即成为“成交供应商”。</w:t>
      </w:r>
    </w:p>
    <w:p>
      <w:pPr>
        <w:pageBreakBefore w:val="0"/>
        <w:kinsoku/>
        <w:overflowPunct/>
        <w:topLinePunct w:val="0"/>
        <w:bidi w:val="0"/>
        <w:spacing w:line="5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3.“采购代理机构”是指</w:t>
      </w:r>
      <w:r>
        <w:rPr>
          <w:rFonts w:hint="eastAsia" w:ascii="宋体" w:hAnsi="宋体" w:eastAsia="宋体" w:cs="宋体"/>
          <w:color w:val="auto"/>
          <w:szCs w:val="21"/>
          <w:highlight w:val="none"/>
          <w:lang w:eastAsia="zh-CN"/>
        </w:rPr>
        <w:t>防城港</w:t>
      </w:r>
      <w:r>
        <w:rPr>
          <w:rFonts w:hint="eastAsia" w:ascii="宋体" w:hAnsi="宋体" w:eastAsia="宋体" w:cs="宋体"/>
          <w:color w:val="auto"/>
          <w:szCs w:val="21"/>
          <w:highlight w:val="none"/>
        </w:rPr>
        <w:t>市政府采购中心。</w:t>
      </w:r>
    </w:p>
    <w:p>
      <w:pPr>
        <w:pageBreakBefore w:val="0"/>
        <w:kinsoku/>
        <w:overflowPunct/>
        <w:topLinePunct w:val="0"/>
        <w:bidi w:val="0"/>
        <w:spacing w:line="5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“货物”系指按磋商文件规定，供应商须向采购人提供的一切设备、保险、税金、备品备件、工具、手册及其它有关技术资料和材料。</w:t>
      </w:r>
    </w:p>
    <w:p>
      <w:pPr>
        <w:pageBreakBefore w:val="0"/>
        <w:kinsoku/>
        <w:overflowPunct/>
        <w:topLinePunct w:val="0"/>
        <w:bidi w:val="0"/>
        <w:spacing w:line="560" w:lineRule="exact"/>
        <w:ind w:firstLine="435"/>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“服务”系指按磋商文件规定，供应商须承担的安装、调试、技术协助、校准、培训、技术指导以及其他类似的义务。</w:t>
      </w:r>
    </w:p>
    <w:p>
      <w:pPr>
        <w:pStyle w:val="2"/>
        <w:pageBreakBefore w:val="0"/>
        <w:kinsoku/>
        <w:overflowPunct/>
        <w:topLinePunct w:val="0"/>
        <w:bidi w:val="0"/>
        <w:spacing w:line="560" w:lineRule="exact"/>
        <w:ind w:firstLine="420" w:firstLineChars="200"/>
        <w:rPr>
          <w:rFonts w:hint="default"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6.</w:t>
      </w:r>
      <w:r>
        <w:rPr>
          <w:rFonts w:hint="eastAsia" w:ascii="宋体" w:hAnsi="宋体" w:eastAsia="宋体" w:cs="宋体"/>
          <w:b w:val="0"/>
          <w:color w:val="auto"/>
          <w:kern w:val="2"/>
          <w:sz w:val="21"/>
          <w:szCs w:val="21"/>
          <w:highlight w:val="none"/>
          <w:lang w:val="en-US" w:eastAsia="zh-CN" w:bidi="ar-SA"/>
        </w:rPr>
        <w:t>“项目”系指供应商按磋商文件规定向采购人提供的货物和服务。</w:t>
      </w:r>
    </w:p>
    <w:p>
      <w:pPr>
        <w:pageBreakBefore w:val="0"/>
        <w:kinsoku/>
        <w:overflowPunct/>
        <w:topLinePunct w:val="0"/>
        <w:bidi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“竞争性磋商</w:t>
      </w:r>
      <w:r>
        <w:rPr>
          <w:rFonts w:hint="eastAsia" w:ascii="宋体" w:hAnsi="宋体"/>
          <w:color w:val="auto"/>
          <w:szCs w:val="21"/>
          <w:highlight w:val="none"/>
          <w:lang w:eastAsia="zh-CN"/>
        </w:rPr>
        <w:t>磋商文件</w:t>
      </w:r>
      <w:r>
        <w:rPr>
          <w:rFonts w:hint="eastAsia" w:ascii="宋体" w:hAnsi="宋体"/>
          <w:color w:val="auto"/>
          <w:szCs w:val="21"/>
          <w:highlight w:val="none"/>
        </w:rPr>
        <w:t>”是指采用竞争性磋商方式进行政府采购的指导文件，简称“磋商文件”或“</w:t>
      </w:r>
      <w:r>
        <w:rPr>
          <w:rFonts w:hint="eastAsia" w:ascii="宋体" w:hAnsi="宋体"/>
          <w:color w:val="auto"/>
          <w:szCs w:val="21"/>
          <w:highlight w:val="none"/>
          <w:lang w:eastAsia="zh-CN"/>
        </w:rPr>
        <w:t>磋商文件</w:t>
      </w:r>
      <w:r>
        <w:rPr>
          <w:rFonts w:hint="eastAsia" w:ascii="宋体" w:hAnsi="宋体"/>
          <w:color w:val="auto"/>
          <w:szCs w:val="21"/>
          <w:highlight w:val="none"/>
        </w:rPr>
        <w:t>”。</w:t>
      </w:r>
    </w:p>
    <w:p>
      <w:pPr>
        <w:pageBreakBefore w:val="0"/>
        <w:kinsoku/>
        <w:overflowPunct/>
        <w:topLinePunct w:val="0"/>
        <w:bidi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rPr>
        <w:t>“响应文件”是指供应商根据</w:t>
      </w:r>
      <w:r>
        <w:rPr>
          <w:rFonts w:hint="eastAsia" w:ascii="宋体" w:hAnsi="宋体"/>
          <w:color w:val="auto"/>
          <w:szCs w:val="21"/>
          <w:highlight w:val="none"/>
          <w:lang w:eastAsia="zh-CN"/>
        </w:rPr>
        <w:t>磋商文件</w:t>
      </w:r>
      <w:r>
        <w:rPr>
          <w:rFonts w:hint="eastAsia" w:ascii="宋体" w:hAnsi="宋体"/>
          <w:color w:val="auto"/>
          <w:szCs w:val="21"/>
          <w:highlight w:val="none"/>
        </w:rPr>
        <w:t>要求，编制包含技术、服务和报价等所有内容的响应文件。</w:t>
      </w:r>
    </w:p>
    <w:p>
      <w:pPr>
        <w:pageBreakBefore w:val="0"/>
        <w:kinsoku/>
        <w:overflowPunct/>
        <w:topLinePunct w:val="0"/>
        <w:bidi w:val="0"/>
        <w:spacing w:line="560" w:lineRule="exact"/>
        <w:ind w:firstLine="420" w:firstLineChars="200"/>
        <w:rPr>
          <w:rFonts w:ascii="Helvetica" w:hAnsi="Helvetica"/>
          <w:color w:val="auto"/>
          <w:szCs w:val="21"/>
          <w:highlight w:val="none"/>
        </w:rPr>
      </w:pPr>
      <w:r>
        <w:rPr>
          <w:rFonts w:hint="eastAsia" w:ascii="宋体" w:hAnsi="宋体"/>
          <w:color w:val="auto"/>
          <w:szCs w:val="21"/>
          <w:highlight w:val="none"/>
          <w:lang w:val="en-US" w:eastAsia="zh-CN"/>
        </w:rPr>
        <w:t>9</w:t>
      </w:r>
      <w:r>
        <w:rPr>
          <w:rFonts w:ascii="宋体" w:hAnsi="宋体"/>
          <w:color w:val="auto"/>
          <w:szCs w:val="21"/>
          <w:highlight w:val="none"/>
        </w:rPr>
        <w:t>.</w:t>
      </w:r>
      <w:r>
        <w:rPr>
          <w:rFonts w:hint="eastAsia" w:ascii="宋体" w:hAnsi="宋体"/>
          <w:color w:val="auto"/>
          <w:szCs w:val="21"/>
          <w:highlight w:val="none"/>
        </w:rPr>
        <w:t>“书面形式”</w:t>
      </w:r>
      <w:r>
        <w:rPr>
          <w:rFonts w:ascii="Helvetica" w:hAnsi="Helvetica"/>
          <w:color w:val="auto"/>
          <w:szCs w:val="21"/>
          <w:highlight w:val="none"/>
        </w:rPr>
        <w:t>是</w:t>
      </w:r>
      <w:r>
        <w:rPr>
          <w:rFonts w:hint="eastAsia" w:ascii="Helvetica" w:hAnsi="Helvetica"/>
          <w:color w:val="auto"/>
          <w:szCs w:val="21"/>
          <w:highlight w:val="none"/>
        </w:rPr>
        <w:t>指</w:t>
      </w:r>
      <w:r>
        <w:rPr>
          <w:rFonts w:ascii="Helvetica" w:hAnsi="Helvetica"/>
          <w:color w:val="auto"/>
          <w:szCs w:val="21"/>
          <w:highlight w:val="none"/>
        </w:rPr>
        <w:t>合同书、信件、电报、电传、传真等可以有形地表现所载内容的形式。</w:t>
      </w:r>
    </w:p>
    <w:p>
      <w:pPr>
        <w:spacing w:line="560" w:lineRule="exact"/>
        <w:ind w:firstLine="420" w:firstLineChars="200"/>
        <w:rPr>
          <w:rFonts w:hint="default" w:ascii="Helvetica" w:hAnsi="Helvetica" w:eastAsia="宋体"/>
          <w:b w:val="0"/>
          <w:color w:val="auto"/>
          <w:sz w:val="21"/>
          <w:szCs w:val="21"/>
          <w:highlight w:val="none"/>
          <w:lang w:val="en-US" w:eastAsia="zh-CN"/>
        </w:rPr>
      </w:pPr>
      <w:r>
        <w:rPr>
          <w:rFonts w:hint="default" w:ascii="宋体" w:hAnsi="宋体"/>
          <w:color w:val="auto"/>
          <w:szCs w:val="21"/>
          <w:highlight w:val="none"/>
          <w:lang w:val="en-US" w:eastAsia="zh-CN"/>
        </w:rPr>
        <w:t>10</w:t>
      </w:r>
      <w:r>
        <w:rPr>
          <w:rFonts w:hint="eastAsia" w:ascii="宋体" w:hAnsi="宋体"/>
          <w:color w:val="auto"/>
          <w:szCs w:val="21"/>
          <w:highlight w:val="none"/>
          <w:lang w:val="en-US" w:eastAsia="zh-CN"/>
        </w:rPr>
        <w:t>.“</w:t>
      </w:r>
      <w:r>
        <w:rPr>
          <w:rFonts w:hint="eastAsia" w:ascii="Helvetica" w:hAnsi="Helvetica"/>
          <w:b w:val="0"/>
          <w:color w:val="auto"/>
          <w:sz w:val="21"/>
          <w:szCs w:val="21"/>
          <w:highlight w:val="none"/>
          <w:lang w:val="en-US" w:eastAsia="zh-CN"/>
        </w:rPr>
        <w:t>实质性条款”是指磋商文件中</w:t>
      </w:r>
      <w:r>
        <w:rPr>
          <w:rFonts w:hint="eastAsia" w:ascii="宋体" w:hAnsi="宋体"/>
          <w:color w:val="auto"/>
          <w:szCs w:val="21"/>
          <w:highlight w:val="none"/>
        </w:rPr>
        <w:t>标注★号的</w:t>
      </w:r>
      <w:r>
        <w:rPr>
          <w:rFonts w:hint="eastAsia" w:ascii="宋体" w:hAnsi="宋体"/>
          <w:color w:val="auto"/>
          <w:szCs w:val="21"/>
          <w:highlight w:val="none"/>
          <w:lang w:eastAsia="zh-CN"/>
        </w:rPr>
        <w:t>条款必须响应或满足的要求，如</w:t>
      </w:r>
      <w:r>
        <w:rPr>
          <w:rFonts w:hint="eastAsia" w:ascii="宋体" w:hAnsi="宋体"/>
          <w:color w:val="auto"/>
          <w:szCs w:val="21"/>
          <w:highlight w:val="none"/>
        </w:rPr>
        <w:t>供应商不响应或不满足的，其响应文件</w:t>
      </w:r>
      <w:r>
        <w:rPr>
          <w:rFonts w:hint="eastAsia" w:ascii="Helvetica" w:hAnsi="Helvetica"/>
          <w:b w:val="0"/>
          <w:color w:val="auto"/>
          <w:sz w:val="21"/>
          <w:szCs w:val="21"/>
          <w:highlight w:val="none"/>
          <w:lang w:val="en-US" w:eastAsia="zh-CN"/>
        </w:rPr>
        <w:t>按无效响应处理。</w:t>
      </w:r>
    </w:p>
    <w:p>
      <w:pPr>
        <w:pageBreakBefore w:val="0"/>
        <w:kinsoku/>
        <w:overflowPunct/>
        <w:topLinePunct w:val="0"/>
        <w:bidi w:val="0"/>
        <w:spacing w:line="560" w:lineRule="exact"/>
        <w:ind w:firstLine="210" w:firstLineChars="100"/>
        <w:rPr>
          <w:rFonts w:hint="eastAsia" w:ascii="宋体" w:hAnsi="宋体"/>
          <w:b/>
          <w:color w:val="auto"/>
          <w:szCs w:val="21"/>
          <w:highlight w:val="none"/>
        </w:rPr>
      </w:pPr>
      <w:r>
        <w:rPr>
          <w:rFonts w:hint="eastAsia" w:ascii="宋体" w:hAnsi="宋体"/>
          <w:b/>
          <w:color w:val="auto"/>
          <w:szCs w:val="21"/>
          <w:highlight w:val="none"/>
        </w:rPr>
        <w:t>（三）供应商资格</w:t>
      </w:r>
    </w:p>
    <w:p>
      <w:pPr>
        <w:pageBreakBefore w:val="0"/>
        <w:kinsoku/>
        <w:overflowPunct/>
        <w:topLinePunct w:val="0"/>
        <w:bidi w:val="0"/>
        <w:spacing w:line="560" w:lineRule="exact"/>
        <w:ind w:firstLine="435"/>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符合《中华人民共和国政府采购法》第二十二条和《政府采购法实施条例》第十八条规定，具备合法资格的供应商；</w:t>
      </w:r>
    </w:p>
    <w:p>
      <w:pPr>
        <w:pageBreakBefore w:val="0"/>
        <w:kinsoku/>
        <w:overflowPunct/>
        <w:topLinePunct w:val="0"/>
        <w:bidi w:val="0"/>
        <w:spacing w:line="560" w:lineRule="exact"/>
        <w:ind w:firstLine="435"/>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本项目不接受联合体参与磋商；</w:t>
      </w:r>
    </w:p>
    <w:p>
      <w:pPr>
        <w:pageBreakBefore w:val="0"/>
        <w:kinsoku/>
        <w:overflowPunct/>
        <w:topLinePunct w:val="0"/>
        <w:bidi w:val="0"/>
        <w:spacing w:line="560" w:lineRule="exact"/>
        <w:ind w:firstLine="435"/>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cs="宋体"/>
          <w:b/>
          <w:bCs/>
          <w:color w:val="auto"/>
          <w:sz w:val="21"/>
          <w:szCs w:val="21"/>
          <w:highlight w:val="none"/>
          <w:lang w:val="en-US" w:eastAsia="zh-CN"/>
        </w:rPr>
        <w:t>本项目专门面向中小企业，所属行业为物业管理</w:t>
      </w:r>
      <w:r>
        <w:rPr>
          <w:rFonts w:hint="eastAsia" w:ascii="宋体" w:hAnsi="宋体" w:eastAsia="宋体" w:cs="宋体"/>
          <w:b/>
          <w:bCs/>
          <w:color w:val="auto"/>
          <w:sz w:val="21"/>
          <w:szCs w:val="21"/>
          <w:highlight w:val="none"/>
          <w:lang w:val="en-US" w:eastAsia="zh-CN"/>
        </w:rPr>
        <w:t>。</w:t>
      </w:r>
    </w:p>
    <w:p>
      <w:pPr>
        <w:pStyle w:val="2"/>
        <w:pageBreakBefore w:val="0"/>
        <w:kinsoku/>
        <w:overflowPunct/>
        <w:topLinePunct w:val="0"/>
        <w:bidi w:val="0"/>
        <w:spacing w:before="0" w:after="0" w:line="560" w:lineRule="exact"/>
        <w:ind w:firstLine="420" w:firstLineChars="200"/>
        <w:rPr>
          <w:rFonts w:hint="eastAsia" w:ascii="宋体" w:hAnsi="宋体" w:eastAsia="宋体" w:cs="宋体"/>
          <w:color w:val="auto"/>
          <w:sz w:val="21"/>
          <w:szCs w:val="21"/>
          <w:highlight w:val="none"/>
        </w:rPr>
      </w:pPr>
      <w:bookmarkStart w:id="70" w:name="_Toc5736"/>
      <w:bookmarkStart w:id="71" w:name="_Toc4527"/>
      <w:r>
        <w:rPr>
          <w:rFonts w:hint="eastAsia" w:ascii="宋体" w:hAnsi="宋体" w:cs="宋体"/>
          <w:b w:val="0"/>
          <w:color w:val="auto"/>
          <w:kern w:val="2"/>
          <w:sz w:val="21"/>
          <w:szCs w:val="21"/>
          <w:highlight w:val="none"/>
          <w:lang w:val="en-US" w:eastAsia="zh-CN" w:bidi="ar-SA"/>
        </w:rPr>
        <w:t>5.</w:t>
      </w:r>
      <w:r>
        <w:rPr>
          <w:rFonts w:hint="eastAsia" w:ascii="宋体" w:hAnsi="宋体" w:eastAsia="宋体" w:cs="宋体"/>
          <w:b w:val="0"/>
          <w:color w:val="auto"/>
          <w:kern w:val="2"/>
          <w:sz w:val="21"/>
          <w:szCs w:val="21"/>
          <w:highlight w:val="none"/>
          <w:lang w:val="en-US" w:eastAsia="zh-CN" w:bidi="ar-SA"/>
        </w:rPr>
        <w:t>本项目的特定</w:t>
      </w:r>
      <w:r>
        <w:rPr>
          <w:rFonts w:hint="eastAsia" w:ascii="宋体" w:hAnsi="宋体" w:eastAsia="宋体" w:cs="宋体"/>
          <w:b w:val="0"/>
          <w:bCs w:val="0"/>
          <w:color w:val="auto"/>
          <w:sz w:val="21"/>
          <w:szCs w:val="21"/>
          <w:highlight w:val="none"/>
        </w:rPr>
        <w:t>资格要求：</w:t>
      </w:r>
      <w:r>
        <w:rPr>
          <w:rFonts w:hint="eastAsia" w:ascii="宋体" w:hAnsi="宋体" w:eastAsia="宋体" w:cs="宋体"/>
          <w:b w:val="0"/>
          <w:bCs w:val="0"/>
          <w:color w:val="auto"/>
          <w:sz w:val="21"/>
          <w:szCs w:val="21"/>
          <w:highlight w:val="none"/>
          <w:lang w:eastAsia="zh-CN"/>
        </w:rPr>
        <w:t>无。</w:t>
      </w:r>
      <w:bookmarkEnd w:id="70"/>
      <w:bookmarkEnd w:id="71"/>
    </w:p>
    <w:p>
      <w:pPr>
        <w:pageBreakBefore w:val="0"/>
        <w:kinsoku/>
        <w:overflowPunct/>
        <w:topLinePunct w:val="0"/>
        <w:bidi w:val="0"/>
        <w:spacing w:line="560" w:lineRule="exact"/>
        <w:ind w:firstLine="210" w:firstLineChars="100"/>
        <w:rPr>
          <w:b/>
          <w:bCs/>
          <w:color w:val="auto"/>
          <w:highlight w:val="none"/>
        </w:rPr>
      </w:pPr>
      <w:r>
        <w:rPr>
          <w:rFonts w:hint="eastAsia"/>
          <w:b/>
          <w:bCs/>
          <w:color w:val="auto"/>
          <w:highlight w:val="none"/>
        </w:rPr>
        <w:t>（四）采购方式</w:t>
      </w:r>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竞争性磋商</w:t>
      </w:r>
    </w:p>
    <w:p>
      <w:pPr>
        <w:pageBreakBefore w:val="0"/>
        <w:kinsoku/>
        <w:overflowPunct/>
        <w:topLinePunct w:val="0"/>
        <w:bidi w:val="0"/>
        <w:spacing w:line="560" w:lineRule="exact"/>
        <w:ind w:firstLine="210" w:firstLineChars="100"/>
        <w:rPr>
          <w:b/>
          <w:bCs/>
          <w:color w:val="auto"/>
          <w:highlight w:val="none"/>
        </w:rPr>
      </w:pPr>
      <w:bookmarkStart w:id="72" w:name="_Toc254970671"/>
      <w:bookmarkStart w:id="73" w:name="_Toc352700410"/>
      <w:bookmarkStart w:id="74" w:name="_Toc353785281"/>
      <w:bookmarkStart w:id="75" w:name="_Toc254970530"/>
      <w:r>
        <w:rPr>
          <w:rFonts w:hint="eastAsia"/>
          <w:b/>
          <w:bCs/>
          <w:color w:val="auto"/>
          <w:highlight w:val="none"/>
        </w:rPr>
        <w:t>（五）代理委托</w:t>
      </w:r>
      <w:bookmarkEnd w:id="72"/>
      <w:bookmarkEnd w:id="73"/>
      <w:bookmarkEnd w:id="74"/>
      <w:bookmarkEnd w:id="75"/>
    </w:p>
    <w:p>
      <w:pPr>
        <w:pageBreakBefore w:val="0"/>
        <w:kinsoku/>
        <w:overflowPunct/>
        <w:topLinePunct w:val="0"/>
        <w:bidi w:val="0"/>
        <w:snapToGrid w:val="0"/>
        <w:spacing w:line="560" w:lineRule="exact"/>
        <w:ind w:firstLine="420" w:firstLineChars="200"/>
        <w:rPr>
          <w:rFonts w:hint="eastAsia" w:ascii="宋体" w:hAnsi="宋体" w:cs="Courier New"/>
          <w:bCs/>
          <w:color w:val="auto"/>
          <w:szCs w:val="21"/>
          <w:highlight w:val="none"/>
        </w:rPr>
      </w:pPr>
      <w:r>
        <w:rPr>
          <w:rFonts w:hint="eastAsia" w:ascii="宋体" w:hAnsi="宋体" w:cs="Courier New"/>
          <w:bCs/>
          <w:color w:val="auto"/>
          <w:szCs w:val="21"/>
          <w:highlight w:val="none"/>
        </w:rPr>
        <w:t>委托磋商的供应商须提供授权委托书（格式见第六章）。</w:t>
      </w:r>
    </w:p>
    <w:p>
      <w:pPr>
        <w:pageBreakBefore w:val="0"/>
        <w:kinsoku/>
        <w:overflowPunct/>
        <w:topLinePunct w:val="0"/>
        <w:bidi w:val="0"/>
        <w:spacing w:line="560" w:lineRule="exact"/>
        <w:ind w:firstLine="210" w:firstLineChars="100"/>
        <w:rPr>
          <w:b/>
          <w:bCs/>
          <w:color w:val="auto"/>
          <w:highlight w:val="none"/>
        </w:rPr>
      </w:pPr>
      <w:bookmarkStart w:id="76" w:name="_Toc254970672"/>
      <w:bookmarkStart w:id="77" w:name="_Toc353785282"/>
      <w:bookmarkStart w:id="78" w:name="_Toc352700411"/>
      <w:bookmarkStart w:id="79" w:name="_Toc254970531"/>
      <w:r>
        <w:rPr>
          <w:rFonts w:hint="eastAsia"/>
          <w:b/>
          <w:bCs/>
          <w:color w:val="auto"/>
          <w:highlight w:val="none"/>
        </w:rPr>
        <w:t>（六）磋商费用</w:t>
      </w:r>
      <w:bookmarkEnd w:id="76"/>
      <w:bookmarkEnd w:id="77"/>
      <w:bookmarkEnd w:id="78"/>
      <w:bookmarkEnd w:id="79"/>
    </w:p>
    <w:p>
      <w:pPr>
        <w:pageBreakBefore w:val="0"/>
        <w:tabs>
          <w:tab w:val="left" w:pos="1635"/>
        </w:tabs>
        <w:kinsoku/>
        <w:overflowPunct/>
        <w:topLinePunct w:val="0"/>
        <w:bidi w:val="0"/>
        <w:spacing w:line="5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pPr>
        <w:pStyle w:val="2"/>
        <w:pageBreakBefore w:val="0"/>
        <w:numPr>
          <w:ilvl w:val="0"/>
          <w:numId w:val="0"/>
        </w:numPr>
        <w:kinsoku/>
        <w:overflowPunct/>
        <w:topLinePunct w:val="0"/>
        <w:bidi w:val="0"/>
        <w:spacing w:before="0" w:after="0" w:line="560" w:lineRule="exact"/>
        <w:ind w:firstLine="210" w:firstLineChars="100"/>
        <w:rPr>
          <w:rFonts w:hint="eastAsia" w:ascii="宋体" w:hAnsi="宋体" w:eastAsia="宋体" w:cs="宋体"/>
          <w:color w:val="auto"/>
          <w:sz w:val="21"/>
          <w:szCs w:val="21"/>
          <w:highlight w:val="none"/>
        </w:rPr>
      </w:pPr>
      <w:bookmarkStart w:id="80" w:name="_Toc6933"/>
      <w:bookmarkStart w:id="81" w:name="_Toc31376"/>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联合体要求</w:t>
      </w:r>
      <w:bookmarkEnd w:id="80"/>
      <w:bookmarkEnd w:id="81"/>
    </w:p>
    <w:p>
      <w:pPr>
        <w:pageBreakBefore w:val="0"/>
        <w:kinsoku/>
        <w:overflowPunct/>
        <w:topLinePunct w:val="0"/>
        <w:bidi w:val="0"/>
        <w:spacing w:line="560" w:lineRule="exact"/>
        <w:ind w:firstLine="420" w:firstLineChars="200"/>
        <w:rPr>
          <w:rFonts w:hint="eastAsia"/>
          <w:color w:val="auto"/>
          <w:highlight w:val="none"/>
        </w:rPr>
      </w:pPr>
      <w:r>
        <w:rPr>
          <w:rFonts w:hint="eastAsia" w:ascii="宋体" w:hAnsi="宋体" w:eastAsia="宋体" w:cs="宋体"/>
          <w:bCs/>
          <w:color w:val="auto"/>
          <w:szCs w:val="21"/>
          <w:highlight w:val="none"/>
        </w:rPr>
        <w:t>本项目不接受联合体参与磋商</w:t>
      </w:r>
      <w:r>
        <w:rPr>
          <w:rFonts w:hint="eastAsia" w:ascii="宋体" w:hAnsi="宋体" w:cs="宋体"/>
          <w:bCs/>
          <w:color w:val="auto"/>
          <w:szCs w:val="21"/>
          <w:highlight w:val="none"/>
          <w:lang w:eastAsia="zh-CN"/>
        </w:rPr>
        <w:t>。</w:t>
      </w:r>
    </w:p>
    <w:p>
      <w:pPr>
        <w:pageBreakBefore w:val="0"/>
        <w:kinsoku/>
        <w:overflowPunct/>
        <w:topLinePunct w:val="0"/>
        <w:bidi w:val="0"/>
        <w:spacing w:line="560" w:lineRule="exact"/>
        <w:ind w:firstLine="210" w:firstLineChars="100"/>
        <w:rPr>
          <w:b/>
          <w:bCs/>
          <w:color w:val="auto"/>
          <w:highlight w:val="none"/>
        </w:rPr>
      </w:pPr>
      <w:bookmarkStart w:id="82" w:name="_Toc353785283"/>
      <w:bookmarkStart w:id="83" w:name="_Toc352700413"/>
      <w:r>
        <w:rPr>
          <w:rFonts w:hint="eastAsia"/>
          <w:b/>
          <w:bCs/>
          <w:color w:val="auto"/>
          <w:highlight w:val="none"/>
        </w:rPr>
        <w:t>（</w:t>
      </w:r>
      <w:r>
        <w:rPr>
          <w:rFonts w:hint="eastAsia"/>
          <w:b/>
          <w:bCs/>
          <w:color w:val="auto"/>
          <w:highlight w:val="none"/>
          <w:lang w:val="en-US" w:eastAsia="zh-CN"/>
        </w:rPr>
        <w:t>八</w:t>
      </w:r>
      <w:r>
        <w:rPr>
          <w:rFonts w:hint="eastAsia"/>
          <w:b/>
          <w:bCs/>
          <w:color w:val="auto"/>
          <w:highlight w:val="none"/>
        </w:rPr>
        <w:t>）转包与分包</w:t>
      </w:r>
      <w:bookmarkEnd w:id="82"/>
      <w:bookmarkEnd w:id="83"/>
    </w:p>
    <w:p>
      <w:pPr>
        <w:pageBreakBefore w:val="0"/>
        <w:kinsoku/>
        <w:overflowPunct/>
        <w:topLinePunct w:val="0"/>
        <w:bidi w:val="0"/>
        <w:snapToGrid w:val="0"/>
        <w:spacing w:line="56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本项目不允许转包</w:t>
      </w:r>
      <w:r>
        <w:rPr>
          <w:rFonts w:hint="eastAsia" w:ascii="宋体" w:hAnsi="宋体" w:cs="宋体"/>
          <w:color w:val="auto"/>
          <w:kern w:val="0"/>
          <w:szCs w:val="21"/>
          <w:highlight w:val="none"/>
          <w:lang w:eastAsia="zh-CN"/>
        </w:rPr>
        <w:t>和分包</w:t>
      </w:r>
      <w:r>
        <w:rPr>
          <w:rFonts w:hint="eastAsia" w:ascii="宋体" w:hAnsi="宋体" w:cs="宋体"/>
          <w:color w:val="auto"/>
          <w:kern w:val="0"/>
          <w:szCs w:val="21"/>
          <w:highlight w:val="none"/>
        </w:rPr>
        <w:t>。</w:t>
      </w:r>
    </w:p>
    <w:p>
      <w:pPr>
        <w:pageBreakBefore w:val="0"/>
        <w:kinsoku/>
        <w:overflowPunct/>
        <w:topLinePunct w:val="0"/>
        <w:bidi w:val="0"/>
        <w:spacing w:line="560" w:lineRule="exact"/>
        <w:ind w:firstLine="210" w:firstLineChars="100"/>
        <w:rPr>
          <w:b/>
          <w:bCs/>
          <w:color w:val="auto"/>
          <w:highlight w:val="none"/>
        </w:rPr>
      </w:pPr>
      <w:bookmarkStart w:id="84" w:name="_Toc254970532"/>
      <w:bookmarkStart w:id="85" w:name="_Toc254970673"/>
      <w:bookmarkStart w:id="86" w:name="_Toc352700414"/>
      <w:bookmarkStart w:id="87" w:name="_Toc353785284"/>
      <w:r>
        <w:rPr>
          <w:rFonts w:hint="eastAsia"/>
          <w:b/>
          <w:bCs/>
          <w:color w:val="auto"/>
          <w:highlight w:val="none"/>
        </w:rPr>
        <w:t>（</w:t>
      </w:r>
      <w:r>
        <w:rPr>
          <w:rFonts w:hint="eastAsia"/>
          <w:b/>
          <w:bCs/>
          <w:color w:val="auto"/>
          <w:highlight w:val="none"/>
          <w:lang w:val="en-US" w:eastAsia="zh-CN"/>
        </w:rPr>
        <w:t>九</w:t>
      </w:r>
      <w:r>
        <w:rPr>
          <w:rFonts w:hint="eastAsia"/>
          <w:b/>
          <w:bCs/>
          <w:color w:val="auto"/>
          <w:highlight w:val="none"/>
        </w:rPr>
        <w:t>）特别说明</w:t>
      </w:r>
      <w:bookmarkEnd w:id="84"/>
      <w:bookmarkEnd w:id="85"/>
      <w:bookmarkEnd w:id="86"/>
      <w:bookmarkEnd w:id="87"/>
    </w:p>
    <w:p>
      <w:pPr>
        <w:pStyle w:val="13"/>
        <w:pageBreakBefore w:val="0"/>
        <w:kinsoku/>
        <w:overflowPunct/>
        <w:topLinePunct w:val="0"/>
        <w:bidi w:val="0"/>
        <w:snapToGrid w:val="0"/>
        <w:spacing w:line="560"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pPr>
        <w:pStyle w:val="13"/>
        <w:pageBreakBefore w:val="0"/>
        <w:kinsoku/>
        <w:overflowPunct/>
        <w:topLinePunct w:val="0"/>
        <w:bidi w:val="0"/>
        <w:snapToGrid w:val="0"/>
        <w:spacing w:line="56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pPr>
        <w:pageBreakBefore w:val="0"/>
        <w:kinsoku/>
        <w:overflowPunct/>
        <w:topLinePunct w:val="0"/>
        <w:bidi w:val="0"/>
        <w:spacing w:line="560" w:lineRule="exact"/>
        <w:ind w:firstLine="210" w:firstLineChars="100"/>
        <w:rPr>
          <w:b/>
          <w:bCs/>
          <w:color w:val="auto"/>
          <w:highlight w:val="none"/>
        </w:rPr>
      </w:pPr>
      <w:bookmarkStart w:id="88" w:name="_Toc254970533"/>
      <w:bookmarkStart w:id="89" w:name="_Toc352700415"/>
      <w:bookmarkStart w:id="90" w:name="_Toc254970674"/>
      <w:bookmarkStart w:id="91" w:name="_Toc353785285"/>
      <w:r>
        <w:rPr>
          <w:rFonts w:hint="eastAsia"/>
          <w:b/>
          <w:bCs/>
          <w:color w:val="auto"/>
          <w:highlight w:val="none"/>
        </w:rPr>
        <w:t>（</w:t>
      </w:r>
      <w:r>
        <w:rPr>
          <w:rFonts w:hint="eastAsia"/>
          <w:b/>
          <w:bCs/>
          <w:color w:val="auto"/>
          <w:highlight w:val="none"/>
          <w:lang w:val="en-US" w:eastAsia="zh-CN"/>
        </w:rPr>
        <w:t>十</w:t>
      </w:r>
      <w:r>
        <w:rPr>
          <w:rFonts w:hint="eastAsia"/>
          <w:b/>
          <w:bCs/>
          <w:color w:val="auto"/>
          <w:highlight w:val="none"/>
        </w:rPr>
        <w:t>）询问、质疑和投诉</w:t>
      </w:r>
      <w:bookmarkEnd w:id="88"/>
      <w:bookmarkEnd w:id="89"/>
      <w:bookmarkEnd w:id="90"/>
      <w:bookmarkEnd w:id="91"/>
    </w:p>
    <w:p>
      <w:pPr>
        <w:pStyle w:val="13"/>
        <w:pageBreakBefore w:val="0"/>
        <w:kinsoku/>
        <w:overflowPunct/>
        <w:topLinePunct w:val="0"/>
        <w:bidi w:val="0"/>
        <w:snapToGrid w:val="0"/>
        <w:spacing w:line="560" w:lineRule="exact"/>
        <w:ind w:firstLine="420"/>
        <w:rPr>
          <w:rFonts w:hint="eastAsia" w:hAnsi="宋体"/>
          <w:bCs/>
          <w:color w:val="auto"/>
          <w:highlight w:val="none"/>
        </w:rPr>
      </w:pPr>
      <w:r>
        <w:rPr>
          <w:rFonts w:hAnsi="宋体"/>
          <w:bCs/>
          <w:color w:val="auto"/>
          <w:highlight w:val="none"/>
        </w:rPr>
        <w:t>1.</w:t>
      </w:r>
      <w:r>
        <w:rPr>
          <w:rFonts w:hint="eastAsia" w:ascii="Arial" w:hAnsi="Arial" w:cs="Arial"/>
          <w:color w:val="auto"/>
          <w:kern w:val="0"/>
          <w:highlight w:val="none"/>
        </w:rPr>
        <w:t>供应商</w:t>
      </w:r>
      <w:r>
        <w:rPr>
          <w:rFonts w:ascii="Arial" w:hAnsi="Arial" w:cs="Arial"/>
          <w:color w:val="auto"/>
          <w:kern w:val="0"/>
          <w:highlight w:val="none"/>
        </w:rPr>
        <w:t>对政府采购活动事项有疑问的，可以向采购人</w:t>
      </w:r>
      <w:r>
        <w:rPr>
          <w:rFonts w:hint="eastAsia" w:ascii="Arial" w:hAnsi="Arial" w:cs="Arial"/>
          <w:color w:val="auto"/>
          <w:kern w:val="0"/>
          <w:highlight w:val="none"/>
        </w:rPr>
        <w:t>或本中心</w:t>
      </w:r>
      <w:r>
        <w:rPr>
          <w:rFonts w:ascii="Arial" w:hAnsi="Arial" w:cs="Arial"/>
          <w:color w:val="auto"/>
          <w:kern w:val="0"/>
          <w:highlight w:val="none"/>
        </w:rPr>
        <w:t>提出询问，采购人</w:t>
      </w:r>
      <w:r>
        <w:rPr>
          <w:rFonts w:hint="eastAsia" w:ascii="Arial" w:hAnsi="Arial" w:cs="Arial"/>
          <w:color w:val="auto"/>
          <w:kern w:val="0"/>
          <w:highlight w:val="none"/>
        </w:rPr>
        <w:t>或本中心当在3个工作日内对供应商依法提出的询问作出答复</w:t>
      </w:r>
      <w:r>
        <w:rPr>
          <w:rFonts w:ascii="Arial" w:hAnsi="Arial" w:cs="Arial"/>
          <w:color w:val="auto"/>
          <w:kern w:val="0"/>
          <w:highlight w:val="none"/>
        </w:rPr>
        <w:t>，但答复的内容不得涉及商业秘密。</w:t>
      </w:r>
    </w:p>
    <w:p>
      <w:pPr>
        <w:pageBreakBefore w:val="0"/>
        <w:widowControl/>
        <w:kinsoku/>
        <w:overflowPunct/>
        <w:topLinePunct w:val="0"/>
        <w:bidi w:val="0"/>
        <w:adjustRightInd w:val="0"/>
        <w:snapToGrid w:val="0"/>
        <w:spacing w:line="560" w:lineRule="exact"/>
        <w:ind w:firstLine="420" w:firstLineChars="200"/>
        <w:jc w:val="left"/>
        <w:rPr>
          <w:rFonts w:hint="eastAsia" w:ascii="宋体" w:hAnsi="宋体" w:cs="Courier New"/>
          <w:bCs/>
          <w:color w:val="auto"/>
          <w:szCs w:val="21"/>
          <w:highlight w:val="none"/>
        </w:rPr>
      </w:pPr>
      <w:r>
        <w:rPr>
          <w:rFonts w:ascii="宋体" w:hAnsi="宋体" w:eastAsia="宋体" w:cs="Times New Roman"/>
          <w:bCs/>
          <w:color w:val="auto"/>
          <w:kern w:val="2"/>
          <w:sz w:val="21"/>
          <w:szCs w:val="20"/>
          <w:highlight w:val="none"/>
          <w:lang w:val="en-US" w:eastAsia="zh-CN" w:bidi="ar-SA"/>
        </w:rPr>
        <w:t>2.</w:t>
      </w:r>
      <w:r>
        <w:rPr>
          <w:rFonts w:hint="eastAsia" w:ascii="宋体" w:hAnsi="宋体" w:eastAsia="宋体" w:cs="宋体"/>
          <w:bCs/>
          <w:color w:val="auto"/>
          <w:szCs w:val="21"/>
          <w:highlight w:val="none"/>
          <w:lang w:val="en-US" w:eastAsia="zh-CN"/>
        </w:rPr>
        <w:t>供应商认为</w:t>
      </w:r>
      <w:r>
        <w:rPr>
          <w:rFonts w:hint="eastAsia" w:ascii="宋体" w:hAnsi="宋体" w:cs="宋体"/>
          <w:bCs/>
          <w:color w:val="auto"/>
          <w:szCs w:val="21"/>
          <w:highlight w:val="none"/>
          <w:lang w:val="en-US" w:eastAsia="zh-CN"/>
        </w:rPr>
        <w:t>磋商文件</w:t>
      </w:r>
      <w:r>
        <w:rPr>
          <w:rFonts w:hint="eastAsia" w:ascii="宋体" w:hAnsi="宋体" w:eastAsia="宋体" w:cs="宋体"/>
          <w:bCs/>
          <w:color w:val="auto"/>
          <w:szCs w:val="21"/>
          <w:highlight w:val="none"/>
          <w:lang w:val="en-US" w:eastAsia="zh-CN"/>
        </w:rPr>
        <w:t>使自己的合法权益受到损害的，应当在本项目招标公告期限届满之日起七个工作日内以书面形式</w:t>
      </w:r>
      <w:bookmarkStart w:id="92" w:name="OLE_LINK29"/>
      <w:r>
        <w:rPr>
          <w:rFonts w:hint="eastAsia" w:ascii="宋体" w:hAnsi="宋体" w:eastAsia="宋体" w:cs="宋体"/>
          <w:bCs/>
          <w:color w:val="auto"/>
          <w:szCs w:val="21"/>
          <w:highlight w:val="none"/>
          <w:lang w:val="en-US" w:eastAsia="zh-CN"/>
        </w:rPr>
        <w:t>向</w:t>
      </w:r>
      <w:r>
        <w:rPr>
          <w:rFonts w:cs="Arial"/>
          <w:color w:val="auto"/>
          <w:highlight w:val="none"/>
        </w:rPr>
        <w:t>采购人、</w:t>
      </w:r>
      <w:r>
        <w:rPr>
          <w:rFonts w:hint="eastAsia" w:cs="Arial"/>
          <w:color w:val="auto"/>
          <w:highlight w:val="none"/>
        </w:rPr>
        <w:t>本中心</w:t>
      </w:r>
      <w:bookmarkEnd w:id="92"/>
      <w:r>
        <w:rPr>
          <w:rFonts w:hint="eastAsia" w:ascii="宋体" w:hAnsi="宋体" w:eastAsia="宋体" w:cs="宋体"/>
          <w:bCs/>
          <w:color w:val="auto"/>
          <w:szCs w:val="21"/>
          <w:highlight w:val="none"/>
          <w:lang w:val="en-US" w:eastAsia="zh-CN"/>
        </w:rPr>
        <w:t>提出质疑。供应商认为招标过程或中标结果使自己的合法权益受到损害的，应当在采购程序环节结束之日或成交公告期限届满之日起七个工作日内，以书面形式向向</w:t>
      </w:r>
      <w:r>
        <w:rPr>
          <w:rFonts w:cs="Arial"/>
          <w:color w:val="auto"/>
          <w:highlight w:val="none"/>
        </w:rPr>
        <w:t>采购人、</w:t>
      </w:r>
      <w:r>
        <w:rPr>
          <w:rFonts w:hint="eastAsia" w:cs="Arial"/>
          <w:color w:val="auto"/>
          <w:highlight w:val="none"/>
        </w:rPr>
        <w:t>本中心</w:t>
      </w:r>
      <w:r>
        <w:rPr>
          <w:rFonts w:hint="eastAsia" w:ascii="宋体" w:hAnsi="宋体" w:eastAsia="宋体" w:cs="宋体"/>
          <w:bCs/>
          <w:color w:val="auto"/>
          <w:szCs w:val="21"/>
          <w:highlight w:val="none"/>
          <w:lang w:val="en-US" w:eastAsia="zh-CN"/>
        </w:rPr>
        <w:t>提出质疑。</w:t>
      </w:r>
    </w:p>
    <w:p>
      <w:pPr>
        <w:pageBreakBefore w:val="0"/>
        <w:widowControl/>
        <w:kinsoku/>
        <w:overflowPunct/>
        <w:topLinePunct w:val="0"/>
        <w:bidi w:val="0"/>
        <w:adjustRightInd w:val="0"/>
        <w:snapToGrid w:val="0"/>
        <w:spacing w:line="560" w:lineRule="exact"/>
        <w:ind w:firstLine="420"/>
        <w:jc w:val="left"/>
        <w:rPr>
          <w:rFonts w:hint="eastAsia" w:ascii="宋体" w:hAnsi="宋体" w:cs="Courier New"/>
          <w:bCs/>
          <w:color w:val="auto"/>
          <w:szCs w:val="21"/>
          <w:highlight w:val="none"/>
        </w:rPr>
      </w:pPr>
      <w:r>
        <w:rPr>
          <w:rFonts w:ascii="宋体" w:hAnsi="宋体" w:cs="Courier New"/>
          <w:bCs/>
          <w:color w:val="auto"/>
          <w:szCs w:val="21"/>
          <w:highlight w:val="none"/>
        </w:rPr>
        <w:t>3.</w:t>
      </w:r>
      <w:r>
        <w:rPr>
          <w:rFonts w:hint="eastAsia" w:hAnsi="宋体"/>
          <w:color w:val="auto"/>
          <w:highlight w:val="none"/>
        </w:rPr>
        <w:t>供应商对采购人、本中心质疑答复不满意或者采购人、本中心未在规定时间内作出答复的，可以在答复期满后十五个工作日内向同级采购监管部门投诉。</w:t>
      </w:r>
    </w:p>
    <w:p>
      <w:pPr>
        <w:pStyle w:val="13"/>
        <w:pageBreakBefore w:val="0"/>
        <w:kinsoku/>
        <w:overflowPunct/>
        <w:topLinePunct w:val="0"/>
        <w:bidi w:val="0"/>
        <w:snapToGrid w:val="0"/>
        <w:spacing w:line="560" w:lineRule="exact"/>
        <w:ind w:firstLine="420"/>
        <w:rPr>
          <w:rFonts w:hint="eastAsia" w:hAnsi="宋体"/>
          <w:bCs/>
          <w:color w:val="auto"/>
          <w:highlight w:val="none"/>
        </w:rPr>
      </w:pPr>
      <w:r>
        <w:rPr>
          <w:rFonts w:hAnsi="宋体"/>
          <w:bCs/>
          <w:color w:val="auto"/>
          <w:highlight w:val="none"/>
        </w:rPr>
        <w:t>4.</w:t>
      </w:r>
      <w:r>
        <w:rPr>
          <w:rFonts w:hint="eastAsia" w:hAnsi="宋体"/>
          <w:bCs/>
          <w:color w:val="auto"/>
          <w:highlight w:val="none"/>
        </w:rPr>
        <w:t>质疑、投诉应当采用书面形式，质疑书、投诉书</w:t>
      </w:r>
      <w:r>
        <w:rPr>
          <w:rFonts w:hint="eastAsia" w:hAnsi="宋体"/>
          <w:bCs/>
          <w:color w:val="auto"/>
          <w:highlight w:val="none"/>
          <w:lang w:val="en-US" w:eastAsia="zh-CN"/>
        </w:rPr>
        <w:t>实行实名制，</w:t>
      </w:r>
      <w:r>
        <w:rPr>
          <w:rFonts w:hint="eastAsia" w:hAnsi="宋体"/>
          <w:bCs/>
          <w:color w:val="auto"/>
          <w:highlight w:val="none"/>
        </w:rPr>
        <w:t>均应明确阐述</w:t>
      </w:r>
      <w:r>
        <w:rPr>
          <w:rFonts w:hint="eastAsia" w:hAnsi="宋体"/>
          <w:bCs/>
          <w:color w:val="auto"/>
          <w:highlight w:val="none"/>
          <w:lang w:eastAsia="zh-CN"/>
        </w:rPr>
        <w:t>磋商文件</w:t>
      </w:r>
      <w:r>
        <w:rPr>
          <w:rFonts w:hint="eastAsia" w:hAnsi="宋体"/>
          <w:bCs/>
          <w:color w:val="auto"/>
          <w:highlight w:val="none"/>
        </w:rPr>
        <w:t>、采购过程或成交结果中使自己合法权益受到损害的实质性内容，提供相关事实、依据和证据及其来源或线索，</w:t>
      </w:r>
      <w:r>
        <w:rPr>
          <w:rFonts w:hint="eastAsia" w:hAnsi="宋体"/>
          <w:bCs/>
          <w:color w:val="auto"/>
          <w:highlight w:val="none"/>
          <w:lang w:val="en-US" w:eastAsia="zh-CN"/>
        </w:rPr>
        <w:t>并提供必要的证明材料，</w:t>
      </w:r>
      <w:r>
        <w:rPr>
          <w:rFonts w:hint="eastAsia" w:hAnsi="宋体"/>
          <w:bCs/>
          <w:color w:val="auto"/>
          <w:highlight w:val="none"/>
        </w:rPr>
        <w:t>便于有关单位调查、答复和处理。（质疑、投诉不接受传真形式）</w:t>
      </w:r>
    </w:p>
    <w:p>
      <w:pPr>
        <w:pageBreakBefore w:val="0"/>
        <w:kinsoku/>
        <w:overflowPunct/>
        <w:topLinePunct w:val="0"/>
        <w:bidi w:val="0"/>
        <w:spacing w:line="560" w:lineRule="exact"/>
        <w:ind w:firstLine="420"/>
        <w:rPr>
          <w:rFonts w:hint="default"/>
          <w:color w:val="auto"/>
          <w:highlight w:val="none"/>
          <w:lang w:val="en-US" w:eastAsia="zh-CN"/>
        </w:rPr>
      </w:pPr>
      <w:r>
        <w:rPr>
          <w:rFonts w:hint="eastAsia" w:ascii="宋体" w:hAnsi="宋体" w:eastAsia="宋体" w:cs="Times New Roman"/>
          <w:bCs/>
          <w:color w:val="auto"/>
          <w:kern w:val="2"/>
          <w:sz w:val="21"/>
          <w:szCs w:val="20"/>
          <w:highlight w:val="none"/>
          <w:lang w:val="en-US" w:eastAsia="zh-CN" w:bidi="ar-SA"/>
        </w:rPr>
        <w:t>5.质疑部门联系方式：</w:t>
      </w:r>
      <w:r>
        <w:rPr>
          <w:rFonts w:hint="eastAsia" w:ascii="宋体" w:hAnsi="宋体" w:cs="Times New Roman"/>
          <w:b w:val="0"/>
          <w:bCs/>
          <w:color w:val="auto"/>
          <w:kern w:val="2"/>
          <w:sz w:val="21"/>
          <w:szCs w:val="20"/>
          <w:highlight w:val="none"/>
          <w:lang w:val="en-US" w:eastAsia="zh-CN" w:bidi="ar-SA"/>
        </w:rPr>
        <w:t xml:space="preserve"> </w:t>
      </w:r>
      <w:r>
        <w:rPr>
          <w:rFonts w:hint="eastAsia" w:ascii="宋体" w:hAnsi="宋体" w:cs="Times New Roman"/>
          <w:bCs/>
          <w:color w:val="auto"/>
          <w:kern w:val="2"/>
          <w:sz w:val="21"/>
          <w:szCs w:val="20"/>
          <w:highlight w:val="none"/>
          <w:lang w:val="en-US" w:eastAsia="zh-CN" w:bidi="ar-SA"/>
        </w:rPr>
        <w:t>防城港市政府采购中心  0770-6126183</w:t>
      </w:r>
    </w:p>
    <w:p>
      <w:pPr>
        <w:pageBreakBefore w:val="0"/>
        <w:kinsoku/>
        <w:overflowPunct/>
        <w:topLinePunct w:val="0"/>
        <w:bidi w:val="0"/>
        <w:spacing w:line="560" w:lineRule="exact"/>
        <w:ind w:firstLine="420"/>
        <w:rPr>
          <w:rFonts w:hint="default" w:eastAsia="宋体"/>
          <w:color w:val="auto"/>
          <w:highlight w:val="none"/>
          <w:lang w:val="en-US" w:eastAsia="zh-CN"/>
        </w:rPr>
      </w:pPr>
      <w:r>
        <w:rPr>
          <w:rFonts w:hint="eastAsia"/>
          <w:color w:val="auto"/>
          <w:highlight w:val="none"/>
        </w:rPr>
        <w:t>采购监管部门联系方式：防城港市财政局   0770-610</w:t>
      </w:r>
      <w:r>
        <w:rPr>
          <w:rFonts w:hint="eastAsia"/>
          <w:color w:val="auto"/>
          <w:highlight w:val="none"/>
          <w:lang w:val="en-US" w:eastAsia="zh-CN"/>
        </w:rPr>
        <w:t>2323</w:t>
      </w:r>
    </w:p>
    <w:p>
      <w:pPr>
        <w:pageBreakBefore w:val="0"/>
        <w:numPr>
          <w:ilvl w:val="0"/>
          <w:numId w:val="0"/>
        </w:numPr>
        <w:kinsoku/>
        <w:overflowPunct/>
        <w:topLinePunct w:val="0"/>
        <w:bidi w:val="0"/>
        <w:spacing w:line="560" w:lineRule="exact"/>
        <w:ind w:firstLine="210" w:firstLineChars="100"/>
        <w:rPr>
          <w:color w:val="auto"/>
          <w:highlight w:val="none"/>
        </w:rPr>
      </w:pPr>
      <w:r>
        <w:rPr>
          <w:rFonts w:hint="eastAsia" w:ascii="Calibri" w:hAnsi="宋体" w:cs="Times New Roman"/>
          <w:b/>
          <w:bCs w:val="0"/>
          <w:color w:val="auto"/>
          <w:kern w:val="2"/>
          <w:sz w:val="21"/>
          <w:szCs w:val="21"/>
          <w:highlight w:val="none"/>
          <w:lang w:val="en-US" w:eastAsia="zh-CN" w:bidi="ar-SA"/>
        </w:rPr>
        <w:t>（十一）</w:t>
      </w:r>
      <w:r>
        <w:rPr>
          <w:rFonts w:hint="eastAsia" w:ascii="Calibri" w:hAnsi="宋体" w:eastAsia="宋体" w:cs="Times New Roman"/>
          <w:b/>
          <w:bCs w:val="0"/>
          <w:color w:val="auto"/>
          <w:kern w:val="2"/>
          <w:sz w:val="21"/>
          <w:szCs w:val="21"/>
          <w:highlight w:val="none"/>
          <w:lang w:val="en-US" w:eastAsia="zh-CN" w:bidi="ar-SA"/>
        </w:rPr>
        <w:t>查</w:t>
      </w:r>
      <w:r>
        <w:rPr>
          <w:rFonts w:hint="eastAsia"/>
          <w:b/>
          <w:bCs w:val="0"/>
          <w:color w:val="auto"/>
          <w:highlight w:val="none"/>
        </w:rPr>
        <w:t>询媒</w:t>
      </w:r>
      <w:r>
        <w:rPr>
          <w:rFonts w:hint="eastAsia"/>
          <w:b/>
          <w:bCs/>
          <w:color w:val="auto"/>
          <w:highlight w:val="none"/>
        </w:rPr>
        <w:t xml:space="preserve">体 </w:t>
      </w:r>
      <w:r>
        <w:rPr>
          <w:rFonts w:hint="eastAsia"/>
          <w:color w:val="auto"/>
          <w:highlight w:val="none"/>
        </w:rPr>
        <w:t>中国政府采购网、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Style w:val="24"/>
          <w:rFonts w:hint="eastAsia" w:hAnsi="宋体"/>
          <w:color w:val="auto"/>
          <w:highlight w:val="none"/>
          <w:u w:val="none"/>
        </w:rPr>
        <w:t>广西政府采购网</w:t>
      </w:r>
      <w:r>
        <w:rPr>
          <w:rStyle w:val="24"/>
          <w:rFonts w:hint="eastAsia" w:hAnsi="宋体"/>
          <w:color w:val="auto"/>
          <w:highlight w:val="none"/>
          <w:u w:val="none"/>
        </w:rPr>
        <w:fldChar w:fldCharType="end"/>
      </w:r>
      <w:r>
        <w:rPr>
          <w:rFonts w:hint="eastAsia" w:hAnsi="宋体"/>
          <w:color w:val="auto"/>
          <w:highlight w:val="none"/>
        </w:rPr>
        <w:t>。</w:t>
      </w:r>
    </w:p>
    <w:p>
      <w:pPr>
        <w:pStyle w:val="2"/>
        <w:pageBreakBefore w:val="0"/>
        <w:kinsoku/>
        <w:overflowPunct/>
        <w:topLinePunct w:val="0"/>
        <w:bidi w:val="0"/>
        <w:spacing w:line="560" w:lineRule="exact"/>
        <w:ind w:firstLine="210" w:firstLineChars="100"/>
        <w:rPr>
          <w:rFonts w:hint="eastAsia" w:hAnsi="宋体"/>
          <w:b w:val="0"/>
          <w:bCs/>
          <w:color w:val="auto"/>
          <w:sz w:val="21"/>
          <w:szCs w:val="21"/>
          <w:highlight w:val="none"/>
          <w:lang w:val="en-US" w:eastAsia="zh-CN"/>
        </w:rPr>
      </w:pPr>
      <w:r>
        <w:rPr>
          <w:rFonts w:hint="eastAsia" w:hAnsi="宋体"/>
          <w:b/>
          <w:bCs w:val="0"/>
          <w:color w:val="auto"/>
          <w:sz w:val="21"/>
          <w:szCs w:val="21"/>
          <w:highlight w:val="none"/>
          <w:lang w:eastAsia="zh-CN"/>
        </w:rPr>
        <w:t>（十二）解释权</w:t>
      </w:r>
      <w:r>
        <w:rPr>
          <w:rFonts w:hint="eastAsia" w:hAnsi="宋体"/>
          <w:b/>
          <w:bCs w:val="0"/>
          <w:color w:val="auto"/>
          <w:sz w:val="21"/>
          <w:szCs w:val="21"/>
          <w:highlight w:val="none"/>
          <w:lang w:val="en-US" w:eastAsia="zh-CN"/>
        </w:rPr>
        <w:t xml:space="preserve"> </w:t>
      </w:r>
      <w:r>
        <w:rPr>
          <w:rFonts w:hint="eastAsia" w:hAnsi="宋体"/>
          <w:b w:val="0"/>
          <w:bCs/>
          <w:color w:val="auto"/>
          <w:sz w:val="21"/>
          <w:szCs w:val="21"/>
          <w:highlight w:val="none"/>
          <w:lang w:val="en-US" w:eastAsia="zh-CN"/>
        </w:rPr>
        <w:t xml:space="preserve"> </w:t>
      </w:r>
    </w:p>
    <w:p>
      <w:pPr>
        <w:pStyle w:val="2"/>
        <w:pageBreakBefore w:val="0"/>
        <w:kinsoku/>
        <w:overflowPunct/>
        <w:topLinePunct w:val="0"/>
        <w:bidi w:val="0"/>
        <w:spacing w:line="560" w:lineRule="exact"/>
        <w:ind w:firstLine="420" w:firstLineChars="200"/>
        <w:rPr>
          <w:rFonts w:hint="eastAsia"/>
          <w:color w:val="auto"/>
          <w:highlight w:val="none"/>
        </w:rPr>
      </w:pPr>
      <w:r>
        <w:rPr>
          <w:rFonts w:hint="eastAsia" w:hAnsi="宋体"/>
          <w:b w:val="0"/>
          <w:bCs/>
          <w:color w:val="auto"/>
          <w:sz w:val="21"/>
          <w:szCs w:val="21"/>
          <w:highlight w:val="none"/>
          <w:lang w:val="en-US" w:eastAsia="zh-CN"/>
        </w:rPr>
        <w:t>本竞争性磋商文件是根据《中华人民共和国政府采购法》《中华人民共和国政府采购法实施条例》《政府采购竞争性磋商采购方式管理暂行办法》和政府采购管理有关规定编制，本竞争性磋商文件由采购人或者采购代理机构代采购人负责解释。</w:t>
      </w:r>
      <w:bookmarkStart w:id="93" w:name="_Toc352700416"/>
      <w:bookmarkStart w:id="94" w:name="_Toc353785286"/>
    </w:p>
    <w:p>
      <w:pPr>
        <w:pStyle w:val="4"/>
        <w:pageBreakBefore w:val="0"/>
        <w:kinsoku/>
        <w:overflowPunct/>
        <w:topLinePunct w:val="0"/>
        <w:bidi w:val="0"/>
        <w:spacing w:line="560" w:lineRule="exact"/>
        <w:rPr>
          <w:rFonts w:hint="default" w:eastAsia="宋体"/>
          <w:color w:val="auto"/>
          <w:highlight w:val="none"/>
          <w:lang w:val="en-US" w:eastAsia="zh-CN"/>
        </w:rPr>
      </w:pPr>
      <w:r>
        <w:rPr>
          <w:rFonts w:hint="eastAsia"/>
          <w:b/>
          <w:bCs w:val="0"/>
          <w:color w:val="auto"/>
          <w:highlight w:val="none"/>
        </w:rPr>
        <w:t>二、</w:t>
      </w:r>
      <w:bookmarkEnd w:id="93"/>
      <w:bookmarkEnd w:id="94"/>
      <w:r>
        <w:rPr>
          <w:rFonts w:hint="eastAsia"/>
          <w:b/>
          <w:bCs w:val="0"/>
          <w:color w:val="auto"/>
          <w:highlight w:val="none"/>
          <w:lang w:val="en-US" w:eastAsia="zh-CN"/>
        </w:rPr>
        <w:t>磋商文件</w:t>
      </w:r>
    </w:p>
    <w:p>
      <w:pPr>
        <w:pageBreakBefore w:val="0"/>
        <w:kinsoku/>
        <w:overflowPunct/>
        <w:topLinePunct w:val="0"/>
        <w:bidi w:val="0"/>
        <w:spacing w:line="560" w:lineRule="exact"/>
        <w:ind w:firstLine="210" w:firstLineChars="100"/>
        <w:rPr>
          <w:b/>
          <w:bCs/>
          <w:color w:val="auto"/>
          <w:highlight w:val="none"/>
        </w:rPr>
      </w:pPr>
      <w:bookmarkStart w:id="95" w:name="_Toc353785287"/>
      <w:bookmarkStart w:id="96" w:name="_Toc352700417"/>
      <w:r>
        <w:rPr>
          <w:rFonts w:hint="eastAsia"/>
          <w:b/>
          <w:bCs/>
          <w:color w:val="auto"/>
          <w:highlight w:val="none"/>
        </w:rPr>
        <w:t>（一）</w:t>
      </w:r>
      <w:r>
        <w:rPr>
          <w:rFonts w:hint="eastAsia"/>
          <w:b/>
          <w:bCs/>
          <w:color w:val="auto"/>
          <w:highlight w:val="none"/>
          <w:lang w:val="en-US" w:eastAsia="zh-CN"/>
        </w:rPr>
        <w:t>磋商文件</w:t>
      </w:r>
      <w:r>
        <w:rPr>
          <w:rFonts w:hint="eastAsia"/>
          <w:b/>
          <w:bCs/>
          <w:color w:val="auto"/>
          <w:highlight w:val="none"/>
        </w:rPr>
        <w:t>的组成</w:t>
      </w:r>
      <w:bookmarkEnd w:id="95"/>
      <w:bookmarkEnd w:id="96"/>
    </w:p>
    <w:p>
      <w:pPr>
        <w:pStyle w:val="13"/>
        <w:pageBreakBefore w:val="0"/>
        <w:kinsoku/>
        <w:overflowPunct/>
        <w:topLinePunct w:val="0"/>
        <w:bidi w:val="0"/>
        <w:snapToGrid w:val="0"/>
        <w:spacing w:line="560" w:lineRule="exact"/>
        <w:ind w:firstLine="420" w:firstLineChars="200"/>
        <w:rPr>
          <w:rFonts w:hint="eastAsia" w:hAnsi="宋体"/>
          <w:color w:val="auto"/>
          <w:highlight w:val="none"/>
        </w:rPr>
      </w:pPr>
      <w:bookmarkStart w:id="97" w:name="OLE_LINK12"/>
      <w:r>
        <w:rPr>
          <w:rFonts w:hint="eastAsia" w:hAnsi="宋体"/>
          <w:color w:val="auto"/>
          <w:highlight w:val="none"/>
        </w:rPr>
        <w:t>第一章 竞争性磋商公告</w:t>
      </w:r>
    </w:p>
    <w:p>
      <w:pPr>
        <w:pStyle w:val="13"/>
        <w:pageBreakBefore w:val="0"/>
        <w:kinsoku/>
        <w:overflowPunct/>
        <w:topLinePunct w:val="0"/>
        <w:bidi w:val="0"/>
        <w:snapToGrid w:val="0"/>
        <w:spacing w:line="560" w:lineRule="exact"/>
        <w:ind w:firstLine="420" w:firstLineChars="200"/>
        <w:rPr>
          <w:rFonts w:hint="default" w:hAnsi="宋体"/>
          <w:color w:val="auto"/>
          <w:highlight w:val="none"/>
          <w:lang w:val="en-US"/>
        </w:rPr>
      </w:pPr>
      <w:r>
        <w:rPr>
          <w:rFonts w:hint="eastAsia" w:hAnsi="宋体"/>
          <w:color w:val="auto"/>
          <w:highlight w:val="none"/>
        </w:rPr>
        <w:t xml:space="preserve">第二章 </w:t>
      </w:r>
      <w:r>
        <w:rPr>
          <w:rFonts w:hint="eastAsia" w:hAnsi="宋体"/>
          <w:color w:val="auto"/>
          <w:highlight w:val="none"/>
          <w:lang w:val="en-US" w:eastAsia="zh-CN"/>
        </w:rPr>
        <w:t>供应商须知</w:t>
      </w:r>
    </w:p>
    <w:p>
      <w:pPr>
        <w:pStyle w:val="13"/>
        <w:pageBreakBefore w:val="0"/>
        <w:kinsoku/>
        <w:overflowPunct/>
        <w:topLinePunct w:val="0"/>
        <w:bidi w:val="0"/>
        <w:snapToGrid w:val="0"/>
        <w:spacing w:line="560" w:lineRule="exact"/>
        <w:ind w:firstLine="420" w:firstLineChars="200"/>
        <w:rPr>
          <w:rFonts w:hint="default" w:hAnsi="宋体" w:eastAsia="宋体"/>
          <w:color w:val="auto"/>
          <w:highlight w:val="none"/>
          <w:lang w:val="en-US" w:eastAsia="zh-CN"/>
        </w:rPr>
      </w:pPr>
      <w:r>
        <w:rPr>
          <w:rFonts w:hint="eastAsia" w:hAnsi="宋体"/>
          <w:color w:val="auto"/>
          <w:highlight w:val="none"/>
        </w:rPr>
        <w:t xml:space="preserve">第三章 </w:t>
      </w:r>
      <w:r>
        <w:rPr>
          <w:rFonts w:hint="eastAsia" w:hAnsi="宋体"/>
          <w:color w:val="auto"/>
          <w:highlight w:val="none"/>
          <w:lang w:val="en-US" w:eastAsia="zh-CN"/>
        </w:rPr>
        <w:t>采购需求</w:t>
      </w:r>
    </w:p>
    <w:p>
      <w:pPr>
        <w:pStyle w:val="13"/>
        <w:pageBreakBefore w:val="0"/>
        <w:kinsoku/>
        <w:overflowPunct/>
        <w:topLinePunct w:val="0"/>
        <w:bidi w:val="0"/>
        <w:snapToGrid w:val="0"/>
        <w:spacing w:line="560" w:lineRule="exact"/>
        <w:ind w:firstLine="420" w:firstLineChars="200"/>
        <w:rPr>
          <w:rFonts w:hint="default" w:hAnsi="宋体" w:eastAsia="宋体"/>
          <w:color w:val="auto"/>
          <w:highlight w:val="none"/>
          <w:lang w:val="en-US" w:eastAsia="zh-CN"/>
        </w:rPr>
      </w:pPr>
      <w:r>
        <w:rPr>
          <w:rFonts w:hint="eastAsia" w:hAnsi="宋体"/>
          <w:color w:val="auto"/>
          <w:highlight w:val="none"/>
        </w:rPr>
        <w:t xml:space="preserve">第四章 </w:t>
      </w:r>
      <w:r>
        <w:rPr>
          <w:rFonts w:hint="eastAsia" w:hAnsi="宋体"/>
          <w:color w:val="auto"/>
          <w:highlight w:val="none"/>
          <w:lang w:val="en-US" w:eastAsia="zh-CN"/>
        </w:rPr>
        <w:t>评审办法</w:t>
      </w:r>
    </w:p>
    <w:p>
      <w:pPr>
        <w:pStyle w:val="13"/>
        <w:pageBreakBefore w:val="0"/>
        <w:kinsoku/>
        <w:overflowPunct/>
        <w:topLinePunct w:val="0"/>
        <w:bidi w:val="0"/>
        <w:snapToGrid w:val="0"/>
        <w:spacing w:line="560" w:lineRule="exact"/>
        <w:ind w:firstLine="420" w:firstLineChars="200"/>
        <w:rPr>
          <w:rFonts w:hint="eastAsia" w:hAnsi="宋体"/>
          <w:color w:val="auto"/>
          <w:highlight w:val="none"/>
        </w:rPr>
      </w:pPr>
      <w:r>
        <w:rPr>
          <w:rFonts w:hint="eastAsia" w:hAnsi="宋体"/>
          <w:color w:val="auto"/>
          <w:highlight w:val="none"/>
        </w:rPr>
        <w:t>第五章</w:t>
      </w:r>
      <w:r>
        <w:rPr>
          <w:rFonts w:hint="eastAsia" w:hAnsi="宋体"/>
          <w:color w:val="auto"/>
          <w:highlight w:val="none"/>
          <w:lang w:val="en-US" w:eastAsia="zh-CN"/>
        </w:rPr>
        <w:t xml:space="preserve"> </w:t>
      </w:r>
      <w:r>
        <w:rPr>
          <w:rFonts w:hint="eastAsia" w:hAnsi="宋体"/>
          <w:color w:val="auto"/>
          <w:highlight w:val="none"/>
        </w:rPr>
        <w:t>合同条款及格式</w:t>
      </w:r>
    </w:p>
    <w:p>
      <w:pPr>
        <w:pStyle w:val="13"/>
        <w:pageBreakBefore w:val="0"/>
        <w:kinsoku/>
        <w:overflowPunct/>
        <w:topLinePunct w:val="0"/>
        <w:bidi w:val="0"/>
        <w:snapToGrid w:val="0"/>
        <w:spacing w:line="560" w:lineRule="exact"/>
        <w:ind w:firstLine="420" w:firstLineChars="200"/>
        <w:rPr>
          <w:rFonts w:hint="eastAsia" w:hAnsi="宋体"/>
          <w:color w:val="auto"/>
          <w:highlight w:val="none"/>
        </w:rPr>
      </w:pPr>
      <w:r>
        <w:rPr>
          <w:rFonts w:hint="eastAsia" w:hAnsi="宋体"/>
          <w:color w:val="auto"/>
          <w:highlight w:val="none"/>
        </w:rPr>
        <w:t>第六章 响应文件</w:t>
      </w:r>
      <w:r>
        <w:rPr>
          <w:rFonts w:hint="eastAsia" w:hAnsi="宋体"/>
          <w:color w:val="auto"/>
          <w:highlight w:val="none"/>
          <w:lang w:val="en-US" w:eastAsia="zh-CN"/>
        </w:rPr>
        <w:t>基本</w:t>
      </w:r>
      <w:r>
        <w:rPr>
          <w:rFonts w:hint="eastAsia" w:hAnsi="宋体"/>
          <w:color w:val="auto"/>
          <w:highlight w:val="none"/>
        </w:rPr>
        <w:t>格式</w:t>
      </w:r>
    </w:p>
    <w:bookmarkEnd w:id="97"/>
    <w:p>
      <w:pPr>
        <w:pageBreakBefore w:val="0"/>
        <w:kinsoku/>
        <w:overflowPunct/>
        <w:topLinePunct w:val="0"/>
        <w:bidi w:val="0"/>
        <w:spacing w:line="560" w:lineRule="exact"/>
        <w:ind w:firstLine="210" w:firstLineChars="100"/>
        <w:rPr>
          <w:b/>
          <w:bCs/>
          <w:color w:val="auto"/>
          <w:highlight w:val="none"/>
        </w:rPr>
      </w:pPr>
      <w:bookmarkStart w:id="98" w:name="_Toc352700419"/>
      <w:bookmarkStart w:id="99" w:name="_Toc353785289"/>
      <w:r>
        <w:rPr>
          <w:rFonts w:hint="eastAsia"/>
          <w:b/>
          <w:bCs/>
          <w:color w:val="auto"/>
          <w:highlight w:val="none"/>
        </w:rPr>
        <w:t>（二）竞争性磋商</w:t>
      </w:r>
      <w:r>
        <w:rPr>
          <w:rFonts w:hint="eastAsia"/>
          <w:b/>
          <w:bCs/>
          <w:color w:val="auto"/>
          <w:highlight w:val="none"/>
          <w:lang w:eastAsia="zh-CN"/>
        </w:rPr>
        <w:t>磋商文件</w:t>
      </w:r>
      <w:r>
        <w:rPr>
          <w:rFonts w:hint="eastAsia"/>
          <w:b/>
          <w:bCs/>
          <w:color w:val="auto"/>
          <w:highlight w:val="none"/>
        </w:rPr>
        <w:t>的澄清与修改</w:t>
      </w:r>
      <w:bookmarkEnd w:id="98"/>
      <w:bookmarkEnd w:id="99"/>
    </w:p>
    <w:p>
      <w:pPr>
        <w:pStyle w:val="13"/>
        <w:pageBreakBefore w:val="0"/>
        <w:kinsoku/>
        <w:overflowPunct/>
        <w:topLinePunct w:val="0"/>
        <w:bidi w:val="0"/>
        <w:snapToGrid w:val="0"/>
        <w:spacing w:line="560" w:lineRule="exact"/>
        <w:ind w:firstLine="420"/>
        <w:jc w:val="left"/>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auto"/>
          <w:highlight w:val="none"/>
        </w:rPr>
        <w:t>5</w:t>
      </w:r>
      <w:r>
        <w:rPr>
          <w:rFonts w:hint="eastAsia" w:hAnsi="宋体"/>
          <w:color w:val="auto"/>
          <w:highlight w:val="none"/>
        </w:rPr>
        <w:t>日前，以书面形式通知所有依法获取磋商文件的供应商，不足</w:t>
      </w:r>
      <w:r>
        <w:rPr>
          <w:rFonts w:hAnsi="宋体"/>
          <w:color w:val="auto"/>
          <w:highlight w:val="none"/>
        </w:rPr>
        <w:t>5</w:t>
      </w:r>
      <w:r>
        <w:rPr>
          <w:rFonts w:hint="eastAsia" w:hAnsi="宋体"/>
          <w:color w:val="auto"/>
          <w:highlight w:val="none"/>
        </w:rPr>
        <w:t>日的，采购人、本中心应当顺延提交首次响应文件截止之日。</w:t>
      </w:r>
    </w:p>
    <w:p>
      <w:pPr>
        <w:pStyle w:val="13"/>
        <w:pageBreakBefore w:val="0"/>
        <w:kinsoku/>
        <w:overflowPunct/>
        <w:topLinePunct w:val="0"/>
        <w:bidi w:val="0"/>
        <w:snapToGrid w:val="0"/>
        <w:spacing w:line="560" w:lineRule="exact"/>
        <w:ind w:firstLine="420"/>
        <w:jc w:val="left"/>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提供期限届满后，获取磋商文件的供应商不足3家的，</w:t>
      </w:r>
      <w:r>
        <w:rPr>
          <w:rFonts w:hint="eastAsia" w:hAnsi="宋体"/>
          <w:color w:val="auto"/>
          <w:highlight w:val="none"/>
          <w:lang w:val="en-US" w:eastAsia="zh-CN"/>
        </w:rPr>
        <w:t>采购人、</w:t>
      </w:r>
      <w:r>
        <w:rPr>
          <w:rFonts w:hint="eastAsia" w:hAnsi="宋体"/>
          <w:color w:val="auto"/>
          <w:highlight w:val="none"/>
        </w:rPr>
        <w:t>本中心可以顺延提供期限，并予公告。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1"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澄清或者修改的内容为磋商文件的组成部分。当澄清或者修改通知就同一内容的表述不一致时，以最后发出的文件为准。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磋商文件的澄清或者修改都应该通过本项目采购代理机构以法定形式发布，采购人非通过本机构，不得擅自澄清或者修改磋商文件。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auto"/>
        <w:rPr>
          <w:rFonts w:hint="eastAsia"/>
          <w:color w:val="auto"/>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采购单位可以视采购具体情况，延长响应文件截止时间和磋商时间，在本项目竞争性磋商公告发布的同一媒体上发布变更公告。</w:t>
      </w:r>
    </w:p>
    <w:p>
      <w:pPr>
        <w:pStyle w:val="4"/>
        <w:pageBreakBefore w:val="0"/>
        <w:numPr>
          <w:ilvl w:val="0"/>
          <w:numId w:val="1"/>
        </w:numPr>
        <w:kinsoku/>
        <w:overflowPunct/>
        <w:topLinePunct w:val="0"/>
        <w:bidi w:val="0"/>
        <w:spacing w:line="560" w:lineRule="exact"/>
        <w:rPr>
          <w:rFonts w:hint="eastAsia"/>
          <w:b/>
          <w:bCs w:val="0"/>
          <w:color w:val="auto"/>
          <w:highlight w:val="none"/>
        </w:rPr>
      </w:pPr>
      <w:bookmarkStart w:id="100" w:name="_三、响应文件"/>
      <w:bookmarkEnd w:id="100"/>
      <w:r>
        <w:rPr>
          <w:rFonts w:hint="eastAsia" w:ascii="宋体" w:hAnsi="宋体" w:eastAsia="宋体" w:cs="宋体"/>
          <w:b/>
          <w:bCs w:val="0"/>
          <w:color w:val="auto"/>
          <w:szCs w:val="28"/>
          <w:highlight w:val="none"/>
        </w:rPr>
        <w:t>竞争性磋商响应文件的编制</w:t>
      </w:r>
    </w:p>
    <w:p>
      <w:pPr>
        <w:pStyle w:val="2"/>
        <w:pageBreakBefore w:val="0"/>
        <w:kinsoku/>
        <w:overflowPunct/>
        <w:topLinePunct w:val="0"/>
        <w:bidi w:val="0"/>
        <w:spacing w:before="0" w:after="0" w:line="560" w:lineRule="exact"/>
        <w:ind w:firstLine="421" w:firstLineChars="200"/>
        <w:rPr>
          <w:rFonts w:hint="eastAsia" w:ascii="Times New Roman" w:hAnsi="宋体" w:eastAsia="宋体" w:cs="Times New Roman"/>
          <w:b/>
          <w:bCs/>
          <w:color w:val="auto"/>
          <w:kern w:val="2"/>
          <w:sz w:val="21"/>
          <w:szCs w:val="24"/>
          <w:highlight w:val="none"/>
          <w:lang w:val="en-US" w:eastAsia="zh-CN" w:bidi="ar-SA"/>
        </w:rPr>
      </w:pPr>
      <w:bookmarkStart w:id="101" w:name="_Toc772"/>
      <w:r>
        <w:rPr>
          <w:rFonts w:hint="eastAsia" w:ascii="Times New Roman" w:hAnsi="宋体" w:eastAsia="宋体" w:cs="Times New Roman"/>
          <w:b/>
          <w:bCs/>
          <w:color w:val="auto"/>
          <w:kern w:val="2"/>
          <w:sz w:val="21"/>
          <w:szCs w:val="24"/>
          <w:highlight w:val="none"/>
          <w:lang w:val="en-US" w:eastAsia="zh-CN" w:bidi="ar-SA"/>
        </w:rPr>
        <w:t>（一）竞争性磋商响应文件编制基本要求</w:t>
      </w:r>
      <w:bookmarkEnd w:id="101"/>
    </w:p>
    <w:p>
      <w:pPr>
        <w:pageBreakBefore w:val="0"/>
        <w:kinsoku/>
        <w:overflowPunct/>
        <w:topLinePunct w:val="0"/>
        <w:bidi w:val="0"/>
        <w:spacing w:line="560" w:lineRule="exact"/>
        <w:ind w:firstLine="420" w:firstLineChars="200"/>
        <w:rPr>
          <w:rFonts w:hint="eastAsia" w:ascii="Times New Roman" w:hAnsi="宋体" w:eastAsia="宋体" w:cs="Times New Roman"/>
          <w:b w:val="0"/>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1.</w:t>
      </w:r>
      <w:r>
        <w:rPr>
          <w:rFonts w:hint="eastAsia" w:ascii="Times New Roman" w:hAnsi="宋体" w:eastAsia="宋体" w:cs="Times New Roman"/>
          <w:b w:val="0"/>
          <w:color w:val="auto"/>
          <w:kern w:val="2"/>
          <w:sz w:val="21"/>
          <w:szCs w:val="24"/>
          <w:highlight w:val="none"/>
          <w:lang w:val="en-US" w:eastAsia="zh-CN" w:bidi="ar-SA"/>
        </w:rPr>
        <w:t>本项目实行电子投标，供应商应准备电子磋商响应文件：</w:t>
      </w:r>
    </w:p>
    <w:p>
      <w:pPr>
        <w:pageBreakBefore w:val="0"/>
        <w:kinsoku/>
        <w:overflowPunct/>
        <w:topLinePunct w:val="0"/>
        <w:bidi w:val="0"/>
        <w:spacing w:line="560" w:lineRule="exact"/>
        <w:ind w:firstLine="420" w:firstLineChars="200"/>
        <w:rPr>
          <w:rFonts w:hint="eastAsia" w:ascii="Times New Roman" w:hAnsi="宋体" w:eastAsia="宋体" w:cs="Times New Roman"/>
          <w:b w:val="0"/>
          <w:color w:val="auto"/>
          <w:kern w:val="2"/>
          <w:sz w:val="21"/>
          <w:szCs w:val="24"/>
          <w:highlight w:val="none"/>
          <w:lang w:val="en-US" w:eastAsia="zh-CN" w:bidi="ar-SA"/>
        </w:rPr>
      </w:pPr>
      <w:r>
        <w:rPr>
          <w:rFonts w:hint="eastAsia" w:ascii="Times New Roman" w:hAnsi="宋体" w:eastAsia="宋体" w:cs="Times New Roman"/>
          <w:b w:val="0"/>
          <w:color w:val="auto"/>
          <w:kern w:val="2"/>
          <w:sz w:val="21"/>
          <w:szCs w:val="24"/>
          <w:highlight w:val="none"/>
          <w:lang w:val="en-US" w:eastAsia="zh-CN" w:bidi="ar-SA"/>
        </w:rPr>
        <w:t>电子响应文件按广西政府采购云平台要求及本磋商文件要求制作、加密并递交。具体操作流程可参考《政府采购项目电子交易管理操作指南-供应商》，指南可在 “</w:t>
      </w:r>
      <w:bookmarkStart w:id="102" w:name="OLE_LINK4"/>
      <w:r>
        <w:rPr>
          <w:rFonts w:hint="eastAsia" w:ascii="Times New Roman" w:hAnsi="宋体" w:eastAsia="宋体" w:cs="Times New Roman"/>
          <w:b w:val="0"/>
          <w:color w:val="auto"/>
          <w:kern w:val="2"/>
          <w:sz w:val="21"/>
          <w:szCs w:val="24"/>
          <w:highlight w:val="none"/>
          <w:lang w:val="en-US" w:eastAsia="zh-CN" w:bidi="ar-SA"/>
        </w:rPr>
        <w:t>http://www.ccgp-guangxi.gov.cn</w:t>
      </w:r>
      <w:bookmarkEnd w:id="102"/>
      <w:r>
        <w:rPr>
          <w:rFonts w:hint="eastAsia" w:ascii="Times New Roman" w:hAnsi="宋体" w:eastAsia="宋体" w:cs="Times New Roman"/>
          <w:b w:val="0"/>
          <w:color w:val="auto"/>
          <w:kern w:val="2"/>
          <w:sz w:val="21"/>
          <w:szCs w:val="24"/>
          <w:highlight w:val="none"/>
          <w:lang w:val="en-US" w:eastAsia="zh-CN" w:bidi="ar-SA"/>
        </w:rPr>
        <w:t xml:space="preserve">”下载。 </w:t>
      </w:r>
    </w:p>
    <w:p>
      <w:pPr>
        <w:pageBreakBefore w:val="0"/>
        <w:kinsoku/>
        <w:overflowPunct/>
        <w:topLinePunct w:val="0"/>
        <w:bidi w:val="0"/>
        <w:spacing w:line="560" w:lineRule="exact"/>
        <w:ind w:firstLine="420" w:firstLineChars="200"/>
        <w:rPr>
          <w:rFonts w:hint="eastAsia" w:ascii="Times New Roman" w:hAnsi="宋体" w:eastAsia="宋体" w:cs="Times New Roman"/>
          <w:b w:val="0"/>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2.</w:t>
      </w:r>
      <w:r>
        <w:rPr>
          <w:rFonts w:hint="eastAsia" w:ascii="Times New Roman" w:hAnsi="宋体" w:eastAsia="宋体" w:cs="Times New Roman"/>
          <w:b w:val="0"/>
          <w:color w:val="auto"/>
          <w:kern w:val="2"/>
          <w:sz w:val="21"/>
          <w:szCs w:val="24"/>
          <w:highlight w:val="none"/>
          <w:lang w:val="en-US" w:eastAsia="zh-CN" w:bidi="ar-SA"/>
        </w:rPr>
        <w:t>竞争性磋商响应文件（以下简称响应文件）的组成及要求</w:t>
      </w:r>
    </w:p>
    <w:p>
      <w:pPr>
        <w:pageBreakBefore w:val="0"/>
        <w:kinsoku/>
        <w:overflowPunct/>
        <w:topLinePunct w:val="0"/>
        <w:bidi w:val="0"/>
        <w:spacing w:line="560" w:lineRule="exact"/>
        <w:ind w:firstLine="420" w:firstLineChars="200"/>
        <w:rPr>
          <w:rFonts w:hint="eastAsia" w:ascii="Times New Roman" w:hAnsi="宋体" w:eastAsia="宋体" w:cs="Times New Roman"/>
          <w:b w:val="0"/>
          <w:color w:val="auto"/>
          <w:kern w:val="2"/>
          <w:sz w:val="21"/>
          <w:szCs w:val="24"/>
          <w:highlight w:val="none"/>
          <w:lang w:val="en-US" w:eastAsia="zh-CN" w:bidi="ar-SA"/>
        </w:rPr>
      </w:pPr>
      <w:r>
        <w:rPr>
          <w:rFonts w:hint="eastAsia" w:ascii="Times New Roman" w:hAnsi="宋体" w:eastAsia="宋体" w:cs="Times New Roman"/>
          <w:b w:val="0"/>
          <w:color w:val="auto"/>
          <w:kern w:val="2"/>
          <w:sz w:val="21"/>
          <w:szCs w:val="24"/>
          <w:highlight w:val="none"/>
          <w:lang w:val="en-US" w:eastAsia="zh-CN" w:bidi="ar-SA"/>
        </w:rPr>
        <w:t>响应文件组成【格式见第六章“</w:t>
      </w:r>
      <w:r>
        <w:rPr>
          <w:rFonts w:hint="eastAsia" w:hAnsi="宋体"/>
          <w:color w:val="auto"/>
          <w:szCs w:val="21"/>
          <w:highlight w:val="none"/>
        </w:rPr>
        <w:t>响应文件基本格式</w:t>
      </w:r>
      <w:r>
        <w:rPr>
          <w:rFonts w:hint="eastAsia" w:ascii="Times New Roman" w:hAnsi="宋体" w:eastAsia="宋体" w:cs="Times New Roman"/>
          <w:b w:val="0"/>
          <w:color w:val="auto"/>
          <w:kern w:val="2"/>
          <w:sz w:val="21"/>
          <w:szCs w:val="24"/>
          <w:highlight w:val="none"/>
          <w:lang w:val="en-US" w:eastAsia="zh-CN" w:bidi="ar-SA"/>
        </w:rPr>
        <w:t>”</w:t>
      </w:r>
      <w:r>
        <w:rPr>
          <w:rFonts w:hint="eastAsia" w:ascii="宋体" w:hAnsi="宋体" w:eastAsia="宋体" w:cs="宋体"/>
          <w:b/>
          <w:bCs/>
          <w:color w:val="auto"/>
          <w:szCs w:val="21"/>
          <w:highlight w:val="none"/>
        </w:rPr>
        <w:t>】</w:t>
      </w:r>
    </w:p>
    <w:p>
      <w:pPr>
        <w:pageBreakBefore w:val="0"/>
        <w:kinsoku/>
        <w:overflowPunct/>
        <w:topLinePunct w:val="0"/>
        <w:bidi w:val="0"/>
        <w:spacing w:line="560" w:lineRule="exact"/>
        <w:ind w:firstLine="210" w:firstLineChars="100"/>
        <w:rPr>
          <w:rFonts w:hint="eastAsia" w:hAnsi="宋体"/>
          <w:b/>
          <w:bCs/>
          <w:color w:val="auto"/>
          <w:highlight w:val="none"/>
        </w:rPr>
      </w:pPr>
      <w:r>
        <w:rPr>
          <w:rFonts w:hint="eastAsia" w:hAnsi="宋体"/>
          <w:b/>
          <w:bCs/>
          <w:color w:val="auto"/>
          <w:highlight w:val="none"/>
        </w:rPr>
        <w:t>（</w:t>
      </w:r>
      <w:r>
        <w:rPr>
          <w:rFonts w:hint="eastAsia" w:hAnsi="宋体"/>
          <w:b/>
          <w:bCs/>
          <w:color w:val="auto"/>
          <w:highlight w:val="none"/>
          <w:lang w:eastAsia="zh-CN"/>
        </w:rPr>
        <w:t>二</w:t>
      </w:r>
      <w:r>
        <w:rPr>
          <w:rFonts w:hint="eastAsia" w:hAnsi="宋体"/>
          <w:b/>
          <w:bCs/>
          <w:color w:val="auto"/>
          <w:highlight w:val="none"/>
        </w:rPr>
        <w:t>）供应商的风险</w:t>
      </w:r>
    </w:p>
    <w:p>
      <w:pPr>
        <w:pageBreakBefore w:val="0"/>
        <w:kinsoku/>
        <w:overflowPunct/>
        <w:topLinePunct w:val="0"/>
        <w:bidi w:val="0"/>
        <w:spacing w:line="560" w:lineRule="exact"/>
        <w:ind w:firstLine="420"/>
        <w:rPr>
          <w:rFonts w:hint="eastAsia" w:hAnsi="宋体"/>
          <w:color w:val="auto"/>
          <w:highlight w:val="none"/>
        </w:rPr>
      </w:pPr>
      <w:r>
        <w:rPr>
          <w:rFonts w:hint="eastAsia" w:ascii="宋体" w:hAnsi="宋体" w:eastAsia="宋体" w:cs="宋体"/>
          <w:color w:val="auto"/>
          <w:szCs w:val="21"/>
          <w:highlight w:val="none"/>
          <w:lang w:val="en-US" w:eastAsia="zh-CN"/>
        </w:rPr>
        <w:t>1.</w:t>
      </w:r>
      <w:r>
        <w:rPr>
          <w:rFonts w:hint="eastAsia" w:hAnsi="宋体"/>
          <w:color w:val="auto"/>
          <w:highlight w:val="none"/>
        </w:rPr>
        <w:t>供应商应当按照磋商文件的要求编制响应文件，并对其提交的响应文件的真实性、合法性承担法律责任。</w:t>
      </w:r>
    </w:p>
    <w:p>
      <w:pPr>
        <w:pStyle w:val="8"/>
        <w:ind w:firstLine="420" w:firstLineChars="200"/>
        <w:rPr>
          <w:rFonts w:hint="eastAsia" w:hAnsi="宋体" w:eastAsia="宋体"/>
          <w:color w:val="auto"/>
          <w:highlight w:val="none"/>
          <w:lang w:eastAsia="zh-CN"/>
        </w:rPr>
      </w:pPr>
      <w:r>
        <w:rPr>
          <w:rFonts w:hint="eastAsia" w:ascii="宋体" w:hAnsi="宋体" w:eastAsia="宋体" w:cs="宋体"/>
          <w:color w:val="auto"/>
          <w:kern w:val="2"/>
          <w:sz w:val="21"/>
          <w:szCs w:val="21"/>
          <w:highlight w:val="none"/>
          <w:lang w:val="en-US" w:eastAsia="zh-CN" w:bidi="ar-SA"/>
        </w:rPr>
        <w:t>2.</w:t>
      </w:r>
      <w:r>
        <w:rPr>
          <w:rFonts w:hint="eastAsia" w:hAnsi="宋体"/>
          <w:color w:val="auto"/>
          <w:highlight w:val="none"/>
        </w:rPr>
        <w:t>供应商在采购活动中提供任何虚假材料的，</w:t>
      </w:r>
      <w:r>
        <w:rPr>
          <w:rFonts w:hint="eastAsia"/>
          <w:color w:val="auto"/>
          <w:highlight w:val="none"/>
          <w:lang w:val="en" w:eastAsia="zh-CN"/>
        </w:rPr>
        <w:t>一经发现将交由财政监管部门查处</w:t>
      </w:r>
      <w:r>
        <w:rPr>
          <w:rFonts w:hint="eastAsia"/>
          <w:color w:val="auto"/>
          <w:highlight w:val="none"/>
          <w:lang w:eastAsia="zh-CN"/>
        </w:rPr>
        <w:t>。</w:t>
      </w:r>
    </w:p>
    <w:p>
      <w:pPr>
        <w:pageBreakBefore w:val="0"/>
        <w:kinsoku/>
        <w:overflowPunct/>
        <w:topLinePunct w:val="0"/>
        <w:bidi w:val="0"/>
        <w:snapToGrid w:val="0"/>
        <w:spacing w:line="560" w:lineRule="exact"/>
        <w:ind w:firstLine="210" w:firstLineChars="100"/>
        <w:rPr>
          <w:rFonts w:hint="eastAsia" w:ascii="宋体" w:hAnsi="宋体"/>
          <w:b/>
          <w:color w:val="auto"/>
          <w:szCs w:val="21"/>
          <w:highlight w:val="none"/>
        </w:rPr>
      </w:pPr>
      <w:r>
        <w:rPr>
          <w:rFonts w:hint="eastAsia" w:hAnsi="宋体"/>
          <w:b/>
          <w:bCs/>
          <w:color w:val="auto"/>
          <w:highlight w:val="none"/>
        </w:rPr>
        <w:t>（</w:t>
      </w:r>
      <w:r>
        <w:rPr>
          <w:rFonts w:hint="eastAsia" w:hAnsi="宋体"/>
          <w:b/>
          <w:bCs/>
          <w:color w:val="auto"/>
          <w:highlight w:val="none"/>
          <w:lang w:eastAsia="zh-CN"/>
        </w:rPr>
        <w:t>三</w:t>
      </w:r>
      <w:r>
        <w:rPr>
          <w:rFonts w:hint="eastAsia" w:hAnsi="宋体"/>
          <w:b/>
          <w:bCs/>
          <w:color w:val="auto"/>
          <w:highlight w:val="none"/>
        </w:rPr>
        <w:t>）</w:t>
      </w:r>
      <w:r>
        <w:rPr>
          <w:rFonts w:hint="eastAsia" w:ascii="宋体" w:hAnsi="宋体"/>
          <w:b/>
          <w:color w:val="auto"/>
          <w:szCs w:val="21"/>
          <w:highlight w:val="none"/>
        </w:rPr>
        <w:t>响应文件的组成</w:t>
      </w:r>
    </w:p>
    <w:p>
      <w:pPr>
        <w:pageBreakBefore w:val="0"/>
        <w:kinsoku/>
        <w:overflowPunct/>
        <w:topLinePunct w:val="0"/>
        <w:bidi w:val="0"/>
        <w:snapToGrid w:val="0"/>
        <w:spacing w:line="560" w:lineRule="exact"/>
        <w:ind w:firstLine="422"/>
        <w:rPr>
          <w:rFonts w:hint="eastAsia"/>
          <w:color w:val="auto"/>
          <w:highlight w:val="none"/>
        </w:rPr>
      </w:pPr>
      <w:bookmarkStart w:id="103" w:name="_Hlk92285760"/>
      <w:r>
        <w:rPr>
          <w:rFonts w:ascii="宋体" w:hAnsi="宋体"/>
          <w:b/>
          <w:color w:val="auto"/>
          <w:szCs w:val="21"/>
          <w:highlight w:val="none"/>
        </w:rPr>
        <w:t>1.</w:t>
      </w:r>
      <w:r>
        <w:rPr>
          <w:rFonts w:hint="eastAsia" w:ascii="宋体" w:hAnsi="宋体"/>
          <w:b/>
          <w:color w:val="auto"/>
          <w:szCs w:val="21"/>
          <w:highlight w:val="none"/>
        </w:rPr>
        <w:t>资格文件：</w:t>
      </w:r>
    </w:p>
    <w:p>
      <w:pPr>
        <w:pageBreakBefore w:val="0"/>
        <w:kinsoku/>
        <w:overflowPunct/>
        <w:topLinePunct w:val="0"/>
        <w:bidi w:val="0"/>
        <w:spacing w:line="560" w:lineRule="exact"/>
        <w:ind w:firstLine="420" w:firstLineChars="200"/>
        <w:rPr>
          <w:rFonts w:hint="eastAsia" w:ascii="宋体" w:hAnsi="宋体"/>
          <w:color w:val="auto"/>
          <w:szCs w:val="21"/>
          <w:highlight w:val="none"/>
        </w:rPr>
      </w:pPr>
      <w:bookmarkStart w:id="104" w:name="OLE_LINK46"/>
      <w:r>
        <w:rPr>
          <w:rFonts w:hint="eastAsia" w:ascii="宋体" w:hAnsi="宋体" w:cs="宋体"/>
          <w:bCs/>
          <w:color w:val="auto"/>
          <w:kern w:val="0"/>
          <w:szCs w:val="21"/>
          <w:highlight w:val="none"/>
        </w:rPr>
        <w:t>★</w:t>
      </w:r>
      <w:bookmarkStart w:id="105" w:name="_Hlk90369149"/>
      <w:bookmarkStart w:id="106" w:name="OLE_LINK42"/>
      <w:r>
        <w:rPr>
          <w:rFonts w:hint="eastAsia" w:ascii="宋体" w:hAnsi="宋体" w:cs="Times New Roman"/>
          <w:b w:val="0"/>
          <w:color w:val="auto"/>
          <w:kern w:val="2"/>
          <w:sz w:val="21"/>
          <w:szCs w:val="21"/>
          <w:highlight w:val="none"/>
          <w:lang w:val="en-US" w:eastAsia="zh-CN" w:bidi="ar-SA"/>
        </w:rPr>
        <w:t>（1）</w:t>
      </w:r>
      <w:r>
        <w:rPr>
          <w:rFonts w:hint="eastAsia" w:ascii="宋体" w:hAnsi="宋体"/>
          <w:color w:val="auto"/>
          <w:szCs w:val="21"/>
          <w:highlight w:val="none"/>
        </w:rPr>
        <w:t>法人或者其他组织的营业执照等证明文件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如营业执照或者事业单位法人证书或者执业许可证或者登记证书等）</w:t>
      </w:r>
      <w:r>
        <w:rPr>
          <w:rFonts w:hint="eastAsia" w:ascii="宋体" w:hAnsi="宋体"/>
          <w:color w:val="auto"/>
          <w:szCs w:val="21"/>
          <w:highlight w:val="none"/>
          <w:lang w:eastAsia="zh-CN"/>
        </w:rPr>
        <w:t>。</w:t>
      </w:r>
      <w:bookmarkEnd w:id="105"/>
    </w:p>
    <w:p>
      <w:pPr>
        <w:pageBreakBefore w:val="0"/>
        <w:tabs>
          <w:tab w:val="left" w:pos="3870"/>
          <w:tab w:val="left" w:pos="4085"/>
        </w:tabs>
        <w:kinsoku/>
        <w:overflowPunct/>
        <w:topLinePunct w:val="0"/>
        <w:bidi w:val="0"/>
        <w:snapToGrid w:val="0"/>
        <w:spacing w:line="560" w:lineRule="exact"/>
        <w:ind w:firstLine="420"/>
        <w:rPr>
          <w:rFonts w:hint="eastAsia" w:ascii="宋体" w:hAnsi="宋体" w:cs="Times New Roman"/>
          <w:color w:val="auto"/>
          <w:szCs w:val="21"/>
          <w:highlight w:val="none"/>
          <w:lang w:eastAsia="zh-CN"/>
        </w:rPr>
      </w:pPr>
      <w:bookmarkStart w:id="107" w:name="OLE_LINK32"/>
      <w:r>
        <w:rPr>
          <w:rFonts w:hint="eastAsia" w:ascii="宋体" w:hAnsi="宋体" w:cs="宋体"/>
          <w:bCs/>
          <w:color w:val="auto"/>
          <w:kern w:val="0"/>
          <w:szCs w:val="21"/>
          <w:highlight w:val="none"/>
        </w:rPr>
        <w:t>★</w:t>
      </w:r>
      <w:bookmarkStart w:id="108" w:name="OLE_LINK49"/>
      <w:r>
        <w:rPr>
          <w:rFonts w:hint="eastAsia" w:ascii="宋体" w:hAnsi="宋体" w:cs="宋体"/>
          <w:bCs/>
          <w:color w:val="auto"/>
          <w:kern w:val="0"/>
          <w:szCs w:val="21"/>
          <w:highlight w:val="none"/>
          <w:lang w:eastAsia="zh-CN"/>
        </w:rPr>
        <w:t>（</w:t>
      </w:r>
      <w:r>
        <w:rPr>
          <w:rFonts w:ascii="宋体" w:hAnsi="宋体" w:cs="宋体"/>
          <w:bCs/>
          <w:color w:val="auto"/>
          <w:kern w:val="0"/>
          <w:szCs w:val="21"/>
          <w:highlight w:val="none"/>
        </w:rPr>
        <w:t>2</w:t>
      </w:r>
      <w:r>
        <w:rPr>
          <w:rFonts w:hint="eastAsia" w:ascii="宋体" w:hAnsi="宋体" w:cs="宋体"/>
          <w:bCs/>
          <w:color w:val="auto"/>
          <w:kern w:val="0"/>
          <w:szCs w:val="21"/>
          <w:highlight w:val="none"/>
          <w:lang w:eastAsia="zh-CN"/>
        </w:rPr>
        <w:t>）</w:t>
      </w:r>
      <w:bookmarkEnd w:id="107"/>
      <w:bookmarkStart w:id="109" w:name="OLE_LINK34"/>
      <w:r>
        <w:rPr>
          <w:rFonts w:hint="eastAsia" w:ascii="宋体" w:hAnsi="宋体"/>
          <w:color w:val="auto"/>
          <w:szCs w:val="21"/>
          <w:highlight w:val="none"/>
          <w:lang w:val="en-US" w:eastAsia="zh-CN"/>
        </w:rPr>
        <w:t>供应商根据防财监〔2023〕58号文要求提供的《防城港市政府采购供应商信用承诺函》</w:t>
      </w:r>
      <w:bookmarkEnd w:id="108"/>
      <w:r>
        <w:rPr>
          <w:rFonts w:hint="eastAsia" w:ascii="宋体" w:hAnsi="宋体" w:cs="宋体"/>
          <w:color w:val="auto"/>
          <w:szCs w:val="21"/>
          <w:highlight w:val="none"/>
        </w:rPr>
        <w:t>(格式见第六章</w:t>
      </w:r>
      <w:r>
        <w:rPr>
          <w:rFonts w:hint="eastAsia" w:ascii="宋体" w:hAnsi="宋体" w:cs="Times New Roman"/>
          <w:color w:val="auto"/>
          <w:szCs w:val="21"/>
          <w:highlight w:val="none"/>
        </w:rPr>
        <w:t>）</w:t>
      </w:r>
      <w:bookmarkEnd w:id="109"/>
      <w:r>
        <w:rPr>
          <w:rFonts w:hint="eastAsia" w:ascii="宋体" w:hAnsi="宋体" w:cs="Times New Roman"/>
          <w:color w:val="auto"/>
          <w:szCs w:val="21"/>
          <w:highlight w:val="none"/>
          <w:lang w:eastAsia="zh-CN"/>
        </w:rPr>
        <w:t>。</w:t>
      </w:r>
    </w:p>
    <w:p>
      <w:pPr>
        <w:pageBreakBefore w:val="0"/>
        <w:tabs>
          <w:tab w:val="left" w:pos="3870"/>
          <w:tab w:val="left" w:pos="4085"/>
        </w:tabs>
        <w:kinsoku/>
        <w:overflowPunct/>
        <w:topLinePunct w:val="0"/>
        <w:bidi w:val="0"/>
        <w:snapToGrid w:val="0"/>
        <w:spacing w:line="560" w:lineRule="exact"/>
        <w:ind w:firstLine="420"/>
        <w:rPr>
          <w:rFonts w:hint="eastAsia" w:ascii="宋体" w:hAnsi="宋体" w:cs="宋体"/>
          <w:bCs/>
          <w:color w:val="auto"/>
          <w:kern w:val="0"/>
          <w:szCs w:val="21"/>
          <w:highlight w:val="none"/>
        </w:rPr>
      </w:pPr>
      <w:bookmarkStart w:id="110" w:name="_Hlk111726071"/>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资格声明函</w:t>
      </w:r>
      <w:bookmarkStart w:id="111" w:name="OLE_LINK33"/>
      <w:r>
        <w:rPr>
          <w:rFonts w:hint="eastAsia" w:ascii="宋体" w:hAnsi="宋体" w:cs="宋体"/>
          <w:bCs/>
          <w:color w:val="auto"/>
          <w:kern w:val="0"/>
          <w:szCs w:val="21"/>
          <w:highlight w:val="none"/>
        </w:rPr>
        <w:t>（格式见第六章）</w:t>
      </w:r>
      <w:bookmarkEnd w:id="111"/>
      <w:r>
        <w:rPr>
          <w:rFonts w:hint="eastAsia" w:ascii="宋体" w:hAnsi="宋体" w:cs="宋体"/>
          <w:bCs/>
          <w:color w:val="auto"/>
          <w:kern w:val="0"/>
          <w:szCs w:val="21"/>
          <w:highlight w:val="none"/>
        </w:rPr>
        <w:t>。</w:t>
      </w:r>
    </w:p>
    <w:p>
      <w:pPr>
        <w:pStyle w:val="2"/>
        <w:pageBreakBefore w:val="0"/>
        <w:numPr>
          <w:ilvl w:val="-1"/>
          <w:numId w:val="0"/>
        </w:numPr>
        <w:kinsoku/>
        <w:overflowPunct/>
        <w:topLinePunct w:val="0"/>
        <w:bidi w:val="0"/>
        <w:spacing w:line="560" w:lineRule="exact"/>
        <w:ind w:left="640"/>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（4）除磋商文件规定必须提供外，供应商认为需要提供的其他证明材料。（格式自拟）</w:t>
      </w:r>
    </w:p>
    <w:bookmarkEnd w:id="104"/>
    <w:bookmarkEnd w:id="106"/>
    <w:bookmarkEnd w:id="110"/>
    <w:p>
      <w:pPr>
        <w:pageBreakBefore w:val="0"/>
        <w:numPr>
          <w:ilvl w:val="0"/>
          <w:numId w:val="0"/>
        </w:numPr>
        <w:kinsoku/>
        <w:overflowPunct/>
        <w:topLinePunct w:val="0"/>
        <w:bidi w:val="0"/>
        <w:snapToGrid w:val="0"/>
        <w:spacing w:line="560" w:lineRule="exact"/>
        <w:ind w:firstLine="421" w:firstLineChars="200"/>
        <w:rPr>
          <w:rFonts w:hint="eastAsia"/>
          <w:color w:val="auto"/>
          <w:highlight w:val="none"/>
        </w:rPr>
      </w:pPr>
      <w:r>
        <w:rPr>
          <w:rFonts w:hint="eastAsia" w:ascii="宋体" w:hAnsi="宋体"/>
          <w:b/>
          <w:color w:val="auto"/>
          <w:szCs w:val="21"/>
          <w:highlight w:val="none"/>
          <w:lang w:val="en-US" w:eastAsia="zh-CN"/>
        </w:rPr>
        <w:t>2.</w:t>
      </w:r>
      <w:r>
        <w:rPr>
          <w:rFonts w:hint="eastAsia" w:ascii="宋体" w:hAnsi="宋体"/>
          <w:b/>
          <w:color w:val="auto"/>
          <w:szCs w:val="21"/>
          <w:highlight w:val="none"/>
        </w:rPr>
        <w:t>商务技术文件：</w:t>
      </w:r>
    </w:p>
    <w:p>
      <w:pPr>
        <w:pageBreakBefore w:val="0"/>
        <w:kinsoku/>
        <w:overflowPunct/>
        <w:topLinePunct w:val="0"/>
        <w:bidi w:val="0"/>
        <w:snapToGrid w:val="0"/>
        <w:spacing w:line="560" w:lineRule="exact"/>
        <w:ind w:firstLine="420" w:firstLineChars="200"/>
        <w:rPr>
          <w:rFonts w:hint="eastAsia" w:ascii="宋体" w:hAnsi="宋体" w:eastAsia="宋体" w:cs="Times New Roman"/>
          <w:b w:val="0"/>
          <w:color w:val="auto"/>
          <w:kern w:val="2"/>
          <w:sz w:val="21"/>
          <w:szCs w:val="24"/>
          <w:highlight w:val="none"/>
          <w:lang w:val="en-US" w:eastAsia="zh-CN" w:bidi="ar-SA"/>
        </w:rPr>
      </w:pPr>
      <w:bookmarkStart w:id="112" w:name="OLE_LINK45"/>
      <w:r>
        <w:rPr>
          <w:rFonts w:hint="eastAsia" w:ascii="宋体" w:hAnsi="宋体" w:eastAsia="宋体" w:cs="Times New Roman"/>
          <w:b w:val="0"/>
          <w:color w:val="auto"/>
          <w:kern w:val="2"/>
          <w:sz w:val="21"/>
          <w:szCs w:val="24"/>
          <w:highlight w:val="none"/>
          <w:lang w:val="en-US" w:eastAsia="zh-CN" w:bidi="ar-SA"/>
        </w:rPr>
        <w:t>★</w:t>
      </w:r>
      <w:r>
        <w:rPr>
          <w:rFonts w:hint="eastAsia" w:ascii="宋体" w:hAnsi="宋体" w:cs="Times New Roman"/>
          <w:b w:val="0"/>
          <w:color w:val="auto"/>
          <w:kern w:val="2"/>
          <w:sz w:val="21"/>
          <w:szCs w:val="24"/>
          <w:highlight w:val="none"/>
          <w:lang w:val="en-US" w:eastAsia="zh-CN" w:bidi="ar-SA"/>
        </w:rPr>
        <w:t>（1）</w:t>
      </w:r>
      <w:r>
        <w:rPr>
          <w:rFonts w:hint="eastAsia" w:ascii="宋体" w:hAnsi="宋体" w:eastAsia="宋体" w:cs="Times New Roman"/>
          <w:b w:val="0"/>
          <w:color w:val="auto"/>
          <w:kern w:val="2"/>
          <w:sz w:val="21"/>
          <w:szCs w:val="24"/>
          <w:highlight w:val="none"/>
          <w:lang w:val="en-US" w:eastAsia="zh-CN" w:bidi="ar-SA"/>
        </w:rPr>
        <w:t>无串通竞标行为的承诺函</w:t>
      </w:r>
      <w:bookmarkStart w:id="113" w:name="OLE_LINK67"/>
      <w:r>
        <w:rPr>
          <w:rFonts w:hint="eastAsia" w:ascii="宋体" w:hAnsi="宋体" w:eastAsia="宋体" w:cs="Times New Roman"/>
          <w:b w:val="0"/>
          <w:color w:val="auto"/>
          <w:kern w:val="2"/>
          <w:sz w:val="21"/>
          <w:szCs w:val="24"/>
          <w:highlight w:val="none"/>
          <w:lang w:val="en-US" w:eastAsia="zh-CN" w:bidi="ar-SA"/>
        </w:rPr>
        <w:t>（格式见第六章）</w:t>
      </w:r>
      <w:bookmarkEnd w:id="113"/>
    </w:p>
    <w:p>
      <w:pPr>
        <w:pageBreakBefore w:val="0"/>
        <w:kinsoku/>
        <w:overflowPunct/>
        <w:topLinePunct w:val="0"/>
        <w:bidi w:val="0"/>
        <w:snapToGrid w:val="0"/>
        <w:spacing w:line="560" w:lineRule="exact"/>
        <w:ind w:firstLine="420" w:firstLineChars="200"/>
        <w:rPr>
          <w:rFonts w:hint="eastAsia" w:ascii="宋体" w:hAnsi="宋体" w:eastAsia="宋体" w:cs="Times New Roman"/>
          <w:b w:val="0"/>
          <w:color w:val="auto"/>
          <w:kern w:val="2"/>
          <w:sz w:val="21"/>
          <w:szCs w:val="24"/>
          <w:highlight w:val="none"/>
          <w:lang w:val="en-US" w:eastAsia="zh-CN" w:bidi="ar-SA"/>
        </w:rPr>
      </w:pPr>
      <w:r>
        <w:rPr>
          <w:rFonts w:hint="eastAsia" w:ascii="宋体" w:hAnsi="宋体" w:eastAsia="宋体" w:cs="Times New Roman"/>
          <w:b w:val="0"/>
          <w:color w:val="auto"/>
          <w:kern w:val="2"/>
          <w:sz w:val="21"/>
          <w:szCs w:val="24"/>
          <w:highlight w:val="none"/>
          <w:lang w:val="en-US" w:eastAsia="zh-CN" w:bidi="ar-SA"/>
        </w:rPr>
        <w:t>★</w:t>
      </w:r>
      <w:r>
        <w:rPr>
          <w:rFonts w:hint="eastAsia" w:ascii="宋体" w:hAnsi="宋体" w:cs="Times New Roman"/>
          <w:b w:val="0"/>
          <w:color w:val="auto"/>
          <w:kern w:val="2"/>
          <w:sz w:val="21"/>
          <w:szCs w:val="24"/>
          <w:highlight w:val="none"/>
          <w:lang w:val="en-US" w:eastAsia="zh-CN" w:bidi="ar-SA"/>
        </w:rPr>
        <w:t>（2）</w:t>
      </w:r>
      <w:r>
        <w:rPr>
          <w:rFonts w:hint="eastAsia" w:ascii="宋体" w:hAnsi="宋体" w:eastAsia="宋体" w:cs="Times New Roman"/>
          <w:b w:val="0"/>
          <w:color w:val="auto"/>
          <w:kern w:val="2"/>
          <w:sz w:val="21"/>
          <w:szCs w:val="24"/>
          <w:highlight w:val="none"/>
          <w:lang w:val="en-US" w:eastAsia="zh-CN" w:bidi="ar-SA"/>
        </w:rPr>
        <w:t>法定代表人（负责人）身份证明原件及</w:t>
      </w:r>
      <w:r>
        <w:rPr>
          <w:rFonts w:hint="eastAsia" w:ascii="宋体" w:hAnsi="宋体" w:cs="Times New Roman"/>
          <w:b w:val="0"/>
          <w:color w:val="auto"/>
          <w:kern w:val="2"/>
          <w:sz w:val="21"/>
          <w:szCs w:val="24"/>
          <w:highlight w:val="none"/>
          <w:lang w:val="en-US" w:eastAsia="zh-CN" w:bidi="ar-SA"/>
        </w:rPr>
        <w:t>有效的</w:t>
      </w:r>
      <w:r>
        <w:rPr>
          <w:rFonts w:hint="eastAsia" w:ascii="宋体" w:hAnsi="宋体" w:eastAsia="宋体" w:cs="Times New Roman"/>
          <w:b w:val="0"/>
          <w:color w:val="auto"/>
          <w:kern w:val="2"/>
          <w:sz w:val="21"/>
          <w:szCs w:val="24"/>
          <w:highlight w:val="none"/>
          <w:lang w:val="en-US" w:eastAsia="zh-CN" w:bidi="ar-SA"/>
        </w:rPr>
        <w:t>身份证复印件（法定代表人（负责人）签署响应文件时提供）或者法定代表人（负责人）授权书原件（格式见第六章）和委托代理人</w:t>
      </w:r>
      <w:r>
        <w:rPr>
          <w:rFonts w:hint="eastAsia" w:ascii="宋体" w:hAnsi="宋体" w:cs="Times New Roman"/>
          <w:b w:val="0"/>
          <w:color w:val="auto"/>
          <w:kern w:val="2"/>
          <w:sz w:val="21"/>
          <w:szCs w:val="24"/>
          <w:highlight w:val="none"/>
          <w:lang w:val="en-US" w:eastAsia="zh-CN" w:bidi="ar-SA"/>
        </w:rPr>
        <w:t>有效的</w:t>
      </w:r>
      <w:r>
        <w:rPr>
          <w:rFonts w:hint="eastAsia" w:ascii="宋体" w:hAnsi="宋体" w:eastAsia="宋体" w:cs="Times New Roman"/>
          <w:b w:val="0"/>
          <w:color w:val="auto"/>
          <w:kern w:val="2"/>
          <w:sz w:val="21"/>
          <w:szCs w:val="24"/>
          <w:highlight w:val="none"/>
          <w:lang w:val="en-US" w:eastAsia="zh-CN" w:bidi="ar-SA"/>
        </w:rPr>
        <w:t>身份证复印件及法定代表人（负责人）</w:t>
      </w:r>
      <w:r>
        <w:rPr>
          <w:rFonts w:hint="eastAsia" w:ascii="宋体" w:hAnsi="宋体" w:cs="Times New Roman"/>
          <w:b w:val="0"/>
          <w:color w:val="auto"/>
          <w:kern w:val="2"/>
          <w:sz w:val="21"/>
          <w:szCs w:val="24"/>
          <w:highlight w:val="none"/>
          <w:lang w:val="en-US" w:eastAsia="zh-CN" w:bidi="ar-SA"/>
        </w:rPr>
        <w:t>有效的</w:t>
      </w:r>
      <w:r>
        <w:rPr>
          <w:rFonts w:hint="eastAsia" w:ascii="宋体" w:hAnsi="宋体" w:eastAsia="宋体" w:cs="Times New Roman"/>
          <w:b w:val="0"/>
          <w:color w:val="auto"/>
          <w:kern w:val="2"/>
          <w:sz w:val="21"/>
          <w:szCs w:val="24"/>
          <w:highlight w:val="none"/>
          <w:lang w:val="en-US" w:eastAsia="zh-CN" w:bidi="ar-SA"/>
        </w:rPr>
        <w:t>身份证复印件（委托代理人签署响应文件时提供）</w:t>
      </w:r>
    </w:p>
    <w:p>
      <w:pPr>
        <w:pageBreakBefore w:val="0"/>
        <w:kinsoku/>
        <w:overflowPunct/>
        <w:topLinePunct w:val="0"/>
        <w:bidi w:val="0"/>
        <w:snapToGrid w:val="0"/>
        <w:spacing w:line="560" w:lineRule="exact"/>
        <w:ind w:firstLine="420" w:firstLineChars="200"/>
        <w:rPr>
          <w:rFonts w:hint="eastAsia" w:ascii="宋体" w:hAnsi="宋体" w:eastAsia="宋体" w:cs="Times New Roman"/>
          <w:b w:val="0"/>
          <w:color w:val="auto"/>
          <w:kern w:val="2"/>
          <w:sz w:val="21"/>
          <w:szCs w:val="24"/>
          <w:highlight w:val="none"/>
          <w:lang w:val="en-US" w:eastAsia="zh-CN" w:bidi="ar-SA"/>
        </w:rPr>
      </w:pPr>
      <w:r>
        <w:rPr>
          <w:rFonts w:hint="eastAsia" w:ascii="宋体" w:hAnsi="宋体" w:eastAsia="宋体" w:cs="Times New Roman"/>
          <w:b w:val="0"/>
          <w:color w:val="auto"/>
          <w:kern w:val="2"/>
          <w:sz w:val="21"/>
          <w:szCs w:val="24"/>
          <w:highlight w:val="none"/>
          <w:lang w:val="en-US" w:eastAsia="zh-CN" w:bidi="ar-SA"/>
        </w:rPr>
        <w:t>★</w:t>
      </w:r>
      <w:r>
        <w:rPr>
          <w:rFonts w:hint="eastAsia" w:ascii="宋体" w:hAnsi="宋体" w:cs="Times New Roman"/>
          <w:b w:val="0"/>
          <w:color w:val="auto"/>
          <w:kern w:val="2"/>
          <w:sz w:val="21"/>
          <w:szCs w:val="24"/>
          <w:highlight w:val="none"/>
          <w:lang w:val="en-US" w:eastAsia="zh-CN" w:bidi="ar-SA"/>
        </w:rPr>
        <w:t>（3）</w:t>
      </w:r>
      <w:r>
        <w:rPr>
          <w:rFonts w:hint="eastAsia" w:ascii="宋体" w:hAnsi="宋体" w:eastAsia="宋体" w:cs="Times New Roman"/>
          <w:b w:val="0"/>
          <w:color w:val="auto"/>
          <w:kern w:val="2"/>
          <w:sz w:val="21"/>
          <w:szCs w:val="24"/>
          <w:highlight w:val="none"/>
          <w:lang w:val="en-US" w:eastAsia="zh-CN" w:bidi="ar-SA"/>
        </w:rPr>
        <w:t>服务（技术）响应表</w:t>
      </w:r>
      <w:bookmarkStart w:id="114" w:name="OLE_LINK36"/>
      <w:r>
        <w:rPr>
          <w:rFonts w:hint="eastAsia" w:ascii="宋体" w:hAnsi="宋体" w:eastAsia="宋体" w:cs="Times New Roman"/>
          <w:b w:val="0"/>
          <w:color w:val="auto"/>
          <w:kern w:val="2"/>
          <w:sz w:val="21"/>
          <w:szCs w:val="24"/>
          <w:highlight w:val="none"/>
          <w:lang w:val="en-US" w:eastAsia="zh-CN" w:bidi="ar-SA"/>
        </w:rPr>
        <w:t>（格式见第六章）</w:t>
      </w:r>
    </w:p>
    <w:bookmarkEnd w:id="114"/>
    <w:p>
      <w:pPr>
        <w:pageBreakBefore w:val="0"/>
        <w:kinsoku/>
        <w:overflowPunct/>
        <w:topLinePunct w:val="0"/>
        <w:bidi w:val="0"/>
        <w:snapToGrid w:val="0"/>
        <w:spacing w:line="560" w:lineRule="exact"/>
        <w:ind w:firstLine="420" w:firstLineChars="200"/>
        <w:rPr>
          <w:rFonts w:hint="eastAsia" w:ascii="宋体" w:hAnsi="宋体" w:eastAsia="宋体" w:cs="Times New Roman"/>
          <w:b w:val="0"/>
          <w:color w:val="auto"/>
          <w:kern w:val="2"/>
          <w:sz w:val="21"/>
          <w:szCs w:val="24"/>
          <w:highlight w:val="none"/>
          <w:lang w:val="en-US" w:eastAsia="zh-CN" w:bidi="ar-SA"/>
        </w:rPr>
      </w:pPr>
      <w:bookmarkStart w:id="115" w:name="OLE_LINK62"/>
      <w:r>
        <w:rPr>
          <w:rFonts w:hint="eastAsia" w:ascii="宋体" w:hAnsi="宋体" w:eastAsia="宋体" w:cs="Times New Roman"/>
          <w:b w:val="0"/>
          <w:color w:val="auto"/>
          <w:kern w:val="2"/>
          <w:sz w:val="21"/>
          <w:szCs w:val="24"/>
          <w:highlight w:val="none"/>
          <w:lang w:val="en-US" w:eastAsia="zh-CN" w:bidi="ar-SA"/>
        </w:rPr>
        <w:t>★</w:t>
      </w:r>
      <w:bookmarkEnd w:id="115"/>
      <w:r>
        <w:rPr>
          <w:rFonts w:hint="eastAsia" w:ascii="宋体" w:hAnsi="宋体" w:cs="Times New Roman"/>
          <w:b w:val="0"/>
          <w:color w:val="auto"/>
          <w:kern w:val="2"/>
          <w:sz w:val="21"/>
          <w:szCs w:val="24"/>
          <w:highlight w:val="none"/>
          <w:lang w:val="en-US" w:eastAsia="zh-CN" w:bidi="ar-SA"/>
        </w:rPr>
        <w:t>（4）</w:t>
      </w:r>
      <w:r>
        <w:rPr>
          <w:rFonts w:hint="eastAsia" w:ascii="宋体" w:hAnsi="宋体" w:eastAsia="宋体" w:cs="Times New Roman"/>
          <w:b w:val="0"/>
          <w:color w:val="auto"/>
          <w:kern w:val="2"/>
          <w:sz w:val="21"/>
          <w:szCs w:val="24"/>
          <w:highlight w:val="none"/>
          <w:lang w:val="en-US" w:eastAsia="zh-CN" w:bidi="ar-SA"/>
        </w:rPr>
        <w:t>技术方案（格式自拟）</w:t>
      </w:r>
    </w:p>
    <w:p>
      <w:pPr>
        <w:pageBreakBefore w:val="0"/>
        <w:kinsoku/>
        <w:overflowPunct/>
        <w:topLinePunct w:val="0"/>
        <w:bidi w:val="0"/>
        <w:snapToGrid w:val="0"/>
        <w:spacing w:line="560" w:lineRule="exact"/>
        <w:ind w:firstLine="420" w:firstLineChars="200"/>
        <w:rPr>
          <w:rFonts w:hint="eastAsia" w:ascii="宋体" w:hAnsi="宋体" w:eastAsia="宋体" w:cs="Times New Roman"/>
          <w:b w:val="0"/>
          <w:color w:val="auto"/>
          <w:kern w:val="2"/>
          <w:sz w:val="21"/>
          <w:szCs w:val="24"/>
          <w:highlight w:val="none"/>
          <w:lang w:val="en-US" w:eastAsia="zh-CN" w:bidi="ar-SA"/>
        </w:rPr>
      </w:pPr>
      <w:bookmarkStart w:id="116" w:name="OLE_LINK63"/>
      <w:r>
        <w:rPr>
          <w:rFonts w:hint="eastAsia" w:ascii="宋体" w:hAnsi="宋体" w:eastAsia="宋体" w:cs="Times New Roman"/>
          <w:b w:val="0"/>
          <w:color w:val="auto"/>
          <w:kern w:val="2"/>
          <w:sz w:val="21"/>
          <w:szCs w:val="24"/>
          <w:highlight w:val="none"/>
          <w:lang w:val="en-US" w:eastAsia="zh-CN" w:bidi="ar-SA"/>
        </w:rPr>
        <w:t>★</w:t>
      </w:r>
      <w:bookmarkEnd w:id="116"/>
      <w:r>
        <w:rPr>
          <w:rFonts w:hint="eastAsia" w:ascii="宋体" w:hAnsi="宋体" w:cs="Times New Roman"/>
          <w:b w:val="0"/>
          <w:color w:val="auto"/>
          <w:kern w:val="2"/>
          <w:sz w:val="21"/>
          <w:szCs w:val="24"/>
          <w:highlight w:val="none"/>
          <w:lang w:val="en-US" w:eastAsia="zh-CN" w:bidi="ar-SA"/>
        </w:rPr>
        <w:t>（5）</w:t>
      </w:r>
      <w:r>
        <w:rPr>
          <w:rFonts w:hint="eastAsia" w:ascii="宋体" w:hAnsi="宋体" w:eastAsia="宋体" w:cs="Times New Roman"/>
          <w:b w:val="0"/>
          <w:color w:val="auto"/>
          <w:kern w:val="2"/>
          <w:sz w:val="21"/>
          <w:szCs w:val="24"/>
          <w:highlight w:val="none"/>
          <w:lang w:val="en-US" w:eastAsia="zh-CN" w:bidi="ar-SA"/>
        </w:rPr>
        <w:t>服务承诺（根据采购需求及《评定标准及推荐原则》的要求提供，格式自拟）</w:t>
      </w:r>
    </w:p>
    <w:p>
      <w:pPr>
        <w:pageBreakBefore w:val="0"/>
        <w:kinsoku/>
        <w:overflowPunct/>
        <w:topLinePunct w:val="0"/>
        <w:bidi w:val="0"/>
        <w:snapToGrid w:val="0"/>
        <w:spacing w:line="560" w:lineRule="exact"/>
        <w:ind w:firstLine="420" w:firstLineChars="200"/>
        <w:rPr>
          <w:rFonts w:hint="eastAsia" w:ascii="宋体" w:hAnsi="宋体" w:eastAsia="宋体" w:cs="Times New Roman"/>
          <w:b w:val="0"/>
          <w:color w:val="auto"/>
          <w:kern w:val="2"/>
          <w:sz w:val="21"/>
          <w:szCs w:val="24"/>
          <w:highlight w:val="none"/>
          <w:lang w:val="en-US" w:eastAsia="zh-CN" w:bidi="ar-SA"/>
        </w:rPr>
      </w:pPr>
      <w:bookmarkStart w:id="117" w:name="OLE_LINK44"/>
      <w:bookmarkStart w:id="118" w:name="OLE_LINK64"/>
      <w:r>
        <w:rPr>
          <w:rFonts w:hint="eastAsia" w:ascii="宋体" w:hAnsi="宋体" w:eastAsia="宋体" w:cs="Times New Roman"/>
          <w:b w:val="0"/>
          <w:color w:val="auto"/>
          <w:kern w:val="2"/>
          <w:sz w:val="21"/>
          <w:szCs w:val="24"/>
          <w:highlight w:val="none"/>
          <w:lang w:val="en-US" w:eastAsia="zh-CN" w:bidi="ar-SA"/>
        </w:rPr>
        <w:t>★</w:t>
      </w:r>
      <w:bookmarkEnd w:id="117"/>
      <w:bookmarkEnd w:id="118"/>
      <w:r>
        <w:rPr>
          <w:rFonts w:hint="eastAsia" w:ascii="宋体" w:hAnsi="宋体" w:cs="Times New Roman"/>
          <w:b w:val="0"/>
          <w:color w:val="auto"/>
          <w:kern w:val="2"/>
          <w:sz w:val="21"/>
          <w:szCs w:val="24"/>
          <w:highlight w:val="none"/>
          <w:lang w:val="en-US" w:eastAsia="zh-CN" w:bidi="ar-SA"/>
        </w:rPr>
        <w:t>（6）</w:t>
      </w:r>
      <w:r>
        <w:rPr>
          <w:rFonts w:hint="eastAsia" w:ascii="宋体" w:hAnsi="宋体" w:eastAsia="宋体" w:cs="Times New Roman"/>
          <w:b w:val="0"/>
          <w:color w:val="auto"/>
          <w:kern w:val="2"/>
          <w:sz w:val="21"/>
          <w:szCs w:val="24"/>
          <w:highlight w:val="none"/>
          <w:lang w:val="en-US" w:eastAsia="zh-CN" w:bidi="ar-SA"/>
        </w:rPr>
        <w:t>《采购需求》中要求必须提供的材料（如有，必须提供）</w:t>
      </w:r>
    </w:p>
    <w:p>
      <w:pPr>
        <w:pageBreakBefore w:val="0"/>
        <w:kinsoku/>
        <w:overflowPunct/>
        <w:topLinePunct w:val="0"/>
        <w:bidi w:val="0"/>
        <w:snapToGrid w:val="0"/>
        <w:spacing w:line="560" w:lineRule="exact"/>
        <w:ind w:firstLine="420" w:firstLineChars="200"/>
        <w:rPr>
          <w:rFonts w:hint="eastAsia"/>
          <w:color w:val="auto"/>
          <w:highlight w:val="none"/>
          <w:lang w:val="en-US" w:eastAsia="zh-CN"/>
        </w:rPr>
      </w:pPr>
      <w:r>
        <w:rPr>
          <w:rFonts w:hint="eastAsia" w:ascii="宋体" w:hAnsi="宋体" w:eastAsia="宋体" w:cs="Times New Roman"/>
          <w:b w:val="0"/>
          <w:color w:val="auto"/>
          <w:kern w:val="2"/>
          <w:sz w:val="21"/>
          <w:szCs w:val="24"/>
          <w:highlight w:val="none"/>
          <w:lang w:val="en-US" w:eastAsia="zh-CN" w:bidi="ar-SA"/>
        </w:rPr>
        <w:t>★</w:t>
      </w:r>
      <w:r>
        <w:rPr>
          <w:rFonts w:hint="eastAsia" w:ascii="宋体" w:hAnsi="宋体" w:cs="Times New Roman"/>
          <w:b w:val="0"/>
          <w:color w:val="auto"/>
          <w:kern w:val="2"/>
          <w:sz w:val="21"/>
          <w:szCs w:val="24"/>
          <w:highlight w:val="none"/>
          <w:lang w:val="en-US" w:eastAsia="zh-CN" w:bidi="ar-SA"/>
        </w:rPr>
        <w:t>（7）</w:t>
      </w:r>
      <w:r>
        <w:rPr>
          <w:rFonts w:hint="eastAsia" w:ascii="宋体" w:hAnsi="宋体" w:eastAsia="宋体" w:cs="Times New Roman"/>
          <w:b w:val="0"/>
          <w:color w:val="auto"/>
          <w:kern w:val="2"/>
          <w:sz w:val="21"/>
          <w:szCs w:val="24"/>
          <w:highlight w:val="none"/>
          <w:lang w:val="en-US" w:eastAsia="zh-CN" w:bidi="ar-SA"/>
        </w:rPr>
        <w:t>项目实施人员一览表（必须提供</w:t>
      </w:r>
      <w:r>
        <w:rPr>
          <w:rFonts w:hint="eastAsia" w:ascii="宋体" w:hAnsi="宋体" w:cs="Times New Roman"/>
          <w:b w:val="0"/>
          <w:color w:val="auto"/>
          <w:kern w:val="2"/>
          <w:sz w:val="21"/>
          <w:szCs w:val="24"/>
          <w:highlight w:val="none"/>
          <w:lang w:val="en-US" w:eastAsia="zh-CN" w:bidi="ar-SA"/>
        </w:rPr>
        <w:t>，</w:t>
      </w:r>
      <w:r>
        <w:rPr>
          <w:rFonts w:hint="eastAsia" w:ascii="宋体" w:hAnsi="宋体" w:eastAsia="宋体" w:cs="Times New Roman"/>
          <w:b w:val="0"/>
          <w:color w:val="auto"/>
          <w:kern w:val="2"/>
          <w:sz w:val="21"/>
          <w:szCs w:val="24"/>
          <w:highlight w:val="none"/>
          <w:lang w:val="en-US" w:eastAsia="zh-CN" w:bidi="ar-SA"/>
        </w:rPr>
        <w:t>格式见第六章）</w:t>
      </w:r>
    </w:p>
    <w:p>
      <w:pPr>
        <w:pageBreakBefore w:val="0"/>
        <w:kinsoku/>
        <w:overflowPunct/>
        <w:topLinePunct w:val="0"/>
        <w:bidi w:val="0"/>
        <w:snapToGrid w:val="0"/>
        <w:spacing w:line="560" w:lineRule="exact"/>
        <w:ind w:firstLine="630" w:firstLineChars="300"/>
        <w:rPr>
          <w:rFonts w:hint="eastAsia" w:ascii="宋体" w:hAnsi="宋体" w:eastAsia="宋体" w:cs="Times New Roman"/>
          <w:b w:val="0"/>
          <w:color w:val="auto"/>
          <w:kern w:val="2"/>
          <w:sz w:val="21"/>
          <w:szCs w:val="24"/>
          <w:highlight w:val="none"/>
          <w:lang w:val="en-US" w:eastAsia="zh-CN" w:bidi="ar-SA"/>
        </w:rPr>
      </w:pPr>
      <w:r>
        <w:rPr>
          <w:rFonts w:hint="eastAsia" w:ascii="宋体" w:hAnsi="宋体" w:cs="Times New Roman"/>
          <w:b w:val="0"/>
          <w:color w:val="auto"/>
          <w:kern w:val="2"/>
          <w:sz w:val="21"/>
          <w:szCs w:val="24"/>
          <w:highlight w:val="none"/>
          <w:lang w:val="en-US" w:eastAsia="zh-CN" w:bidi="ar-SA"/>
        </w:rPr>
        <w:t>（8）</w:t>
      </w:r>
      <w:r>
        <w:rPr>
          <w:rFonts w:hint="eastAsia" w:ascii="宋体" w:hAnsi="宋体" w:eastAsia="宋体" w:cs="Times New Roman"/>
          <w:b w:val="0"/>
          <w:color w:val="auto"/>
          <w:kern w:val="2"/>
          <w:sz w:val="21"/>
          <w:szCs w:val="24"/>
          <w:highlight w:val="none"/>
          <w:lang w:val="en-US" w:eastAsia="zh-CN" w:bidi="ar-SA"/>
        </w:rPr>
        <w:t xml:space="preserve">供应商认为有必要提供的声明或材料  </w:t>
      </w:r>
    </w:p>
    <w:bookmarkEnd w:id="112"/>
    <w:p>
      <w:pPr>
        <w:pageBreakBefore w:val="0"/>
        <w:kinsoku/>
        <w:overflowPunct/>
        <w:topLinePunct w:val="0"/>
        <w:bidi w:val="0"/>
        <w:snapToGrid w:val="0"/>
        <w:spacing w:line="560" w:lineRule="exact"/>
        <w:ind w:firstLine="422"/>
        <w:rPr>
          <w:rFonts w:hint="eastAsia" w:ascii="宋体" w:hAnsi="宋体"/>
          <w:bCs/>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报价文件</w:t>
      </w:r>
    </w:p>
    <w:p>
      <w:pPr>
        <w:pageBreakBefore w:val="0"/>
        <w:kinsoku/>
        <w:overflowPunct/>
        <w:topLinePunct w:val="0"/>
        <w:bidi w:val="0"/>
        <w:spacing w:line="560" w:lineRule="exact"/>
        <w:ind w:firstLine="420" w:firstLineChars="200"/>
        <w:rPr>
          <w:rFonts w:ascii="宋体" w:hAnsi="宋体"/>
          <w:color w:val="auto"/>
          <w:szCs w:val="21"/>
          <w:highlight w:val="none"/>
        </w:rPr>
      </w:pPr>
      <w:bookmarkStart w:id="119" w:name="OLE_LINK38"/>
      <w:r>
        <w:rPr>
          <w:rFonts w:hint="eastAsia" w:ascii="宋体" w:hAnsi="宋体"/>
          <w:bCs/>
          <w:color w:val="auto"/>
          <w:szCs w:val="21"/>
          <w:highlight w:val="none"/>
        </w:rPr>
        <w:t>★</w:t>
      </w:r>
      <w:bookmarkEnd w:id="119"/>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w:t>
      </w:r>
      <w:r>
        <w:rPr>
          <w:rFonts w:hint="eastAsia" w:ascii="宋体" w:hAnsi="宋体"/>
          <w:color w:val="auto"/>
          <w:szCs w:val="21"/>
          <w:highlight w:val="none"/>
        </w:rPr>
        <w:t>磋商响应函。</w:t>
      </w:r>
    </w:p>
    <w:p>
      <w:pPr>
        <w:pageBreakBefore w:val="0"/>
        <w:kinsoku/>
        <w:overflowPunct/>
        <w:topLinePunct w:val="0"/>
        <w:bidi w:val="0"/>
        <w:spacing w:line="560" w:lineRule="exact"/>
        <w:ind w:firstLine="420" w:firstLineChars="200"/>
        <w:rPr>
          <w:rFonts w:hint="eastAsia" w:ascii="宋体" w:hAnsi="宋体"/>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w:t>
      </w:r>
      <w:r>
        <w:rPr>
          <w:rFonts w:hint="eastAsia" w:ascii="宋体" w:hAnsi="宋体"/>
          <w:color w:val="auto"/>
          <w:szCs w:val="21"/>
          <w:highlight w:val="none"/>
        </w:rPr>
        <w:t>磋商报价表。</w:t>
      </w:r>
    </w:p>
    <w:p>
      <w:pPr>
        <w:pageBreakBefore w:val="0"/>
        <w:kinsoku/>
        <w:overflowPunct/>
        <w:topLinePunct w:val="0"/>
        <w:bidi w:val="0"/>
        <w:snapToGrid/>
        <w:spacing w:line="560" w:lineRule="exact"/>
        <w:ind w:firstLine="630" w:firstLineChars="3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rPr>
        <w:t>供应商针对报价需要说明的其他文件和说明。（格式自拟）</w:t>
      </w:r>
      <w:bookmarkEnd w:id="103"/>
      <w:bookmarkStart w:id="120" w:name="OLE_LINK35"/>
    </w:p>
    <w:p>
      <w:pPr>
        <w:pageBreakBefore w:val="0"/>
        <w:kinsoku/>
        <w:overflowPunct/>
        <w:topLinePunct w:val="0"/>
        <w:bidi w:val="0"/>
        <w:snapToGrid/>
        <w:spacing w:line="560" w:lineRule="exact"/>
        <w:ind w:firstLine="630" w:firstLineChars="300"/>
        <w:rPr>
          <w:rFonts w:hint="eastAsia"/>
          <w:color w:val="auto"/>
          <w:highlight w:val="none"/>
        </w:rPr>
      </w:pPr>
      <w:r>
        <w:rPr>
          <w:rFonts w:hint="eastAsia" w:ascii="宋体" w:hAnsi="宋体"/>
          <w:color w:val="auto"/>
          <w:szCs w:val="21"/>
          <w:highlight w:val="none"/>
        </w:rPr>
        <w:t>注：</w:t>
      </w:r>
      <w:bookmarkEnd w:id="120"/>
      <w:bookmarkStart w:id="121" w:name="_Hlk111726335"/>
      <w:bookmarkStart w:id="122" w:name="_Hlk90906323"/>
      <w:r>
        <w:rPr>
          <w:rFonts w:hint="default" w:ascii="宋体" w:hAnsi="宋体" w:eastAsia="宋体" w:cs="Times New Roman"/>
          <w:b w:val="0"/>
          <w:bCs/>
          <w:color w:val="auto"/>
          <w:szCs w:val="21"/>
          <w:highlight w:val="none"/>
        </w:rPr>
        <w:t>①</w:t>
      </w:r>
      <w:r>
        <w:rPr>
          <w:rFonts w:hint="eastAsia" w:ascii="宋体" w:hAnsi="宋体"/>
          <w:color w:val="auto"/>
          <w:szCs w:val="21"/>
          <w:highlight w:val="none"/>
        </w:rPr>
        <w:t>标注★号的材料均为必须提供的材料须由供应商加盖公章，授权委托书必须由法定代表人签名，否则视为无效响应文件。</w:t>
      </w:r>
    </w:p>
    <w:p>
      <w:pPr>
        <w:pageBreakBefore w:val="0"/>
        <w:kinsoku/>
        <w:overflowPunct/>
        <w:topLinePunct w:val="0"/>
        <w:bidi w:val="0"/>
        <w:snapToGrid w:val="0"/>
        <w:spacing w:line="560" w:lineRule="exact"/>
        <w:ind w:firstLine="630" w:firstLineChars="300"/>
        <w:rPr>
          <w:rFonts w:hint="eastAsia" w:ascii="宋体" w:hAnsi="宋体" w:cs="Courier New"/>
          <w:color w:val="auto"/>
          <w:szCs w:val="21"/>
          <w:highlight w:val="none"/>
        </w:rPr>
      </w:pPr>
      <w:r>
        <w:rPr>
          <w:rFonts w:hint="default" w:ascii="宋体" w:hAnsi="宋体" w:eastAsia="宋体" w:cs="Times New Roman"/>
          <w:b w:val="0"/>
          <w:bCs/>
          <w:color w:val="auto"/>
          <w:szCs w:val="21"/>
          <w:highlight w:val="none"/>
        </w:rPr>
        <w:t>②</w:t>
      </w:r>
      <w:bookmarkStart w:id="123" w:name="OLE_LINK75"/>
      <w:r>
        <w:rPr>
          <w:rFonts w:hint="eastAsia" w:ascii="宋体" w:hAnsi="宋体" w:cs="Courier New"/>
          <w:color w:val="auto"/>
          <w:szCs w:val="21"/>
          <w:highlight w:val="none"/>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121"/>
    </w:p>
    <w:bookmarkEnd w:id="123"/>
    <w:p>
      <w:pPr>
        <w:pageBreakBefore w:val="0"/>
        <w:kinsoku/>
        <w:overflowPunct/>
        <w:topLinePunct w:val="0"/>
        <w:bidi w:val="0"/>
        <w:spacing w:line="560" w:lineRule="exact"/>
        <w:ind w:firstLine="210" w:firstLineChars="100"/>
        <w:rPr>
          <w:rFonts w:hint="eastAsia" w:ascii="宋体" w:hAnsi="宋体"/>
          <w:b/>
          <w:bCs/>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eastAsia="zh-CN"/>
        </w:rPr>
        <w:t>四</w:t>
      </w:r>
      <w:r>
        <w:rPr>
          <w:rFonts w:hint="eastAsia" w:ascii="宋体" w:hAnsi="宋体"/>
          <w:b/>
          <w:color w:val="auto"/>
          <w:szCs w:val="21"/>
          <w:highlight w:val="none"/>
        </w:rPr>
        <w:t>）</w:t>
      </w:r>
      <w:bookmarkStart w:id="124" w:name="_Toc254970537"/>
      <w:bookmarkStart w:id="125" w:name="_Toc254970678"/>
      <w:bookmarkStart w:id="126" w:name="_Toc352700422"/>
      <w:bookmarkStart w:id="127" w:name="_Toc353785292"/>
      <w:r>
        <w:rPr>
          <w:rFonts w:hint="eastAsia" w:ascii="宋体" w:hAnsi="宋体"/>
          <w:b/>
          <w:bCs/>
          <w:color w:val="auto"/>
          <w:szCs w:val="21"/>
          <w:highlight w:val="none"/>
        </w:rPr>
        <w:t>响应文件的编制、签署及加密</w:t>
      </w:r>
    </w:p>
    <w:p>
      <w:pPr>
        <w:pageBreakBefore w:val="0"/>
        <w:kinsoku/>
        <w:overflowPunct/>
        <w:topLinePunct w:val="0"/>
        <w:bidi w:val="0"/>
        <w:spacing w:line="560" w:lineRule="exact"/>
        <w:ind w:firstLine="42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供应商应认真阅读、并充分理解</w:t>
      </w:r>
      <w:r>
        <w:rPr>
          <w:rFonts w:hint="eastAsia" w:ascii="宋体" w:hAnsi="宋体"/>
          <w:color w:val="auto"/>
          <w:szCs w:val="21"/>
          <w:highlight w:val="none"/>
          <w:lang w:eastAsia="zh-CN"/>
        </w:rPr>
        <w:t>磋商文件</w:t>
      </w:r>
      <w:r>
        <w:rPr>
          <w:rFonts w:hint="eastAsia" w:ascii="宋体" w:hAnsi="宋体"/>
          <w:color w:val="auto"/>
          <w:szCs w:val="21"/>
          <w:highlight w:val="none"/>
        </w:rPr>
        <w:t>的全部内容(包括所有的补充、修改内容)，承诺履行其各项条款的规定并按要求编制，响应文件应为电子文件或扫描件(样品除外)。</w:t>
      </w:r>
    </w:p>
    <w:p>
      <w:pPr>
        <w:pageBreakBefore w:val="0"/>
        <w:kinsoku/>
        <w:overflowPunct/>
        <w:topLinePunct w:val="0"/>
        <w:bidi w:val="0"/>
        <w:spacing w:line="560" w:lineRule="exact"/>
        <w:ind w:firstLine="42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供应商应通过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投标客户端编制加密响应文件。</w:t>
      </w:r>
    </w:p>
    <w:p>
      <w:pPr>
        <w:pageBreakBefore w:val="0"/>
        <w:kinsoku/>
        <w:overflowPunct/>
        <w:topLinePunct w:val="0"/>
        <w:bidi w:val="0"/>
        <w:spacing w:line="560"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pageBreakBefore w:val="0"/>
        <w:kinsoku/>
        <w:overflowPunct/>
        <w:topLinePunct w:val="0"/>
        <w:bidi w:val="0"/>
        <w:spacing w:line="560" w:lineRule="exact"/>
        <w:rPr>
          <w:rFonts w:hint="eastAsia" w:ascii="宋体" w:hAnsi="宋体"/>
          <w:color w:val="auto"/>
          <w:szCs w:val="21"/>
          <w:highlight w:val="none"/>
        </w:rPr>
      </w:pPr>
      <w:r>
        <w:rPr>
          <w:rFonts w:ascii="宋体" w:hAnsi="宋体"/>
          <w:color w:val="auto"/>
          <w:szCs w:val="21"/>
          <w:highlight w:val="none"/>
        </w:rPr>
        <w:tab/>
      </w:r>
      <w:r>
        <w:rPr>
          <w:rFonts w:hint="eastAsia" w:ascii="宋体" w:hAnsi="宋体"/>
          <w:color w:val="auto"/>
          <w:szCs w:val="21"/>
          <w:highlight w:val="none"/>
        </w:rPr>
        <w:t>4.响应文件由供应商在规定位置由法定代表人或授权委托人签名（可为电子签名）、填写供应商名称并加盖公章(简称“盖章”，可为电子公章)，供应商名称应写全称。</w:t>
      </w:r>
    </w:p>
    <w:p>
      <w:pPr>
        <w:pageBreakBefore w:val="0"/>
        <w:kinsoku/>
        <w:overflowPunct/>
        <w:topLinePunct w:val="0"/>
        <w:bidi w:val="0"/>
        <w:snapToGrid w:val="0"/>
        <w:spacing w:line="560" w:lineRule="exact"/>
        <w:ind w:firstLine="210" w:firstLineChars="100"/>
        <w:rPr>
          <w:rFonts w:hint="eastAsia" w:ascii="宋体" w:hAnsi="宋体"/>
          <w:b/>
          <w:bCs/>
          <w:color w:val="auto"/>
          <w:szCs w:val="21"/>
          <w:highlight w:val="none"/>
        </w:rPr>
      </w:pPr>
      <w:r>
        <w:rPr>
          <w:rFonts w:ascii="宋体" w:hAnsi="宋体"/>
          <w:color w:val="auto"/>
          <w:szCs w:val="21"/>
          <w:highlight w:val="none"/>
        </w:rPr>
        <w:tab/>
      </w:r>
      <w:r>
        <w:rPr>
          <w:rFonts w:ascii="宋体" w:hAnsi="宋体"/>
          <w:color w:val="auto"/>
          <w:szCs w:val="21"/>
          <w:highlight w:val="none"/>
        </w:rPr>
        <w:t>5.</w:t>
      </w:r>
      <w:r>
        <w:rPr>
          <w:rFonts w:hint="eastAsia" w:ascii="宋体" w:hAnsi="宋体"/>
          <w:color w:val="auto"/>
          <w:szCs w:val="21"/>
          <w:highlight w:val="none"/>
        </w:rPr>
        <w:t>响应文件内容不完整、编排混乱、不清晰等原因导致被误读或漏读的责任和后果由供应商承担。</w:t>
      </w:r>
    </w:p>
    <w:bookmarkEnd w:id="122"/>
    <w:p>
      <w:pPr>
        <w:pageBreakBefore w:val="0"/>
        <w:kinsoku/>
        <w:overflowPunct/>
        <w:topLinePunct w:val="0"/>
        <w:bidi w:val="0"/>
        <w:spacing w:line="560" w:lineRule="exact"/>
        <w:ind w:firstLine="210" w:firstLineChars="100"/>
        <w:rPr>
          <w:color w:val="auto"/>
          <w:highlight w:val="none"/>
        </w:rPr>
      </w:pPr>
      <w:r>
        <w:rPr>
          <w:rFonts w:hint="eastAsia"/>
          <w:b/>
          <w:bCs/>
          <w:color w:val="auto"/>
          <w:highlight w:val="none"/>
        </w:rPr>
        <w:t>（</w:t>
      </w:r>
      <w:r>
        <w:rPr>
          <w:rFonts w:hint="eastAsia"/>
          <w:b/>
          <w:bCs/>
          <w:color w:val="auto"/>
          <w:highlight w:val="none"/>
          <w:lang w:eastAsia="zh-CN"/>
        </w:rPr>
        <w:t>五</w:t>
      </w:r>
      <w:r>
        <w:rPr>
          <w:rFonts w:hint="eastAsia"/>
          <w:b/>
          <w:bCs/>
          <w:color w:val="auto"/>
          <w:highlight w:val="none"/>
        </w:rPr>
        <w:t>）响应文件的语言及计量</w:t>
      </w:r>
      <w:bookmarkEnd w:id="124"/>
      <w:bookmarkEnd w:id="125"/>
      <w:bookmarkEnd w:id="126"/>
      <w:bookmarkEnd w:id="127"/>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bookmarkStart w:id="128" w:name="_（五）报价"/>
      <w:bookmarkEnd w:id="128"/>
      <w:bookmarkStart w:id="129" w:name="_Toc352700423"/>
      <w:bookmarkStart w:id="130" w:name="_Toc353785293"/>
      <w:bookmarkStart w:id="131" w:name="_Toc254970538"/>
      <w:bookmarkStart w:id="132" w:name="_Toc254970679"/>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ascii="宋体" w:hAnsi="宋体"/>
          <w:color w:val="auto"/>
          <w:szCs w:val="21"/>
          <w:highlight w:val="none"/>
        </w:rPr>
        <w:t>响应</w:t>
      </w:r>
      <w:r>
        <w:rPr>
          <w:rFonts w:hint="eastAsia" w:ascii="宋体" w:hAnsi="宋体"/>
          <w:color w:val="auto"/>
          <w:szCs w:val="21"/>
          <w:highlight w:val="none"/>
        </w:rPr>
        <w:t>文件的计量单位，</w:t>
      </w:r>
      <w:r>
        <w:rPr>
          <w:rFonts w:hint="eastAsia" w:ascii="宋体" w:hAnsi="宋体"/>
          <w:color w:val="auto"/>
          <w:szCs w:val="21"/>
          <w:highlight w:val="none"/>
          <w:lang w:eastAsia="zh-CN"/>
        </w:rPr>
        <w:t>磋商文件</w:t>
      </w:r>
      <w:r>
        <w:rPr>
          <w:rFonts w:hint="eastAsia" w:ascii="宋体" w:hAnsi="宋体"/>
          <w:color w:val="auto"/>
          <w:szCs w:val="21"/>
          <w:highlight w:val="none"/>
        </w:rPr>
        <w:t>已有明确规定的，使用</w:t>
      </w:r>
      <w:r>
        <w:rPr>
          <w:rFonts w:hint="eastAsia" w:ascii="宋体" w:hAnsi="宋体"/>
          <w:color w:val="auto"/>
          <w:szCs w:val="21"/>
          <w:highlight w:val="none"/>
          <w:lang w:eastAsia="zh-CN"/>
        </w:rPr>
        <w:t>磋商文件</w:t>
      </w:r>
      <w:r>
        <w:rPr>
          <w:rFonts w:hint="eastAsia" w:ascii="宋体" w:hAnsi="宋体"/>
          <w:color w:val="auto"/>
          <w:szCs w:val="21"/>
          <w:highlight w:val="none"/>
        </w:rPr>
        <w:t>规定的计量单位；</w:t>
      </w:r>
      <w:r>
        <w:rPr>
          <w:rFonts w:hint="eastAsia" w:ascii="宋体" w:hAnsi="宋体"/>
          <w:color w:val="auto"/>
          <w:szCs w:val="21"/>
          <w:highlight w:val="none"/>
          <w:lang w:eastAsia="zh-CN"/>
        </w:rPr>
        <w:t>磋商文件</w:t>
      </w:r>
      <w:r>
        <w:rPr>
          <w:rFonts w:hint="eastAsia" w:ascii="宋体" w:hAnsi="宋体" w:eastAsia="宋体" w:cs="宋体"/>
          <w:color w:val="auto"/>
          <w:szCs w:val="21"/>
          <w:highlight w:val="none"/>
        </w:rPr>
        <w:t>没有规定的，应采用中华人民共和国法定计量单位（货币单位：人民币元），否则视同未响应。</w:t>
      </w:r>
    </w:p>
    <w:p>
      <w:pPr>
        <w:pageBreakBefore w:val="0"/>
        <w:kinsoku/>
        <w:overflowPunct/>
        <w:topLinePunct w:val="0"/>
        <w:bidi w:val="0"/>
        <w:spacing w:line="560" w:lineRule="exact"/>
        <w:ind w:firstLine="210" w:firstLineChars="100"/>
        <w:rPr>
          <w:rFonts w:hint="eastAsia" w:ascii="Times New Roman" w:hAnsi="Times New Roman" w:eastAsia="宋体" w:cs="Times New Roman"/>
          <w:b/>
          <w:bCs/>
          <w:color w:val="auto"/>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六</w:t>
      </w:r>
      <w:r>
        <w:rPr>
          <w:rFonts w:hint="eastAsia" w:ascii="宋体" w:hAnsi="宋体"/>
          <w:b/>
          <w:bCs/>
          <w:color w:val="auto"/>
          <w:szCs w:val="21"/>
          <w:highlight w:val="none"/>
        </w:rPr>
        <w:t>）</w:t>
      </w:r>
      <w:bookmarkEnd w:id="129"/>
      <w:bookmarkEnd w:id="130"/>
      <w:bookmarkEnd w:id="131"/>
      <w:bookmarkEnd w:id="132"/>
      <w:r>
        <w:rPr>
          <w:rFonts w:hint="eastAsia" w:ascii="Times New Roman" w:hAnsi="Times New Roman" w:eastAsia="宋体" w:cs="Times New Roman"/>
          <w:b/>
          <w:bCs/>
          <w:color w:val="auto"/>
          <w:highlight w:val="none"/>
        </w:rPr>
        <w:t>报价</w:t>
      </w:r>
    </w:p>
    <w:p>
      <w:pPr>
        <w:pStyle w:val="13"/>
        <w:pageBreakBefore w:val="0"/>
        <w:kinsoku/>
        <w:overflowPunct/>
        <w:topLinePunct w:val="0"/>
        <w:bidi w:val="0"/>
        <w:snapToGrid w:val="0"/>
        <w:spacing w:line="560" w:lineRule="exact"/>
        <w:ind w:firstLine="420"/>
        <w:rPr>
          <w:rFonts w:hint="eastAsia" w:hAnsi="宋体"/>
          <w:color w:val="auto"/>
          <w:highlight w:val="none"/>
        </w:rPr>
      </w:pPr>
      <w:r>
        <w:rPr>
          <w:rFonts w:hAnsi="宋体"/>
          <w:color w:val="auto"/>
          <w:highlight w:val="none"/>
        </w:rPr>
        <w:t>1.</w:t>
      </w:r>
      <w:r>
        <w:rPr>
          <w:rFonts w:hint="eastAsia" w:hAnsi="宋体"/>
          <w:color w:val="auto"/>
          <w:highlight w:val="none"/>
          <w:lang w:eastAsia="zh-CN"/>
        </w:rPr>
        <w:t>磋商文件</w:t>
      </w:r>
      <w:r>
        <w:rPr>
          <w:rFonts w:hint="eastAsia" w:hAnsi="宋体"/>
          <w:color w:val="auto"/>
          <w:highlight w:val="none"/>
        </w:rPr>
        <w:t>中未列明，而供应商认为必需的费用也须列入总报价。在合同实施时，采购人将不予支付成交供应商没有列入总报价的项目费用，并认为此项费用已包含在总报价中。</w:t>
      </w:r>
    </w:p>
    <w:p>
      <w:pPr>
        <w:pageBreakBefore w:val="0"/>
        <w:kinsoku/>
        <w:overflowPunct/>
        <w:topLinePunct w:val="0"/>
        <w:bidi w:val="0"/>
        <w:spacing w:line="560" w:lineRule="exact"/>
        <w:ind w:firstLine="420" w:firstLineChars="200"/>
        <w:rPr>
          <w:rFonts w:hint="default" w:eastAsia="宋体"/>
          <w:color w:val="auto"/>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供应商必须就“采购需求”中所有内容作完整唯一报价，否则，其响应文件无效。响应文件只允许有一个报价，有选择的或有条件的报价将不予接受。</w:t>
      </w:r>
    </w:p>
    <w:p>
      <w:pPr>
        <w:pageBreakBefore w:val="0"/>
        <w:tabs>
          <w:tab w:val="left" w:pos="525"/>
        </w:tabs>
        <w:kinsoku/>
        <w:overflowPunct/>
        <w:topLinePunct w:val="0"/>
        <w:bidi w:val="0"/>
        <w:snapToGrid w:val="0"/>
        <w:spacing w:line="560" w:lineRule="exact"/>
        <w:ind w:firstLine="420"/>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供应商的报价必须按</w:t>
      </w:r>
      <w:r>
        <w:rPr>
          <w:rFonts w:hint="eastAsia" w:ascii="宋体" w:hAnsi="宋体"/>
          <w:color w:val="auto"/>
          <w:szCs w:val="21"/>
          <w:highlight w:val="none"/>
          <w:lang w:eastAsia="zh-CN"/>
        </w:rPr>
        <w:t>磋商文件</w:t>
      </w:r>
      <w:r>
        <w:rPr>
          <w:rFonts w:hint="eastAsia" w:ascii="宋体" w:hAnsi="宋体"/>
          <w:color w:val="auto"/>
          <w:szCs w:val="21"/>
          <w:highlight w:val="none"/>
        </w:rPr>
        <w:t>或政府采购云平台规定的格式填写，并在规定时间内提交最后报价。</w:t>
      </w:r>
    </w:p>
    <w:p>
      <w:pPr>
        <w:pageBreakBefore w:val="0"/>
        <w:tabs>
          <w:tab w:val="left" w:pos="525"/>
        </w:tabs>
        <w:kinsoku/>
        <w:overflowPunct/>
        <w:topLinePunct w:val="0"/>
        <w:bidi w:val="0"/>
        <w:snapToGrid w:val="0"/>
        <w:spacing w:line="560" w:lineRule="exact"/>
        <w:ind w:firstLine="420" w:firstLineChars="0"/>
        <w:rPr>
          <w:rFonts w:hint="eastAsia" w:ascii="宋体" w:hAnsi="宋体" w:eastAsia="宋体" w:cs="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最后报价是供应商响应文件的有效组成部分。</w:t>
      </w:r>
    </w:p>
    <w:p>
      <w:pPr>
        <w:pageBreakBefore w:val="0"/>
        <w:kinsoku/>
        <w:overflowPunct/>
        <w:topLinePunct w:val="0"/>
        <w:bidi w:val="0"/>
        <w:spacing w:line="560" w:lineRule="exact"/>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供应商应在规定时间内在</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w:t>
      </w:r>
      <w:r>
        <w:rPr>
          <w:rFonts w:hint="default" w:ascii="宋体" w:hAnsi="宋体" w:cs="宋体"/>
          <w:color w:val="auto"/>
          <w:szCs w:val="21"/>
          <w:highlight w:val="none"/>
          <w:lang w:val="en"/>
        </w:rPr>
        <w:t>磋商小组</w:t>
      </w:r>
      <w:r>
        <w:rPr>
          <w:rFonts w:hint="eastAsia" w:ascii="宋体" w:hAnsi="宋体" w:eastAsia="宋体" w:cs="宋体"/>
          <w:color w:val="auto"/>
          <w:szCs w:val="21"/>
          <w:highlight w:val="none"/>
        </w:rPr>
        <w:t>设定的最后报价时限或其最后报价超出采购预算导致已通过评审的响应文件无效的，按供应商在提交响应文件截止时间后撤回响应文件处理。</w:t>
      </w:r>
    </w:p>
    <w:p>
      <w:pPr>
        <w:pageBreakBefore w:val="0"/>
        <w:kinsoku/>
        <w:overflowPunct/>
        <w:topLinePunct w:val="0"/>
        <w:bidi w:val="0"/>
        <w:spacing w:line="560" w:lineRule="exact"/>
        <w:ind w:firstLine="210" w:firstLineChars="100"/>
        <w:rPr>
          <w:rFonts w:hint="eastAsia" w:ascii="宋体" w:hAnsi="宋体"/>
          <w:b/>
          <w:bCs/>
          <w:color w:val="auto"/>
          <w:szCs w:val="21"/>
          <w:highlight w:val="none"/>
        </w:rPr>
      </w:pPr>
      <w:bookmarkStart w:id="133" w:name="_（六）磋商保证金"/>
      <w:bookmarkEnd w:id="133"/>
      <w:bookmarkStart w:id="134" w:name="_Toc353785295"/>
      <w:bookmarkStart w:id="135" w:name="_Toc352700425"/>
      <w:bookmarkStart w:id="136" w:name="_Toc254970541"/>
      <w:bookmarkStart w:id="137" w:name="_Toc254970682"/>
      <w:r>
        <w:rPr>
          <w:rFonts w:hint="eastAsia" w:ascii="宋体" w:hAnsi="宋体"/>
          <w:b/>
          <w:bCs/>
          <w:color w:val="auto"/>
          <w:szCs w:val="21"/>
          <w:highlight w:val="none"/>
        </w:rPr>
        <w:t>（</w:t>
      </w:r>
      <w:r>
        <w:rPr>
          <w:rFonts w:hint="eastAsia" w:ascii="宋体" w:hAnsi="宋体"/>
          <w:b/>
          <w:bCs/>
          <w:color w:val="auto"/>
          <w:szCs w:val="21"/>
          <w:highlight w:val="none"/>
          <w:lang w:eastAsia="zh-CN"/>
        </w:rPr>
        <w:t>七</w:t>
      </w:r>
      <w:r>
        <w:rPr>
          <w:rFonts w:hint="eastAsia" w:ascii="宋体" w:hAnsi="宋体"/>
          <w:b/>
          <w:bCs/>
          <w:color w:val="auto"/>
          <w:szCs w:val="21"/>
          <w:highlight w:val="none"/>
        </w:rPr>
        <w:t>）磋商保证金</w:t>
      </w:r>
      <w:bookmarkEnd w:id="134"/>
      <w:bookmarkEnd w:id="135"/>
      <w:bookmarkEnd w:id="136"/>
      <w:bookmarkEnd w:id="137"/>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bookmarkStart w:id="138" w:name="_Toc353785296"/>
      <w:bookmarkStart w:id="139" w:name="_Toc352700426"/>
      <w:bookmarkStart w:id="140" w:name="_Toc254970683"/>
      <w:bookmarkStart w:id="141" w:name="_Toc254970542"/>
      <w:r>
        <w:rPr>
          <w:rFonts w:hint="eastAsia" w:ascii="宋体" w:hAnsi="宋体"/>
          <w:color w:val="auto"/>
          <w:szCs w:val="21"/>
          <w:highlight w:val="none"/>
        </w:rPr>
        <w:t>磋商保证金金额：免收。</w:t>
      </w:r>
    </w:p>
    <w:p>
      <w:pPr>
        <w:pStyle w:val="2"/>
        <w:pageBreakBefore w:val="0"/>
        <w:kinsoku/>
        <w:overflowPunct/>
        <w:topLinePunct w:val="0"/>
        <w:bidi w:val="0"/>
        <w:spacing w:before="0" w:after="0" w:line="560" w:lineRule="exact"/>
        <w:ind w:firstLine="210" w:firstLineChars="100"/>
        <w:rPr>
          <w:rFonts w:hint="eastAsia" w:ascii="宋体" w:hAnsi="宋体" w:eastAsia="宋体" w:cs="宋体"/>
          <w:color w:val="auto"/>
          <w:sz w:val="21"/>
          <w:szCs w:val="21"/>
          <w:highlight w:val="none"/>
          <w:lang w:eastAsia="zh-CN"/>
        </w:rPr>
      </w:pPr>
      <w:bookmarkStart w:id="142" w:name="_Toc387"/>
      <w:bookmarkStart w:id="143" w:name="_Toc8815"/>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八</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142"/>
      <w:r>
        <w:rPr>
          <w:rFonts w:hint="eastAsia" w:ascii="宋体" w:hAnsi="宋体" w:eastAsia="宋体" w:cs="宋体"/>
          <w:color w:val="auto"/>
          <w:sz w:val="21"/>
          <w:szCs w:val="21"/>
          <w:highlight w:val="none"/>
          <w:lang w:eastAsia="zh-CN"/>
        </w:rPr>
        <w:t>制作</w:t>
      </w:r>
      <w:bookmarkEnd w:id="143"/>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w:t>
      </w:r>
      <w:r>
        <w:rPr>
          <w:rFonts w:hint="eastAsia" w:ascii="宋体" w:hAnsi="宋体" w:cs="宋体"/>
          <w:color w:val="auto"/>
          <w:szCs w:val="21"/>
          <w:highlight w:val="none"/>
          <w:lang w:eastAsia="zh-CN"/>
        </w:rPr>
        <w:t>磋商文件</w:t>
      </w:r>
      <w:r>
        <w:rPr>
          <w:rFonts w:hint="eastAsia" w:ascii="宋体" w:hAnsi="宋体" w:eastAsia="宋体" w:cs="宋体"/>
          <w:color w:val="auto"/>
          <w:szCs w:val="21"/>
          <w:highlight w:val="none"/>
        </w:rPr>
        <w:t>规定的部位查找不到相关内容的，由供应商自行承担。</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w:t>
      </w:r>
      <w:r>
        <w:rPr>
          <w:rFonts w:hint="eastAsia" w:ascii="宋体" w:hAnsi="宋体" w:cs="宋体"/>
          <w:color w:val="auto"/>
          <w:szCs w:val="21"/>
          <w:highlight w:val="none"/>
          <w:lang w:eastAsia="zh-CN"/>
        </w:rPr>
        <w:t>可以</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w:t>
      </w:r>
      <w:r>
        <w:rPr>
          <w:rFonts w:hint="default" w:ascii="宋体" w:hAnsi="宋体" w:cs="宋体"/>
          <w:color w:val="auto"/>
          <w:szCs w:val="21"/>
          <w:highlight w:val="none"/>
          <w:lang w:val="en"/>
        </w:rPr>
        <w:t>后加盖电子公章</w:t>
      </w:r>
      <w:r>
        <w:rPr>
          <w:rFonts w:hint="eastAsia" w:ascii="宋体" w:hAnsi="宋体" w:eastAsia="宋体" w:cs="宋体"/>
          <w:color w:val="auto"/>
          <w:szCs w:val="21"/>
          <w:highlight w:val="none"/>
        </w:rPr>
        <w:t>。</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w:t>
      </w:r>
      <w:r>
        <w:rPr>
          <w:rFonts w:hint="eastAsia" w:ascii="宋体" w:hAnsi="宋体" w:cs="宋体"/>
          <w:color w:val="auto"/>
          <w:szCs w:val="21"/>
          <w:highlight w:val="none"/>
          <w:lang w:eastAsia="zh-CN"/>
        </w:rPr>
        <w:t>模糊</w:t>
      </w:r>
      <w:r>
        <w:rPr>
          <w:rFonts w:hint="eastAsia" w:ascii="宋体" w:hAnsi="宋体" w:eastAsia="宋体" w:cs="宋体"/>
          <w:color w:val="auto"/>
          <w:szCs w:val="21"/>
          <w:highlight w:val="none"/>
        </w:rPr>
        <w:t>或表达不清所引起的后果由供应商负责。</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 xml:space="preserve">磋商前准备 </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pPr>
        <w:pageBreakBefore w:val="0"/>
        <w:kinsoku/>
        <w:overflowPunct/>
        <w:topLinePunct w:val="0"/>
        <w:bidi w:val="0"/>
        <w:spacing w:line="560" w:lineRule="exact"/>
        <w:ind w:firstLine="420" w:firstLineChars="200"/>
        <w:rPr>
          <w:rFonts w:hint="eastAsia"/>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 CA 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bookmarkEnd w:id="138"/>
    <w:bookmarkEnd w:id="139"/>
    <w:bookmarkEnd w:id="140"/>
    <w:bookmarkEnd w:id="141"/>
    <w:p>
      <w:pPr>
        <w:pageBreakBefore w:val="0"/>
        <w:kinsoku/>
        <w:overflowPunct/>
        <w:topLinePunct w:val="0"/>
        <w:bidi w:val="0"/>
        <w:spacing w:line="560" w:lineRule="exact"/>
        <w:ind w:firstLine="210" w:firstLineChars="100"/>
        <w:rPr>
          <w:b/>
          <w:bCs/>
          <w:color w:val="auto"/>
          <w:highlight w:val="none"/>
        </w:rPr>
      </w:pPr>
      <w:bookmarkStart w:id="144" w:name="OLE_LINK39"/>
      <w:r>
        <w:rPr>
          <w:rFonts w:hint="eastAsia"/>
          <w:b/>
          <w:bCs/>
          <w:color w:val="auto"/>
          <w:highlight w:val="none"/>
        </w:rPr>
        <w:t>（</w:t>
      </w:r>
      <w:r>
        <w:rPr>
          <w:rFonts w:hint="eastAsia"/>
          <w:b/>
          <w:bCs/>
          <w:color w:val="auto"/>
          <w:highlight w:val="none"/>
          <w:lang w:val="en-US" w:eastAsia="zh-CN"/>
        </w:rPr>
        <w:t>九</w:t>
      </w:r>
      <w:r>
        <w:rPr>
          <w:rFonts w:hint="eastAsia"/>
          <w:b/>
          <w:bCs/>
          <w:color w:val="auto"/>
          <w:highlight w:val="none"/>
        </w:rPr>
        <w:t>）</w:t>
      </w:r>
      <w:bookmarkEnd w:id="144"/>
      <w:r>
        <w:rPr>
          <w:rFonts w:hint="eastAsia"/>
          <w:b/>
          <w:bCs/>
          <w:color w:val="auto"/>
          <w:highlight w:val="none"/>
        </w:rPr>
        <w:t>响应文件的上传、提交、修改、撤回</w:t>
      </w:r>
    </w:p>
    <w:p>
      <w:pPr>
        <w:pageBreakBefore w:val="0"/>
        <w:kinsoku/>
        <w:overflowPunct/>
        <w:topLinePunct w:val="0"/>
        <w:bidi w:val="0"/>
        <w:spacing w:line="560" w:lineRule="exact"/>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响应文件的上传和提交:供应商须将编制好的加密响应文件上传至政府采购云平台，并在响应文件提交截止时间前提交，否则</w:t>
      </w:r>
      <w:bookmarkStart w:id="145" w:name="_Hlk91772691"/>
      <w:r>
        <w:rPr>
          <w:rFonts w:hint="eastAsia" w:ascii="宋体" w:hAnsi="宋体"/>
          <w:color w:val="auto"/>
          <w:szCs w:val="21"/>
          <w:highlight w:val="none"/>
        </w:rPr>
        <w:t>政府采购云平台</w:t>
      </w:r>
      <w:bookmarkEnd w:id="145"/>
      <w:r>
        <w:rPr>
          <w:rFonts w:hint="eastAsia" w:ascii="宋体" w:hAnsi="宋体"/>
          <w:color w:val="auto"/>
          <w:szCs w:val="21"/>
          <w:highlight w:val="none"/>
        </w:rPr>
        <w:t>将予以拒收。</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6</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 xml:space="preserve">下午14 </w:t>
      </w:r>
      <w:r>
        <w:rPr>
          <w:rFonts w:hint="eastAsia" w:ascii="宋体" w:hAnsi="宋体" w:cs="宋体"/>
          <w:color w:val="auto"/>
          <w:sz w:val="21"/>
          <w:szCs w:val="21"/>
          <w:highlight w:val="none"/>
          <w:u w:val="single"/>
          <w:lang w:eastAsia="zh-CN"/>
        </w:rPr>
        <w:t>时</w:t>
      </w:r>
      <w:r>
        <w:rPr>
          <w:rFonts w:hint="eastAsia" w:ascii="宋体" w:hAnsi="宋体" w:cs="宋体"/>
          <w:color w:val="auto"/>
          <w:sz w:val="21"/>
          <w:szCs w:val="21"/>
          <w:highlight w:val="none"/>
          <w:u w:val="single"/>
          <w:lang w:val="en-US" w:eastAsia="zh-CN"/>
        </w:rPr>
        <w:t>00</w:t>
      </w:r>
      <w:r>
        <w:rPr>
          <w:rFonts w:hint="eastAsia" w:ascii="宋体" w:hAnsi="宋体" w:cs="宋体"/>
          <w:color w:val="auto"/>
          <w:sz w:val="21"/>
          <w:szCs w:val="21"/>
          <w:highlight w:val="none"/>
          <w:u w:val="single"/>
          <w:lang w:eastAsia="zh-CN"/>
        </w:rPr>
        <w:t>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bookmarkStart w:id="146" w:name="OLE_LINK13"/>
      <w:r>
        <w:rPr>
          <w:rFonts w:ascii="宋体" w:hAnsi="宋体"/>
          <w:color w:val="auto"/>
          <w:szCs w:val="21"/>
          <w:highlight w:val="none"/>
        </w:rPr>
        <w:t>2.</w:t>
      </w:r>
      <w:bookmarkEnd w:id="146"/>
      <w:r>
        <w:rPr>
          <w:rFonts w:hint="eastAsia" w:ascii="宋体" w:hAnsi="宋体"/>
          <w:color w:val="auto"/>
          <w:szCs w:val="21"/>
          <w:highlight w:val="none"/>
        </w:rPr>
        <w:t>响应文件的修改和撤回：</w:t>
      </w:r>
      <w:r>
        <w:rPr>
          <w:rFonts w:hint="eastAsia"/>
          <w:color w:val="auto"/>
          <w:szCs w:val="21"/>
          <w:highlight w:val="none"/>
        </w:rPr>
        <w:t>供应商在提交响应文件截止时间前，可以对所提交的响应文件进行补充、修改或者撤回</w:t>
      </w:r>
      <w:r>
        <w:rPr>
          <w:rFonts w:hint="eastAsia" w:ascii="宋体" w:hAnsi="宋体"/>
          <w:color w:val="auto"/>
          <w:szCs w:val="21"/>
          <w:highlight w:val="none"/>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auto"/>
          <w:szCs w:val="21"/>
          <w:highlight w:val="none"/>
        </w:rPr>
        <w:t>补充、修改的内容作为响应文件的组成部分。补充、修改的内容与响应文件不一致的，以补充、修改的内容为准。</w:t>
      </w:r>
    </w:p>
    <w:p>
      <w:pPr>
        <w:pageBreakBefore w:val="0"/>
        <w:kinsoku/>
        <w:overflowPunct/>
        <w:topLinePunct w:val="0"/>
        <w:bidi w:val="0"/>
        <w:spacing w:line="560" w:lineRule="exact"/>
        <w:ind w:firstLine="210" w:firstLineChars="100"/>
        <w:rPr>
          <w:rFonts w:hint="default" w:ascii="Times New Roman" w:hAnsi="Times New Roman" w:eastAsia="宋体" w:cs="Times New Roman"/>
          <w:b/>
          <w:bCs/>
          <w:color w:val="auto"/>
          <w:highlight w:val="none"/>
          <w:lang w:val="en-US" w:eastAsia="zh-CN"/>
        </w:rPr>
      </w:pPr>
      <w:bookmarkStart w:id="147" w:name="_四、响应文件开启"/>
      <w:bookmarkEnd w:id="147"/>
      <w:r>
        <w:rPr>
          <w:rFonts w:hint="eastAsia" w:ascii="Times New Roman" w:hAnsi="Times New Roman" w:eastAsia="宋体" w:cs="Times New Roman"/>
          <w:b/>
          <w:bCs/>
          <w:color w:val="auto"/>
          <w:highlight w:val="none"/>
        </w:rPr>
        <w:t>（</w:t>
      </w:r>
      <w:r>
        <w:rPr>
          <w:rFonts w:hint="eastAsia" w:cs="Times New Roman"/>
          <w:b/>
          <w:bCs/>
          <w:color w:val="auto"/>
          <w:highlight w:val="none"/>
          <w:lang w:val="en-US" w:eastAsia="zh-CN"/>
        </w:rPr>
        <w:t>十</w:t>
      </w:r>
      <w:r>
        <w:rPr>
          <w:rFonts w:hint="eastAsia" w:ascii="Times New Roman" w:hAnsi="Times New Roman" w:eastAsia="宋体" w:cs="Times New Roman"/>
          <w:b/>
          <w:bCs/>
          <w:color w:val="auto"/>
          <w:highlight w:val="none"/>
          <w:lang w:eastAsia="zh-CN"/>
        </w:rPr>
        <w:t>）</w:t>
      </w:r>
      <w:bookmarkStart w:id="148" w:name="OLE_LINK40"/>
      <w:r>
        <w:rPr>
          <w:rFonts w:hint="eastAsia" w:ascii="Times New Roman" w:hAnsi="Times New Roman" w:eastAsia="宋体" w:cs="Times New Roman"/>
          <w:b/>
          <w:bCs/>
          <w:color w:val="auto"/>
          <w:highlight w:val="none"/>
        </w:rPr>
        <w:t>响应文件</w:t>
      </w:r>
      <w:bookmarkEnd w:id="148"/>
      <w:r>
        <w:rPr>
          <w:rFonts w:hint="eastAsia" w:ascii="Times New Roman" w:hAnsi="Times New Roman" w:eastAsia="宋体" w:cs="Times New Roman"/>
          <w:b/>
          <w:bCs/>
          <w:color w:val="auto"/>
          <w:highlight w:val="none"/>
        </w:rPr>
        <w:t>开启</w:t>
      </w:r>
      <w:r>
        <w:rPr>
          <w:rFonts w:hint="eastAsia" w:ascii="Times New Roman" w:hAnsi="Times New Roman" w:eastAsia="宋体" w:cs="Times New Roman"/>
          <w:b/>
          <w:bCs/>
          <w:color w:val="auto"/>
          <w:highlight w:val="none"/>
          <w:lang w:val="en-US" w:eastAsia="zh-CN"/>
        </w:rPr>
        <w:t>和解密</w:t>
      </w:r>
    </w:p>
    <w:p>
      <w:pPr>
        <w:pageBreakBefore w:val="0"/>
        <w:kinsoku/>
        <w:overflowPunct/>
        <w:topLinePunct w:val="0"/>
        <w:bidi w:val="0"/>
        <w:spacing w:line="560" w:lineRule="exact"/>
        <w:ind w:firstLine="210" w:firstLineChars="100"/>
        <w:rPr>
          <w:rFonts w:ascii="方正小标宋_GBK" w:hAnsi="Arial" w:eastAsia="方正小标宋_GBK"/>
          <w:bCs/>
          <w:color w:val="auto"/>
          <w:sz w:val="24"/>
          <w:highlight w:val="none"/>
        </w:rPr>
      </w:pPr>
      <w:r>
        <w:rPr>
          <w:rFonts w:hint="eastAsia"/>
          <w:color w:val="auto"/>
          <w:highlight w:val="none"/>
          <w:lang w:val="en-US" w:eastAsia="zh-CN"/>
        </w:rPr>
        <w:t xml:space="preserve">  1</w:t>
      </w:r>
      <w:r>
        <w:rPr>
          <w:rFonts w:ascii="宋体" w:hAnsi="宋体"/>
          <w:color w:val="auto"/>
          <w:szCs w:val="21"/>
          <w:highlight w:val="none"/>
        </w:rPr>
        <w:t>.</w:t>
      </w:r>
      <w:r>
        <w:rPr>
          <w:rFonts w:hint="eastAsia"/>
          <w:color w:val="auto"/>
          <w:highlight w:val="none"/>
          <w:lang w:val="en-US" w:eastAsia="zh-CN"/>
        </w:rPr>
        <w:t>开启：</w:t>
      </w:r>
      <w:r>
        <w:rPr>
          <w:rFonts w:hint="eastAsia"/>
          <w:color w:val="auto"/>
          <w:highlight w:val="none"/>
        </w:rPr>
        <w:t>本中心将在响应文件提交截止时间后在</w:t>
      </w:r>
      <w:bookmarkStart w:id="149" w:name="_Hlk90300735"/>
      <w:r>
        <w:rPr>
          <w:rFonts w:hint="eastAsia"/>
          <w:color w:val="auto"/>
          <w:highlight w:val="none"/>
          <w:lang w:eastAsia="zh-CN"/>
        </w:rPr>
        <w:t>广西政府采购云平台</w:t>
      </w:r>
      <w:r>
        <w:rPr>
          <w:rFonts w:hint="eastAsia"/>
          <w:color w:val="auto"/>
          <w:highlight w:val="none"/>
        </w:rPr>
        <w:t>远程开标大厅</w:t>
      </w:r>
      <w:bookmarkEnd w:id="149"/>
      <w:r>
        <w:rPr>
          <w:rFonts w:hint="eastAsia"/>
          <w:color w:val="auto"/>
          <w:highlight w:val="none"/>
        </w:rPr>
        <w:t>进行响应文件开启，供应商法定代表人或委托代理人须按时登录</w:t>
      </w:r>
      <w:bookmarkStart w:id="150" w:name="_Hlk90300780"/>
      <w:r>
        <w:rPr>
          <w:rFonts w:hint="eastAsia"/>
          <w:color w:val="auto"/>
          <w:highlight w:val="none"/>
          <w:lang w:eastAsia="zh-CN"/>
        </w:rPr>
        <w:t>广西政府采购云平台</w:t>
      </w:r>
      <w:r>
        <w:rPr>
          <w:rFonts w:hint="eastAsia"/>
          <w:color w:val="auto"/>
          <w:highlight w:val="none"/>
        </w:rPr>
        <w:t>远程开标大厅</w:t>
      </w:r>
      <w:bookmarkEnd w:id="150"/>
      <w:r>
        <w:rPr>
          <w:rFonts w:hint="eastAsia"/>
          <w:color w:val="auto"/>
          <w:highlight w:val="none"/>
        </w:rPr>
        <w:t>（政府采购云平台-应用中心-项目采购-开标评标），保持全程在线并关注评审、磋商进度，评审期间磋商小组提出澄清等要求时，供应商须在规定时间内进行应答，否则按</w:t>
      </w:r>
      <w:r>
        <w:rPr>
          <w:rFonts w:hint="eastAsia"/>
          <w:color w:val="auto"/>
          <w:highlight w:val="none"/>
          <w:lang w:eastAsia="zh-CN"/>
        </w:rPr>
        <w:t>磋商文件</w:t>
      </w:r>
      <w:r>
        <w:rPr>
          <w:rFonts w:hint="eastAsia"/>
          <w:color w:val="auto"/>
          <w:highlight w:val="none"/>
        </w:rPr>
        <w:t>或</w:t>
      </w:r>
      <w:r>
        <w:rPr>
          <w:rFonts w:hint="eastAsia"/>
          <w:color w:val="auto"/>
          <w:highlight w:val="none"/>
          <w:lang w:eastAsia="zh-CN"/>
        </w:rPr>
        <w:t>广西政府采购云平台</w:t>
      </w:r>
      <w:r>
        <w:rPr>
          <w:rFonts w:hint="eastAsia"/>
          <w:color w:val="auto"/>
          <w:highlight w:val="none"/>
        </w:rPr>
        <w:t>平台的相关规定执行。</w:t>
      </w:r>
      <w:bookmarkStart w:id="151" w:name="_Toc352700431"/>
      <w:bookmarkStart w:id="152" w:name="_Toc353785301"/>
    </w:p>
    <w:bookmarkEnd w:id="151"/>
    <w:bookmarkEnd w:id="152"/>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r>
        <w:rPr>
          <w:rFonts w:ascii="宋体" w:hAnsi="宋体"/>
          <w:color w:val="auto"/>
          <w:szCs w:val="21"/>
          <w:highlight w:val="none"/>
        </w:rPr>
        <w:t>2.</w:t>
      </w:r>
      <w:r>
        <w:rPr>
          <w:rFonts w:hint="eastAsia"/>
          <w:color w:val="auto"/>
          <w:highlight w:val="none"/>
          <w:lang w:val="en-US" w:eastAsia="zh-CN"/>
        </w:rPr>
        <w:t>解密：</w:t>
      </w:r>
      <w:r>
        <w:rPr>
          <w:rFonts w:hint="eastAsia"/>
          <w:color w:val="auto"/>
          <w:highlight w:val="none"/>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w:t>
      </w:r>
      <w:r>
        <w:rPr>
          <w:rFonts w:hint="default"/>
          <w:color w:val="auto"/>
          <w:highlight w:val="none"/>
          <w:lang w:val="en"/>
        </w:rPr>
        <w:t>将</w:t>
      </w:r>
      <w:r>
        <w:rPr>
          <w:rFonts w:hint="eastAsia"/>
          <w:color w:val="auto"/>
          <w:highlight w:val="none"/>
        </w:rPr>
        <w:t>视为供应商自主放弃磋商。</w:t>
      </w:r>
    </w:p>
    <w:p>
      <w:pPr>
        <w:pageBreakBefore w:val="0"/>
        <w:kinsoku/>
        <w:overflowPunct/>
        <w:topLinePunct w:val="0"/>
        <w:bidi w:val="0"/>
        <w:spacing w:line="560" w:lineRule="exact"/>
        <w:ind w:firstLine="421"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w:t>
      </w:r>
      <w:r>
        <w:rPr>
          <w:rFonts w:hint="default" w:ascii="宋体" w:hAnsi="宋体" w:cs="宋体"/>
          <w:b/>
          <w:bCs/>
          <w:color w:val="auto"/>
          <w:szCs w:val="21"/>
          <w:highlight w:val="none"/>
          <w:lang w:val="en" w:eastAsia="zh-CN"/>
        </w:rPr>
        <w:t>响应</w:t>
      </w:r>
      <w:r>
        <w:rPr>
          <w:rFonts w:hint="eastAsia" w:ascii="宋体" w:hAnsi="宋体" w:eastAsia="宋体" w:cs="宋体"/>
          <w:b/>
          <w:bCs/>
          <w:color w:val="auto"/>
          <w:szCs w:val="21"/>
          <w:highlight w:val="none"/>
          <w:lang w:val="en-US" w:eastAsia="zh-CN"/>
        </w:rPr>
        <w:t>文件网上递交截止时间后，各供应商须在解密时限内对上传</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的</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lang w:val="en-US" w:eastAsia="zh-CN"/>
        </w:rPr>
        <w:t>文件进行解密，所有供应商在规定的解密时限内解密完成或解密时限结束后，我中心开启已解密的响应文件。</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超过解密时限未解密的，系统默认自动放弃，造成投标无效的后果由</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自行承担，解密响应文件后，30分钟内在线签字确认，超过时间没有在线签字确认的系统将自动视为供应商认可。</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eastAsia="宋体" w:cs="宋体"/>
          <w:color w:val="auto"/>
          <w:szCs w:val="21"/>
          <w:highlight w:val="none"/>
        </w:rPr>
        <w:t>除竞争性磋商文件另有规定外，供应商所递交的响应文件不予退还。</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eastAsia="宋体" w:cs="宋体"/>
          <w:color w:val="auto"/>
          <w:szCs w:val="21"/>
          <w:highlight w:val="none"/>
        </w:rPr>
        <w:t>电子响应文件的相关说明</w:t>
      </w:r>
    </w:p>
    <w:p>
      <w:pPr>
        <w:pageBreakBefore w:val="0"/>
        <w:kinsoku/>
        <w:overflowPunct/>
        <w:topLinePunct w:val="0"/>
        <w:bidi w:val="0"/>
        <w:spacing w:line="56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供应商进行电子投标应安装客户端软件，并按照</w:t>
      </w:r>
      <w:r>
        <w:rPr>
          <w:rFonts w:hint="eastAsia" w:ascii="宋体" w:hAnsi="宋体" w:cs="宋体"/>
          <w:color w:val="auto"/>
          <w:szCs w:val="21"/>
          <w:highlight w:val="none"/>
          <w:lang w:eastAsia="zh-CN"/>
        </w:rPr>
        <w:t>磋商文件</w:t>
      </w:r>
      <w:r>
        <w:rPr>
          <w:rFonts w:hint="eastAsia" w:ascii="宋体" w:hAnsi="宋体" w:eastAsia="宋体" w:cs="宋体"/>
          <w:color w:val="auto"/>
          <w:szCs w:val="21"/>
          <w:highlight w:val="none"/>
        </w:rPr>
        <w:t>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将拒收。 </w:t>
      </w:r>
    </w:p>
    <w:p>
      <w:pPr>
        <w:pageBreakBefore w:val="0"/>
        <w:kinsoku/>
        <w:overflowPunct/>
        <w:topLinePunct w:val="0"/>
        <w:bidi w:val="0"/>
        <w:spacing w:line="560" w:lineRule="exact"/>
        <w:ind w:firstLine="420" w:firstLineChars="200"/>
        <w:rPr>
          <w:rFonts w:hint="eastAsia"/>
          <w:color w:val="auto"/>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如有特殊情况，采购代理机构延长截止时间和开标时间，采购代理机构和供应商的权利和义务将受到新的截止时间和开标时间的约束。</w:t>
      </w:r>
    </w:p>
    <w:p>
      <w:pPr>
        <w:pStyle w:val="4"/>
        <w:pageBreakBefore w:val="0"/>
        <w:kinsoku/>
        <w:overflowPunct/>
        <w:topLinePunct w:val="0"/>
        <w:bidi w:val="0"/>
        <w:spacing w:line="560" w:lineRule="exact"/>
        <w:ind w:left="0" w:leftChars="0" w:firstLine="0" w:firstLineChars="0"/>
        <w:rPr>
          <w:rFonts w:hint="eastAsia" w:ascii="宋体" w:hAnsi="宋体"/>
          <w:b/>
          <w:bCs w:val="0"/>
          <w:color w:val="auto"/>
          <w:szCs w:val="21"/>
          <w:highlight w:val="none"/>
        </w:rPr>
      </w:pPr>
      <w:bookmarkStart w:id="153" w:name="_五、评审与磋商"/>
      <w:bookmarkEnd w:id="153"/>
      <w:bookmarkStart w:id="154" w:name="_Toc254970545"/>
      <w:bookmarkStart w:id="155" w:name="_Toc254970686"/>
      <w:bookmarkStart w:id="156" w:name="_Toc352700432"/>
      <w:bookmarkStart w:id="157" w:name="_Toc353785302"/>
      <w:r>
        <w:rPr>
          <w:rFonts w:hint="eastAsia"/>
          <w:b/>
          <w:bCs w:val="0"/>
          <w:color w:val="auto"/>
          <w:highlight w:val="none"/>
          <w:lang w:val="en-US" w:eastAsia="zh-CN"/>
        </w:rPr>
        <w:t>四</w:t>
      </w:r>
      <w:r>
        <w:rPr>
          <w:rFonts w:hint="eastAsia"/>
          <w:b/>
          <w:bCs w:val="0"/>
          <w:color w:val="auto"/>
          <w:highlight w:val="none"/>
        </w:rPr>
        <w:t>、</w:t>
      </w:r>
      <w:bookmarkEnd w:id="154"/>
      <w:bookmarkEnd w:id="155"/>
      <w:bookmarkEnd w:id="156"/>
      <w:bookmarkEnd w:id="157"/>
      <w:r>
        <w:rPr>
          <w:rFonts w:hint="eastAsia" w:ascii="宋体" w:hAnsi="宋体"/>
          <w:b/>
          <w:bCs w:val="0"/>
          <w:color w:val="auto"/>
          <w:szCs w:val="21"/>
          <w:highlight w:val="none"/>
        </w:rPr>
        <w:t>评审与磋商</w:t>
      </w:r>
    </w:p>
    <w:p>
      <w:pPr>
        <w:pStyle w:val="2"/>
        <w:pageBreakBefore w:val="0"/>
        <w:kinsoku/>
        <w:overflowPunct/>
        <w:topLinePunct w:val="0"/>
        <w:bidi w:val="0"/>
        <w:spacing w:before="0" w:after="0" w:line="560" w:lineRule="exact"/>
        <w:ind w:firstLine="421" w:firstLineChars="200"/>
        <w:rPr>
          <w:rFonts w:hint="eastAsia" w:ascii="宋体" w:hAnsi="宋体" w:eastAsia="宋体" w:cs="宋体"/>
          <w:color w:val="auto"/>
          <w:sz w:val="21"/>
          <w:szCs w:val="21"/>
          <w:highlight w:val="none"/>
        </w:rPr>
      </w:pPr>
      <w:bookmarkStart w:id="158" w:name="_Toc16714"/>
      <w:bookmarkStart w:id="159" w:name="_Toc31588"/>
      <w:r>
        <w:rPr>
          <w:rFonts w:hint="eastAsia" w:ascii="Times New Roman" w:hAnsi="Times New Roman" w:eastAsia="宋体" w:cs="Times New Roman"/>
          <w:b/>
          <w:bCs/>
          <w:color w:val="auto"/>
          <w:kern w:val="2"/>
          <w:sz w:val="21"/>
          <w:szCs w:val="24"/>
          <w:highlight w:val="none"/>
          <w:lang w:val="en-US" w:eastAsia="zh-CN" w:bidi="ar-SA"/>
        </w:rPr>
        <w:t>（一）</w:t>
      </w:r>
      <w:r>
        <w:rPr>
          <w:rFonts w:hint="eastAsia" w:ascii="宋体" w:hAnsi="宋体" w:eastAsia="宋体" w:cs="宋体"/>
          <w:color w:val="auto"/>
          <w:sz w:val="21"/>
          <w:szCs w:val="21"/>
          <w:highlight w:val="none"/>
        </w:rPr>
        <w:t>磋商小组组成</w:t>
      </w:r>
      <w:bookmarkEnd w:id="158"/>
      <w:bookmarkEnd w:id="159"/>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磋商小组由</w:t>
      </w:r>
      <w:r>
        <w:rPr>
          <w:rFonts w:hint="eastAsia" w:ascii="宋体" w:hAnsi="宋体" w:cs="Courier New"/>
          <w:bCs/>
          <w:color w:val="auto"/>
          <w:szCs w:val="21"/>
          <w:highlight w:val="none"/>
          <w:lang w:eastAsia="zh-CN"/>
        </w:rPr>
        <w:t>采购人代表和</w:t>
      </w:r>
      <w:r>
        <w:rPr>
          <w:rFonts w:hint="eastAsia" w:ascii="宋体" w:hAnsi="宋体" w:cs="Courier New"/>
          <w:bCs/>
          <w:color w:val="auto"/>
          <w:szCs w:val="21"/>
          <w:highlight w:val="none"/>
        </w:rPr>
        <w:t>评审专家共3人以上单数组成，其中评审专家人数不得少于磋商小组成员总数的2/3。</w:t>
      </w:r>
    </w:p>
    <w:p>
      <w:pPr>
        <w:pStyle w:val="2"/>
        <w:pageBreakBefore w:val="0"/>
        <w:kinsoku/>
        <w:overflowPunct/>
        <w:topLinePunct w:val="0"/>
        <w:bidi w:val="0"/>
        <w:spacing w:before="0" w:after="0" w:line="560" w:lineRule="exact"/>
        <w:ind w:firstLine="421" w:firstLineChars="200"/>
        <w:rPr>
          <w:rFonts w:hint="eastAsia" w:ascii="宋体" w:hAnsi="宋体" w:eastAsia="宋体" w:cs="宋体"/>
          <w:color w:val="auto"/>
          <w:sz w:val="21"/>
          <w:szCs w:val="21"/>
          <w:highlight w:val="none"/>
        </w:rPr>
      </w:pPr>
      <w:bookmarkStart w:id="160" w:name="_Toc25258"/>
      <w:bookmarkStart w:id="161" w:name="_Toc18640"/>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 xml:space="preserve"> 评审原则</w:t>
      </w:r>
      <w:bookmarkEnd w:id="160"/>
      <w:bookmarkEnd w:id="161"/>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磋商小组必须坚持公平、公正、科学和择优的原则。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评审办法：综合评分法，具体详见第四章评审办法。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磋商小组应按磋商文件进行评审，不得擅自更改评审办法。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在评审过程中，磋商小组任何人不得对某个供应商发表任何倾向性意见，不得向其他磋商小组成员明示或者暗示自己的评审意见。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磋商小组成员对需要共同认定的事项存在争议的，按照少数服从多数的原则作出结论。持不同意见的磋商小组成员应当在评审报告上签署不同意见并说明理由，否则视为同意。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响应文件最后报价出现前后不一致的，除竞争性磋商文件另有规定外，按照下列规定修正：</w:t>
      </w:r>
    </w:p>
    <w:p>
      <w:pPr>
        <w:pStyle w:val="27"/>
        <w:keepNext w:val="0"/>
        <w:keepLines w:val="0"/>
        <w:pageBreakBefore w:val="0"/>
        <w:widowControl w:val="0"/>
        <w:tabs>
          <w:tab w:val="left" w:pos="1099"/>
        </w:tabs>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eastAsia="宋体" w:cs="宋体"/>
          <w:color w:val="auto"/>
          <w:highlight w:val="none"/>
        </w:rPr>
        <w:t>响应文件中磋商报价表内容与响应文件中相应内容不一致的，以最后磋商报价表为准；</w:t>
      </w:r>
    </w:p>
    <w:p>
      <w:pPr>
        <w:pStyle w:val="27"/>
        <w:keepNext w:val="0"/>
        <w:keepLines w:val="0"/>
        <w:pageBreakBefore w:val="0"/>
        <w:widowControl w:val="0"/>
        <w:tabs>
          <w:tab w:val="left" w:pos="1099"/>
        </w:tabs>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eastAsia="宋体" w:cs="宋体"/>
          <w:color w:val="auto"/>
          <w:highlight w:val="none"/>
        </w:rPr>
        <w:t>大写金额和小写金额不一致的，以大写金额为准；</w:t>
      </w:r>
    </w:p>
    <w:p>
      <w:pPr>
        <w:pStyle w:val="27"/>
        <w:keepNext w:val="0"/>
        <w:keepLines w:val="0"/>
        <w:pageBreakBefore w:val="0"/>
        <w:widowControl w:val="0"/>
        <w:tabs>
          <w:tab w:val="left" w:pos="1099"/>
        </w:tabs>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单价金额小数点或者百分比有明显错位的，以报价表的总价为准，并修改单价；</w:t>
      </w:r>
    </w:p>
    <w:p>
      <w:pPr>
        <w:pStyle w:val="27"/>
        <w:keepNext w:val="0"/>
        <w:keepLines w:val="0"/>
        <w:pageBreakBefore w:val="0"/>
        <w:widowControl w:val="0"/>
        <w:tabs>
          <w:tab w:val="left" w:pos="1099"/>
        </w:tabs>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rPr>
        <w:t>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pPr>
        <w:pageBreakBefore w:val="0"/>
        <w:kinsoku/>
        <w:overflowPunct/>
        <w:topLinePunct w:val="0"/>
        <w:bidi w:val="0"/>
        <w:spacing w:line="560" w:lineRule="exact"/>
        <w:ind w:firstLine="421" w:firstLineChars="20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（三）信用查询</w:t>
      </w:r>
    </w:p>
    <w:p>
      <w:pPr>
        <w:pageBreakBefore w:val="0"/>
        <w:kinsoku/>
        <w:overflowPunct/>
        <w:topLinePunct w:val="0"/>
        <w:bidi w:val="0"/>
        <w:spacing w:line="560" w:lineRule="exact"/>
        <w:ind w:firstLine="420" w:firstLineChars="2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根据《关于做好政府采购有关信用主体标识码登记及在政府采购活动中查询使用信用记录有关问题的通知》（桂财采〔2016〕37号）</w:t>
      </w:r>
      <w:r>
        <w:rPr>
          <w:rFonts w:hint="default" w:ascii="宋体" w:hAnsi="宋体" w:cs="宋体"/>
          <w:color w:val="auto"/>
          <w:kern w:val="2"/>
          <w:sz w:val="21"/>
          <w:szCs w:val="24"/>
          <w:highlight w:val="none"/>
          <w:lang w:val="en" w:eastAsia="zh-CN" w:bidi="ar-SA"/>
        </w:rPr>
        <w:t>的规定</w:t>
      </w:r>
      <w:r>
        <w:rPr>
          <w:rFonts w:hint="eastAsia" w:ascii="宋体" w:hAnsi="宋体" w:eastAsia="宋体" w:cs="宋体"/>
          <w:color w:val="auto"/>
          <w:kern w:val="2"/>
          <w:sz w:val="21"/>
          <w:szCs w:val="24"/>
          <w:highlight w:val="none"/>
          <w:lang w:val="en-US" w:eastAsia="zh-CN" w:bidi="ar-SA"/>
        </w:rPr>
        <w:t>，</w:t>
      </w:r>
      <w:r>
        <w:rPr>
          <w:rFonts w:hint="default" w:ascii="宋体" w:hAnsi="宋体" w:cs="宋体"/>
          <w:color w:val="auto"/>
          <w:kern w:val="2"/>
          <w:sz w:val="21"/>
          <w:szCs w:val="24"/>
          <w:highlight w:val="none"/>
          <w:lang w:val="en" w:eastAsia="zh-CN" w:bidi="ar-SA"/>
        </w:rPr>
        <w:t>可通过以下渠道对供应商的信用信息进行查询：</w:t>
      </w:r>
    </w:p>
    <w:p>
      <w:pPr>
        <w:pageBreakBefore w:val="0"/>
        <w:kinsoku/>
        <w:overflowPunct/>
        <w:topLinePunct w:val="0"/>
        <w:bidi w:val="0"/>
        <w:spacing w:line="560" w:lineRule="exact"/>
        <w:ind w:firstLine="210" w:firstLineChars="10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eastAsia="zh-CN" w:bidi="ar-SA"/>
        </w:rPr>
        <w:t>查询渠道：“信用中国”网站(www.creditchina.gov.cn)、中国政府采购网(www.ccgp.gov.cn)等；</w:t>
      </w:r>
    </w:p>
    <w:p>
      <w:pPr>
        <w:pageBreakBefore w:val="0"/>
        <w:kinsoku/>
        <w:overflowPunct/>
        <w:topLinePunct w:val="0"/>
        <w:bidi w:val="0"/>
        <w:spacing w:line="560" w:lineRule="exact"/>
        <w:ind w:firstLine="210" w:firstLineChars="10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信用信息查询记录和证据留存方式：在查询网站中直接打印查询记录，打印材料作为</w:t>
      </w:r>
      <w:r>
        <w:rPr>
          <w:rFonts w:hint="default" w:ascii="宋体" w:hAnsi="宋体" w:cs="宋体"/>
          <w:color w:val="auto"/>
          <w:kern w:val="2"/>
          <w:sz w:val="21"/>
          <w:szCs w:val="24"/>
          <w:highlight w:val="none"/>
          <w:lang w:val="en" w:eastAsia="zh-CN" w:bidi="ar-SA"/>
        </w:rPr>
        <w:t>整个</w:t>
      </w:r>
      <w:r>
        <w:rPr>
          <w:rFonts w:hint="eastAsia" w:ascii="宋体" w:hAnsi="宋体" w:eastAsia="宋体" w:cs="宋体"/>
          <w:color w:val="auto"/>
          <w:kern w:val="2"/>
          <w:sz w:val="21"/>
          <w:szCs w:val="24"/>
          <w:highlight w:val="none"/>
          <w:lang w:val="en-US" w:eastAsia="zh-CN" w:bidi="ar-SA"/>
        </w:rPr>
        <w:t>采购活动</w:t>
      </w:r>
      <w:r>
        <w:rPr>
          <w:rFonts w:hint="default" w:ascii="宋体" w:hAnsi="宋体" w:cs="宋体"/>
          <w:color w:val="auto"/>
          <w:kern w:val="2"/>
          <w:sz w:val="21"/>
          <w:szCs w:val="24"/>
          <w:highlight w:val="none"/>
          <w:lang w:val="en" w:eastAsia="zh-CN" w:bidi="ar-SA"/>
        </w:rPr>
        <w:t>的</w:t>
      </w:r>
      <w:r>
        <w:rPr>
          <w:rFonts w:hint="eastAsia" w:ascii="宋体" w:hAnsi="宋体" w:eastAsia="宋体" w:cs="宋体"/>
          <w:color w:val="auto"/>
          <w:kern w:val="2"/>
          <w:sz w:val="21"/>
          <w:szCs w:val="24"/>
          <w:highlight w:val="none"/>
          <w:lang w:val="en-US" w:eastAsia="zh-CN" w:bidi="ar-SA"/>
        </w:rPr>
        <w:t>资料保存。</w:t>
      </w:r>
    </w:p>
    <w:p>
      <w:pPr>
        <w:pageBreakBefore w:val="0"/>
        <w:kinsoku/>
        <w:overflowPunct/>
        <w:topLinePunct w:val="0"/>
        <w:bidi w:val="0"/>
        <w:spacing w:line="560" w:lineRule="exact"/>
        <w:ind w:firstLine="210" w:firstLineChars="10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kern w:val="2"/>
          <w:sz w:val="21"/>
          <w:szCs w:val="24"/>
          <w:highlight w:val="none"/>
          <w:lang w:val="en-US" w:eastAsia="zh-CN" w:bidi="ar-SA"/>
        </w:rPr>
        <w:t>。</w:t>
      </w:r>
    </w:p>
    <w:p>
      <w:pPr>
        <w:pageBreakBefore w:val="0"/>
        <w:kinsoku/>
        <w:overflowPunct/>
        <w:topLinePunct w:val="0"/>
        <w:bidi w:val="0"/>
        <w:spacing w:line="560" w:lineRule="exact"/>
        <w:ind w:firstLine="210" w:firstLineChars="100"/>
        <w:rPr>
          <w:rFonts w:hint="eastAsia" w:ascii="宋体" w:hAnsi="宋体" w:cs="Courier New"/>
          <w:color w:val="auto"/>
          <w:szCs w:val="21"/>
          <w:highlight w:val="none"/>
        </w:rPr>
      </w:pPr>
      <w:r>
        <w:rPr>
          <w:rFonts w:hint="eastAsia" w:ascii="宋体" w:hAnsi="宋体"/>
          <w:b/>
          <w:bCs/>
          <w:color w:val="auto"/>
          <w:szCs w:val="21"/>
          <w:highlight w:val="none"/>
        </w:rPr>
        <w:t>（</w:t>
      </w:r>
      <w:r>
        <w:rPr>
          <w:rFonts w:hint="eastAsia" w:ascii="宋体" w:hAnsi="宋体"/>
          <w:b/>
          <w:bCs/>
          <w:color w:val="auto"/>
          <w:szCs w:val="21"/>
          <w:highlight w:val="none"/>
          <w:lang w:eastAsia="zh-CN"/>
        </w:rPr>
        <w:t>四</w:t>
      </w:r>
      <w:r>
        <w:rPr>
          <w:rFonts w:hint="eastAsia" w:ascii="宋体" w:hAnsi="宋体"/>
          <w:b/>
          <w:bCs/>
          <w:color w:val="auto"/>
          <w:szCs w:val="21"/>
          <w:highlight w:val="none"/>
        </w:rPr>
        <w:t>）实质性审查</w:t>
      </w:r>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磋商小组成员根据磋商文件规定的评审程序、评审</w:t>
      </w:r>
      <w:r>
        <w:rPr>
          <w:rFonts w:hint="eastAsia" w:ascii="宋体" w:hAnsi="宋体"/>
          <w:color w:val="auto"/>
          <w:szCs w:val="21"/>
          <w:highlight w:val="none"/>
          <w:lang w:val="en-US" w:eastAsia="zh-CN"/>
        </w:rPr>
        <w:t>办</w:t>
      </w:r>
      <w:r>
        <w:rPr>
          <w:rFonts w:hint="eastAsia" w:ascii="宋体" w:hAnsi="宋体"/>
          <w:color w:val="auto"/>
          <w:szCs w:val="21"/>
          <w:highlight w:val="none"/>
        </w:rPr>
        <w:t>法和评审标准进行独立评审。未实质性响应磋商文件的响应文件按无效响应处理，磋商小组应当告知提交响应文件的供应商。</w:t>
      </w:r>
    </w:p>
    <w:p>
      <w:pPr>
        <w:pageBreakBefore w:val="0"/>
        <w:kinsoku/>
        <w:overflowPunct/>
        <w:topLinePunct w:val="0"/>
        <w:bidi w:val="0"/>
        <w:snapToGrid w:val="0"/>
        <w:spacing w:line="560" w:lineRule="exact"/>
        <w:ind w:firstLine="421" w:firstLineChars="200"/>
        <w:rPr>
          <w:rFonts w:hint="eastAsia" w:ascii="宋体" w:hAnsi="宋体"/>
          <w:b/>
          <w:bCs/>
          <w:color w:val="auto"/>
          <w:szCs w:val="21"/>
          <w:highlight w:val="none"/>
        </w:rPr>
      </w:pPr>
      <w:r>
        <w:rPr>
          <w:rFonts w:hint="eastAsia" w:ascii="宋体" w:hAnsi="宋体"/>
          <w:b/>
          <w:bCs/>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实质性审查时，如发现下列情形之一的，响应文件将被视为无效：</w:t>
      </w:r>
    </w:p>
    <w:p>
      <w:pPr>
        <w:pageBreakBefore w:val="0"/>
        <w:kinsoku/>
        <w:overflowPunct/>
        <w:topLinePunct w:val="0"/>
        <w:bidi w:val="0"/>
        <w:snapToGrid w:val="0"/>
        <w:spacing w:line="560" w:lineRule="exact"/>
        <w:ind w:firstLine="525" w:firstLineChars="250"/>
        <w:rPr>
          <w:rFonts w:hint="eastAsia" w:ascii="宋体" w:hAnsi="宋体"/>
          <w:color w:val="auto"/>
          <w:szCs w:val="21"/>
          <w:highlight w:val="none"/>
        </w:rPr>
      </w:pPr>
      <w:bookmarkStart w:id="162" w:name="OLE_LINK66"/>
      <w:r>
        <w:rPr>
          <w:rFonts w:hint="eastAsia" w:ascii="宋体" w:hAnsi="宋体"/>
          <w:color w:val="auto"/>
          <w:szCs w:val="21"/>
          <w:highlight w:val="none"/>
        </w:rPr>
        <w:t>①</w:t>
      </w:r>
      <w:bookmarkEnd w:id="162"/>
      <w:r>
        <w:rPr>
          <w:rFonts w:hint="eastAsia" w:ascii="宋体" w:hAnsi="宋体"/>
          <w:color w:val="auto"/>
          <w:szCs w:val="21"/>
          <w:highlight w:val="none"/>
        </w:rPr>
        <w:t>响应文件未按响应文件编制要求提供或内容虚假的；</w:t>
      </w:r>
    </w:p>
    <w:p>
      <w:pPr>
        <w:pageBreakBefore w:val="0"/>
        <w:kinsoku/>
        <w:overflowPunct/>
        <w:topLinePunct w:val="0"/>
        <w:bidi w:val="0"/>
        <w:snapToGrid w:val="0"/>
        <w:spacing w:line="560" w:lineRule="exact"/>
        <w:ind w:firstLine="525" w:firstLineChars="250"/>
        <w:rPr>
          <w:rFonts w:hint="eastAsia" w:ascii="宋体" w:hAnsi="宋体"/>
          <w:color w:val="auto"/>
          <w:spacing w:val="-6"/>
          <w:sz w:val="21"/>
          <w:szCs w:val="21"/>
          <w:highlight w:val="none"/>
        </w:rPr>
      </w:pPr>
      <w:bookmarkStart w:id="163" w:name="OLE_LINK68"/>
      <w:r>
        <w:rPr>
          <w:rFonts w:hint="eastAsia" w:ascii="宋体" w:hAnsi="宋体"/>
          <w:color w:val="auto"/>
          <w:szCs w:val="21"/>
          <w:highlight w:val="none"/>
        </w:rPr>
        <w:t>②</w:t>
      </w:r>
      <w:bookmarkEnd w:id="163"/>
      <w:r>
        <w:rPr>
          <w:rFonts w:hint="eastAsia" w:ascii="宋体" w:hAnsi="宋体"/>
          <w:color w:val="auto"/>
          <w:szCs w:val="21"/>
          <w:highlight w:val="none"/>
        </w:rPr>
        <w:t>响应文</w:t>
      </w:r>
      <w:r>
        <w:rPr>
          <w:rFonts w:hint="eastAsia" w:ascii="宋体" w:hAnsi="宋体"/>
          <w:color w:val="auto"/>
          <w:spacing w:val="-6"/>
          <w:sz w:val="21"/>
          <w:szCs w:val="21"/>
          <w:highlight w:val="none"/>
        </w:rPr>
        <w:t>件无法定代表人或其委托代理人签署、未提供授权委托书，或未按规定盖章的；</w:t>
      </w:r>
    </w:p>
    <w:p>
      <w:pPr>
        <w:pageBreakBefore w:val="0"/>
        <w:kinsoku/>
        <w:overflowPunct/>
        <w:topLinePunct w:val="0"/>
        <w:bidi w:val="0"/>
        <w:snapToGrid w:val="0"/>
        <w:spacing w:line="560" w:lineRule="exact"/>
        <w:ind w:firstLine="525" w:firstLineChars="250"/>
        <w:rPr>
          <w:rFonts w:hint="eastAsia" w:ascii="宋体" w:hAnsi="宋体"/>
          <w:color w:val="auto"/>
          <w:szCs w:val="21"/>
          <w:highlight w:val="none"/>
        </w:rPr>
      </w:pPr>
      <w:bookmarkStart w:id="164" w:name="OLE_LINK69"/>
      <w:r>
        <w:rPr>
          <w:rFonts w:hint="eastAsia" w:ascii="宋体" w:hAnsi="宋体"/>
          <w:color w:val="auto"/>
          <w:szCs w:val="21"/>
          <w:highlight w:val="none"/>
        </w:rPr>
        <w:t>③</w:t>
      </w:r>
      <w:bookmarkEnd w:id="164"/>
      <w:r>
        <w:rPr>
          <w:rFonts w:hint="eastAsia" w:ascii="宋体" w:hAnsi="宋体"/>
          <w:color w:val="auto"/>
          <w:szCs w:val="21"/>
          <w:highlight w:val="none"/>
        </w:rPr>
        <w:t>供应商代表未能出具身份证明或与法定代表人委托代理人身份不符的；</w:t>
      </w:r>
    </w:p>
    <w:p>
      <w:pPr>
        <w:pageBreakBefore w:val="0"/>
        <w:kinsoku/>
        <w:overflowPunct/>
        <w:topLinePunct w:val="0"/>
        <w:bidi w:val="0"/>
        <w:snapToGrid w:val="0"/>
        <w:spacing w:line="560" w:lineRule="exact"/>
        <w:ind w:firstLine="525" w:firstLineChars="250"/>
        <w:rPr>
          <w:rFonts w:hint="eastAsia" w:ascii="宋体" w:hAnsi="宋体"/>
          <w:color w:val="auto"/>
          <w:szCs w:val="21"/>
          <w:highlight w:val="none"/>
        </w:rPr>
      </w:pPr>
      <w:bookmarkStart w:id="165" w:name="OLE_LINK70"/>
      <w:r>
        <w:rPr>
          <w:rFonts w:hint="eastAsia" w:ascii="宋体" w:hAnsi="宋体"/>
          <w:color w:val="auto"/>
          <w:szCs w:val="21"/>
          <w:highlight w:val="none"/>
        </w:rPr>
        <w:t>④</w:t>
      </w:r>
      <w:bookmarkEnd w:id="165"/>
      <w:r>
        <w:rPr>
          <w:rFonts w:hint="eastAsia" w:ascii="宋体" w:hAnsi="宋体"/>
          <w:color w:val="auto"/>
          <w:szCs w:val="21"/>
          <w:highlight w:val="none"/>
        </w:rPr>
        <w:t>经磋商未实质性响应</w:t>
      </w:r>
      <w:r>
        <w:rPr>
          <w:rFonts w:hint="eastAsia" w:ascii="宋体" w:hAnsi="宋体"/>
          <w:color w:val="auto"/>
          <w:szCs w:val="21"/>
          <w:highlight w:val="none"/>
          <w:lang w:eastAsia="zh-CN"/>
        </w:rPr>
        <w:t>磋商文件</w:t>
      </w:r>
      <w:r>
        <w:rPr>
          <w:rFonts w:hint="eastAsia" w:ascii="宋体" w:hAnsi="宋体"/>
          <w:color w:val="auto"/>
          <w:szCs w:val="21"/>
          <w:highlight w:val="none"/>
        </w:rPr>
        <w:t>采购需求的技术、服务要求的；</w:t>
      </w:r>
    </w:p>
    <w:p>
      <w:pPr>
        <w:pageBreakBefore w:val="0"/>
        <w:kinsoku/>
        <w:overflowPunct/>
        <w:topLinePunct w:val="0"/>
        <w:bidi w:val="0"/>
        <w:snapToGrid w:val="0"/>
        <w:spacing w:line="5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⑤经磋商</w:t>
      </w:r>
      <w:r>
        <w:rPr>
          <w:rFonts w:hint="eastAsia" w:ascii="宋体" w:hAnsi="宋体"/>
          <w:color w:val="auto"/>
          <w:spacing w:val="-4"/>
          <w:szCs w:val="21"/>
          <w:highlight w:val="none"/>
        </w:rPr>
        <w:t>不符合</w:t>
      </w:r>
      <w:r>
        <w:rPr>
          <w:rFonts w:hint="eastAsia" w:ascii="宋体" w:hAnsi="宋体"/>
          <w:color w:val="auto"/>
          <w:spacing w:val="-4"/>
          <w:szCs w:val="21"/>
          <w:highlight w:val="none"/>
          <w:lang w:eastAsia="zh-CN"/>
        </w:rPr>
        <w:t>磋商文件</w:t>
      </w:r>
      <w:r>
        <w:rPr>
          <w:rFonts w:hint="eastAsia" w:ascii="宋体" w:hAnsi="宋体"/>
          <w:color w:val="auto"/>
          <w:spacing w:val="-4"/>
          <w:szCs w:val="21"/>
          <w:highlight w:val="none"/>
        </w:rPr>
        <w:t>要求的质量标准，或者与</w:t>
      </w:r>
      <w:r>
        <w:rPr>
          <w:rFonts w:hint="eastAsia" w:ascii="宋体" w:hAnsi="宋体"/>
          <w:color w:val="auto"/>
          <w:spacing w:val="-4"/>
          <w:szCs w:val="21"/>
          <w:highlight w:val="none"/>
          <w:lang w:eastAsia="zh-CN"/>
        </w:rPr>
        <w:t>磋商文件</w:t>
      </w:r>
      <w:r>
        <w:rPr>
          <w:rFonts w:hint="eastAsia" w:ascii="宋体" w:hAnsi="宋体"/>
          <w:color w:val="auto"/>
          <w:spacing w:val="-4"/>
          <w:szCs w:val="21"/>
          <w:highlight w:val="none"/>
        </w:rPr>
        <w:t>中的技术指标、功能、服务事项发生较大偏离，已不符合采购人需求的；</w:t>
      </w:r>
    </w:p>
    <w:p>
      <w:pPr>
        <w:pageBreakBefore w:val="0"/>
        <w:kinsoku/>
        <w:overflowPunct/>
        <w:topLinePunct w:val="0"/>
        <w:bidi w:val="0"/>
        <w:snapToGrid w:val="0"/>
        <w:spacing w:line="5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⑥响应文件有采购人不能接受的附加条件的；</w:t>
      </w:r>
    </w:p>
    <w:p>
      <w:pPr>
        <w:pageBreakBefore w:val="0"/>
        <w:kinsoku/>
        <w:overflowPunct/>
        <w:topLinePunct w:val="0"/>
        <w:bidi w:val="0"/>
        <w:snapToGrid w:val="0"/>
        <w:spacing w:line="560" w:lineRule="exact"/>
        <w:ind w:firstLine="505" w:firstLineChars="250"/>
        <w:rPr>
          <w:rFonts w:hint="eastAsia" w:ascii="宋体" w:hAnsi="宋体"/>
          <w:color w:val="auto"/>
          <w:spacing w:val="-4"/>
          <w:szCs w:val="21"/>
          <w:highlight w:val="none"/>
        </w:rPr>
      </w:pPr>
      <w:r>
        <w:rPr>
          <w:rFonts w:hint="eastAsia" w:ascii="宋体" w:hAnsi="宋体"/>
          <w:color w:val="auto"/>
          <w:spacing w:val="-4"/>
          <w:szCs w:val="21"/>
          <w:highlight w:val="none"/>
        </w:rPr>
        <w:t>⑦响应文件技术方案不明确，存在一个或一个以上备选(替代)响应方案的；</w:t>
      </w:r>
    </w:p>
    <w:p>
      <w:pPr>
        <w:pageBreakBefore w:val="0"/>
        <w:kinsoku/>
        <w:overflowPunct/>
        <w:topLinePunct w:val="0"/>
        <w:bidi w:val="0"/>
        <w:snapToGrid w:val="0"/>
        <w:spacing w:line="560" w:lineRule="exact"/>
        <w:ind w:firstLine="525" w:firstLineChars="250"/>
        <w:rPr>
          <w:rFonts w:hint="eastAsia" w:ascii="宋体" w:hAnsi="宋体"/>
          <w:color w:val="auto"/>
          <w:szCs w:val="21"/>
          <w:highlight w:val="none"/>
        </w:rPr>
      </w:pPr>
      <w:r>
        <w:rPr>
          <w:rFonts w:hint="eastAsia" w:ascii="宋体" w:hAnsi="宋体"/>
          <w:color w:val="auto"/>
          <w:szCs w:val="21"/>
          <w:highlight w:val="none"/>
        </w:rPr>
        <w:t>⑧响应文件的实质性内容未使用中文表述、意思表述不明确、前后矛盾或者使用计量单位不符合</w:t>
      </w:r>
      <w:r>
        <w:rPr>
          <w:rFonts w:hint="eastAsia" w:ascii="宋体" w:hAnsi="宋体"/>
          <w:color w:val="auto"/>
          <w:szCs w:val="21"/>
          <w:highlight w:val="none"/>
          <w:lang w:eastAsia="zh-CN"/>
        </w:rPr>
        <w:t>磋商文件</w:t>
      </w:r>
      <w:r>
        <w:rPr>
          <w:rFonts w:hint="eastAsia" w:ascii="宋体" w:hAnsi="宋体"/>
          <w:color w:val="auto"/>
          <w:szCs w:val="21"/>
          <w:highlight w:val="none"/>
        </w:rPr>
        <w:t>要求的。</w:t>
      </w:r>
    </w:p>
    <w:p>
      <w:pPr>
        <w:pageBreakBefore w:val="0"/>
        <w:kinsoku/>
        <w:overflowPunct/>
        <w:topLinePunct w:val="0"/>
        <w:bidi w:val="0"/>
        <w:spacing w:line="560" w:lineRule="exact"/>
        <w:ind w:firstLine="210" w:firstLineChars="100"/>
        <w:rPr>
          <w:b/>
          <w:bCs/>
          <w:color w:val="auto"/>
          <w:highlight w:val="none"/>
        </w:rPr>
      </w:pPr>
      <w:r>
        <w:rPr>
          <w:rFonts w:hint="eastAsia"/>
          <w:b/>
          <w:bCs/>
          <w:color w:val="auto"/>
          <w:highlight w:val="none"/>
        </w:rPr>
        <w:t>（</w:t>
      </w:r>
      <w:r>
        <w:rPr>
          <w:rFonts w:hint="eastAsia"/>
          <w:b/>
          <w:bCs/>
          <w:color w:val="auto"/>
          <w:highlight w:val="none"/>
          <w:lang w:eastAsia="zh-CN"/>
        </w:rPr>
        <w:t>五</w:t>
      </w:r>
      <w:r>
        <w:rPr>
          <w:rFonts w:hint="eastAsia"/>
          <w:b/>
          <w:bCs/>
          <w:color w:val="auto"/>
          <w:highlight w:val="none"/>
        </w:rPr>
        <w:t>）磋商</w:t>
      </w:r>
    </w:p>
    <w:p>
      <w:pPr>
        <w:pStyle w:val="13"/>
        <w:pageBreakBefore w:val="0"/>
        <w:kinsoku/>
        <w:overflowPunct/>
        <w:topLinePunct w:val="0"/>
        <w:bidi w:val="0"/>
        <w:spacing w:line="560" w:lineRule="exact"/>
        <w:ind w:firstLine="420" w:firstLineChars="200"/>
        <w:rPr>
          <w:rFonts w:hint="eastAsia" w:hAnsi="宋体"/>
          <w:bCs/>
          <w:color w:val="auto"/>
          <w:highlight w:val="none"/>
        </w:rPr>
      </w:pPr>
      <w:bookmarkStart w:id="166" w:name="OLE_LINK14"/>
      <w:r>
        <w:rPr>
          <w:rFonts w:hint="eastAsia" w:hAnsi="宋体"/>
          <w:bCs/>
          <w:color w:val="auto"/>
          <w:highlight w:val="none"/>
        </w:rPr>
        <w:t>1</w:t>
      </w:r>
      <w:r>
        <w:rPr>
          <w:rFonts w:hAnsi="宋体"/>
          <w:bCs/>
          <w:color w:val="auto"/>
          <w:highlight w:val="none"/>
        </w:rPr>
        <w:t>.</w:t>
      </w:r>
      <w:bookmarkEnd w:id="166"/>
      <w:r>
        <w:rPr>
          <w:rFonts w:hint="eastAsia" w:hAnsi="宋体"/>
          <w:bCs/>
          <w:color w:val="auto"/>
          <w:highlight w:val="none"/>
        </w:rPr>
        <w:t>磋商小组所有成员应当集中与单一供应商分别进行磋商，并给予所有参加磋商的供应商平等的磋商机会。</w:t>
      </w:r>
    </w:p>
    <w:p>
      <w:pPr>
        <w:pStyle w:val="13"/>
        <w:pageBreakBefore w:val="0"/>
        <w:kinsoku/>
        <w:overflowPunct/>
        <w:topLinePunct w:val="0"/>
        <w:bidi w:val="0"/>
        <w:spacing w:line="560" w:lineRule="exact"/>
        <w:ind w:firstLine="420" w:firstLineChars="200"/>
        <w:rPr>
          <w:rFonts w:hint="eastAsia" w:hAnsi="宋体"/>
          <w:bCs/>
          <w:color w:val="auto"/>
          <w:highlight w:val="none"/>
        </w:rPr>
      </w:pPr>
      <w:bookmarkStart w:id="167" w:name="OLE_LINK57"/>
      <w:r>
        <w:rPr>
          <w:rFonts w:hAnsi="宋体"/>
          <w:bCs/>
          <w:color w:val="auto"/>
          <w:highlight w:val="none"/>
        </w:rPr>
        <w:t>2.</w:t>
      </w:r>
      <w:bookmarkEnd w:id="167"/>
      <w:r>
        <w:rPr>
          <w:rFonts w:hint="eastAsia" w:hAnsi="宋体"/>
          <w:bCs/>
          <w:color w:val="auto"/>
          <w:highlight w:val="none"/>
        </w:rPr>
        <w:t>磋商小组可以根据磋商文件和磋商情况实质性变动采购需求中的技术、服务要求以及合</w:t>
      </w:r>
      <w:r>
        <w:rPr>
          <w:rFonts w:hint="eastAsia" w:hAnsi="宋体"/>
          <w:bCs/>
          <w:color w:val="auto"/>
          <w:spacing w:val="-6"/>
          <w:sz w:val="21"/>
          <w:highlight w:val="none"/>
        </w:rPr>
        <w:t>同草案条款，但不得变动磋商文件中的其他内容。实质性变动的内容，须经采购人代表确认。</w:t>
      </w:r>
    </w:p>
    <w:p>
      <w:pPr>
        <w:pStyle w:val="13"/>
        <w:pageBreakBefore w:val="0"/>
        <w:kinsoku/>
        <w:overflowPunct/>
        <w:topLinePunct w:val="0"/>
        <w:bidi w:val="0"/>
        <w:spacing w:line="560" w:lineRule="exact"/>
        <w:ind w:firstLine="420" w:firstLineChars="200"/>
        <w:rPr>
          <w:rFonts w:hint="eastAsia" w:hAnsi="宋体"/>
          <w:bCs/>
          <w:color w:val="auto"/>
          <w:highlight w:val="none"/>
        </w:rPr>
      </w:pPr>
      <w:r>
        <w:rPr>
          <w:rFonts w:hAnsi="宋体"/>
          <w:bCs/>
          <w:color w:val="auto"/>
          <w:highlight w:val="none"/>
        </w:rPr>
        <w:t>3.</w:t>
      </w:r>
      <w:r>
        <w:rPr>
          <w:rFonts w:hint="eastAsia" w:hAnsi="宋体"/>
          <w:bCs/>
          <w:color w:val="auto"/>
          <w:highlight w:val="none"/>
        </w:rPr>
        <w:t>对磋商文件作出的实质性变动是磋商文件的有效组成部分，磋商小组应当及时以书面形式同时通知所有参加磋商的供应商。</w:t>
      </w:r>
    </w:p>
    <w:p>
      <w:pPr>
        <w:pStyle w:val="13"/>
        <w:pageBreakBefore w:val="0"/>
        <w:kinsoku/>
        <w:overflowPunct/>
        <w:topLinePunct w:val="0"/>
        <w:bidi w:val="0"/>
        <w:spacing w:line="560" w:lineRule="exact"/>
        <w:ind w:firstLine="420" w:firstLineChars="200"/>
        <w:rPr>
          <w:rFonts w:hint="eastAsia" w:hAnsi="宋体"/>
          <w:bCs/>
          <w:color w:val="auto"/>
          <w:highlight w:val="none"/>
        </w:rPr>
      </w:pPr>
      <w:r>
        <w:rPr>
          <w:rFonts w:hAnsi="宋体"/>
          <w:bCs/>
          <w:color w:val="auto"/>
          <w:highlight w:val="none"/>
        </w:rPr>
        <w:t>4.</w:t>
      </w:r>
      <w:r>
        <w:rPr>
          <w:rFonts w:hint="eastAsia" w:hAnsi="宋体"/>
          <w:bCs/>
          <w:color w:val="auto"/>
          <w:highlight w:val="none"/>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pPr>
        <w:pStyle w:val="13"/>
        <w:pageBreakBefore w:val="0"/>
        <w:kinsoku/>
        <w:overflowPunct/>
        <w:topLinePunct w:val="0"/>
        <w:bidi w:val="0"/>
        <w:spacing w:line="560" w:lineRule="exact"/>
        <w:ind w:firstLine="420" w:firstLineChars="200"/>
        <w:rPr>
          <w:rFonts w:hint="eastAsia" w:hAnsi="宋体"/>
          <w:bCs/>
          <w:color w:val="auto"/>
          <w:highlight w:val="none"/>
        </w:rPr>
      </w:pPr>
      <w:r>
        <w:rPr>
          <w:rFonts w:hAnsi="宋体"/>
          <w:bCs/>
          <w:color w:val="auto"/>
          <w:highlight w:val="none"/>
        </w:rPr>
        <w:t>5.</w:t>
      </w:r>
      <w:r>
        <w:rPr>
          <w:rFonts w:hint="eastAsia" w:hAnsi="宋体"/>
          <w:bCs/>
          <w:color w:val="auto"/>
          <w:highlight w:val="none"/>
        </w:rPr>
        <w:t>已提交响应文件的供应商，在提交最后报价之前，可以根据磋商情况退出磋商。</w:t>
      </w:r>
    </w:p>
    <w:p>
      <w:pPr>
        <w:pageBreakBefore w:val="0"/>
        <w:kinsoku/>
        <w:overflowPunct/>
        <w:topLinePunct w:val="0"/>
        <w:bidi w:val="0"/>
        <w:spacing w:line="560" w:lineRule="exact"/>
        <w:ind w:firstLine="210" w:firstLineChars="100"/>
        <w:rPr>
          <w:b/>
          <w:bCs/>
          <w:color w:val="auto"/>
          <w:highlight w:val="none"/>
        </w:rPr>
      </w:pPr>
      <w:r>
        <w:rPr>
          <w:rFonts w:hint="eastAsia"/>
          <w:b/>
          <w:bCs/>
          <w:color w:val="auto"/>
          <w:highlight w:val="none"/>
        </w:rPr>
        <w:t>（</w:t>
      </w:r>
      <w:r>
        <w:rPr>
          <w:rFonts w:hint="eastAsia"/>
          <w:b/>
          <w:bCs/>
          <w:color w:val="auto"/>
          <w:highlight w:val="none"/>
          <w:lang w:eastAsia="zh-CN"/>
        </w:rPr>
        <w:t>六</w:t>
      </w:r>
      <w:r>
        <w:rPr>
          <w:rFonts w:hint="eastAsia"/>
          <w:b/>
          <w:bCs/>
          <w:color w:val="auto"/>
          <w:highlight w:val="none"/>
        </w:rPr>
        <w:t>）最后报价</w:t>
      </w:r>
    </w:p>
    <w:p>
      <w:pPr>
        <w:pageBreakBefore w:val="0"/>
        <w:kinsoku/>
        <w:overflowPunct/>
        <w:topLinePunct w:val="0"/>
        <w:bidi w:val="0"/>
        <w:spacing w:line="560" w:lineRule="exact"/>
        <w:ind w:firstLine="420" w:firstLineChars="200"/>
        <w:rPr>
          <w:color w:val="auto"/>
          <w:highlight w:val="none"/>
        </w:rPr>
      </w:pPr>
      <w:bookmarkStart w:id="168" w:name="OLE_LINK60"/>
      <w:r>
        <w:rPr>
          <w:rFonts w:hint="eastAsia" w:ascii="宋体" w:hAnsi="宋体" w:eastAsia="宋体" w:cs="Times New Roman"/>
          <w:bCs/>
          <w:color w:val="auto"/>
          <w:kern w:val="2"/>
          <w:sz w:val="21"/>
          <w:szCs w:val="20"/>
          <w:highlight w:val="none"/>
          <w:lang w:val="en-US" w:eastAsia="zh-CN" w:bidi="ar-SA"/>
        </w:rPr>
        <w:t>1.</w:t>
      </w:r>
      <w:bookmarkEnd w:id="168"/>
      <w:r>
        <w:rPr>
          <w:rFonts w:hint="eastAsia" w:ascii="宋体" w:hAnsi="宋体" w:eastAsia="宋体" w:cs="Times New Roman"/>
          <w:bCs/>
          <w:color w:val="auto"/>
          <w:kern w:val="2"/>
          <w:sz w:val="21"/>
          <w:szCs w:val="20"/>
          <w:highlight w:val="none"/>
          <w:lang w:val="en-US" w:eastAsia="zh-CN" w:bidi="ar-SA"/>
        </w:rPr>
        <w:t>磋商文件能够详</w:t>
      </w:r>
      <w:r>
        <w:rPr>
          <w:rFonts w:hint="eastAsia"/>
          <w:color w:val="auto"/>
          <w:highlight w:val="none"/>
        </w:rPr>
        <w:t>细列明采购标的的技术、服务要求的，磋商结束后，磋商小组应当要求</w:t>
      </w:r>
      <w:r>
        <w:rPr>
          <w:rFonts w:hint="eastAsia"/>
          <w:color w:val="auto"/>
          <w:spacing w:val="-6"/>
          <w:sz w:val="21"/>
          <w:highlight w:val="none"/>
        </w:rPr>
        <w:t>所有实质性响应的供应商在规定时间内提交最后报价，提交最后报价的供应商不得少于3家。</w:t>
      </w:r>
    </w:p>
    <w:p>
      <w:pPr>
        <w:pageBreakBefore w:val="0"/>
        <w:kinsoku/>
        <w:overflowPunct/>
        <w:topLinePunct w:val="0"/>
        <w:bidi w:val="0"/>
        <w:spacing w:line="560" w:lineRule="exact"/>
        <w:ind w:firstLine="420" w:firstLineChars="200"/>
        <w:rPr>
          <w:color w:val="auto"/>
          <w:highlight w:val="none"/>
        </w:rPr>
      </w:pPr>
      <w:r>
        <w:rPr>
          <w:rFonts w:hint="eastAsia"/>
          <w:color w:val="auto"/>
          <w:highlight w:val="none"/>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kinsoku/>
        <w:overflowPunct/>
        <w:topLinePunct w:val="0"/>
        <w:bidi w:val="0"/>
        <w:spacing w:line="560" w:lineRule="exact"/>
        <w:ind w:firstLine="420" w:firstLineChars="200"/>
        <w:rPr>
          <w:color w:val="auto"/>
          <w:highlight w:val="none"/>
        </w:rPr>
      </w:pPr>
      <w:bookmarkStart w:id="169" w:name="_Hlk101270484"/>
      <w:r>
        <w:rPr>
          <w:rFonts w:hint="eastAsia"/>
          <w:color w:val="auto"/>
          <w:highlight w:val="none"/>
        </w:rPr>
        <w:t>市场竞争不充分的科研项目，以及需要扶持的科技成果转化项目</w:t>
      </w:r>
      <w:bookmarkEnd w:id="169"/>
      <w:r>
        <w:rPr>
          <w:rFonts w:hint="eastAsia"/>
          <w:color w:val="auto"/>
          <w:highlight w:val="none"/>
        </w:rPr>
        <w:t>提交最后报价的供应商可以为2家。</w:t>
      </w:r>
    </w:p>
    <w:p>
      <w:pPr>
        <w:pageBreakBefore w:val="0"/>
        <w:kinsoku/>
        <w:overflowPunct/>
        <w:topLinePunct w:val="0"/>
        <w:bidi w:val="0"/>
        <w:spacing w:line="560" w:lineRule="exact"/>
        <w:ind w:firstLine="420" w:firstLineChars="200"/>
        <w:rPr>
          <w:color w:val="auto"/>
          <w:highlight w:val="none"/>
        </w:rPr>
      </w:pPr>
      <w:r>
        <w:rPr>
          <w:rFonts w:hint="eastAsia" w:ascii="宋体" w:hAnsi="宋体" w:cs="Times New Roman"/>
          <w:bCs/>
          <w:color w:val="auto"/>
          <w:kern w:val="2"/>
          <w:sz w:val="21"/>
          <w:szCs w:val="20"/>
          <w:highlight w:val="none"/>
          <w:lang w:val="en-US" w:eastAsia="zh-CN" w:bidi="ar-SA"/>
        </w:rPr>
        <w:t>2</w:t>
      </w:r>
      <w:r>
        <w:rPr>
          <w:rFonts w:hint="eastAsia" w:ascii="宋体" w:hAnsi="宋体" w:eastAsia="宋体" w:cs="Times New Roman"/>
          <w:bCs/>
          <w:color w:val="auto"/>
          <w:kern w:val="2"/>
          <w:sz w:val="21"/>
          <w:szCs w:val="20"/>
          <w:highlight w:val="none"/>
          <w:lang w:val="en-US" w:eastAsia="zh-CN" w:bidi="ar-SA"/>
        </w:rPr>
        <w:t>.</w:t>
      </w:r>
      <w:r>
        <w:rPr>
          <w:rFonts w:hint="eastAsia"/>
          <w:color w:val="auto"/>
          <w:highlight w:val="none"/>
        </w:rPr>
        <w:t>最后报价应由其法定代表人或授权代表签名或者加盖公章，最后报价即系供应商响应报价。</w:t>
      </w:r>
    </w:p>
    <w:p>
      <w:pPr>
        <w:pageBreakBefore w:val="0"/>
        <w:kinsoku/>
        <w:overflowPunct/>
        <w:topLinePunct w:val="0"/>
        <w:bidi w:val="0"/>
        <w:snapToGrid w:val="0"/>
        <w:spacing w:line="560" w:lineRule="exact"/>
        <w:ind w:firstLine="421" w:firstLineChars="200"/>
        <w:rPr>
          <w:rFonts w:hint="eastAsia" w:ascii="宋体" w:hAnsi="宋体"/>
          <w:color w:val="auto"/>
          <w:szCs w:val="21"/>
          <w:highlight w:val="none"/>
        </w:rPr>
      </w:pPr>
      <w:bookmarkStart w:id="170" w:name="OLE_LINK25"/>
      <w:r>
        <w:rPr>
          <w:rFonts w:hint="eastAsia"/>
          <w:b/>
          <w:bCs/>
          <w:color w:val="auto"/>
          <w:highlight w:val="none"/>
        </w:rPr>
        <w:t>3</w:t>
      </w:r>
      <w:r>
        <w:rPr>
          <w:b/>
          <w:bCs/>
          <w:color w:val="auto"/>
          <w:highlight w:val="none"/>
        </w:rPr>
        <w:t>.</w:t>
      </w:r>
      <w:bookmarkEnd w:id="170"/>
      <w:r>
        <w:rPr>
          <w:rFonts w:hint="eastAsia" w:ascii="宋体" w:hAnsi="宋体" w:cs="Courier New"/>
          <w:b/>
          <w:color w:val="auto"/>
          <w:szCs w:val="21"/>
          <w:highlight w:val="none"/>
        </w:rPr>
        <w:t>在报价评审时，如发现下列情形之一的，响应文件将被视为无效：</w:t>
      </w:r>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bookmarkStart w:id="171" w:name="OLE_LINK71"/>
      <w:r>
        <w:rPr>
          <w:rFonts w:hint="eastAsia" w:ascii="宋体" w:hAnsi="宋体"/>
          <w:color w:val="auto"/>
          <w:szCs w:val="21"/>
          <w:highlight w:val="none"/>
        </w:rPr>
        <w:t>①</w:t>
      </w:r>
      <w:bookmarkEnd w:id="171"/>
      <w:r>
        <w:rPr>
          <w:rFonts w:hint="eastAsia" w:ascii="宋体" w:hAnsi="宋体"/>
          <w:color w:val="auto"/>
          <w:szCs w:val="21"/>
          <w:highlight w:val="none"/>
        </w:rPr>
        <w:t>报价未采用人民币或者未按照</w:t>
      </w:r>
      <w:r>
        <w:rPr>
          <w:rFonts w:hint="eastAsia" w:ascii="宋体" w:hAnsi="宋体"/>
          <w:color w:val="auto"/>
          <w:szCs w:val="21"/>
          <w:highlight w:val="none"/>
          <w:lang w:eastAsia="zh-CN"/>
        </w:rPr>
        <w:t>磋商文件</w:t>
      </w:r>
      <w:r>
        <w:rPr>
          <w:rFonts w:hint="eastAsia" w:ascii="宋体" w:hAnsi="宋体"/>
          <w:color w:val="auto"/>
          <w:szCs w:val="21"/>
          <w:highlight w:val="none"/>
        </w:rPr>
        <w:t>标明的币种报价的；</w:t>
      </w:r>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bookmarkStart w:id="172" w:name="OLE_LINK72"/>
      <w:r>
        <w:rPr>
          <w:rFonts w:hint="eastAsia" w:ascii="宋体" w:hAnsi="宋体"/>
          <w:color w:val="auto"/>
          <w:szCs w:val="21"/>
          <w:highlight w:val="none"/>
        </w:rPr>
        <w:t>②</w:t>
      </w:r>
      <w:bookmarkEnd w:id="172"/>
      <w:r>
        <w:rPr>
          <w:rFonts w:hint="eastAsia" w:ascii="宋体" w:hAnsi="宋体"/>
          <w:color w:val="auto"/>
          <w:szCs w:val="21"/>
          <w:highlight w:val="none"/>
        </w:rPr>
        <w:t>报价明细表中货物品牌、规格、型号、服务事项未明确或与响应文件中相应内容不一致的；</w:t>
      </w:r>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bookmarkStart w:id="173" w:name="OLE_LINK73"/>
      <w:r>
        <w:rPr>
          <w:rFonts w:hint="eastAsia" w:ascii="宋体" w:hAnsi="宋体"/>
          <w:color w:val="auto"/>
          <w:szCs w:val="21"/>
          <w:highlight w:val="none"/>
        </w:rPr>
        <w:t>③</w:t>
      </w:r>
      <w:bookmarkEnd w:id="173"/>
      <w:r>
        <w:rPr>
          <w:rFonts w:hint="eastAsia" w:ascii="宋体" w:hAnsi="宋体"/>
          <w:color w:val="auto"/>
          <w:szCs w:val="21"/>
          <w:highlight w:val="none"/>
        </w:rPr>
        <w:t>报价具有选择性的；</w:t>
      </w:r>
    </w:p>
    <w:p>
      <w:pPr>
        <w:pageBreakBefore w:val="0"/>
        <w:kinsoku/>
        <w:overflowPunct/>
        <w:topLinePunct w:val="0"/>
        <w:bidi w:val="0"/>
        <w:snapToGrid w:val="0"/>
        <w:spacing w:line="560" w:lineRule="exact"/>
        <w:ind w:firstLine="420" w:firstLineChars="200"/>
        <w:rPr>
          <w:rFonts w:hint="eastAsia" w:ascii="宋体" w:hAnsi="宋体"/>
          <w:color w:val="auto"/>
          <w:szCs w:val="21"/>
          <w:highlight w:val="none"/>
        </w:rPr>
      </w:pPr>
      <w:bookmarkStart w:id="174" w:name="OLE_LINK74"/>
      <w:r>
        <w:rPr>
          <w:rFonts w:hint="eastAsia" w:ascii="宋体" w:hAnsi="宋体"/>
          <w:color w:val="auto"/>
          <w:szCs w:val="21"/>
          <w:highlight w:val="none"/>
        </w:rPr>
        <w:t>④</w:t>
      </w:r>
      <w:bookmarkEnd w:id="174"/>
      <w:r>
        <w:rPr>
          <w:rFonts w:hint="eastAsia" w:ascii="宋体" w:hAnsi="宋体"/>
          <w:color w:val="auto"/>
          <w:szCs w:val="21"/>
          <w:highlight w:val="none"/>
        </w:rPr>
        <w:t>报价未按</w:t>
      </w:r>
      <w:r>
        <w:rPr>
          <w:rFonts w:hint="eastAsia" w:ascii="宋体" w:hAnsi="宋体"/>
          <w:color w:val="auto"/>
          <w:szCs w:val="21"/>
          <w:highlight w:val="none"/>
          <w:lang w:eastAsia="zh-CN"/>
        </w:rPr>
        <w:t>磋商文件</w:t>
      </w:r>
      <w:r>
        <w:rPr>
          <w:rFonts w:hint="eastAsia" w:ascii="宋体" w:hAnsi="宋体"/>
          <w:color w:val="auto"/>
          <w:szCs w:val="21"/>
          <w:highlight w:val="none"/>
        </w:rPr>
        <w:t>或政府采购云平台规定的格式填写，或未在规定时间内提交最后报价的。</w:t>
      </w:r>
    </w:p>
    <w:p>
      <w:pPr>
        <w:pageBreakBefore w:val="0"/>
        <w:kinsoku/>
        <w:overflowPunct/>
        <w:topLinePunct w:val="0"/>
        <w:bidi w:val="0"/>
        <w:spacing w:line="560" w:lineRule="exact"/>
        <w:ind w:firstLine="210" w:firstLineChars="100"/>
        <w:rPr>
          <w:b/>
          <w:bCs/>
          <w:color w:val="auto"/>
          <w:highlight w:val="none"/>
        </w:rPr>
      </w:pPr>
      <w:r>
        <w:rPr>
          <w:rFonts w:hint="eastAsia"/>
          <w:b/>
          <w:bCs/>
          <w:color w:val="auto"/>
          <w:highlight w:val="none"/>
        </w:rPr>
        <w:t>（</w:t>
      </w:r>
      <w:r>
        <w:rPr>
          <w:rFonts w:hint="eastAsia"/>
          <w:b/>
          <w:bCs/>
          <w:color w:val="auto"/>
          <w:highlight w:val="none"/>
          <w:lang w:eastAsia="zh-CN"/>
        </w:rPr>
        <w:t>七</w:t>
      </w:r>
      <w:r>
        <w:rPr>
          <w:rFonts w:hint="eastAsia"/>
          <w:b/>
          <w:bCs/>
          <w:color w:val="auto"/>
          <w:highlight w:val="none"/>
        </w:rPr>
        <w:t>）澄清、说明或者更正的形式</w:t>
      </w:r>
    </w:p>
    <w:p>
      <w:pPr>
        <w:pStyle w:val="13"/>
        <w:pageBreakBefore w:val="0"/>
        <w:kinsoku/>
        <w:overflowPunct/>
        <w:topLinePunct w:val="0"/>
        <w:bidi w:val="0"/>
        <w:spacing w:line="560" w:lineRule="exact"/>
        <w:ind w:firstLine="420"/>
        <w:rPr>
          <w:rFonts w:hint="eastAsia" w:hAnsi="宋体"/>
          <w:bCs/>
          <w:color w:val="auto"/>
          <w:highlight w:val="none"/>
        </w:rPr>
      </w:pPr>
      <w:r>
        <w:rPr>
          <w:rFonts w:hint="eastAsia" w:hAnsi="宋体"/>
          <w:bCs/>
          <w:color w:val="auto"/>
          <w:highlight w:val="none"/>
        </w:rPr>
        <w:t>1</w:t>
      </w:r>
      <w:r>
        <w:rPr>
          <w:rFonts w:hAnsi="宋体"/>
          <w:bCs/>
          <w:color w:val="auto"/>
          <w:highlight w:val="none"/>
        </w:rPr>
        <w:t>.</w:t>
      </w:r>
      <w:r>
        <w:rPr>
          <w:rFonts w:hint="eastAsia" w:hAnsi="宋体"/>
          <w:bCs/>
          <w:color w:val="auto"/>
          <w:highlight w:val="none"/>
        </w:rPr>
        <w:t>磋商小组在对响应文件的有效性、完整性和响应程度进行审查时，可以要求供应商对响应文件中含义不明确、同类问题表述不一致或者有明显文字和计算错误的内容等作出必要的</w:t>
      </w:r>
      <w:bookmarkStart w:id="175" w:name="_Hlk92462362"/>
      <w:r>
        <w:rPr>
          <w:rFonts w:hint="eastAsia" w:hAnsi="宋体"/>
          <w:bCs/>
          <w:color w:val="auto"/>
          <w:highlight w:val="none"/>
        </w:rPr>
        <w:t>澄清、说明或者更正</w:t>
      </w:r>
      <w:bookmarkEnd w:id="175"/>
      <w:r>
        <w:rPr>
          <w:rFonts w:hint="eastAsia" w:hAnsi="宋体"/>
          <w:bCs/>
          <w:color w:val="auto"/>
          <w:highlight w:val="none"/>
        </w:rPr>
        <w:t>。供应商的澄清、说明或者更正不得超出响应文件的范围或者改变响应文件的实质性内容。</w:t>
      </w:r>
    </w:p>
    <w:p>
      <w:pPr>
        <w:pStyle w:val="13"/>
        <w:pageBreakBefore w:val="0"/>
        <w:kinsoku/>
        <w:overflowPunct/>
        <w:topLinePunct w:val="0"/>
        <w:bidi w:val="0"/>
        <w:spacing w:line="560" w:lineRule="exact"/>
        <w:ind w:firstLine="420"/>
        <w:rPr>
          <w:rFonts w:hint="eastAsia" w:hAnsi="宋体"/>
          <w:bCs/>
          <w:color w:val="auto"/>
          <w:highlight w:val="none"/>
        </w:rPr>
      </w:pPr>
      <w:r>
        <w:rPr>
          <w:rFonts w:hint="eastAsia" w:hAnsi="宋体"/>
          <w:bCs/>
          <w:color w:val="auto"/>
          <w:highlight w:val="none"/>
        </w:rPr>
        <w:t>2</w:t>
      </w:r>
      <w:r>
        <w:rPr>
          <w:rFonts w:hAnsi="宋体"/>
          <w:bCs/>
          <w:color w:val="auto"/>
          <w:highlight w:val="none"/>
        </w:rPr>
        <w:t>.</w:t>
      </w:r>
      <w:r>
        <w:rPr>
          <w:rFonts w:hint="eastAsia" w:hAnsi="宋体"/>
          <w:bCs/>
          <w:color w:val="auto"/>
          <w:highlight w:val="none"/>
        </w:rPr>
        <w:t>磋商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pPr>
        <w:pageBreakBefore w:val="0"/>
        <w:kinsoku/>
        <w:overflowPunct/>
        <w:topLinePunct w:val="0"/>
        <w:bidi w:val="0"/>
        <w:spacing w:line="560" w:lineRule="exact"/>
        <w:ind w:firstLine="210" w:firstLineChars="100"/>
        <w:rPr>
          <w:b/>
          <w:bCs/>
          <w:color w:val="auto"/>
          <w:highlight w:val="none"/>
        </w:rPr>
      </w:pPr>
      <w:r>
        <w:rPr>
          <w:rFonts w:hint="eastAsia"/>
          <w:b/>
          <w:bCs/>
          <w:color w:val="auto"/>
          <w:highlight w:val="none"/>
        </w:rPr>
        <w:t>（</w:t>
      </w:r>
      <w:r>
        <w:rPr>
          <w:rFonts w:hint="eastAsia"/>
          <w:b/>
          <w:bCs/>
          <w:color w:val="auto"/>
          <w:highlight w:val="none"/>
          <w:lang w:eastAsia="zh-CN"/>
        </w:rPr>
        <w:t>八</w:t>
      </w:r>
      <w:r>
        <w:rPr>
          <w:rFonts w:hint="eastAsia"/>
          <w:b/>
          <w:bCs/>
          <w:color w:val="auto"/>
          <w:highlight w:val="none"/>
        </w:rPr>
        <w:t>）综合评分</w:t>
      </w:r>
    </w:p>
    <w:p>
      <w:pPr>
        <w:pageBreakBefore w:val="0"/>
        <w:kinsoku/>
        <w:overflowPunct/>
        <w:topLinePunct w:val="0"/>
        <w:bidi w:val="0"/>
        <w:spacing w:line="560" w:lineRule="exact"/>
        <w:ind w:firstLine="420" w:firstLineChars="200"/>
        <w:rPr>
          <w:rFonts w:ascii="宋体" w:hAnsi="Courier New" w:cs="Courier New"/>
          <w:color w:val="auto"/>
          <w:szCs w:val="21"/>
          <w:highlight w:val="none"/>
        </w:rPr>
      </w:pPr>
      <w:r>
        <w:rPr>
          <w:rFonts w:hint="eastAsia" w:ascii="宋体" w:hAnsi="Courier New" w:cs="Courier New"/>
          <w:color w:val="auto"/>
          <w:szCs w:val="21"/>
          <w:highlight w:val="none"/>
        </w:rPr>
        <w:t>1</w:t>
      </w:r>
      <w:r>
        <w:rPr>
          <w:rFonts w:ascii="宋体" w:hAnsi="Courier New" w:cs="Courier New"/>
          <w:color w:val="auto"/>
          <w:szCs w:val="21"/>
          <w:highlight w:val="none"/>
        </w:rPr>
        <w:t>.</w:t>
      </w:r>
      <w:r>
        <w:rPr>
          <w:rFonts w:hint="eastAsia" w:ascii="宋体" w:hAnsi="Courier New" w:cs="Courier New"/>
          <w:color w:val="auto"/>
          <w:szCs w:val="21"/>
          <w:highlight w:val="none"/>
        </w:rPr>
        <w:t>经磋商确定最终采购需求和提交最后报价的供应商后，由磋商小组采用综合评分法对提交最后报价的供应商的响应文件和最后报价进行综合评分。</w:t>
      </w:r>
    </w:p>
    <w:p>
      <w:pPr>
        <w:pageBreakBefore w:val="0"/>
        <w:kinsoku/>
        <w:overflowPunct/>
        <w:topLinePunct w:val="0"/>
        <w:bidi w:val="0"/>
        <w:spacing w:line="560" w:lineRule="exact"/>
        <w:ind w:firstLine="420" w:firstLineChars="200"/>
        <w:rPr>
          <w:color w:val="auto"/>
          <w:highlight w:val="none"/>
        </w:rPr>
      </w:pPr>
      <w:r>
        <w:rPr>
          <w:rFonts w:hint="eastAsia" w:ascii="宋体" w:hAnsi="Courier New" w:cs="Courier New"/>
          <w:color w:val="auto"/>
          <w:szCs w:val="21"/>
          <w:highlight w:val="none"/>
        </w:rPr>
        <w:t>2</w:t>
      </w:r>
      <w:r>
        <w:rPr>
          <w:rFonts w:ascii="宋体" w:hAnsi="Courier New" w:cs="Courier New"/>
          <w:color w:val="auto"/>
          <w:szCs w:val="21"/>
          <w:highlight w:val="none"/>
        </w:rPr>
        <w:t>.</w:t>
      </w:r>
      <w:r>
        <w:rPr>
          <w:rFonts w:hint="eastAsia" w:ascii="宋体" w:hAnsi="Courier New" w:cs="Courier New"/>
          <w:color w:val="auto"/>
          <w:szCs w:val="21"/>
          <w:highlight w:val="none"/>
        </w:rPr>
        <w:t>综合评分法：响应文件满足磋商文件全部实质性要求且按评审因素的量化指标评审得分最高的供应商为成交候选供应商，详见第四章《评定标准及推荐原则》。</w:t>
      </w:r>
    </w:p>
    <w:p>
      <w:pPr>
        <w:pStyle w:val="13"/>
        <w:pageBreakBefore w:val="0"/>
        <w:kinsoku/>
        <w:overflowPunct/>
        <w:topLinePunct w:val="0"/>
        <w:bidi w:val="0"/>
        <w:spacing w:line="560" w:lineRule="exact"/>
        <w:ind w:firstLine="210" w:firstLineChars="100"/>
        <w:rPr>
          <w:rFonts w:hint="eastAsia" w:hAnsi="宋体"/>
          <w:b/>
          <w:color w:val="auto"/>
          <w:highlight w:val="none"/>
        </w:rPr>
      </w:pPr>
      <w:r>
        <w:rPr>
          <w:rFonts w:hint="eastAsia" w:hAnsi="宋体"/>
          <w:b/>
          <w:color w:val="auto"/>
          <w:highlight w:val="none"/>
        </w:rPr>
        <w:t>（</w:t>
      </w:r>
      <w:r>
        <w:rPr>
          <w:rFonts w:hint="eastAsia" w:hAnsi="宋体"/>
          <w:b/>
          <w:color w:val="auto"/>
          <w:highlight w:val="none"/>
          <w:lang w:eastAsia="zh-CN"/>
        </w:rPr>
        <w:t>九</w:t>
      </w:r>
      <w:r>
        <w:rPr>
          <w:rFonts w:hint="eastAsia" w:hAnsi="宋体"/>
          <w:b/>
          <w:color w:val="auto"/>
          <w:highlight w:val="none"/>
        </w:rPr>
        <w:t>）供应商有下列情形之一的，属于恶意串通：</w:t>
      </w:r>
    </w:p>
    <w:p>
      <w:pPr>
        <w:pStyle w:val="13"/>
        <w:pageBreakBefore w:val="0"/>
        <w:kinsoku/>
        <w:overflowPunct/>
        <w:topLinePunct w:val="0"/>
        <w:bidi w:val="0"/>
        <w:spacing w:line="560" w:lineRule="exact"/>
        <w:ind w:firstLine="420" w:firstLineChars="200"/>
        <w:rPr>
          <w:rFonts w:hint="eastAsia" w:hAnsi="宋体" w:cs="Times New Roman"/>
          <w:color w:val="auto"/>
          <w:highlight w:val="none"/>
        </w:rPr>
      </w:pPr>
      <w:r>
        <w:rPr>
          <w:rFonts w:hint="eastAsia" w:hAnsi="宋体" w:cs="Times New Roman"/>
          <w:color w:val="auto"/>
          <w:highlight w:val="none"/>
        </w:rPr>
        <w:t>1</w:t>
      </w:r>
      <w:r>
        <w:rPr>
          <w:rFonts w:hAnsi="宋体" w:cs="Times New Roman"/>
          <w:color w:val="auto"/>
          <w:highlight w:val="none"/>
        </w:rPr>
        <w:t>.</w:t>
      </w:r>
      <w:r>
        <w:rPr>
          <w:rFonts w:hint="eastAsia" w:hAnsi="宋体" w:cs="Times New Roman"/>
          <w:color w:val="auto"/>
          <w:highlight w:val="none"/>
        </w:rPr>
        <w:t>供应商直接或者间接从采购人或者采购代理机构处获得其他供应商的相关情况并修改其响应文件；</w:t>
      </w:r>
    </w:p>
    <w:p>
      <w:pPr>
        <w:pStyle w:val="13"/>
        <w:pageBreakBefore w:val="0"/>
        <w:kinsoku/>
        <w:overflowPunct/>
        <w:topLinePunct w:val="0"/>
        <w:bidi w:val="0"/>
        <w:spacing w:line="560" w:lineRule="exact"/>
        <w:ind w:firstLine="420" w:firstLineChars="200"/>
        <w:rPr>
          <w:rFonts w:hint="eastAsia" w:hAnsi="宋体" w:cs="Times New Roman"/>
          <w:color w:val="auto"/>
          <w:highlight w:val="none"/>
        </w:rPr>
      </w:pPr>
      <w:r>
        <w:rPr>
          <w:rFonts w:hint="eastAsia" w:hAnsi="宋体" w:cs="Times New Roman"/>
          <w:color w:val="auto"/>
          <w:highlight w:val="none"/>
        </w:rPr>
        <w:t>2</w:t>
      </w:r>
      <w:r>
        <w:rPr>
          <w:rFonts w:hAnsi="宋体" w:cs="Times New Roman"/>
          <w:color w:val="auto"/>
          <w:highlight w:val="none"/>
        </w:rPr>
        <w:t>.</w:t>
      </w:r>
      <w:r>
        <w:rPr>
          <w:rFonts w:hint="eastAsia" w:hAnsi="宋体" w:cs="Times New Roman"/>
          <w:color w:val="auto"/>
          <w:highlight w:val="none"/>
        </w:rPr>
        <w:t>供应商按照采购人或者采购代理机构的授意撤换、修改响应文件；</w:t>
      </w:r>
    </w:p>
    <w:p>
      <w:pPr>
        <w:pStyle w:val="13"/>
        <w:pageBreakBefore w:val="0"/>
        <w:kinsoku/>
        <w:overflowPunct/>
        <w:topLinePunct w:val="0"/>
        <w:bidi w:val="0"/>
        <w:spacing w:line="560" w:lineRule="exact"/>
        <w:ind w:firstLine="420" w:firstLineChars="200"/>
        <w:rPr>
          <w:rFonts w:hint="eastAsia" w:hAnsi="宋体" w:cs="Times New Roman"/>
          <w:color w:val="auto"/>
          <w:highlight w:val="none"/>
        </w:rPr>
      </w:pPr>
      <w:r>
        <w:rPr>
          <w:rFonts w:hint="eastAsia" w:hAnsi="宋体" w:cs="Times New Roman"/>
          <w:color w:val="auto"/>
          <w:highlight w:val="none"/>
        </w:rPr>
        <w:t>3</w:t>
      </w:r>
      <w:r>
        <w:rPr>
          <w:rFonts w:hAnsi="宋体" w:cs="Times New Roman"/>
          <w:color w:val="auto"/>
          <w:highlight w:val="none"/>
        </w:rPr>
        <w:t>.</w:t>
      </w:r>
      <w:r>
        <w:rPr>
          <w:rFonts w:hint="eastAsia" w:hAnsi="宋体" w:cs="Times New Roman"/>
          <w:color w:val="auto"/>
          <w:highlight w:val="none"/>
        </w:rPr>
        <w:t>供应商之间协商报价、技术方案等响应文件的实质性内容；</w:t>
      </w:r>
    </w:p>
    <w:p>
      <w:pPr>
        <w:pStyle w:val="13"/>
        <w:pageBreakBefore w:val="0"/>
        <w:kinsoku/>
        <w:overflowPunct/>
        <w:topLinePunct w:val="0"/>
        <w:bidi w:val="0"/>
        <w:spacing w:line="560" w:lineRule="exact"/>
        <w:ind w:firstLine="420" w:firstLineChars="200"/>
        <w:rPr>
          <w:rFonts w:hint="eastAsia" w:hAnsi="宋体" w:cs="Times New Roman"/>
          <w:color w:val="auto"/>
          <w:spacing w:val="-6"/>
          <w:sz w:val="21"/>
          <w:highlight w:val="none"/>
        </w:rPr>
      </w:pPr>
      <w:r>
        <w:rPr>
          <w:rFonts w:hint="eastAsia" w:hAnsi="宋体" w:cs="Times New Roman"/>
          <w:color w:val="auto"/>
          <w:highlight w:val="none"/>
        </w:rPr>
        <w:t>4</w:t>
      </w:r>
      <w:r>
        <w:rPr>
          <w:rFonts w:hAnsi="宋体" w:cs="Times New Roman"/>
          <w:color w:val="auto"/>
          <w:highlight w:val="none"/>
        </w:rPr>
        <w:t>.</w:t>
      </w:r>
      <w:r>
        <w:rPr>
          <w:rFonts w:hint="eastAsia" w:hAnsi="宋体" w:cs="Times New Roman"/>
          <w:color w:val="auto"/>
          <w:highlight w:val="none"/>
        </w:rPr>
        <w:t>属于</w:t>
      </w:r>
      <w:r>
        <w:rPr>
          <w:rFonts w:hint="eastAsia" w:hAnsi="宋体" w:cs="Times New Roman"/>
          <w:color w:val="auto"/>
          <w:spacing w:val="-6"/>
          <w:sz w:val="21"/>
          <w:highlight w:val="none"/>
        </w:rPr>
        <w:t>同一集团、协会、商会等组织成员的供应商按照该组织要求协同参加政府采购活动；</w:t>
      </w:r>
    </w:p>
    <w:p>
      <w:pPr>
        <w:pStyle w:val="13"/>
        <w:pageBreakBefore w:val="0"/>
        <w:kinsoku/>
        <w:overflowPunct/>
        <w:topLinePunct w:val="0"/>
        <w:bidi w:val="0"/>
        <w:spacing w:line="560" w:lineRule="exact"/>
        <w:ind w:firstLine="420" w:firstLineChars="200"/>
        <w:rPr>
          <w:rFonts w:hint="eastAsia" w:hAnsi="宋体" w:cs="Times New Roman"/>
          <w:color w:val="auto"/>
          <w:highlight w:val="none"/>
        </w:rPr>
      </w:pPr>
      <w:r>
        <w:rPr>
          <w:rFonts w:hint="eastAsia" w:hAnsi="宋体" w:cs="Times New Roman"/>
          <w:color w:val="auto"/>
          <w:highlight w:val="none"/>
        </w:rPr>
        <w:t>5</w:t>
      </w:r>
      <w:r>
        <w:rPr>
          <w:rFonts w:hAnsi="宋体" w:cs="Times New Roman"/>
          <w:color w:val="auto"/>
          <w:highlight w:val="none"/>
        </w:rPr>
        <w:t>.</w:t>
      </w:r>
      <w:r>
        <w:rPr>
          <w:rFonts w:hint="eastAsia" w:hAnsi="宋体" w:cs="Times New Roman"/>
          <w:color w:val="auto"/>
          <w:highlight w:val="none"/>
        </w:rPr>
        <w:t>供应商之间事先约定由某一特定供应商成交；</w:t>
      </w:r>
    </w:p>
    <w:p>
      <w:pPr>
        <w:pStyle w:val="13"/>
        <w:pageBreakBefore w:val="0"/>
        <w:kinsoku/>
        <w:overflowPunct/>
        <w:topLinePunct w:val="0"/>
        <w:bidi w:val="0"/>
        <w:spacing w:line="560" w:lineRule="exact"/>
        <w:ind w:firstLine="420" w:firstLineChars="200"/>
        <w:rPr>
          <w:rFonts w:hint="eastAsia" w:hAnsi="宋体" w:cs="Times New Roman"/>
          <w:color w:val="auto"/>
          <w:highlight w:val="none"/>
        </w:rPr>
      </w:pPr>
      <w:r>
        <w:rPr>
          <w:rFonts w:hint="eastAsia" w:hAnsi="宋体" w:cs="Times New Roman"/>
          <w:color w:val="auto"/>
          <w:highlight w:val="none"/>
        </w:rPr>
        <w:t>6</w:t>
      </w:r>
      <w:r>
        <w:rPr>
          <w:rFonts w:hAnsi="宋体" w:cs="Times New Roman"/>
          <w:color w:val="auto"/>
          <w:highlight w:val="none"/>
        </w:rPr>
        <w:t>.</w:t>
      </w:r>
      <w:r>
        <w:rPr>
          <w:rFonts w:hint="eastAsia" w:hAnsi="宋体" w:cs="Times New Roman"/>
          <w:color w:val="auto"/>
          <w:highlight w:val="none"/>
        </w:rPr>
        <w:t>供应商之间商定部分供应商放弃参加政府采购活动或者放弃成交；</w:t>
      </w:r>
    </w:p>
    <w:p>
      <w:pPr>
        <w:pStyle w:val="13"/>
        <w:pageBreakBefore w:val="0"/>
        <w:kinsoku/>
        <w:overflowPunct/>
        <w:topLinePunct w:val="0"/>
        <w:bidi w:val="0"/>
        <w:spacing w:line="560" w:lineRule="exact"/>
        <w:ind w:firstLine="420" w:firstLineChars="200"/>
        <w:rPr>
          <w:rFonts w:hint="eastAsia" w:hAnsi="宋体" w:cs="Times New Roman"/>
          <w:color w:val="auto"/>
          <w:highlight w:val="none"/>
        </w:rPr>
      </w:pPr>
      <w:r>
        <w:rPr>
          <w:rFonts w:hint="eastAsia" w:hAnsi="宋体" w:cs="Times New Roman"/>
          <w:color w:val="auto"/>
          <w:highlight w:val="none"/>
        </w:rPr>
        <w:t>7</w:t>
      </w:r>
      <w:r>
        <w:rPr>
          <w:rFonts w:hAnsi="宋体" w:cs="Times New Roman"/>
          <w:color w:val="auto"/>
          <w:highlight w:val="none"/>
        </w:rPr>
        <w:t>.</w:t>
      </w:r>
      <w:r>
        <w:rPr>
          <w:rFonts w:hint="eastAsia" w:hAnsi="宋体" w:cs="Times New Roman"/>
          <w:color w:val="auto"/>
          <w:highlight w:val="none"/>
        </w:rPr>
        <w:t>供应商与采购人或者采购代理机构之间、供应商相互之间，为谋求特定供应商成交或者排斥其他供应商的其他串通行为。</w:t>
      </w:r>
    </w:p>
    <w:p>
      <w:pPr>
        <w:pStyle w:val="13"/>
        <w:pageBreakBefore w:val="0"/>
        <w:kinsoku/>
        <w:overflowPunct/>
        <w:topLinePunct w:val="0"/>
        <w:bidi w:val="0"/>
        <w:spacing w:line="560" w:lineRule="exact"/>
        <w:ind w:firstLine="210" w:firstLineChars="100"/>
        <w:rPr>
          <w:rFonts w:hint="eastAsia" w:hAnsi="宋体"/>
          <w:b/>
          <w:color w:val="auto"/>
          <w:highlight w:val="none"/>
        </w:rPr>
      </w:pPr>
      <w:r>
        <w:rPr>
          <w:rFonts w:hint="eastAsia" w:hAnsi="宋体"/>
          <w:b/>
          <w:color w:val="auto"/>
          <w:highlight w:val="none"/>
        </w:rPr>
        <w:t>（</w:t>
      </w:r>
      <w:r>
        <w:rPr>
          <w:rFonts w:hint="eastAsia" w:hAnsi="宋体"/>
          <w:b/>
          <w:color w:val="auto"/>
          <w:highlight w:val="none"/>
          <w:lang w:eastAsia="zh-CN"/>
        </w:rPr>
        <w:t>十</w:t>
      </w:r>
      <w:r>
        <w:rPr>
          <w:rFonts w:hint="eastAsia" w:hAnsi="宋体"/>
          <w:b/>
          <w:color w:val="auto"/>
          <w:highlight w:val="none"/>
        </w:rPr>
        <w:t>）评审报告</w:t>
      </w:r>
    </w:p>
    <w:p>
      <w:pPr>
        <w:pageBreakBefore w:val="0"/>
        <w:widowControl/>
        <w:tabs>
          <w:tab w:val="left" w:pos="540"/>
        </w:tabs>
        <w:kinsoku/>
        <w:overflowPunct/>
        <w:topLinePunct w:val="0"/>
        <w:bidi w:val="0"/>
        <w:spacing w:line="560" w:lineRule="exact"/>
        <w:ind w:firstLine="420" w:firstLineChars="200"/>
        <w:jc w:val="left"/>
        <w:rPr>
          <w:color w:val="auto"/>
          <w:szCs w:val="21"/>
          <w:highlight w:val="none"/>
        </w:rPr>
      </w:pPr>
      <w:r>
        <w:rPr>
          <w:rFonts w:hint="eastAsia" w:ascii="宋体" w:hAnsi="宋体" w:eastAsia="宋体" w:cs="Times New Roman"/>
          <w:color w:val="auto"/>
          <w:kern w:val="2"/>
          <w:sz w:val="21"/>
          <w:szCs w:val="20"/>
          <w:highlight w:val="none"/>
          <w:lang w:val="en-US" w:eastAsia="zh-CN" w:bidi="ar-SA"/>
        </w:rPr>
        <w:t>1.磋商小</w:t>
      </w:r>
      <w:r>
        <w:rPr>
          <w:rFonts w:hint="eastAsia"/>
          <w:color w:val="auto"/>
          <w:szCs w:val="21"/>
          <w:highlight w:val="none"/>
        </w:rPr>
        <w:t>组应当根据评审记录和评审结果编写评审报告，主要内容包括：</w:t>
      </w:r>
    </w:p>
    <w:p>
      <w:pPr>
        <w:pageBreakBefore w:val="0"/>
        <w:widowControl/>
        <w:tabs>
          <w:tab w:val="left" w:pos="540"/>
        </w:tabs>
        <w:kinsoku/>
        <w:overflowPunct/>
        <w:topLinePunct w:val="0"/>
        <w:bidi w:val="0"/>
        <w:spacing w:line="560" w:lineRule="exact"/>
        <w:ind w:firstLine="300" w:firstLineChars="200"/>
        <w:jc w:val="left"/>
        <w:rPr>
          <w:color w:val="auto"/>
          <w:sz w:val="15"/>
          <w:szCs w:val="15"/>
          <w:highlight w:val="none"/>
        </w:rPr>
      </w:pPr>
      <w:r>
        <w:rPr>
          <w:rFonts w:hint="eastAsia" w:ascii="宋体" w:hAnsi="宋体"/>
          <w:color w:val="auto"/>
          <w:sz w:val="15"/>
          <w:szCs w:val="15"/>
          <w:highlight w:val="none"/>
        </w:rPr>
        <w:t>①</w:t>
      </w:r>
      <w:r>
        <w:rPr>
          <w:rFonts w:hint="eastAsia"/>
          <w:color w:val="auto"/>
          <w:sz w:val="15"/>
          <w:szCs w:val="15"/>
          <w:highlight w:val="none"/>
        </w:rPr>
        <w:t>邀请供应商参加采购活动的具体方式和相关情况；</w:t>
      </w:r>
    </w:p>
    <w:p>
      <w:pPr>
        <w:pageBreakBefore w:val="0"/>
        <w:widowControl/>
        <w:tabs>
          <w:tab w:val="left" w:pos="540"/>
        </w:tabs>
        <w:kinsoku/>
        <w:overflowPunct/>
        <w:topLinePunct w:val="0"/>
        <w:bidi w:val="0"/>
        <w:spacing w:line="560" w:lineRule="exact"/>
        <w:ind w:firstLine="300" w:firstLineChars="200"/>
        <w:jc w:val="left"/>
        <w:rPr>
          <w:color w:val="auto"/>
          <w:sz w:val="15"/>
          <w:szCs w:val="15"/>
          <w:highlight w:val="none"/>
        </w:rPr>
      </w:pPr>
      <w:r>
        <w:rPr>
          <w:rFonts w:hint="eastAsia" w:ascii="宋体" w:hAnsi="宋体"/>
          <w:color w:val="auto"/>
          <w:sz w:val="15"/>
          <w:szCs w:val="15"/>
          <w:highlight w:val="none"/>
        </w:rPr>
        <w:t>②</w:t>
      </w:r>
      <w:r>
        <w:rPr>
          <w:rFonts w:hint="eastAsia"/>
          <w:color w:val="auto"/>
          <w:sz w:val="15"/>
          <w:szCs w:val="15"/>
          <w:highlight w:val="none"/>
        </w:rPr>
        <w:t>响应文件开启日期和地点；</w:t>
      </w:r>
    </w:p>
    <w:p>
      <w:pPr>
        <w:pageBreakBefore w:val="0"/>
        <w:widowControl/>
        <w:tabs>
          <w:tab w:val="left" w:pos="540"/>
        </w:tabs>
        <w:kinsoku/>
        <w:overflowPunct/>
        <w:topLinePunct w:val="0"/>
        <w:bidi w:val="0"/>
        <w:spacing w:line="560" w:lineRule="exact"/>
        <w:ind w:firstLine="300" w:firstLineChars="200"/>
        <w:jc w:val="left"/>
        <w:rPr>
          <w:color w:val="auto"/>
          <w:sz w:val="15"/>
          <w:szCs w:val="15"/>
          <w:highlight w:val="none"/>
        </w:rPr>
      </w:pPr>
      <w:r>
        <w:rPr>
          <w:rFonts w:hint="eastAsia" w:ascii="宋体" w:hAnsi="宋体"/>
          <w:color w:val="auto"/>
          <w:sz w:val="15"/>
          <w:szCs w:val="15"/>
          <w:highlight w:val="none"/>
        </w:rPr>
        <w:t>③</w:t>
      </w:r>
      <w:r>
        <w:rPr>
          <w:rFonts w:hint="eastAsia"/>
          <w:color w:val="auto"/>
          <w:sz w:val="15"/>
          <w:szCs w:val="15"/>
          <w:highlight w:val="none"/>
        </w:rPr>
        <w:t>获取磋商文件的供应商名单和磋商小组成员名单；</w:t>
      </w:r>
    </w:p>
    <w:p>
      <w:pPr>
        <w:pageBreakBefore w:val="0"/>
        <w:widowControl/>
        <w:tabs>
          <w:tab w:val="left" w:pos="540"/>
        </w:tabs>
        <w:kinsoku/>
        <w:overflowPunct/>
        <w:topLinePunct w:val="0"/>
        <w:bidi w:val="0"/>
        <w:spacing w:line="560" w:lineRule="exact"/>
        <w:ind w:firstLine="300" w:firstLineChars="200"/>
        <w:jc w:val="left"/>
        <w:rPr>
          <w:color w:val="auto"/>
          <w:sz w:val="15"/>
          <w:szCs w:val="15"/>
          <w:highlight w:val="none"/>
        </w:rPr>
      </w:pPr>
      <w:r>
        <w:rPr>
          <w:rFonts w:hint="eastAsia" w:ascii="宋体" w:hAnsi="宋体"/>
          <w:color w:val="auto"/>
          <w:sz w:val="15"/>
          <w:szCs w:val="15"/>
          <w:highlight w:val="none"/>
        </w:rPr>
        <w:t>④</w:t>
      </w:r>
      <w:r>
        <w:rPr>
          <w:rFonts w:hint="eastAsia"/>
          <w:color w:val="auto"/>
          <w:sz w:val="15"/>
          <w:szCs w:val="15"/>
          <w:highlight w:val="none"/>
        </w:rPr>
        <w:t>评审情况记录和说明，包括对供应商的资格审查情况、供应商响应文件评审情况、磋商情况、报价情况等；</w:t>
      </w:r>
    </w:p>
    <w:p>
      <w:pPr>
        <w:pageBreakBefore w:val="0"/>
        <w:widowControl/>
        <w:tabs>
          <w:tab w:val="left" w:pos="540"/>
        </w:tabs>
        <w:kinsoku/>
        <w:overflowPunct/>
        <w:topLinePunct w:val="0"/>
        <w:bidi w:val="0"/>
        <w:spacing w:line="560" w:lineRule="exact"/>
        <w:ind w:firstLine="300" w:firstLineChars="200"/>
        <w:jc w:val="left"/>
        <w:rPr>
          <w:color w:val="auto"/>
          <w:sz w:val="15"/>
          <w:szCs w:val="15"/>
          <w:highlight w:val="none"/>
        </w:rPr>
      </w:pPr>
      <w:r>
        <w:rPr>
          <w:rFonts w:hint="eastAsia" w:ascii="宋体" w:hAnsi="宋体"/>
          <w:color w:val="auto"/>
          <w:sz w:val="15"/>
          <w:szCs w:val="15"/>
          <w:highlight w:val="none"/>
        </w:rPr>
        <w:t>⑤</w:t>
      </w:r>
      <w:r>
        <w:rPr>
          <w:rFonts w:hint="eastAsia"/>
          <w:color w:val="auto"/>
          <w:sz w:val="15"/>
          <w:szCs w:val="15"/>
          <w:highlight w:val="none"/>
        </w:rPr>
        <w:t>提出的成交候选供应商的排序名单及理由。</w:t>
      </w:r>
    </w:p>
    <w:p>
      <w:pPr>
        <w:pageBreakBefore w:val="0"/>
        <w:widowControl/>
        <w:tabs>
          <w:tab w:val="left" w:pos="540"/>
        </w:tabs>
        <w:kinsoku/>
        <w:overflowPunct/>
        <w:topLinePunct w:val="0"/>
        <w:bidi w:val="0"/>
        <w:spacing w:line="560" w:lineRule="exact"/>
        <w:ind w:firstLine="420" w:firstLineChars="200"/>
        <w:jc w:val="left"/>
        <w:rPr>
          <w:color w:val="auto"/>
          <w:szCs w:val="21"/>
          <w:highlight w:val="none"/>
        </w:rPr>
      </w:pPr>
      <w:r>
        <w:rPr>
          <w:rFonts w:hint="eastAsia" w:ascii="宋体" w:hAnsi="宋体" w:eastAsia="宋体" w:cs="Times New Roman"/>
          <w:color w:val="auto"/>
          <w:kern w:val="2"/>
          <w:sz w:val="21"/>
          <w:szCs w:val="20"/>
          <w:highlight w:val="none"/>
          <w:lang w:val="en-US" w:eastAsia="zh-CN" w:bidi="ar-SA"/>
        </w:rPr>
        <w:t>2.评审报</w:t>
      </w:r>
      <w:r>
        <w:rPr>
          <w:rFonts w:hint="eastAsia"/>
          <w:color w:val="auto"/>
          <w:szCs w:val="21"/>
          <w:highlight w:val="none"/>
        </w:rPr>
        <w:t>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pStyle w:val="13"/>
        <w:pageBreakBefore w:val="0"/>
        <w:kinsoku/>
        <w:overflowPunct/>
        <w:topLinePunct w:val="0"/>
        <w:bidi w:val="0"/>
        <w:spacing w:line="560" w:lineRule="exact"/>
        <w:ind w:firstLine="210" w:firstLineChars="100"/>
        <w:rPr>
          <w:rFonts w:hint="eastAsia" w:hAnsi="宋体"/>
          <w:color w:val="auto"/>
          <w:highlight w:val="none"/>
        </w:rPr>
      </w:pPr>
      <w:r>
        <w:rPr>
          <w:rFonts w:hint="eastAsia" w:hAnsi="宋体"/>
          <w:b/>
          <w:bCs/>
          <w:color w:val="auto"/>
          <w:highlight w:val="none"/>
        </w:rPr>
        <w:t>（十</w:t>
      </w:r>
      <w:r>
        <w:rPr>
          <w:rFonts w:hint="eastAsia" w:hAnsi="宋体"/>
          <w:b/>
          <w:bCs/>
          <w:color w:val="auto"/>
          <w:highlight w:val="none"/>
          <w:lang w:eastAsia="zh-CN"/>
        </w:rPr>
        <w:t>一</w:t>
      </w:r>
      <w:r>
        <w:rPr>
          <w:rFonts w:hint="eastAsia" w:hAnsi="宋体"/>
          <w:b/>
          <w:bCs/>
          <w:color w:val="auto"/>
          <w:highlight w:val="none"/>
        </w:rPr>
        <w:t>）</w:t>
      </w:r>
      <w:r>
        <w:rPr>
          <w:rFonts w:hint="eastAsia" w:hAnsi="宋体"/>
          <w:b/>
          <w:color w:val="auto"/>
          <w:highlight w:val="none"/>
        </w:rPr>
        <w:t>出现下列情形之一的，本中心将终止竞争性磋商采购活动：</w:t>
      </w:r>
    </w:p>
    <w:p>
      <w:pPr>
        <w:pStyle w:val="13"/>
        <w:pageBreakBefore w:val="0"/>
        <w:kinsoku/>
        <w:overflowPunct/>
        <w:topLinePunct w:val="0"/>
        <w:bidi w:val="0"/>
        <w:spacing w:line="560" w:lineRule="exact"/>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因情况变化，不再符合规定的竞争性磋商采购方式适用情形的；</w:t>
      </w:r>
    </w:p>
    <w:p>
      <w:pPr>
        <w:pStyle w:val="13"/>
        <w:pageBreakBefore w:val="0"/>
        <w:kinsoku/>
        <w:overflowPunct/>
        <w:topLinePunct w:val="0"/>
        <w:bidi w:val="0"/>
        <w:spacing w:line="560" w:lineRule="exact"/>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w:t>
      </w:r>
      <w:r>
        <w:rPr>
          <w:rFonts w:hint="eastAsia" w:hAnsi="宋体"/>
          <w:color w:val="auto"/>
          <w:highlight w:val="none"/>
        </w:rPr>
        <w:t>出现影响采购公正的违法、违规行为的；</w:t>
      </w:r>
    </w:p>
    <w:p>
      <w:pPr>
        <w:pStyle w:val="13"/>
        <w:pageBreakBefore w:val="0"/>
        <w:kinsoku/>
        <w:overflowPunct/>
        <w:topLinePunct w:val="0"/>
        <w:bidi w:val="0"/>
        <w:spacing w:line="560" w:lineRule="exact"/>
        <w:ind w:firstLine="420" w:firstLineChars="200"/>
        <w:rPr>
          <w:rFonts w:hint="eastAsia" w:hAnsi="宋体"/>
          <w:color w:val="auto"/>
          <w:highlight w:val="none"/>
        </w:rPr>
      </w:pPr>
      <w:r>
        <w:rPr>
          <w:rFonts w:hint="eastAsia" w:hAnsi="宋体"/>
          <w:color w:val="auto"/>
          <w:highlight w:val="none"/>
        </w:rPr>
        <w:t>3</w:t>
      </w:r>
      <w:r>
        <w:rPr>
          <w:rFonts w:hAnsi="宋体"/>
          <w:color w:val="auto"/>
          <w:highlight w:val="none"/>
        </w:rPr>
        <w:t>.</w:t>
      </w:r>
      <w:r>
        <w:rPr>
          <w:rFonts w:hint="eastAsia" w:hAnsi="宋体"/>
          <w:color w:val="auto"/>
          <w:highlight w:val="none"/>
        </w:rPr>
        <w:t>除特殊情况外，在采购过程中符合要求的供应商或者报价未超过采购预算的供应商不足3家的。</w:t>
      </w:r>
    </w:p>
    <w:p>
      <w:pPr>
        <w:pStyle w:val="4"/>
        <w:pageBreakBefore w:val="0"/>
        <w:kinsoku/>
        <w:overflowPunct/>
        <w:topLinePunct w:val="0"/>
        <w:bidi w:val="0"/>
        <w:spacing w:line="560" w:lineRule="exact"/>
        <w:rPr>
          <w:b/>
          <w:bCs w:val="0"/>
          <w:color w:val="auto"/>
          <w:highlight w:val="none"/>
        </w:rPr>
      </w:pPr>
      <w:r>
        <w:rPr>
          <w:rFonts w:hint="eastAsia"/>
          <w:b/>
          <w:bCs w:val="0"/>
          <w:color w:val="auto"/>
          <w:highlight w:val="none"/>
          <w:lang w:eastAsia="zh-CN"/>
        </w:rPr>
        <w:t>五</w:t>
      </w:r>
      <w:r>
        <w:rPr>
          <w:rFonts w:hint="eastAsia"/>
          <w:b/>
          <w:bCs w:val="0"/>
          <w:color w:val="auto"/>
          <w:highlight w:val="none"/>
        </w:rPr>
        <w:t>、确定成交供应商</w:t>
      </w:r>
    </w:p>
    <w:p>
      <w:pPr>
        <w:pStyle w:val="13"/>
        <w:pageBreakBefore w:val="0"/>
        <w:kinsoku/>
        <w:overflowPunct/>
        <w:topLinePunct w:val="0"/>
        <w:bidi w:val="0"/>
        <w:spacing w:line="560" w:lineRule="exact"/>
        <w:ind w:firstLine="420"/>
        <w:rPr>
          <w:rFonts w:hint="eastAsia" w:hAnsi="宋体"/>
          <w:color w:val="auto"/>
          <w:highlight w:val="none"/>
        </w:rPr>
      </w:pPr>
      <w:r>
        <w:rPr>
          <w:rFonts w:hint="eastAsia" w:hAnsi="宋体"/>
          <w:color w:val="auto"/>
          <w:highlight w:val="none"/>
        </w:rPr>
        <w:t>1</w:t>
      </w:r>
      <w:r>
        <w:rPr>
          <w:rFonts w:hAnsi="宋体"/>
          <w:color w:val="auto"/>
          <w:highlight w:val="none"/>
        </w:rPr>
        <w:t>.</w:t>
      </w:r>
      <w:r>
        <w:rPr>
          <w:rFonts w:hint="eastAsia" w:hAnsi="宋体"/>
          <w:color w:val="auto"/>
          <w:highlight w:val="none"/>
        </w:rPr>
        <w:t>本中心应当在评审结束后2个工作日内将评审报告送采购人确认。</w:t>
      </w:r>
    </w:p>
    <w:p>
      <w:pPr>
        <w:pStyle w:val="13"/>
        <w:pageBreakBefore w:val="0"/>
        <w:kinsoku/>
        <w:overflowPunct/>
        <w:topLinePunct w:val="0"/>
        <w:bidi w:val="0"/>
        <w:spacing w:line="560" w:lineRule="exact"/>
        <w:ind w:firstLine="420"/>
        <w:rPr>
          <w:rFonts w:hint="eastAsia" w:hAnsi="宋体"/>
          <w:color w:val="auto"/>
          <w:highlight w:val="none"/>
        </w:rPr>
      </w:pPr>
      <w:r>
        <w:rPr>
          <w:rFonts w:hAnsi="宋体"/>
          <w:color w:val="auto"/>
          <w:highlight w:val="none"/>
        </w:rPr>
        <w:t>2.</w:t>
      </w:r>
      <w:r>
        <w:rPr>
          <w:rFonts w:hint="eastAsia" w:hAnsi="宋体"/>
          <w:color w:val="auto"/>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pageBreakBefore w:val="0"/>
        <w:kinsoku/>
        <w:overflowPunct/>
        <w:topLinePunct w:val="0"/>
        <w:bidi w:val="0"/>
        <w:spacing w:line="560" w:lineRule="exact"/>
        <w:rPr>
          <w:b/>
          <w:bCs w:val="0"/>
          <w:color w:val="auto"/>
          <w:highlight w:val="none"/>
        </w:rPr>
      </w:pPr>
      <w:r>
        <w:rPr>
          <w:rFonts w:hint="eastAsia"/>
          <w:b/>
          <w:bCs w:val="0"/>
          <w:color w:val="auto"/>
          <w:highlight w:val="none"/>
          <w:lang w:eastAsia="zh-CN"/>
        </w:rPr>
        <w:t>六</w:t>
      </w:r>
      <w:r>
        <w:rPr>
          <w:rFonts w:hint="eastAsia"/>
          <w:b/>
          <w:bCs w:val="0"/>
          <w:color w:val="auto"/>
          <w:highlight w:val="none"/>
        </w:rPr>
        <w:t>、结果公告</w:t>
      </w:r>
    </w:p>
    <w:p>
      <w:pPr>
        <w:pStyle w:val="13"/>
        <w:pageBreakBefore w:val="0"/>
        <w:kinsoku/>
        <w:overflowPunct/>
        <w:topLinePunct w:val="0"/>
        <w:bidi w:val="0"/>
        <w:spacing w:line="560" w:lineRule="exact"/>
        <w:ind w:firstLine="420" w:firstLineChars="200"/>
        <w:rPr>
          <w:rFonts w:hint="eastAsia" w:hAnsi="宋体"/>
          <w:color w:val="auto"/>
          <w:highlight w:val="none"/>
        </w:rPr>
      </w:pPr>
      <w:r>
        <w:rPr>
          <w:rFonts w:hint="eastAsia" w:hAnsi="宋体"/>
          <w:color w:val="auto"/>
          <w:highlight w:val="none"/>
        </w:rPr>
        <w:t>本中心在成交供应商确定后2个工作日内，</w:t>
      </w:r>
      <w:r>
        <w:rPr>
          <w:rFonts w:hint="eastAsia"/>
          <w:color w:val="auto"/>
          <w:highlight w:val="none"/>
        </w:rPr>
        <w:t>在省级以上财政部门指定的媒体上公告</w:t>
      </w:r>
      <w:r>
        <w:rPr>
          <w:rFonts w:hint="eastAsia" w:hAnsi="宋体"/>
          <w:color w:val="auto"/>
          <w:highlight w:val="none"/>
        </w:rPr>
        <w:t>成交结果，同时向成交供应商发出成交通知书。</w:t>
      </w:r>
    </w:p>
    <w:p>
      <w:pPr>
        <w:pageBreakBefore w:val="0"/>
        <w:numPr>
          <w:ilvl w:val="0"/>
          <w:numId w:val="0"/>
        </w:numPr>
        <w:kinsoku/>
        <w:overflowPunct/>
        <w:topLinePunct w:val="0"/>
        <w:bidi w:val="0"/>
        <w:spacing w:line="560" w:lineRule="exact"/>
        <w:rPr>
          <w:rFonts w:hint="eastAsia" w:ascii="Arial" w:hAnsi="Arial" w:eastAsia="宋体" w:cs="Times New Roman"/>
          <w:b/>
          <w:bCs w:val="0"/>
          <w:color w:val="auto"/>
          <w:kern w:val="2"/>
          <w:sz w:val="28"/>
          <w:szCs w:val="32"/>
          <w:highlight w:val="none"/>
          <w:lang w:val="en-US" w:eastAsia="zh-CN" w:bidi="ar-SA"/>
        </w:rPr>
      </w:pPr>
      <w:r>
        <w:rPr>
          <w:rFonts w:hint="eastAsia" w:ascii="Arial" w:hAnsi="Arial" w:cs="Times New Roman"/>
          <w:b/>
          <w:bCs w:val="0"/>
          <w:color w:val="auto"/>
          <w:kern w:val="2"/>
          <w:sz w:val="28"/>
          <w:szCs w:val="32"/>
          <w:highlight w:val="none"/>
          <w:lang w:val="en-US" w:eastAsia="zh-CN" w:bidi="ar-SA"/>
        </w:rPr>
        <w:t>七、</w:t>
      </w:r>
      <w:r>
        <w:rPr>
          <w:rFonts w:hint="eastAsia" w:ascii="Arial" w:hAnsi="Arial" w:eastAsia="宋体" w:cs="Times New Roman"/>
          <w:b/>
          <w:bCs w:val="0"/>
          <w:color w:val="auto"/>
          <w:kern w:val="2"/>
          <w:sz w:val="28"/>
          <w:szCs w:val="32"/>
          <w:highlight w:val="none"/>
          <w:lang w:val="en-US" w:eastAsia="zh-CN" w:bidi="ar-SA"/>
        </w:rPr>
        <w:t>履约保证金</w:t>
      </w:r>
    </w:p>
    <w:p>
      <w:pPr>
        <w:pStyle w:val="2"/>
        <w:pageBreakBefore w:val="0"/>
        <w:numPr>
          <w:ilvl w:val="0"/>
          <w:numId w:val="0"/>
        </w:numPr>
        <w:kinsoku/>
        <w:overflowPunct/>
        <w:topLinePunct w:val="0"/>
        <w:bidi w:val="0"/>
        <w:spacing w:line="560" w:lineRule="exact"/>
        <w:ind w:firstLine="420" w:firstLineChars="200"/>
        <w:rPr>
          <w:rFonts w:hint="eastAsia" w:ascii="宋体" w:hAnsi="宋体" w:eastAsia="宋体" w:cs="Times New Roman"/>
          <w:b w:val="0"/>
          <w:color w:val="auto"/>
          <w:kern w:val="2"/>
          <w:sz w:val="21"/>
          <w:szCs w:val="20"/>
          <w:highlight w:val="none"/>
          <w:lang w:val="en-US" w:eastAsia="zh-CN" w:bidi="ar-SA"/>
        </w:rPr>
      </w:pPr>
      <w:r>
        <w:rPr>
          <w:rFonts w:hint="eastAsia" w:ascii="宋体" w:hAnsi="宋体" w:eastAsia="宋体" w:cs="Times New Roman"/>
          <w:b w:val="0"/>
          <w:color w:val="auto"/>
          <w:kern w:val="2"/>
          <w:sz w:val="21"/>
          <w:szCs w:val="20"/>
          <w:highlight w:val="none"/>
          <w:lang w:val="en-US" w:eastAsia="zh-CN" w:bidi="ar-SA"/>
        </w:rPr>
        <w:t>1.履约保证金金额:本项目按成交总金额的2%缴纳履约保证金。</w:t>
      </w:r>
    </w:p>
    <w:p>
      <w:pPr>
        <w:pStyle w:val="2"/>
        <w:pageBreakBefore w:val="0"/>
        <w:numPr>
          <w:ilvl w:val="0"/>
          <w:numId w:val="0"/>
        </w:numPr>
        <w:kinsoku/>
        <w:overflowPunct/>
        <w:topLinePunct w:val="0"/>
        <w:bidi w:val="0"/>
        <w:spacing w:line="560" w:lineRule="exact"/>
        <w:ind w:firstLine="420" w:firstLineChars="200"/>
        <w:rPr>
          <w:rFonts w:hint="eastAsia"/>
          <w:color w:val="auto"/>
          <w:highlight w:val="none"/>
        </w:rPr>
      </w:pPr>
      <w:r>
        <w:rPr>
          <w:rFonts w:hint="eastAsia" w:ascii="宋体" w:hAnsi="宋体" w:eastAsia="宋体" w:cs="Times New Roman"/>
          <w:b w:val="0"/>
          <w:color w:val="auto"/>
          <w:kern w:val="2"/>
          <w:sz w:val="21"/>
          <w:szCs w:val="20"/>
          <w:highlight w:val="none"/>
          <w:lang w:val="en-US" w:eastAsia="zh-CN" w:bidi="ar-SA"/>
        </w:rPr>
        <w:t>2.履约保证金的退还时间及条件:项目按照合同约定时间完成后，双方对项目进行验收，并填写《广西壮族自治区政府采购项目合同验收书》(格式见第六章)，验收通过后，成交供应商填写《政府采购项目履约保证金退付意见书》(格式见第六章)，并附上成交通知书及银行转账回执单，交至采购单位。采购单位审核通过后十五个工作日内退还履约保证金。</w:t>
      </w:r>
    </w:p>
    <w:p>
      <w:pPr>
        <w:pStyle w:val="4"/>
        <w:pageBreakBefore w:val="0"/>
        <w:kinsoku/>
        <w:overflowPunct/>
        <w:topLinePunct w:val="0"/>
        <w:bidi w:val="0"/>
        <w:spacing w:line="560" w:lineRule="exact"/>
        <w:rPr>
          <w:b/>
          <w:bCs w:val="0"/>
          <w:color w:val="auto"/>
          <w:highlight w:val="none"/>
        </w:rPr>
      </w:pPr>
      <w:r>
        <w:rPr>
          <w:rFonts w:hint="eastAsia"/>
          <w:b/>
          <w:bCs w:val="0"/>
          <w:color w:val="auto"/>
          <w:highlight w:val="none"/>
          <w:lang w:eastAsia="zh-CN"/>
        </w:rPr>
        <w:t>八</w:t>
      </w:r>
      <w:r>
        <w:rPr>
          <w:rFonts w:hint="eastAsia"/>
          <w:b/>
          <w:bCs w:val="0"/>
          <w:color w:val="auto"/>
          <w:highlight w:val="none"/>
        </w:rPr>
        <w:t>、签订合同</w:t>
      </w:r>
    </w:p>
    <w:p>
      <w:pPr>
        <w:pageBreakBefore w:val="0"/>
        <w:kinsoku/>
        <w:overflowPunct/>
        <w:topLinePunct w:val="0"/>
        <w:bidi w:val="0"/>
        <w:spacing w:line="560" w:lineRule="exact"/>
        <w:ind w:firstLine="210" w:firstLineChars="100"/>
        <w:rPr>
          <w:rFonts w:hint="eastAsia" w:ascii="宋体" w:hAnsi="宋体" w:cs="Courier New"/>
          <w:color w:val="auto"/>
          <w:szCs w:val="21"/>
          <w:highlight w:val="none"/>
        </w:rPr>
      </w:pPr>
      <w:r>
        <w:rPr>
          <w:rFonts w:hint="eastAsia" w:ascii="宋体" w:hAnsi="宋体"/>
          <w:color w:val="auto"/>
          <w:szCs w:val="21"/>
          <w:highlight w:val="none"/>
        </w:rPr>
        <w:t>（一）</w:t>
      </w:r>
      <w:r>
        <w:rPr>
          <w:rFonts w:hint="eastAsia" w:ascii="宋体" w:hAnsi="宋体" w:cs="Courier New"/>
          <w:color w:val="auto"/>
          <w:szCs w:val="21"/>
          <w:highlight w:val="none"/>
        </w:rPr>
        <w:t>采购人与成交供应商应当在成交通知书发出之日起</w:t>
      </w:r>
      <w:r>
        <w:rPr>
          <w:rFonts w:ascii="宋体" w:hAnsi="宋体" w:cs="Courier New"/>
          <w:color w:val="auto"/>
          <w:szCs w:val="21"/>
          <w:highlight w:val="none"/>
        </w:rPr>
        <w:t>15</w:t>
      </w:r>
      <w:r>
        <w:rPr>
          <w:rFonts w:hint="eastAsia" w:ascii="宋体" w:hAnsi="宋体" w:cs="Courier New"/>
          <w:color w:val="auto"/>
          <w:szCs w:val="21"/>
          <w:highlight w:val="none"/>
        </w:rPr>
        <w:t>日内，按照磋商文件确定的合同文本以及采购标的、规格型号、采购金额、采购数量、技术和服务要求等事项签订政府采购合同。</w:t>
      </w:r>
    </w:p>
    <w:p>
      <w:pPr>
        <w:pageBreakBefore w:val="0"/>
        <w:widowControl/>
        <w:kinsoku/>
        <w:overflowPunct/>
        <w:topLinePunct w:val="0"/>
        <w:bidi w:val="0"/>
        <w:spacing w:line="560" w:lineRule="exact"/>
        <w:ind w:firstLine="210" w:firstLineChars="100"/>
        <w:jc w:val="left"/>
        <w:rPr>
          <w:rFonts w:hint="eastAsia" w:ascii="宋体" w:hAnsi="宋体" w:cs="宋体"/>
          <w:color w:val="auto"/>
          <w:kern w:val="0"/>
          <w:szCs w:val="21"/>
          <w:highlight w:val="none"/>
        </w:rPr>
      </w:pPr>
      <w:r>
        <w:rPr>
          <w:rFonts w:hint="eastAsia" w:ascii="宋体" w:hAnsi="宋体" w:cs="Courier New"/>
          <w:color w:val="auto"/>
          <w:szCs w:val="21"/>
          <w:highlight w:val="none"/>
        </w:rPr>
        <w:t>（二）</w:t>
      </w:r>
      <w:r>
        <w:rPr>
          <w:rFonts w:hint="eastAsia" w:ascii="宋体" w:hAnsi="宋体" w:cs="宋体"/>
          <w:color w:val="auto"/>
          <w:kern w:val="0"/>
          <w:szCs w:val="21"/>
          <w:highlight w:val="none"/>
        </w:rPr>
        <w:t>采购人不得向成交供应商提出超出</w:t>
      </w:r>
      <w:r>
        <w:rPr>
          <w:rFonts w:hint="eastAsia" w:ascii="宋体" w:hAnsi="宋体" w:cs="宋体"/>
          <w:color w:val="auto"/>
          <w:kern w:val="0"/>
          <w:szCs w:val="21"/>
          <w:highlight w:val="none"/>
          <w:lang w:eastAsia="zh-CN"/>
        </w:rPr>
        <w:t>磋商文件</w:t>
      </w:r>
      <w:r>
        <w:rPr>
          <w:rFonts w:hint="eastAsia" w:ascii="宋体" w:hAnsi="宋体" w:cs="宋体"/>
          <w:color w:val="auto"/>
          <w:kern w:val="0"/>
          <w:szCs w:val="21"/>
          <w:highlight w:val="none"/>
        </w:rPr>
        <w:t>以外的任何要求作为签订合同的条件，不得与成交供应商订立背离</w:t>
      </w:r>
      <w:r>
        <w:rPr>
          <w:rFonts w:hint="eastAsia" w:ascii="宋体" w:hAnsi="宋体" w:cs="宋体"/>
          <w:color w:val="auto"/>
          <w:kern w:val="0"/>
          <w:szCs w:val="21"/>
          <w:highlight w:val="none"/>
          <w:lang w:eastAsia="zh-CN"/>
        </w:rPr>
        <w:t>磋商文件</w:t>
      </w:r>
      <w:r>
        <w:rPr>
          <w:rFonts w:hint="eastAsia" w:ascii="宋体" w:hAnsi="宋体" w:cs="宋体"/>
          <w:color w:val="auto"/>
          <w:kern w:val="0"/>
          <w:szCs w:val="21"/>
          <w:highlight w:val="none"/>
        </w:rPr>
        <w:t>确定的合同文本以及采购标的、规格型号、采购金额、采购数量、技术和服务要求等实质性内容的协议。</w:t>
      </w:r>
    </w:p>
    <w:p>
      <w:pPr>
        <w:pageBreakBefore w:val="0"/>
        <w:widowControl/>
        <w:kinsoku/>
        <w:overflowPunct/>
        <w:topLinePunct w:val="0"/>
        <w:bidi w:val="0"/>
        <w:spacing w:line="56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（三）供应商可凭成交通知书或政府采购合同等在内的相关材料、信息，通过中征应收账款融资服务平台向银行业金融机构在线申请“政采贷”融资。</w:t>
      </w:r>
    </w:p>
    <w:p>
      <w:pPr>
        <w:pageBreakBefore w:val="0"/>
        <w:widowControl/>
        <w:kinsoku/>
        <w:overflowPunct/>
        <w:topLinePunct w:val="0"/>
        <w:bidi w:val="0"/>
        <w:spacing w:line="56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（四）除不可抗力等因素外，成交后无正当理由拒不与采购人签订政府采购合同的，应当承担相应的法律责任。</w:t>
      </w:r>
    </w:p>
    <w:p>
      <w:pPr>
        <w:pageBreakBefore w:val="0"/>
        <w:widowControl/>
        <w:kinsoku/>
        <w:overflowPunct/>
        <w:topLinePunct w:val="0"/>
        <w:bidi w:val="0"/>
        <w:spacing w:line="56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w:t>
      </w:r>
      <w:r>
        <w:rPr>
          <w:rFonts w:ascii="Arial" w:hAnsi="Arial" w:cs="Arial"/>
          <w:color w:val="auto"/>
          <w:kern w:val="0"/>
          <w:szCs w:val="21"/>
          <w:highlight w:val="none"/>
        </w:rPr>
        <w:t>政府采购合同</w:t>
      </w:r>
      <w:r>
        <w:rPr>
          <w:rFonts w:hint="eastAsia" w:hAnsi="宋体"/>
          <w:color w:val="auto"/>
          <w:highlight w:val="none"/>
        </w:rPr>
        <w:t>适用《中华人民共和国民法典》</w:t>
      </w:r>
      <w:r>
        <w:rPr>
          <w:rFonts w:ascii="Arial" w:hAnsi="Arial" w:cs="Arial"/>
          <w:color w:val="auto"/>
          <w:kern w:val="0"/>
          <w:szCs w:val="21"/>
          <w:highlight w:val="none"/>
        </w:rPr>
        <w:t>。</w:t>
      </w:r>
    </w:p>
    <w:p>
      <w:pPr>
        <w:pageBreakBefore w:val="0"/>
        <w:widowControl/>
        <w:kinsoku/>
        <w:overflowPunct/>
        <w:topLinePunct w:val="0"/>
        <w:bidi w:val="0"/>
        <w:spacing w:line="560" w:lineRule="exact"/>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pageBreakBefore w:val="0"/>
        <w:kinsoku/>
        <w:overflowPunct/>
        <w:topLinePunct w:val="0"/>
        <w:bidi w:val="0"/>
        <w:spacing w:line="560" w:lineRule="exact"/>
        <w:rPr>
          <w:b/>
          <w:bCs w:val="0"/>
          <w:color w:val="auto"/>
          <w:highlight w:val="none"/>
        </w:rPr>
      </w:pPr>
      <w:r>
        <w:rPr>
          <w:rFonts w:hint="eastAsia"/>
          <w:b/>
          <w:bCs w:val="0"/>
          <w:color w:val="auto"/>
          <w:highlight w:val="none"/>
          <w:lang w:eastAsia="zh-CN"/>
        </w:rPr>
        <w:t>九</w:t>
      </w:r>
      <w:r>
        <w:rPr>
          <w:rFonts w:hint="eastAsia"/>
          <w:b/>
          <w:bCs w:val="0"/>
          <w:color w:val="auto"/>
          <w:highlight w:val="none"/>
        </w:rPr>
        <w:t>、适用法律</w:t>
      </w:r>
    </w:p>
    <w:p>
      <w:pPr>
        <w:pageBreakBefore w:val="0"/>
        <w:kinsoku/>
        <w:overflowPunct/>
        <w:topLinePunct w:val="0"/>
        <w:bidi w:val="0"/>
        <w:spacing w:line="5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本项目采购活动适用于《中华人民共和国政府采购法》及其实施条例、《政府采购竞争性磋商采购方式管理暂行办法》等规定。</w:t>
      </w:r>
    </w:p>
    <w:p>
      <w:pPr>
        <w:pStyle w:val="2"/>
        <w:pageBreakBefore w:val="0"/>
        <w:kinsoku/>
        <w:overflowPunct/>
        <w:topLinePunct w:val="0"/>
        <w:bidi w:val="0"/>
        <w:spacing w:line="560" w:lineRule="exact"/>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eastAsia="宋体"/>
          <w:color w:val="auto"/>
          <w:highlight w:val="none"/>
          <w:lang w:val="en-US" w:eastAsia="zh-CN"/>
        </w:rPr>
      </w:pPr>
      <w:r>
        <w:rPr>
          <w:rFonts w:hint="eastAsia"/>
          <w:color w:val="auto"/>
          <w:highlight w:val="none"/>
          <w:lang w:val="en-US" w:eastAsia="zh-CN"/>
        </w:rPr>
        <w:t>+</w:t>
      </w:r>
    </w:p>
    <w:p>
      <w:pPr>
        <w:pStyle w:val="3"/>
        <w:pageBreakBefore w:val="0"/>
        <w:tabs>
          <w:tab w:val="left" w:pos="0"/>
        </w:tabs>
        <w:kinsoku/>
        <w:overflowPunct/>
        <w:topLinePunct w:val="0"/>
        <w:autoSpaceDE w:val="0"/>
        <w:autoSpaceDN w:val="0"/>
        <w:bidi w:val="0"/>
        <w:adjustRightInd w:val="0"/>
        <w:spacing w:before="0" w:after="0" w:line="560" w:lineRule="exact"/>
        <w:jc w:val="center"/>
        <w:rPr>
          <w:rFonts w:hint="eastAsia" w:ascii="宋体" w:hAnsi="宋体" w:cs="宋体"/>
          <w:color w:val="auto"/>
          <w:sz w:val="32"/>
          <w:szCs w:val="32"/>
          <w:highlight w:val="none"/>
        </w:rPr>
      </w:pPr>
    </w:p>
    <w:p>
      <w:pPr>
        <w:pStyle w:val="3"/>
        <w:pageBreakBefore w:val="0"/>
        <w:tabs>
          <w:tab w:val="left" w:pos="0"/>
        </w:tabs>
        <w:kinsoku/>
        <w:overflowPunct/>
        <w:topLinePunct w:val="0"/>
        <w:autoSpaceDE w:val="0"/>
        <w:autoSpaceDN w:val="0"/>
        <w:bidi w:val="0"/>
        <w:adjustRightInd w:val="0"/>
        <w:spacing w:before="0" w:after="0" w:line="56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 xml:space="preserve">第三章 </w:t>
      </w:r>
      <w:bookmarkStart w:id="176" w:name="_Toc24601"/>
      <w:bookmarkStart w:id="177" w:name="_Toc22353"/>
      <w:r>
        <w:rPr>
          <w:rFonts w:hint="eastAsia" w:ascii="宋体" w:hAnsi="宋体" w:cs="宋体"/>
          <w:color w:val="auto"/>
          <w:sz w:val="32"/>
          <w:szCs w:val="32"/>
          <w:highlight w:val="none"/>
        </w:rPr>
        <w:t>采购需求</w:t>
      </w:r>
      <w:bookmarkEnd w:id="176"/>
      <w:bookmarkEnd w:id="177"/>
    </w:p>
    <w:p>
      <w:pPr>
        <w:pageBreakBefore w:val="0"/>
        <w:kinsoku/>
        <w:overflowPunct/>
        <w:topLinePunct w:val="0"/>
        <w:bidi w:val="0"/>
        <w:spacing w:line="560" w:lineRule="exact"/>
        <w:jc w:val="left"/>
        <w:rPr>
          <w:rFonts w:ascii="宋体" w:hAnsi="宋体" w:cs="宋体"/>
          <w:color w:val="auto"/>
          <w:sz w:val="24"/>
          <w:highlight w:val="none"/>
        </w:rPr>
      </w:pPr>
      <w:r>
        <w:rPr>
          <w:rFonts w:hint="eastAsia" w:ascii="宋体" w:hAnsi="宋体" w:cs="宋体"/>
          <w:b/>
          <w:color w:val="auto"/>
          <w:kern w:val="0"/>
          <w:szCs w:val="21"/>
          <w:highlight w:val="none"/>
        </w:rPr>
        <w:t>说明：</w:t>
      </w:r>
    </w:p>
    <w:p>
      <w:pPr>
        <w:pageBreakBefore w:val="0"/>
        <w:kinsoku/>
        <w:overflowPunct/>
        <w:topLinePunct w:val="0"/>
        <w:bidi w:val="0"/>
        <w:spacing w:line="560" w:lineRule="exact"/>
        <w:ind w:firstLine="421"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1. 本竞争性磋商</w:t>
      </w:r>
      <w:r>
        <w:rPr>
          <w:rFonts w:hint="eastAsia" w:ascii="宋体" w:hAnsi="宋体" w:cs="宋体"/>
          <w:b/>
          <w:color w:val="auto"/>
          <w:kern w:val="0"/>
          <w:szCs w:val="21"/>
          <w:highlight w:val="none"/>
          <w:lang w:eastAsia="zh-CN"/>
        </w:rPr>
        <w:t>磋商文件</w:t>
      </w:r>
      <w:r>
        <w:rPr>
          <w:rFonts w:hint="eastAsia" w:ascii="宋体" w:hAnsi="宋体" w:cs="宋体"/>
          <w:b/>
          <w:color w:val="auto"/>
          <w:kern w:val="0"/>
          <w:szCs w:val="21"/>
          <w:highlight w:val="none"/>
        </w:rPr>
        <w:t>所称中小企业必须符合《政府采购促进中小企业发展管理办法》（财库〔2020〕46号）的规定。</w:t>
      </w:r>
    </w:p>
    <w:p>
      <w:pPr>
        <w:pageBreakBefore w:val="0"/>
        <w:kinsoku/>
        <w:overflowPunct/>
        <w:topLinePunct w:val="0"/>
        <w:bidi w:val="0"/>
        <w:spacing w:line="560" w:lineRule="exact"/>
        <w:ind w:firstLine="421"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w:t>
      </w:r>
      <w:r>
        <w:rPr>
          <w:rFonts w:hint="eastAsia" w:ascii="宋体" w:hAnsi="宋体" w:cs="宋体"/>
          <w:b/>
          <w:color w:val="auto"/>
          <w:kern w:val="0"/>
          <w:szCs w:val="21"/>
          <w:highlight w:val="none"/>
        </w:rPr>
        <w:t>.供应商必须自行为其竞标产品侵犯他人的知识产权或者专利成果的行为承担相应法律责任。</w:t>
      </w:r>
    </w:p>
    <w:p>
      <w:pPr>
        <w:pageBreakBefore w:val="0"/>
        <w:kinsoku/>
        <w:overflowPunct/>
        <w:topLinePunct w:val="0"/>
        <w:bidi w:val="0"/>
        <w:spacing w:line="560" w:lineRule="exact"/>
        <w:ind w:firstLine="421"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.本项目中小企业划分标准所属行业名称：物业管理。</w:t>
      </w:r>
    </w:p>
    <w:p>
      <w:pPr>
        <w:pageBreakBefore w:val="0"/>
        <w:kinsoku/>
        <w:overflowPunct/>
        <w:topLinePunct w:val="0"/>
        <w:bidi w:val="0"/>
        <w:spacing w:line="560" w:lineRule="exact"/>
        <w:ind w:firstLine="421" w:firstLineChars="200"/>
        <w:rPr>
          <w:rFonts w:ascii="宋体" w:hAnsi="宋体" w:cs="宋体"/>
          <w:b/>
          <w:color w:val="auto"/>
          <w:kern w:val="0"/>
          <w:szCs w:val="21"/>
          <w:highlight w:val="none"/>
        </w:rPr>
      </w:pPr>
    </w:p>
    <w:p>
      <w:pPr>
        <w:pStyle w:val="2"/>
        <w:pageBreakBefore w:val="0"/>
        <w:kinsoku/>
        <w:overflowPunct/>
        <w:topLinePunct w:val="0"/>
        <w:bidi w:val="0"/>
        <w:spacing w:line="560" w:lineRule="exact"/>
        <w:rPr>
          <w:rFonts w:hint="eastAsia"/>
          <w:color w:val="auto"/>
          <w:highlight w:val="none"/>
        </w:rPr>
      </w:pPr>
      <w:r>
        <w:rPr>
          <w:rFonts w:hint="eastAsia" w:ascii="宋体" w:hAnsi="宋体" w:cs="宋体"/>
          <w:b/>
          <w:color w:val="auto"/>
          <w:kern w:val="0"/>
          <w:szCs w:val="21"/>
          <w:highlight w:val="none"/>
        </w:rPr>
        <w:br w:type="page"/>
      </w:r>
    </w:p>
    <w:p>
      <w:pPr>
        <w:pageBreakBefore w:val="0"/>
        <w:kinsoku/>
        <w:overflowPunct/>
        <w:topLinePunct w:val="0"/>
        <w:bidi w:val="0"/>
        <w:spacing w:line="560" w:lineRule="exact"/>
        <w:ind w:firstLine="421"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pPr>
        <w:pageBreakBefore w:val="0"/>
        <w:kinsoku/>
        <w:overflowPunct/>
        <w:topLinePunct w:val="0"/>
        <w:bidi w:val="0"/>
        <w:spacing w:line="560" w:lineRule="exact"/>
        <w:ind w:firstLine="421"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1.基本情况</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420" w:firstLineChars="200"/>
        <w:jc w:val="both"/>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防城港市财政局位于防城港市港口区西湾广场环路2号，建筑面积1.4377万平方米，共有三幢（主楼、副楼、食堂综合楼）16层楼，电梯3台，其中主楼1台帝森牌、副楼2台三菱，发动机组1组。</w:t>
      </w:r>
    </w:p>
    <w:p>
      <w:pPr>
        <w:pageBreakBefore w:val="0"/>
        <w:kinsoku/>
        <w:overflowPunct/>
        <w:topLinePunct w:val="0"/>
        <w:bidi w:val="0"/>
        <w:spacing w:line="560" w:lineRule="exact"/>
        <w:ind w:firstLine="421"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2.物业管理服务区域及位置</w:t>
      </w:r>
    </w:p>
    <w:p>
      <w:pPr>
        <w:pageBreakBefore w:val="0"/>
        <w:kinsoku/>
        <w:overflowPunct/>
        <w:topLinePunct w:val="0"/>
        <w:bidi w:val="0"/>
        <w:spacing w:line="560" w:lineRule="exact"/>
        <w:ind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（1）</w:t>
      </w:r>
      <w:r>
        <w:rPr>
          <w:rFonts w:hint="default" w:ascii="Times New Roman" w:hAnsi="Times New Roman" w:eastAsia="宋体" w:cs="Times New Roman"/>
          <w:color w:val="auto"/>
          <w:kern w:val="2"/>
          <w:sz w:val="21"/>
          <w:szCs w:val="24"/>
          <w:highlight w:val="none"/>
          <w:lang w:val="en-US" w:eastAsia="zh-CN" w:bidi="ar-SA"/>
        </w:rPr>
        <w:t>防城港市财政局</w:t>
      </w:r>
    </w:p>
    <w:p>
      <w:pPr>
        <w:pageBreakBefore w:val="0"/>
        <w:kinsoku/>
        <w:overflowPunct/>
        <w:topLinePunct w:val="0"/>
        <w:bidi w:val="0"/>
        <w:spacing w:line="560" w:lineRule="exact"/>
        <w:ind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Cs w:val="21"/>
          <w:highlight w:val="none"/>
        </w:rPr>
        <w:t>（2）位置：</w:t>
      </w:r>
      <w:r>
        <w:rPr>
          <w:rFonts w:hint="default" w:ascii="Times New Roman" w:hAnsi="Times New Roman" w:eastAsia="宋体" w:cs="Times New Roman"/>
          <w:color w:val="auto"/>
          <w:kern w:val="2"/>
          <w:sz w:val="21"/>
          <w:szCs w:val="24"/>
          <w:highlight w:val="none"/>
          <w:lang w:val="en-US" w:eastAsia="zh-CN" w:bidi="ar-SA"/>
        </w:rPr>
        <w:t>防城港市港口区西湾广场环路2号</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421" w:firstLineChars="200"/>
        <w:jc w:val="both"/>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3.服务范围</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420" w:firstLineChars="200"/>
        <w:jc w:val="both"/>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防城港市财政局围墙以内建筑物内外及公共区域、楼道、通道、电梯内、办公区域、会议室等。</w:t>
      </w:r>
      <w:r>
        <w:rPr>
          <w:rFonts w:hint="default" w:ascii="Times New Roman" w:hAnsi="Times New Roman" w:eastAsia="宋体" w:cs="Times New Roman"/>
          <w:color w:val="auto"/>
          <w:kern w:val="2"/>
          <w:sz w:val="21"/>
          <w:szCs w:val="24"/>
          <w:highlight w:val="none"/>
          <w:lang w:val="en-US" w:eastAsia="zh-CN" w:bidi="ar-SA"/>
        </w:rPr>
        <w:t>围墙以内的室外清洁面积有5000平方米，含室</w:t>
      </w:r>
      <w:r>
        <w:rPr>
          <w:rFonts w:hint="eastAsia" w:ascii="Times New Roman" w:hAnsi="Times New Roman" w:eastAsia="宋体" w:cs="Times New Roman"/>
          <w:color w:val="auto"/>
          <w:kern w:val="2"/>
          <w:sz w:val="21"/>
          <w:szCs w:val="24"/>
          <w:highlight w:val="none"/>
          <w:lang w:val="en-US" w:eastAsia="zh-CN" w:bidi="ar-SA"/>
        </w:rPr>
        <w:t>内</w:t>
      </w:r>
      <w:r>
        <w:rPr>
          <w:rFonts w:hint="default" w:ascii="Times New Roman" w:hAnsi="Times New Roman" w:eastAsia="宋体" w:cs="Times New Roman"/>
          <w:color w:val="auto"/>
          <w:kern w:val="2"/>
          <w:sz w:val="21"/>
          <w:szCs w:val="24"/>
          <w:highlight w:val="none"/>
          <w:lang w:val="en-US" w:eastAsia="zh-CN" w:bidi="ar-SA"/>
        </w:rPr>
        <w:t>球场1个600平方米；</w:t>
      </w:r>
      <w:r>
        <w:rPr>
          <w:rFonts w:hint="eastAsia" w:ascii="Times New Roman" w:hAnsi="Times New Roman" w:eastAsia="宋体" w:cs="Times New Roman"/>
          <w:color w:val="auto"/>
          <w:kern w:val="2"/>
          <w:sz w:val="21"/>
          <w:szCs w:val="24"/>
          <w:highlight w:val="none"/>
          <w:lang w:val="en-US" w:eastAsia="zh-CN" w:bidi="ar-SA"/>
        </w:rPr>
        <w:t>围墙以内的</w:t>
      </w:r>
      <w:r>
        <w:rPr>
          <w:rFonts w:hint="default" w:ascii="Times New Roman" w:hAnsi="Times New Roman" w:eastAsia="宋体" w:cs="Times New Roman"/>
          <w:color w:val="auto"/>
          <w:kern w:val="2"/>
          <w:sz w:val="21"/>
          <w:szCs w:val="24"/>
          <w:highlight w:val="none"/>
          <w:lang w:val="en-US" w:eastAsia="zh-CN" w:bidi="ar-SA"/>
        </w:rPr>
        <w:t>室内清洁面积10000平方米，含电教室3间共600平方米，</w:t>
      </w:r>
      <w:r>
        <w:rPr>
          <w:rFonts w:hint="eastAsia" w:ascii="Times New Roman" w:hAnsi="Times New Roman" w:eastAsia="宋体" w:cs="Times New Roman"/>
          <w:color w:val="auto"/>
          <w:kern w:val="2"/>
          <w:sz w:val="21"/>
          <w:szCs w:val="24"/>
          <w:highlight w:val="none"/>
          <w:lang w:val="en-US" w:eastAsia="zh-CN" w:bidi="ar-SA"/>
        </w:rPr>
        <w:t>包含办公室、会议室、荣誉室、阅览室、党员活动室、卫生间及所有设备房的卫生清洁，消灭卫生管理死角。另有</w:t>
      </w:r>
      <w:r>
        <w:rPr>
          <w:rFonts w:hint="default" w:ascii="Times New Roman" w:hAnsi="Times New Roman" w:eastAsia="宋体" w:cs="Times New Roman"/>
          <w:color w:val="auto"/>
          <w:kern w:val="2"/>
          <w:sz w:val="21"/>
          <w:szCs w:val="24"/>
          <w:highlight w:val="none"/>
          <w:lang w:val="en-US" w:eastAsia="zh-CN" w:bidi="ar-SA"/>
        </w:rPr>
        <w:t>园林绿化面积3117平方米。</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421" w:firstLineChars="200"/>
        <w:jc w:val="both"/>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4.</w:t>
      </w:r>
      <w:r>
        <w:rPr>
          <w:rFonts w:hint="default" w:ascii="Times New Roman" w:hAnsi="Times New Roman" w:eastAsia="宋体" w:cs="Times New Roman"/>
          <w:b/>
          <w:bCs/>
          <w:color w:val="auto"/>
          <w:kern w:val="2"/>
          <w:sz w:val="21"/>
          <w:szCs w:val="24"/>
          <w:highlight w:val="none"/>
          <w:lang w:val="en-US" w:eastAsia="zh-CN" w:bidi="ar-SA"/>
        </w:rPr>
        <w:t>服务形式</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420" w:firstLineChars="200"/>
        <w:jc w:val="both"/>
        <w:textAlignment w:val="baseline"/>
        <w:rPr>
          <w:color w:val="auto"/>
          <w:highlight w:val="none"/>
        </w:rPr>
      </w:pPr>
      <w:r>
        <w:rPr>
          <w:rFonts w:hint="eastAsia" w:cs="Times New Roman"/>
          <w:color w:val="auto"/>
          <w:kern w:val="2"/>
          <w:sz w:val="21"/>
          <w:szCs w:val="24"/>
          <w:highlight w:val="none"/>
          <w:lang w:val="en-US" w:eastAsia="zh-CN" w:bidi="ar-SA"/>
        </w:rPr>
        <w:t>供应商</w:t>
      </w:r>
      <w:r>
        <w:rPr>
          <w:rFonts w:hint="default" w:ascii="Times New Roman" w:hAnsi="Times New Roman" w:eastAsia="宋体" w:cs="Times New Roman"/>
          <w:color w:val="auto"/>
          <w:kern w:val="2"/>
          <w:sz w:val="21"/>
          <w:szCs w:val="24"/>
          <w:highlight w:val="none"/>
          <w:lang w:val="en-US" w:eastAsia="zh-CN" w:bidi="ar-SA"/>
        </w:rPr>
        <w:t>负责上述服务范围的物业管理工作。建立完善的物业管理制度、工作流程和工作计划，业务上接受采购人的监督和检查。</w:t>
      </w:r>
    </w:p>
    <w:p>
      <w:pPr>
        <w:pageBreakBefore w:val="0"/>
        <w:numPr>
          <w:ilvl w:val="0"/>
          <w:numId w:val="0"/>
        </w:numPr>
        <w:kinsoku/>
        <w:overflowPunct/>
        <w:topLinePunct w:val="0"/>
        <w:bidi w:val="0"/>
        <w:spacing w:line="560" w:lineRule="exact"/>
        <w:ind w:left="420" w:leftChars="0"/>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5.</w:t>
      </w:r>
      <w:r>
        <w:rPr>
          <w:rFonts w:hint="eastAsia" w:ascii="宋体" w:hAnsi="宋体" w:cs="宋体"/>
          <w:b/>
          <w:color w:val="auto"/>
          <w:kern w:val="0"/>
          <w:szCs w:val="21"/>
          <w:highlight w:val="none"/>
        </w:rPr>
        <w:t>服务期限：2年（自签订合同之日起算）。</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421" w:firstLineChars="200"/>
        <w:jc w:val="both"/>
        <w:textAlignment w:val="baseline"/>
        <w:rPr>
          <w:rFonts w:hint="default" w:ascii="宋体" w:hAnsi="宋体" w:eastAsia="宋体" w:cs="宋体"/>
          <w:b/>
          <w:color w:val="auto"/>
          <w:kern w:val="0"/>
          <w:sz w:val="21"/>
          <w:szCs w:val="21"/>
          <w:highlight w:val="none"/>
          <w:lang w:val="en-US" w:eastAsia="zh-CN" w:bidi="ar-SA"/>
        </w:rPr>
      </w:pPr>
      <w:r>
        <w:rPr>
          <w:rFonts w:hint="eastAsia" w:ascii="宋体" w:hAnsi="宋体" w:cs="宋体"/>
          <w:b/>
          <w:color w:val="auto"/>
          <w:kern w:val="0"/>
          <w:sz w:val="21"/>
          <w:szCs w:val="21"/>
          <w:highlight w:val="none"/>
          <w:lang w:val="en-US" w:eastAsia="zh-CN" w:bidi="ar-SA"/>
        </w:rPr>
        <w:t>★二、</w:t>
      </w:r>
      <w:r>
        <w:rPr>
          <w:rFonts w:hint="default" w:ascii="宋体" w:hAnsi="宋体" w:eastAsia="宋体" w:cs="宋体"/>
          <w:b/>
          <w:color w:val="auto"/>
          <w:kern w:val="0"/>
          <w:sz w:val="21"/>
          <w:szCs w:val="21"/>
          <w:highlight w:val="none"/>
          <w:lang w:val="en-US" w:eastAsia="zh-CN" w:bidi="ar-SA"/>
        </w:rPr>
        <w:t>物业管理人员要求</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420" w:firstLineChars="200"/>
        <w:jc w:val="both"/>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配置物业管理人员1</w:t>
      </w: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人，其中，物业服务中心主管1人、会务专员1人、</w:t>
      </w:r>
      <w:r>
        <w:rPr>
          <w:rFonts w:hint="eastAsia" w:cs="Times New Roman"/>
          <w:color w:val="auto"/>
          <w:kern w:val="2"/>
          <w:sz w:val="21"/>
          <w:szCs w:val="24"/>
          <w:highlight w:val="none"/>
          <w:lang w:val="en-US" w:eastAsia="zh-CN" w:bidi="ar-SA"/>
        </w:rPr>
        <w:t>保安</w:t>
      </w:r>
      <w:r>
        <w:rPr>
          <w:rFonts w:hint="default" w:ascii="Times New Roman" w:hAnsi="Times New Roman" w:eastAsia="宋体" w:cs="Times New Roman"/>
          <w:color w:val="auto"/>
          <w:kern w:val="2"/>
          <w:sz w:val="21"/>
          <w:szCs w:val="24"/>
          <w:highlight w:val="none"/>
          <w:lang w:val="en-US" w:eastAsia="zh-CN" w:bidi="ar-SA"/>
        </w:rPr>
        <w:t>员</w:t>
      </w:r>
      <w:r>
        <w:rPr>
          <w:rFonts w:hint="eastAsia" w:cs="Times New Roman"/>
          <w:color w:val="auto"/>
          <w:kern w:val="2"/>
          <w:sz w:val="21"/>
          <w:szCs w:val="24"/>
          <w:highlight w:val="none"/>
          <w:lang w:val="en-US" w:eastAsia="zh-CN" w:bidi="ar-SA"/>
        </w:rPr>
        <w:t>6</w:t>
      </w:r>
      <w:r>
        <w:rPr>
          <w:rFonts w:hint="default" w:ascii="Times New Roman" w:hAnsi="Times New Roman" w:eastAsia="宋体" w:cs="Times New Roman"/>
          <w:color w:val="auto"/>
          <w:kern w:val="2"/>
          <w:sz w:val="21"/>
          <w:szCs w:val="24"/>
          <w:highlight w:val="none"/>
          <w:lang w:val="en-US" w:eastAsia="zh-CN" w:bidi="ar-SA"/>
        </w:rPr>
        <w:t>人</w:t>
      </w:r>
      <w:r>
        <w:rPr>
          <w:rFonts w:hint="eastAsia" w:cs="Times New Roman"/>
          <w:color w:val="auto"/>
          <w:kern w:val="2"/>
          <w:sz w:val="21"/>
          <w:szCs w:val="24"/>
          <w:highlight w:val="none"/>
          <w:lang w:val="en-US" w:eastAsia="zh-CN" w:bidi="ar-SA"/>
        </w:rPr>
        <w:t>（含保安队长1人）</w:t>
      </w:r>
      <w:r>
        <w:rPr>
          <w:rFonts w:hint="default" w:ascii="Times New Roman" w:hAnsi="Times New Roman" w:eastAsia="宋体" w:cs="Times New Roman"/>
          <w:color w:val="auto"/>
          <w:kern w:val="2"/>
          <w:sz w:val="21"/>
          <w:szCs w:val="24"/>
          <w:highlight w:val="none"/>
          <w:lang w:val="en-US" w:eastAsia="zh-CN" w:bidi="ar-SA"/>
        </w:rPr>
        <w:t>、保洁</w:t>
      </w:r>
      <w:r>
        <w:rPr>
          <w:rFonts w:hint="eastAsia"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人、维修技工1人、绿化工</w:t>
      </w:r>
      <w:r>
        <w:rPr>
          <w:rFonts w:hint="eastAsia" w:cs="Times New Roman"/>
          <w:color w:val="auto"/>
          <w:kern w:val="2"/>
          <w:sz w:val="21"/>
          <w:szCs w:val="24"/>
          <w:highlight w:val="none"/>
          <w:lang w:val="en-US" w:eastAsia="zh-CN" w:bidi="ar-SA"/>
        </w:rPr>
        <w:t>1</w:t>
      </w:r>
      <w:r>
        <w:rPr>
          <w:rFonts w:hint="default" w:ascii="Times New Roman" w:hAnsi="Times New Roman" w:eastAsia="宋体" w:cs="Times New Roman"/>
          <w:color w:val="auto"/>
          <w:kern w:val="2"/>
          <w:sz w:val="21"/>
          <w:szCs w:val="24"/>
          <w:highlight w:val="none"/>
          <w:lang w:val="en-US" w:eastAsia="zh-CN" w:bidi="ar-SA"/>
        </w:rPr>
        <w:t>人，详细岗位配置条件、职责如下：</w:t>
      </w:r>
    </w:p>
    <w:p>
      <w:pPr>
        <w:pStyle w:val="12"/>
        <w:keepNext w:val="0"/>
        <w:keepLines w:val="0"/>
        <w:pageBreakBefore w:val="0"/>
        <w:widowControl w:val="0"/>
        <w:numPr>
          <w:ilvl w:val="0"/>
          <w:numId w:val="2"/>
        </w:numPr>
        <w:kinsoku/>
        <w:wordWrap/>
        <w:overflowPunct/>
        <w:topLinePunct w:val="0"/>
        <w:autoSpaceDE/>
        <w:autoSpaceDN/>
        <w:bidi w:val="0"/>
        <w:adjustRightInd w:val="0"/>
        <w:snapToGrid/>
        <w:spacing w:line="240" w:lineRule="auto"/>
        <w:ind w:leftChars="100"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管理人员配备要求</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p>
    <w:tbl>
      <w:tblPr>
        <w:tblStyle w:val="22"/>
        <w:tblpPr w:leftFromText="180" w:rightFromText="180" w:vertAnchor="text" w:horzAnchor="page" w:tblpX="734" w:tblpY="241"/>
        <w:tblOverlap w:val="never"/>
        <w:tblW w:w="10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690"/>
        <w:gridCol w:w="920"/>
        <w:gridCol w:w="4855"/>
        <w:gridCol w:w="602"/>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04"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岗位设置</w:t>
            </w:r>
          </w:p>
        </w:tc>
        <w:tc>
          <w:tcPr>
            <w:tcW w:w="69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年龄要求</w:t>
            </w:r>
          </w:p>
        </w:tc>
        <w:tc>
          <w:tcPr>
            <w:tcW w:w="92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文化程度要求</w:t>
            </w:r>
          </w:p>
        </w:tc>
        <w:tc>
          <w:tcPr>
            <w:tcW w:w="485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岗位要求</w:t>
            </w:r>
            <w:r>
              <w:rPr>
                <w:rFonts w:hint="eastAsia" w:cs="Times New Roman"/>
                <w:color w:val="auto"/>
                <w:kern w:val="2"/>
                <w:sz w:val="21"/>
                <w:szCs w:val="24"/>
                <w:highlight w:val="none"/>
                <w:lang w:val="en-US" w:eastAsia="zh-CN" w:bidi="ar-SA"/>
              </w:rPr>
              <w:t>和职责</w:t>
            </w:r>
          </w:p>
        </w:tc>
        <w:tc>
          <w:tcPr>
            <w:tcW w:w="602"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人数</w:t>
            </w:r>
          </w:p>
        </w:tc>
        <w:tc>
          <w:tcPr>
            <w:tcW w:w="2279"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物业服务中心主管</w:t>
            </w:r>
          </w:p>
        </w:tc>
        <w:tc>
          <w:tcPr>
            <w:tcW w:w="69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strike/>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20-50周岁</w:t>
            </w:r>
          </w:p>
        </w:tc>
        <w:tc>
          <w:tcPr>
            <w:tcW w:w="92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cs="Times New Roman"/>
                <w:strike w:val="0"/>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大专及以上学历</w:t>
            </w:r>
          </w:p>
        </w:tc>
        <w:tc>
          <w:tcPr>
            <w:tcW w:w="485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cs="Times New Roman"/>
                <w:strike/>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责任心强，身体健康，具有良好的沟通能力协调能力，较强的服务意识和客户关系管理能力。职责：主要负责统筹指挥、管理、会务、安保、保洁、绿化、设施设备维修等物业服务工作，及时与采购单位沟通联系并落实好相关工作要求。</w:t>
            </w:r>
          </w:p>
        </w:tc>
        <w:tc>
          <w:tcPr>
            <w:tcW w:w="602"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cs="Times New Roman"/>
                <w:strike w:val="0"/>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1</w:t>
            </w:r>
          </w:p>
        </w:tc>
        <w:tc>
          <w:tcPr>
            <w:tcW w:w="2279"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strike/>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50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会务专员</w:t>
            </w:r>
          </w:p>
        </w:tc>
        <w:tc>
          <w:tcPr>
            <w:tcW w:w="69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20-45岁</w:t>
            </w:r>
          </w:p>
        </w:tc>
        <w:tc>
          <w:tcPr>
            <w:tcW w:w="92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cs="Times New Roman"/>
                <w:strike w:val="0"/>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中专及以上学历</w:t>
            </w:r>
          </w:p>
        </w:tc>
        <w:tc>
          <w:tcPr>
            <w:tcW w:w="485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cs="Times New Roman"/>
                <w:strike w:val="0"/>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品貌端庄，身体健康；组织纪律观念强，敬业精神好，任劳任怨，工作认真细致。具有较强的沟通协调能力，熟悉电脑操作。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strike/>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职责：主要负责日常会务工作，按采购人要求提供会务服务，严格遵守会务工作纪律，服从采购单位的安排。</w:t>
            </w:r>
          </w:p>
        </w:tc>
        <w:tc>
          <w:tcPr>
            <w:tcW w:w="602"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p>
        </w:tc>
        <w:tc>
          <w:tcPr>
            <w:tcW w:w="2279"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女性优先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保安队长</w:t>
            </w:r>
          </w:p>
        </w:tc>
        <w:tc>
          <w:tcPr>
            <w:tcW w:w="69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20-50岁</w:t>
            </w:r>
          </w:p>
        </w:tc>
        <w:tc>
          <w:tcPr>
            <w:tcW w:w="92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cs="Times New Roman"/>
                <w:strike w:val="0"/>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中专及以上学历</w:t>
            </w:r>
          </w:p>
        </w:tc>
        <w:tc>
          <w:tcPr>
            <w:tcW w:w="485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strike/>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责任心强，身体健康，为人正直，处事果断；</w:t>
            </w:r>
            <w:r>
              <w:rPr>
                <w:rFonts w:hint="eastAsia" w:cs="Times New Roman"/>
                <w:color w:val="auto"/>
                <w:kern w:val="2"/>
                <w:sz w:val="21"/>
                <w:szCs w:val="24"/>
                <w:highlight w:val="none"/>
                <w:lang w:val="en-US" w:eastAsia="zh-CN" w:bidi="ar-SA"/>
              </w:rPr>
              <w:t>持有保安员证，有较强的组织协调和管理能力。</w:t>
            </w:r>
            <w:r>
              <w:rPr>
                <w:rFonts w:hint="eastAsia" w:cs="Times New Roman"/>
                <w:strike w:val="0"/>
                <w:dstrike w:val="0"/>
                <w:color w:val="auto"/>
                <w:kern w:val="2"/>
                <w:sz w:val="21"/>
                <w:szCs w:val="24"/>
                <w:highlight w:val="none"/>
                <w:lang w:val="en-US" w:eastAsia="zh-CN" w:bidi="ar-SA"/>
              </w:rPr>
              <w:t>职责：</w:t>
            </w:r>
            <w:r>
              <w:rPr>
                <w:rFonts w:hint="eastAsia" w:cs="Times New Roman"/>
                <w:color w:val="auto"/>
                <w:kern w:val="2"/>
                <w:sz w:val="21"/>
                <w:szCs w:val="24"/>
                <w:highlight w:val="none"/>
                <w:lang w:val="en-US" w:eastAsia="zh-CN" w:bidi="ar-SA"/>
              </w:rPr>
              <w:t>主要负责管理区域范围内安全保卫工作的统筹安排、监督检查和管理等工作；不定时对局内秩序情况进行巡查。</w:t>
            </w:r>
          </w:p>
        </w:tc>
        <w:tc>
          <w:tcPr>
            <w:tcW w:w="602"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p>
        </w:tc>
        <w:tc>
          <w:tcPr>
            <w:tcW w:w="2279"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男性优先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0" w:type="dxa"/>
            <w:gridSpan w:val="6"/>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管理</w:t>
            </w:r>
            <w:r>
              <w:rPr>
                <w:rFonts w:hint="default" w:ascii="Times New Roman" w:hAnsi="Times New Roman" w:eastAsia="宋体" w:cs="Times New Roman"/>
                <w:color w:val="auto"/>
                <w:kern w:val="2"/>
                <w:sz w:val="21"/>
                <w:szCs w:val="24"/>
                <w:highlight w:val="none"/>
                <w:lang w:val="en-US" w:eastAsia="zh-CN" w:bidi="ar-SA"/>
              </w:rPr>
              <w:t>人员需同时具备以下条件：</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身体健康，无传染病，</w:t>
            </w:r>
            <w:r>
              <w:rPr>
                <w:rFonts w:hint="eastAsia" w:ascii="Times New Roman" w:hAnsi="Times New Roman" w:eastAsia="宋体" w:cs="Times New Roman"/>
                <w:color w:val="auto"/>
                <w:kern w:val="2"/>
                <w:sz w:val="21"/>
                <w:szCs w:val="24"/>
                <w:highlight w:val="none"/>
                <w:lang w:val="en-US" w:eastAsia="zh-CN" w:bidi="ar-SA"/>
              </w:rPr>
              <w:t>无精神疾病，</w:t>
            </w:r>
            <w:r>
              <w:rPr>
                <w:rFonts w:hint="default" w:ascii="Times New Roman" w:hAnsi="Times New Roman" w:eastAsia="宋体" w:cs="Times New Roman"/>
                <w:color w:val="auto"/>
                <w:kern w:val="2"/>
                <w:sz w:val="21"/>
                <w:szCs w:val="24"/>
                <w:highlight w:val="none"/>
                <w:lang w:val="en-US" w:eastAsia="zh-CN" w:bidi="ar-SA"/>
              </w:rPr>
              <w:t>无不良嗜好；</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Chars="100"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（2）</w:t>
      </w:r>
      <w:r>
        <w:rPr>
          <w:rFonts w:hint="default" w:ascii="Times New Roman" w:hAnsi="Times New Roman" w:eastAsia="宋体" w:cs="Times New Roman"/>
          <w:b/>
          <w:bCs/>
          <w:color w:val="auto"/>
          <w:kern w:val="2"/>
          <w:sz w:val="21"/>
          <w:szCs w:val="24"/>
          <w:highlight w:val="none"/>
          <w:lang w:val="en-US" w:eastAsia="zh-CN" w:bidi="ar-SA"/>
        </w:rPr>
        <w:t>作业人员配备要求</w:t>
      </w:r>
    </w:p>
    <w:tbl>
      <w:tblPr>
        <w:tblStyle w:val="22"/>
        <w:tblpPr w:leftFromText="180" w:rightFromText="180" w:vertAnchor="text" w:horzAnchor="page" w:tblpX="734" w:tblpY="204"/>
        <w:tblOverlap w:val="never"/>
        <w:tblW w:w="10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657"/>
        <w:gridCol w:w="876"/>
        <w:gridCol w:w="4203"/>
        <w:gridCol w:w="876"/>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职务(岗位)</w:t>
            </w:r>
          </w:p>
        </w:tc>
        <w:tc>
          <w:tcPr>
            <w:tcW w:w="6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年龄要求</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文化程度要求</w:t>
            </w:r>
          </w:p>
        </w:tc>
        <w:tc>
          <w:tcPr>
            <w:tcW w:w="420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工作技能及</w:t>
            </w:r>
            <w:r>
              <w:rPr>
                <w:rFonts w:hint="eastAsia" w:cs="Times New Roman"/>
                <w:color w:val="auto"/>
                <w:kern w:val="2"/>
                <w:sz w:val="21"/>
                <w:szCs w:val="24"/>
                <w:highlight w:val="none"/>
                <w:lang w:val="en-US" w:eastAsia="zh-CN" w:bidi="ar-SA"/>
              </w:rPr>
              <w:t>职责</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人数</w:t>
            </w:r>
          </w:p>
        </w:tc>
        <w:tc>
          <w:tcPr>
            <w:tcW w:w="291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3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保安</w:t>
            </w:r>
            <w:r>
              <w:rPr>
                <w:rFonts w:hint="default" w:ascii="Times New Roman" w:hAnsi="Times New Roman" w:eastAsia="宋体" w:cs="Times New Roman"/>
                <w:color w:val="auto"/>
                <w:kern w:val="2"/>
                <w:sz w:val="21"/>
                <w:szCs w:val="24"/>
                <w:highlight w:val="none"/>
                <w:lang w:val="en-US" w:eastAsia="zh-CN" w:bidi="ar-SA"/>
              </w:rPr>
              <w:t>员</w:t>
            </w:r>
          </w:p>
        </w:tc>
        <w:tc>
          <w:tcPr>
            <w:tcW w:w="6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18-50</w:t>
            </w:r>
            <w:r>
              <w:rPr>
                <w:rFonts w:hint="default" w:ascii="Times New Roman" w:hAnsi="Times New Roman" w:eastAsia="宋体" w:cs="Times New Roman"/>
                <w:color w:val="auto"/>
                <w:kern w:val="2"/>
                <w:sz w:val="21"/>
                <w:szCs w:val="24"/>
                <w:highlight w:val="none"/>
                <w:lang w:val="en-US" w:eastAsia="zh-CN" w:bidi="ar-SA"/>
              </w:rPr>
              <w:t>周岁</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初中及以上</w:t>
            </w:r>
          </w:p>
        </w:tc>
        <w:tc>
          <w:tcPr>
            <w:tcW w:w="420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具备处理问题和处置突发事件的能力；遵纪守法、纪律性强、工作认真负责、吃苦耐劳</w:t>
            </w:r>
            <w:r>
              <w:rPr>
                <w:rFonts w:hint="eastAsia" w:eastAsia="宋体"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能</w:t>
            </w:r>
            <w:r>
              <w:rPr>
                <w:rFonts w:hint="eastAsia" w:eastAsia="宋体" w:cs="Times New Roman"/>
                <w:color w:val="auto"/>
                <w:kern w:val="2"/>
                <w:sz w:val="21"/>
                <w:szCs w:val="24"/>
                <w:highlight w:val="none"/>
                <w:lang w:val="en-US" w:eastAsia="zh-CN" w:bidi="ar-SA"/>
              </w:rPr>
              <w:t>正常顺畅沟通</w:t>
            </w:r>
            <w:r>
              <w:rPr>
                <w:rFonts w:hint="eastAsia" w:ascii="Times New Roman" w:hAnsi="Times New Roman" w:eastAsia="宋体" w:cs="Times New Roman"/>
                <w:color w:val="auto"/>
                <w:kern w:val="2"/>
                <w:sz w:val="21"/>
                <w:szCs w:val="24"/>
                <w:highlight w:val="none"/>
                <w:lang w:val="en-US" w:eastAsia="zh-CN" w:bidi="ar-SA"/>
              </w:rPr>
              <w:t>。</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strike/>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职责：</w:t>
            </w:r>
            <w:r>
              <w:rPr>
                <w:rFonts w:hint="eastAsia" w:ascii="Times New Roman" w:hAnsi="Times New Roman" w:eastAsia="宋体" w:cs="Times New Roman"/>
                <w:color w:val="auto"/>
                <w:kern w:val="2"/>
                <w:sz w:val="21"/>
                <w:szCs w:val="24"/>
                <w:highlight w:val="none"/>
                <w:lang w:val="en-US" w:eastAsia="zh-CN" w:bidi="ar-SA"/>
              </w:rPr>
              <w:t>负责保障物业管理区域内的人身、财物、消防、治安等安全及工作秩序正常，并做好日常车辆出入和停放的管理工作，并针对各类型突发事件做好应急处理工作。</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5</w:t>
            </w:r>
          </w:p>
        </w:tc>
        <w:tc>
          <w:tcPr>
            <w:tcW w:w="291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男性优先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3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维修</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技工</w:t>
            </w:r>
          </w:p>
        </w:tc>
        <w:tc>
          <w:tcPr>
            <w:tcW w:w="6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18-50</w:t>
            </w:r>
            <w:r>
              <w:rPr>
                <w:rFonts w:hint="default" w:ascii="Times New Roman" w:hAnsi="Times New Roman" w:eastAsia="宋体" w:cs="Times New Roman"/>
                <w:color w:val="auto"/>
                <w:kern w:val="2"/>
                <w:sz w:val="21"/>
                <w:szCs w:val="24"/>
                <w:highlight w:val="none"/>
                <w:lang w:val="en-US" w:eastAsia="zh-CN" w:bidi="ar-SA"/>
              </w:rPr>
              <w:t>周岁以</w:t>
            </w:r>
            <w:r>
              <w:rPr>
                <w:rFonts w:hint="eastAsia" w:cs="Times New Roman"/>
                <w:color w:val="auto"/>
                <w:kern w:val="2"/>
                <w:sz w:val="21"/>
                <w:szCs w:val="24"/>
                <w:highlight w:val="none"/>
                <w:lang w:val="en-US" w:eastAsia="zh-CN" w:bidi="ar-SA"/>
              </w:rPr>
              <w:t>下</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高中及以上</w:t>
            </w:r>
          </w:p>
        </w:tc>
        <w:tc>
          <w:tcPr>
            <w:tcW w:w="420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cs="Times New Roman"/>
                <w:strike w:val="0"/>
                <w:dstrike w:val="0"/>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身体健康，办事认真，吃苦耐劳，爱岗敬业，具备设施设备运行及维修工作经验，具有特种作业操作证（电工上岗证），熟悉强电、弱点、照明、排水等各项设施设备的管理及应用。</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cs="Times New Roman"/>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职责：负责服务范围内的设施设备维护、维修和保养。</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p>
        </w:tc>
        <w:tc>
          <w:tcPr>
            <w:tcW w:w="291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男性优先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3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保洁员</w:t>
            </w:r>
          </w:p>
        </w:tc>
        <w:tc>
          <w:tcPr>
            <w:tcW w:w="6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18-50</w:t>
            </w:r>
            <w:r>
              <w:rPr>
                <w:rFonts w:hint="default" w:ascii="Times New Roman" w:hAnsi="Times New Roman" w:eastAsia="宋体" w:cs="Times New Roman"/>
                <w:color w:val="auto"/>
                <w:kern w:val="2"/>
                <w:sz w:val="21"/>
                <w:szCs w:val="24"/>
                <w:highlight w:val="none"/>
                <w:lang w:val="en-US" w:eastAsia="zh-CN" w:bidi="ar-SA"/>
              </w:rPr>
              <w:t>周岁</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初中</w:t>
            </w:r>
            <w:r>
              <w:rPr>
                <w:rFonts w:hint="default" w:ascii="Times New Roman" w:hAnsi="Times New Roman" w:eastAsia="宋体" w:cs="Times New Roman"/>
                <w:color w:val="auto"/>
                <w:kern w:val="2"/>
                <w:sz w:val="21"/>
                <w:szCs w:val="24"/>
                <w:highlight w:val="none"/>
                <w:lang w:val="en-US" w:eastAsia="zh-CN" w:bidi="ar-SA"/>
              </w:rPr>
              <w:t>及以上</w:t>
            </w:r>
          </w:p>
        </w:tc>
        <w:tc>
          <w:tcPr>
            <w:tcW w:w="420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组织纪律观念强，有敬业精神，任劳任怨，工作认真细致，</w:t>
            </w:r>
            <w:r>
              <w:rPr>
                <w:rFonts w:hint="default" w:ascii="Times New Roman" w:hAnsi="Times New Roman" w:eastAsia="宋体" w:cs="Times New Roman"/>
                <w:color w:val="auto"/>
                <w:kern w:val="2"/>
                <w:sz w:val="21"/>
                <w:szCs w:val="24"/>
                <w:highlight w:val="none"/>
                <w:lang w:val="en-US" w:eastAsia="zh-CN" w:bidi="ar-SA"/>
              </w:rPr>
              <w:t>能正常顺畅沟通，对保洁设备</w:t>
            </w:r>
            <w:r>
              <w:rPr>
                <w:rFonts w:hint="eastAsia" w:cs="Times New Roman"/>
                <w:color w:val="auto"/>
                <w:kern w:val="2"/>
                <w:sz w:val="21"/>
                <w:szCs w:val="24"/>
                <w:highlight w:val="none"/>
                <w:lang w:val="en-US" w:eastAsia="zh-CN" w:bidi="ar-SA"/>
              </w:rPr>
              <w:t>、用品</w:t>
            </w:r>
            <w:r>
              <w:rPr>
                <w:rFonts w:hint="default" w:ascii="Times New Roman" w:hAnsi="Times New Roman" w:eastAsia="宋体" w:cs="Times New Roman"/>
                <w:color w:val="auto"/>
                <w:kern w:val="2"/>
                <w:sz w:val="21"/>
                <w:szCs w:val="24"/>
                <w:highlight w:val="none"/>
                <w:lang w:val="en-US" w:eastAsia="zh-CN" w:bidi="ar-SA"/>
              </w:rPr>
              <w:t>均能熟练操作。</w:t>
            </w:r>
            <w:r>
              <w:rPr>
                <w:rFonts w:hint="eastAsia" w:ascii="Times New Roman" w:hAnsi="Times New Roman" w:eastAsia="宋体" w:cs="Times New Roman"/>
                <w:color w:val="auto"/>
                <w:kern w:val="2"/>
                <w:sz w:val="21"/>
                <w:szCs w:val="24"/>
                <w:highlight w:val="none"/>
                <w:lang w:val="en-US" w:eastAsia="zh-CN" w:bidi="ar-SA"/>
              </w:rPr>
              <w:t>负责服务范围区域内的卫生清洁工作。</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3</w:t>
            </w:r>
          </w:p>
        </w:tc>
        <w:tc>
          <w:tcPr>
            <w:tcW w:w="291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133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绿化工</w:t>
            </w:r>
          </w:p>
        </w:tc>
        <w:tc>
          <w:tcPr>
            <w:tcW w:w="657"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18</w:t>
            </w:r>
            <w:r>
              <w:rPr>
                <w:rFonts w:hint="eastAsia" w:cs="Times New Roman"/>
                <w:color w:val="auto"/>
                <w:kern w:val="2"/>
                <w:sz w:val="21"/>
                <w:szCs w:val="24"/>
                <w:highlight w:val="none"/>
                <w:lang w:val="en-US" w:eastAsia="zh-CN" w:bidi="ar-SA"/>
              </w:rPr>
              <w:t>-50</w:t>
            </w:r>
            <w:r>
              <w:rPr>
                <w:rFonts w:hint="default" w:ascii="Times New Roman" w:hAnsi="Times New Roman" w:eastAsia="宋体" w:cs="Times New Roman"/>
                <w:color w:val="auto"/>
                <w:kern w:val="2"/>
                <w:sz w:val="21"/>
                <w:szCs w:val="24"/>
                <w:highlight w:val="none"/>
                <w:lang w:val="en-US" w:eastAsia="zh-CN" w:bidi="ar-SA"/>
              </w:rPr>
              <w:t>周岁</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初中及以上</w:t>
            </w:r>
          </w:p>
        </w:tc>
        <w:tc>
          <w:tcPr>
            <w:tcW w:w="420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strike w:val="0"/>
                <w:dstrike w:val="0"/>
                <w:color w:val="auto"/>
                <w:kern w:val="2"/>
                <w:sz w:val="21"/>
                <w:szCs w:val="24"/>
                <w:highlight w:val="none"/>
                <w:lang w:val="en-US" w:eastAsia="zh-CN" w:bidi="ar-SA"/>
              </w:rPr>
              <w:t>组织纪律观念强，有敬业精神，任劳任怨，工作认真细致，</w:t>
            </w:r>
            <w:r>
              <w:rPr>
                <w:rFonts w:hint="default" w:ascii="Times New Roman" w:hAnsi="Times New Roman" w:eastAsia="宋体" w:cs="Times New Roman"/>
                <w:color w:val="auto"/>
                <w:kern w:val="2"/>
                <w:sz w:val="21"/>
                <w:szCs w:val="24"/>
                <w:highlight w:val="none"/>
                <w:lang w:val="en-US" w:eastAsia="zh-CN" w:bidi="ar-SA"/>
              </w:rPr>
              <w:t>能正常顺畅沟通，</w:t>
            </w:r>
            <w:r>
              <w:rPr>
                <w:rFonts w:hint="eastAsia" w:ascii="Times New Roman" w:hAnsi="Times New Roman" w:eastAsia="宋体" w:cs="Times New Roman"/>
                <w:color w:val="auto"/>
                <w:kern w:val="2"/>
                <w:sz w:val="21"/>
                <w:szCs w:val="24"/>
                <w:highlight w:val="none"/>
                <w:lang w:val="en-US" w:eastAsia="zh-CN" w:bidi="ar-SA"/>
              </w:rPr>
              <w:t>熟悉各类型绿化设备</w:t>
            </w:r>
            <w:r>
              <w:rPr>
                <w:rFonts w:hint="eastAsia" w:cs="Times New Roman"/>
                <w:color w:val="auto"/>
                <w:kern w:val="2"/>
                <w:sz w:val="21"/>
                <w:szCs w:val="24"/>
                <w:highlight w:val="none"/>
                <w:lang w:val="en-US" w:eastAsia="zh-CN" w:bidi="ar-SA"/>
              </w:rPr>
              <w:t>、用品</w:t>
            </w:r>
            <w:r>
              <w:rPr>
                <w:rFonts w:hint="eastAsia" w:ascii="Times New Roman" w:hAnsi="Times New Roman" w:eastAsia="宋体" w:cs="Times New Roman"/>
                <w:color w:val="auto"/>
                <w:kern w:val="2"/>
                <w:sz w:val="21"/>
                <w:szCs w:val="24"/>
                <w:highlight w:val="none"/>
                <w:lang w:val="en-US" w:eastAsia="zh-CN" w:bidi="ar-SA"/>
              </w:rPr>
              <w:t>的操作规程</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负责服务范围区域内的绿化养护、维护及绿化垃圾清理工作。</w:t>
            </w:r>
          </w:p>
        </w:tc>
        <w:tc>
          <w:tcPr>
            <w:tcW w:w="8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w:t>
            </w:r>
          </w:p>
        </w:tc>
        <w:tc>
          <w:tcPr>
            <w:tcW w:w="2915"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男女不限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866" w:type="dxa"/>
            <w:gridSpan w:val="6"/>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作业人员需同时具备以下条件：</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身体健康，无传染病，</w:t>
            </w:r>
            <w:r>
              <w:rPr>
                <w:rFonts w:hint="eastAsia" w:ascii="Times New Roman" w:hAnsi="Times New Roman" w:eastAsia="宋体" w:cs="Times New Roman"/>
                <w:color w:val="auto"/>
                <w:kern w:val="2"/>
                <w:sz w:val="21"/>
                <w:szCs w:val="24"/>
                <w:highlight w:val="none"/>
                <w:lang w:val="en-US" w:eastAsia="zh-CN" w:bidi="ar-SA"/>
              </w:rPr>
              <w:t>无精神疾病，</w:t>
            </w:r>
            <w:r>
              <w:rPr>
                <w:rFonts w:hint="default" w:ascii="Times New Roman" w:hAnsi="Times New Roman" w:eastAsia="宋体" w:cs="Times New Roman"/>
                <w:color w:val="auto"/>
                <w:kern w:val="2"/>
                <w:sz w:val="21"/>
                <w:szCs w:val="24"/>
                <w:highlight w:val="none"/>
                <w:lang w:val="en-US" w:eastAsia="zh-CN" w:bidi="ar-SA"/>
              </w:rPr>
              <w:t>无不良嗜好</w:t>
            </w:r>
            <w:r>
              <w:rPr>
                <w:rFonts w:hint="eastAsia" w:cs="Times New Roman"/>
                <w:color w:val="auto"/>
                <w:kern w:val="2"/>
                <w:sz w:val="21"/>
                <w:szCs w:val="24"/>
                <w:highlight w:val="none"/>
                <w:lang w:val="en-US" w:eastAsia="zh-CN" w:bidi="ar-SA"/>
              </w:rPr>
              <w:t>。</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4"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eastAsia" w:ascii="宋体" w:hAnsi="宋体"/>
          <w:bCs/>
          <w:color w:val="auto"/>
          <w:szCs w:val="21"/>
          <w:highlight w:val="none"/>
        </w:rPr>
        <w:t>★</w:t>
      </w:r>
      <w:r>
        <w:rPr>
          <w:rFonts w:hint="eastAsia" w:cs="Times New Roman"/>
          <w:b/>
          <w:bCs/>
          <w:color w:val="auto"/>
          <w:kern w:val="2"/>
          <w:sz w:val="21"/>
          <w:szCs w:val="24"/>
          <w:highlight w:val="none"/>
          <w:lang w:val="en-US" w:eastAsia="zh-CN" w:bidi="ar-SA"/>
        </w:rPr>
        <w:t>三</w:t>
      </w:r>
      <w:r>
        <w:rPr>
          <w:rFonts w:hint="default" w:ascii="Times New Roman" w:hAnsi="Times New Roman" w:eastAsia="宋体" w:cs="Times New Roman"/>
          <w:b/>
          <w:bCs/>
          <w:color w:val="auto"/>
          <w:kern w:val="2"/>
          <w:sz w:val="21"/>
          <w:szCs w:val="24"/>
          <w:highlight w:val="none"/>
          <w:lang w:val="en-US" w:eastAsia="zh-CN" w:bidi="ar-SA"/>
        </w:rPr>
        <w:t>、服务内容：</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4"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（一）综合管理服务标准</w:t>
      </w:r>
    </w:p>
    <w:tbl>
      <w:tblPr>
        <w:tblStyle w:val="28"/>
        <w:tblpPr w:leftFromText="180" w:rightFromText="180" w:vertAnchor="text" w:horzAnchor="page" w:tblpX="651" w:tblpY="909"/>
        <w:tblOverlap w:val="never"/>
        <w:tblW w:w="1085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1"/>
        <w:gridCol w:w="519"/>
        <w:gridCol w:w="1996"/>
        <w:gridCol w:w="3379"/>
        <w:gridCol w:w="3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1451"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序号</w:t>
            </w:r>
          </w:p>
        </w:tc>
        <w:tc>
          <w:tcPr>
            <w:tcW w:w="1996"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内容</w:t>
            </w:r>
          </w:p>
        </w:tc>
        <w:tc>
          <w:tcPr>
            <w:tcW w:w="3379" w:type="dxa"/>
            <w:tcBorders>
              <w:top w:val="single" w:color="000000" w:sz="6" w:space="0"/>
              <w:left w:val="single" w:color="000000" w:sz="6" w:space="0"/>
              <w:bottom w:val="single" w:color="000000" w:sz="6" w:space="0"/>
              <w:right w:val="nil"/>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c>
          <w:tcPr>
            <w:tcW w:w="3505" w:type="dxa"/>
            <w:tcBorders>
              <w:top w:val="single" w:color="000000" w:sz="6" w:space="0"/>
              <w:left w:val="nil"/>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1451" w:type="dxa"/>
            <w:vMerge w:val="restart"/>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机构设置</w:t>
            </w: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物业服务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中心设置</w:t>
            </w:r>
          </w:p>
        </w:tc>
        <w:tc>
          <w:tcPr>
            <w:tcW w:w="6884" w:type="dxa"/>
            <w:gridSpan w:val="2"/>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（1）设置物业服务中心。</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r>
              <w:rPr>
                <w:rFonts w:hint="eastAsia" w:cs="Times New Roman"/>
                <w:color w:val="auto"/>
                <w:kern w:val="2"/>
                <w:sz w:val="21"/>
                <w:szCs w:val="24"/>
                <w:highlight w:val="none"/>
                <w:lang w:val="en-US" w:eastAsia="zh-CN" w:bidi="ar-SA"/>
              </w:rPr>
              <w:t>由采购人</w:t>
            </w:r>
            <w:r>
              <w:rPr>
                <w:rFonts w:hint="default" w:ascii="Times New Roman" w:hAnsi="Times New Roman" w:eastAsia="宋体" w:cs="Times New Roman"/>
                <w:color w:val="auto"/>
                <w:kern w:val="2"/>
                <w:sz w:val="21"/>
                <w:szCs w:val="24"/>
                <w:highlight w:val="none"/>
                <w:lang w:val="en-US" w:eastAsia="zh-CN" w:bidi="ar-SA"/>
              </w:rPr>
              <w:t>配置办公家具、电话、计算机等</w:t>
            </w:r>
            <w:r>
              <w:rPr>
                <w:rFonts w:hint="eastAsia" w:cs="Times New Roman"/>
                <w:color w:val="auto"/>
                <w:kern w:val="2"/>
                <w:sz w:val="21"/>
                <w:szCs w:val="24"/>
                <w:highlight w:val="none"/>
                <w:lang w:val="en-US" w:eastAsia="zh-CN" w:bidi="ar-SA"/>
              </w:rPr>
              <w:t>基础</w:t>
            </w:r>
            <w:r>
              <w:rPr>
                <w:rFonts w:hint="default" w:ascii="Times New Roman" w:hAnsi="Times New Roman" w:eastAsia="宋体" w:cs="Times New Roman"/>
                <w:color w:val="auto"/>
                <w:kern w:val="2"/>
                <w:sz w:val="21"/>
                <w:szCs w:val="24"/>
                <w:highlight w:val="none"/>
                <w:lang w:val="en-US" w:eastAsia="zh-CN" w:bidi="ar-SA"/>
              </w:rPr>
              <w:t>的办公设备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9"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人员要求</w:t>
            </w:r>
          </w:p>
        </w:tc>
        <w:tc>
          <w:tcPr>
            <w:tcW w:w="6884" w:type="dxa"/>
            <w:gridSpan w:val="2"/>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物业服务中心主管：</w:t>
            </w:r>
            <w:r>
              <w:rPr>
                <w:rFonts w:hint="default" w:ascii="Times New Roman" w:hAnsi="Times New Roman" w:eastAsia="宋体" w:cs="Times New Roman"/>
                <w:color w:val="auto"/>
                <w:kern w:val="2"/>
                <w:sz w:val="21"/>
                <w:szCs w:val="24"/>
                <w:highlight w:val="none"/>
                <w:lang w:val="en-US" w:eastAsia="zh-CN" w:bidi="ar-SA"/>
              </w:rPr>
              <w:t>负责统筹安保、</w:t>
            </w:r>
            <w:r>
              <w:rPr>
                <w:rFonts w:hint="eastAsia" w:cs="Times New Roman"/>
                <w:color w:val="auto"/>
                <w:kern w:val="2"/>
                <w:sz w:val="21"/>
                <w:szCs w:val="24"/>
                <w:highlight w:val="none"/>
                <w:lang w:val="en-US" w:eastAsia="zh-CN" w:bidi="ar-SA"/>
              </w:rPr>
              <w:t>基础维修、</w:t>
            </w:r>
            <w:r>
              <w:rPr>
                <w:rFonts w:hint="default" w:ascii="Times New Roman" w:hAnsi="Times New Roman" w:eastAsia="宋体" w:cs="Times New Roman"/>
                <w:color w:val="auto"/>
                <w:kern w:val="2"/>
                <w:sz w:val="21"/>
                <w:szCs w:val="24"/>
                <w:highlight w:val="none"/>
                <w:lang w:val="en-US" w:eastAsia="zh-CN" w:bidi="ar-SA"/>
              </w:rPr>
              <w:t>保洁、绿化、新能源充电桩等物业服务工作</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并且能够与采购单位及时沟通联系和协调</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具有大专及以上学历</w:t>
            </w:r>
            <w:r>
              <w:rPr>
                <w:rFonts w:hint="eastAsia" w:cs="Times New Roman"/>
                <w:color w:val="auto"/>
                <w:kern w:val="2"/>
                <w:sz w:val="21"/>
                <w:szCs w:val="24"/>
                <w:highlight w:val="none"/>
                <w:lang w:val="en-US" w:eastAsia="zh-CN" w:bidi="ar-SA"/>
              </w:rPr>
              <w:t>。</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（2）会务专员</w:t>
            </w:r>
            <w:r>
              <w:rPr>
                <w:rFonts w:hint="eastAsia" w:ascii="Times New Roman" w:hAnsi="Times New Roman" w:eastAsia="宋体" w:cs="Times New Roman"/>
                <w:color w:val="auto"/>
                <w:kern w:val="2"/>
                <w:sz w:val="21"/>
                <w:szCs w:val="24"/>
                <w:highlight w:val="none"/>
                <w:lang w:val="en-US" w:eastAsia="zh-CN" w:bidi="ar-SA"/>
              </w:rPr>
              <w:t>负责做好负责日常会务接待保障；保</w:t>
            </w:r>
            <w:r>
              <w:rPr>
                <w:rFonts w:hint="eastAsia" w:cs="Times New Roman"/>
                <w:color w:val="auto"/>
                <w:kern w:val="2"/>
                <w:sz w:val="21"/>
                <w:szCs w:val="24"/>
                <w:highlight w:val="none"/>
                <w:lang w:val="en-US" w:eastAsia="zh-CN" w:bidi="ar-SA"/>
              </w:rPr>
              <w:t>安队长及保安员负责保障物业管理区域内的人身、财物、消防、治安等安全及工作秩序维护（含视频监控）</w:t>
            </w:r>
            <w:r>
              <w:rPr>
                <w:rFonts w:hint="eastAsia" w:ascii="Times New Roman" w:hAnsi="Times New Roman" w:cs="Times New Roman"/>
                <w:color w:val="auto"/>
                <w:kern w:val="2"/>
                <w:sz w:val="21"/>
                <w:szCs w:val="24"/>
                <w:highlight w:val="none"/>
                <w:lang w:val="en-US" w:eastAsia="zh-CN" w:bidi="ar-SA"/>
              </w:rPr>
              <w:t>，做好日常车辆出入和停放的管理工作，并针对各类型突发事件做好应急处理工作，负责报刊书籍信件等收发；</w:t>
            </w:r>
            <w:r>
              <w:rPr>
                <w:rFonts w:hint="default" w:ascii="Times New Roman" w:hAnsi="Times New Roman" w:cs="Times New Roman"/>
                <w:color w:val="auto"/>
                <w:kern w:val="2"/>
                <w:sz w:val="21"/>
                <w:szCs w:val="24"/>
                <w:highlight w:val="none"/>
                <w:lang w:val="en-US" w:eastAsia="zh-CN" w:bidi="ar-SA"/>
              </w:rPr>
              <w:t>维修技工</w:t>
            </w:r>
            <w:r>
              <w:rPr>
                <w:rFonts w:hint="eastAsia" w:ascii="Times New Roman" w:hAnsi="Times New Roman" w:cs="Times New Roman"/>
                <w:color w:val="auto"/>
                <w:kern w:val="2"/>
                <w:sz w:val="21"/>
                <w:szCs w:val="24"/>
                <w:highlight w:val="none"/>
                <w:lang w:val="en-US" w:eastAsia="zh-CN" w:bidi="ar-SA"/>
              </w:rPr>
              <w:t>负责日常设施设备的维修、保养、应急发电保障、水电日常等工作；</w:t>
            </w:r>
            <w:r>
              <w:rPr>
                <w:rFonts w:hint="default" w:ascii="Times New Roman" w:hAnsi="Times New Roman" w:cs="Times New Roman"/>
                <w:color w:val="auto"/>
                <w:kern w:val="2"/>
                <w:sz w:val="21"/>
                <w:szCs w:val="24"/>
                <w:highlight w:val="none"/>
                <w:lang w:val="en-US" w:eastAsia="zh-CN" w:bidi="ar-SA"/>
              </w:rPr>
              <w:t>保洁员</w:t>
            </w:r>
            <w:r>
              <w:rPr>
                <w:rFonts w:hint="eastAsia" w:ascii="Times New Roman" w:hAnsi="Times New Roman" w:cs="Times New Roman"/>
                <w:color w:val="auto"/>
                <w:kern w:val="2"/>
                <w:sz w:val="21"/>
                <w:szCs w:val="24"/>
                <w:highlight w:val="none"/>
                <w:lang w:val="en-US" w:eastAsia="zh-CN" w:bidi="ar-SA"/>
              </w:rPr>
              <w:t>负责物业管理区域内的卫生清洁工作</w:t>
            </w:r>
            <w:r>
              <w:rPr>
                <w:rFonts w:hint="eastAsia" w:cs="Times New Roman"/>
                <w:color w:val="auto"/>
                <w:kern w:val="2"/>
                <w:sz w:val="21"/>
                <w:szCs w:val="24"/>
                <w:highlight w:val="none"/>
                <w:lang w:val="en-US" w:eastAsia="zh-CN" w:bidi="ar-SA"/>
              </w:rPr>
              <w:t>和垃圾清理工作</w:t>
            </w:r>
            <w:r>
              <w:rPr>
                <w:rFonts w:hint="eastAsia" w:ascii="Times New Roman" w:hAnsi="Times New Roman" w:cs="Times New Roman"/>
                <w:color w:val="auto"/>
                <w:kern w:val="2"/>
                <w:sz w:val="21"/>
                <w:szCs w:val="24"/>
                <w:highlight w:val="none"/>
                <w:lang w:val="en-US" w:eastAsia="zh-CN" w:bidi="ar-SA"/>
              </w:rPr>
              <w:t>；</w:t>
            </w:r>
            <w:r>
              <w:rPr>
                <w:rFonts w:hint="default" w:ascii="Times New Roman" w:hAnsi="Times New Roman" w:cs="Times New Roman"/>
                <w:color w:val="auto"/>
                <w:kern w:val="2"/>
                <w:sz w:val="21"/>
                <w:szCs w:val="24"/>
                <w:highlight w:val="none"/>
                <w:lang w:val="en-US" w:eastAsia="zh-CN" w:bidi="ar-SA"/>
              </w:rPr>
              <w:t>绿化工</w:t>
            </w:r>
            <w:r>
              <w:rPr>
                <w:rFonts w:hint="eastAsia" w:ascii="Times New Roman" w:hAnsi="Times New Roman" w:cs="Times New Roman"/>
                <w:color w:val="auto"/>
                <w:kern w:val="2"/>
                <w:sz w:val="21"/>
                <w:szCs w:val="24"/>
                <w:highlight w:val="none"/>
                <w:lang w:val="en-US" w:eastAsia="zh-CN" w:bidi="ar-SA"/>
              </w:rPr>
              <w:t>负责物业管理区域内绿化养护、维护及绿化垃圾清理工作。</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r>
              <w:rPr>
                <w:rFonts w:hint="eastAsia" w:cs="Times New Roman"/>
                <w:color w:val="auto"/>
                <w:kern w:val="2"/>
                <w:sz w:val="21"/>
                <w:szCs w:val="24"/>
                <w:highlight w:val="none"/>
                <w:lang w:val="en-US" w:eastAsia="zh-CN" w:bidi="ar-SA"/>
              </w:rPr>
              <w:t>各工作人员</w:t>
            </w:r>
            <w:r>
              <w:rPr>
                <w:rFonts w:hint="default" w:ascii="Times New Roman" w:hAnsi="Times New Roman" w:eastAsia="宋体" w:cs="Times New Roman"/>
                <w:color w:val="auto"/>
                <w:kern w:val="2"/>
                <w:sz w:val="21"/>
                <w:szCs w:val="24"/>
                <w:highlight w:val="none"/>
                <w:lang w:val="en-US" w:eastAsia="zh-CN" w:bidi="ar-SA"/>
              </w:rPr>
              <w:t>具有经从业资格培训获取的上岗证，持证上岗。</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（4）统一着装，挂牌上岗，仪表整洁，表情自然和谐、亲切，对客户一视同仁。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服务规范</w:t>
            </w:r>
          </w:p>
        </w:tc>
        <w:tc>
          <w:tcPr>
            <w:tcW w:w="6884" w:type="dxa"/>
            <w:gridSpan w:val="2"/>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服务规范应符合防城港市物业管理行业规范要求。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管理制度</w:t>
            </w:r>
          </w:p>
        </w:tc>
        <w:tc>
          <w:tcPr>
            <w:tcW w:w="6884" w:type="dxa"/>
            <w:gridSpan w:val="2"/>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（1）有明确的值班制度和交接班制度，工作有记录。</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（2）建立内部管理制度和考核制度。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6"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报修、投诉受理</w:t>
            </w:r>
          </w:p>
        </w:tc>
        <w:tc>
          <w:tcPr>
            <w:tcW w:w="6884" w:type="dxa"/>
            <w:gridSpan w:val="2"/>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（1）有完善的值班制度和交接班制度，工作记录。</w:t>
            </w:r>
            <w:r>
              <w:rPr>
                <w:rFonts w:hint="eastAsia" w:cs="Times New Roman"/>
                <w:color w:val="auto"/>
                <w:kern w:val="2"/>
                <w:sz w:val="21"/>
                <w:szCs w:val="24"/>
                <w:highlight w:val="none"/>
                <w:lang w:val="en-US" w:eastAsia="zh-CN" w:bidi="ar-SA"/>
              </w:rPr>
              <w:t>物业服务中心主管负责</w:t>
            </w:r>
            <w:r>
              <w:rPr>
                <w:rFonts w:hint="default" w:ascii="Times New Roman" w:hAnsi="Times New Roman" w:eastAsia="宋体" w:cs="Times New Roman"/>
                <w:color w:val="auto"/>
                <w:kern w:val="2"/>
                <w:sz w:val="21"/>
                <w:szCs w:val="24"/>
                <w:highlight w:val="none"/>
                <w:lang w:val="en-US" w:eastAsia="zh-CN" w:bidi="ar-SA"/>
              </w:rPr>
              <w:t>24小时受理客户或使用人的报修。急修半小时内到现场查看处理，小修三天内修复。有完整的报修、维修和回访记录。</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（2）对客户或使用人的投诉在二天内答复处理。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服务质量指标</w:t>
            </w:r>
          </w:p>
        </w:tc>
        <w:tc>
          <w:tcPr>
            <w:tcW w:w="6884" w:type="dxa"/>
            <w:gridSpan w:val="2"/>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日常投诉事件次数≤</w:t>
            </w:r>
            <w:r>
              <w:rPr>
                <w:rFonts w:hint="eastAsia" w:cs="Times New Roman"/>
                <w:color w:val="auto"/>
                <w:kern w:val="2"/>
                <w:sz w:val="21"/>
                <w:szCs w:val="24"/>
                <w:highlight w:val="none"/>
                <w:lang w:val="en-US" w:eastAsia="zh-CN" w:bidi="ar-SA"/>
              </w:rPr>
              <w:t>一次</w:t>
            </w:r>
            <w:r>
              <w:rPr>
                <w:rFonts w:hint="default" w:ascii="Times New Roman" w:hAnsi="Times New Roman" w:eastAsia="宋体" w:cs="Times New Roman"/>
                <w:color w:val="auto"/>
                <w:kern w:val="2"/>
                <w:sz w:val="21"/>
                <w:szCs w:val="24"/>
                <w:highlight w:val="none"/>
                <w:lang w:val="en-US" w:eastAsia="zh-CN" w:bidi="ar-SA"/>
              </w:rPr>
              <w:t>/月；重大投诉事件发生率为零；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7</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档案管理</w:t>
            </w:r>
          </w:p>
        </w:tc>
        <w:tc>
          <w:tcPr>
            <w:tcW w:w="6884" w:type="dxa"/>
            <w:gridSpan w:val="2"/>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建立项目物业管理档案[包括物业</w:t>
            </w:r>
            <w:r>
              <w:rPr>
                <w:rFonts w:hint="eastAsia" w:cs="Times New Roman"/>
                <w:color w:val="auto"/>
                <w:kern w:val="2"/>
                <w:sz w:val="21"/>
                <w:szCs w:val="24"/>
                <w:highlight w:val="none"/>
                <w:lang w:val="en-US" w:eastAsia="zh-CN" w:bidi="ar-SA"/>
              </w:rPr>
              <w:t>管理</w:t>
            </w:r>
            <w:r>
              <w:rPr>
                <w:rFonts w:hint="default" w:ascii="Times New Roman" w:hAnsi="Times New Roman" w:eastAsia="宋体" w:cs="Times New Roman"/>
                <w:color w:val="auto"/>
                <w:kern w:val="2"/>
                <w:sz w:val="21"/>
                <w:szCs w:val="24"/>
                <w:highlight w:val="none"/>
                <w:lang w:val="en-US" w:eastAsia="zh-CN" w:bidi="ar-SA"/>
              </w:rPr>
              <w:t>档案、设备管理档案。分类成册，查阅方便。借阅及交接有详细签字记录，并做好保密。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接管项目</w:t>
            </w:r>
          </w:p>
        </w:tc>
        <w:tc>
          <w:tcPr>
            <w:tcW w:w="6884" w:type="dxa"/>
            <w:gridSpan w:val="2"/>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承接项目时，对项目共用部位、共用设施设备进行查验。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9</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公共资产</w:t>
            </w:r>
          </w:p>
        </w:tc>
        <w:tc>
          <w:tcPr>
            <w:tcW w:w="6884" w:type="dxa"/>
            <w:gridSpan w:val="2"/>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公共资产有详细台帐，且账物相符。有变化及时变更登记。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451"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19"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10</w:t>
            </w:r>
          </w:p>
        </w:tc>
        <w:tc>
          <w:tcPr>
            <w:tcW w:w="1996"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安全生产</w:t>
            </w:r>
          </w:p>
        </w:tc>
        <w:tc>
          <w:tcPr>
            <w:tcW w:w="6884" w:type="dxa"/>
            <w:gridSpan w:val="2"/>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安全生产责任事故发生率为“零”。定期开展职能检查，保障办公区域及公共区域的水电等设施设备完好，运行正常，杜绝擅自改变用途等行为。</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(二)公共区域秩序维护服务标准</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bl>
      <w:tblPr>
        <w:tblStyle w:val="28"/>
        <w:tblpPr w:leftFromText="180" w:rightFromText="180" w:vertAnchor="text" w:horzAnchor="page" w:tblpX="651" w:tblpY="190"/>
        <w:tblOverlap w:val="never"/>
        <w:tblW w:w="1083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3"/>
        <w:gridCol w:w="550"/>
        <w:gridCol w:w="1983"/>
        <w:gridCol w:w="6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1433" w:type="dxa"/>
            <w:tcBorders>
              <w:top w:val="single" w:color="000000" w:sz="6" w:space="0"/>
              <w:left w:val="single" w:color="000000" w:sz="6" w:space="0"/>
              <w:bottom w:val="single" w:color="auto" w:sz="4"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tc>
        <w:tc>
          <w:tcPr>
            <w:tcW w:w="550" w:type="dxa"/>
            <w:tcBorders>
              <w:top w:val="single" w:color="000000" w:sz="6" w:space="0"/>
              <w:left w:val="single" w:color="000000" w:sz="6" w:space="0"/>
              <w:bottom w:val="single" w:color="auto" w:sz="4"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序号</w:t>
            </w:r>
          </w:p>
        </w:tc>
        <w:tc>
          <w:tcPr>
            <w:tcW w:w="1983"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内容</w:t>
            </w:r>
          </w:p>
        </w:tc>
        <w:tc>
          <w:tcPr>
            <w:tcW w:w="6867" w:type="dxa"/>
            <w:tcBorders>
              <w:top w:val="single" w:color="000000" w:sz="6" w:space="0"/>
              <w:left w:val="single" w:color="000000" w:sz="6" w:space="0"/>
              <w:bottom w:val="single" w:color="000000" w:sz="6" w:space="0"/>
              <w:right w:val="single" w:color="000000" w:sz="6" w:space="0"/>
            </w:tcBorders>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433" w:type="dxa"/>
            <w:vMerge w:val="restart"/>
            <w:tcBorders>
              <w:top w:val="single" w:color="auto" w:sz="4" w:space="0"/>
              <w:left w:val="single" w:color="auto" w:sz="4" w:space="0"/>
              <w:bottom w:val="single" w:color="000000" w:sz="6"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人员要求</w:t>
            </w:r>
          </w:p>
        </w:tc>
        <w:tc>
          <w:tcPr>
            <w:tcW w:w="55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p>
        </w:tc>
        <w:tc>
          <w:tcPr>
            <w:tcW w:w="1983"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人员要求</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身体健康，工作认真负责。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33" w:type="dxa"/>
            <w:vMerge w:val="continue"/>
            <w:tcBorders>
              <w:top w:val="single" w:color="auto" w:sz="4" w:space="0"/>
              <w:left w:val="single" w:color="auto" w:sz="4" w:space="0"/>
              <w:bottom w:val="single" w:color="000000" w:sz="6"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p>
        </w:tc>
        <w:tc>
          <w:tcPr>
            <w:tcW w:w="1983"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技能训练</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接受过安全技能训练（专项培训、岗中持续培训）的比例为100%。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1433" w:type="dxa"/>
            <w:vMerge w:val="continue"/>
            <w:tcBorders>
              <w:top w:val="single" w:color="auto" w:sz="4" w:space="0"/>
              <w:left w:val="single" w:color="auto" w:sz="4" w:space="0"/>
              <w:bottom w:val="single" w:color="000000" w:sz="6"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auto" w:sz="4"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技能水平</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有较强的安全防范能力，能正确使用各类消防、物防、技防设备和器材。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433" w:type="dxa"/>
            <w:vMerge w:val="continue"/>
            <w:tcBorders>
              <w:top w:val="single" w:color="auto" w:sz="4" w:space="0"/>
              <w:left w:val="single" w:color="auto" w:sz="4" w:space="0"/>
              <w:bottom w:val="single" w:color="000000" w:sz="6"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服装仪容</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上岗时佩戴统一标志，穿戴统一服装，仪容仪表规范。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433" w:type="dxa"/>
            <w:vMerge w:val="continue"/>
            <w:tcBorders>
              <w:top w:val="single" w:color="auto" w:sz="4" w:space="0"/>
              <w:left w:val="single" w:color="auto" w:sz="4" w:space="0"/>
              <w:bottom w:val="single" w:color="000000" w:sz="6"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器械配备</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配备对讲装置或必要的安全护卫器械。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1433" w:type="dxa"/>
            <w:vMerge w:val="restart"/>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门岗</w:t>
            </w: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出入口值守</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出入口24小时有人值守，有交接班记录。</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做好“门前三包”，确保责任区域环境整洁、秩序规范、绿化完好。加强日常巡查和动态管理，杜绝乱堆乱放、占道经营、违规张贴等现象，维护良好公共环境。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433"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7</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进出人员管理</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（1）阻止小商小贩、外来人员随意进入办公区域。</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（2）对外来人员、送货人员进行登记，协助处理信访来访工作（如登记、引导、秩序维护），阻止未经许可的外来人员进入办公区域，对大件物品搬出有记录。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7" w:hRule="atLeast"/>
        </w:trPr>
        <w:tc>
          <w:tcPr>
            <w:tcW w:w="1433"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8</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车辆疏导</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（1）对进出项目车辆进行管理、疏导，保持出入口道路畅通。</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（2）对大件物品搬出进行登记。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trPr>
        <w:tc>
          <w:tcPr>
            <w:tcW w:w="1433" w:type="dxa"/>
            <w:vMerge w:val="restart"/>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巡逻岗</w:t>
            </w: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9</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巡逻要求</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（1）日常巡逻严格按照规定执行，根据项目特点不得规定次数。</w:t>
            </w:r>
            <w:r>
              <w:rPr>
                <w:rFonts w:hint="eastAsia" w:cs="Times New Roman"/>
                <w:color w:val="auto"/>
                <w:kern w:val="2"/>
                <w:sz w:val="21"/>
                <w:szCs w:val="24"/>
                <w:highlight w:val="none"/>
                <w:lang w:val="en-US" w:eastAsia="zh-CN" w:bidi="ar-SA"/>
              </w:rPr>
              <w:t>（不定期巡逻）根据项目安全风险等级、人流量高峰时段及甲方要求，制定动态化巡逻方案，采取不定期、不定路线、不定频次的巡查方式。</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（2）重点部位加强巡逻</w:t>
            </w:r>
            <w:r>
              <w:rPr>
                <w:rFonts w:hint="eastAsia" w:cs="Times New Roman"/>
                <w:color w:val="auto"/>
                <w:kern w:val="2"/>
                <w:sz w:val="21"/>
                <w:szCs w:val="24"/>
                <w:highlight w:val="none"/>
                <w:lang w:val="en-US" w:eastAsia="zh-CN" w:bidi="ar-SA"/>
              </w:rPr>
              <w:t>（包含消防通道、配电室、水泵房等设施设备间）</w:t>
            </w:r>
            <w:r>
              <w:rPr>
                <w:rFonts w:hint="default" w:ascii="Times New Roman" w:hAnsi="Times New Roman" w:eastAsia="宋体" w:cs="Times New Roman"/>
                <w:color w:val="auto"/>
                <w:kern w:val="2"/>
                <w:sz w:val="21"/>
                <w:szCs w:val="24"/>
                <w:highlight w:val="none"/>
                <w:lang w:val="en-US" w:eastAsia="zh-CN" w:bidi="ar-SA"/>
              </w:rPr>
              <w:t>，有巡逻记录。</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（3）接受业主（使用人）求助，回答业主（使用人）的询问。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1433"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10</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应急处理</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在遇到异常情况或突发事件时，采取相应的应对措施，及时报告物业服务中心和相关部门。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1433" w:type="dxa"/>
            <w:vMerge w:val="restart"/>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应急处置</w:t>
            </w: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11</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技防设施</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项目的监控中心24小时有人值守，技术防范设施（如安防监控等）能有效使用，对所反应的信息实施管理。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5" w:hRule="atLeast"/>
        </w:trPr>
        <w:tc>
          <w:tcPr>
            <w:tcW w:w="1433" w:type="dxa"/>
            <w:vMerge w:val="continue"/>
            <w:tcBorders>
              <w:left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12</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应急处理</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（1）监控中心接到报警信号后，安管人员应按应急预案等规定的时间及时赶到现场处理，有紧急事故处理预案。</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（2）项目有火警、警情等紧急事件启动应急预案，并在监控中心上墙。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5" w:hRule="atLeast"/>
        </w:trPr>
        <w:tc>
          <w:tcPr>
            <w:tcW w:w="143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消防管理</w:t>
            </w: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新增</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消防工作</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（1）负责消防设施、设备的使用和管理及火灾的报警和救助工作，全面熟练掌握消防报警、灭火器的作用和操作方法；</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（2）负责消防设备和设施的维护和保养，定期和不定期进行全面检查，确保消防设备和设施随时处于正常工作状态，并做好维修、保养记录。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33" w:type="dxa"/>
            <w:vMerge w:val="restart"/>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专项</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车辆管理</w:t>
            </w: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13</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露天车位</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按车辆道路行驶要求设立指示牌</w:t>
            </w:r>
            <w:r>
              <w:rPr>
                <w:rFonts w:hint="eastAsia" w:cs="Times New Roman"/>
                <w:color w:val="auto"/>
                <w:kern w:val="2"/>
                <w:sz w:val="21"/>
                <w:szCs w:val="24"/>
                <w:highlight w:val="none"/>
                <w:lang w:val="en-US" w:eastAsia="zh-CN" w:bidi="ar-SA"/>
              </w:rPr>
              <w:t>、停车位划线</w:t>
            </w:r>
            <w:r>
              <w:rPr>
                <w:rFonts w:hint="default" w:ascii="Times New Roman" w:hAnsi="Times New Roman" w:eastAsia="宋体" w:cs="Times New Roman"/>
                <w:color w:val="auto"/>
                <w:kern w:val="2"/>
                <w:sz w:val="21"/>
                <w:szCs w:val="24"/>
                <w:highlight w:val="none"/>
                <w:lang w:val="en-US" w:eastAsia="zh-CN" w:bidi="ar-SA"/>
              </w:rPr>
              <w:t>，车辆</w:t>
            </w:r>
            <w:r>
              <w:rPr>
                <w:rFonts w:hint="eastAsia" w:cs="Times New Roman"/>
                <w:color w:val="auto"/>
                <w:kern w:val="2"/>
                <w:sz w:val="21"/>
                <w:szCs w:val="24"/>
                <w:highlight w:val="none"/>
                <w:lang w:val="en-US" w:eastAsia="zh-CN" w:bidi="ar-SA"/>
              </w:rPr>
              <w:t>出入、</w:t>
            </w:r>
            <w:r>
              <w:rPr>
                <w:rFonts w:hint="default" w:ascii="Times New Roman" w:hAnsi="Times New Roman" w:eastAsia="宋体" w:cs="Times New Roman"/>
                <w:color w:val="auto"/>
                <w:kern w:val="2"/>
                <w:sz w:val="21"/>
                <w:szCs w:val="24"/>
                <w:highlight w:val="none"/>
                <w:lang w:val="en-US" w:eastAsia="zh-CN" w:bidi="ar-SA"/>
              </w:rPr>
              <w:t>停放有序。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1433"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55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14</w:t>
            </w:r>
          </w:p>
        </w:tc>
        <w:tc>
          <w:tcPr>
            <w:tcW w:w="1983"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车库</w:t>
            </w:r>
          </w:p>
        </w:tc>
        <w:tc>
          <w:tcPr>
            <w:tcW w:w="686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车辆停放有序，地面、墙面有简易的车辆行驶指示牌和地标，备有必需的合格消防器材，有照明，通风良好，无易燃、易爆及危险物品存放。</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（三）公共区域清洁卫生服务标准</w:t>
      </w:r>
    </w:p>
    <w:tbl>
      <w:tblPr>
        <w:tblStyle w:val="28"/>
        <w:tblpPr w:leftFromText="180" w:rightFromText="180" w:vertAnchor="text" w:horzAnchor="page" w:tblpX="606" w:tblpY="226"/>
        <w:tblOverlap w:val="never"/>
        <w:tblW w:w="108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991"/>
        <w:gridCol w:w="1702"/>
        <w:gridCol w:w="1211"/>
        <w:gridCol w:w="1063"/>
        <w:gridCol w:w="854"/>
        <w:gridCol w:w="44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568" w:type="dxa"/>
            <w:gridSpan w:val="2"/>
            <w:vMerge w:val="restart"/>
            <w:tcBorders>
              <w:top w:val="single" w:color="000000" w:sz="2" w:space="0"/>
              <w:left w:val="single" w:color="000000" w:sz="2" w:space="0"/>
              <w:bottom w:val="single" w:color="auto" w:sz="4"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清洁项目</w:t>
            </w:r>
          </w:p>
        </w:tc>
        <w:tc>
          <w:tcPr>
            <w:tcW w:w="4830" w:type="dxa"/>
            <w:gridSpan w:val="4"/>
            <w:tcBorders>
              <w:top w:val="single" w:color="000000" w:sz="2" w:space="0"/>
              <w:left w:val="single" w:color="000000" w:sz="2" w:space="0"/>
              <w:bottom w:val="single" w:color="000000" w:sz="6"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清洁工作内容</w:t>
            </w:r>
          </w:p>
        </w:tc>
        <w:tc>
          <w:tcPr>
            <w:tcW w:w="4476" w:type="dxa"/>
            <w:vMerge w:val="restart"/>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568" w:type="dxa"/>
            <w:gridSpan w:val="2"/>
            <w:vMerge w:val="continue"/>
            <w:tcBorders>
              <w:top w:val="single" w:color="000000" w:sz="2" w:space="0"/>
              <w:left w:val="single" w:color="000000" w:sz="2" w:space="0"/>
              <w:bottom w:val="single" w:color="auto" w:sz="4"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70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w:t>
            </w: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每周</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每月</w:t>
            </w:r>
          </w:p>
        </w:tc>
        <w:tc>
          <w:tcPr>
            <w:tcW w:w="854"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每季</w:t>
            </w:r>
          </w:p>
        </w:tc>
        <w:tc>
          <w:tcPr>
            <w:tcW w:w="4476" w:type="dxa"/>
            <w:vMerge w:val="continue"/>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77" w:type="dxa"/>
            <w:vMerge w:val="restart"/>
            <w:tcBorders>
              <w:top w:val="single" w:color="auto" w:sz="4" w:space="0"/>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大堂楼宇内公共</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区域</w:t>
            </w: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镜子</w:t>
            </w:r>
          </w:p>
        </w:tc>
        <w:tc>
          <w:tcPr>
            <w:tcW w:w="1702" w:type="dxa"/>
            <w:tcBorders>
              <w:top w:val="single" w:color="000000" w:sz="6" w:space="0"/>
              <w:left w:val="single" w:color="auto" w:sz="4" w:space="0"/>
              <w:bottom w:val="single" w:color="000000" w:sz="6" w:space="0"/>
              <w:right w:val="single" w:color="000000" w:sz="6"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211"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063"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54"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76" w:type="dxa"/>
            <w:tcBorders>
              <w:top w:val="single" w:color="000000" w:sz="2" w:space="0"/>
              <w:left w:val="single" w:color="000000" w:sz="6"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无污渍、手印、灰尘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大理石地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面、瓷砖</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地板</w:t>
            </w:r>
            <w:r>
              <w:rPr>
                <w:rFonts w:hint="eastAsia" w:cs="Times New Roman"/>
                <w:color w:val="auto"/>
                <w:kern w:val="2"/>
                <w:sz w:val="21"/>
                <w:szCs w:val="24"/>
                <w:highlight w:val="none"/>
                <w:lang w:val="en-US" w:eastAsia="zh-CN" w:bidi="ar-SA"/>
              </w:rPr>
              <w:t>、楼梯阶级</w:t>
            </w:r>
          </w:p>
        </w:tc>
        <w:tc>
          <w:tcPr>
            <w:tcW w:w="1702" w:type="dxa"/>
            <w:tcBorders>
              <w:top w:val="single" w:color="000000" w:sz="6" w:space="0"/>
              <w:left w:val="single" w:color="auto" w:sz="4"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每天清扫两次</w:t>
            </w:r>
          </w:p>
        </w:tc>
        <w:tc>
          <w:tcPr>
            <w:tcW w:w="1211" w:type="dxa"/>
            <w:tcBorders>
              <w:top w:val="single" w:color="000000" w:sz="6"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大理石地面</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拖洗保洁三</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次</w:t>
            </w:r>
          </w:p>
        </w:tc>
        <w:tc>
          <w:tcPr>
            <w:tcW w:w="1063" w:type="dxa"/>
            <w:tcBorders>
              <w:top w:val="single" w:color="000000" w:sz="6"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6"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随时保持干净，无污渍、尘渍、痰渍、垃圾，地板明洁如镜、光亮如新，根据</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项目情况安排抛光打蜡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auto" w:sz="4"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大理石墙面、柱面</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保洁，清抹水平面一次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清抹墙身一次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无尘渍、污渍，发现污渍随时清洁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玻璃门（大门）</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随时清抹</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用玻璃清洁剂清刮</w:t>
            </w:r>
            <w:r>
              <w:rPr>
                <w:rFonts w:hint="eastAsia" w:cs="Times New Roman"/>
                <w:color w:val="auto"/>
                <w:kern w:val="2"/>
                <w:sz w:val="21"/>
                <w:szCs w:val="24"/>
                <w:highlight w:val="none"/>
                <w:lang w:val="en-US" w:eastAsia="zh-CN" w:bidi="ar-SA"/>
              </w:rPr>
              <w:t>二次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无手印、污渍，发现污渍随时清洁保持光亮、干净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墙身、</w:t>
            </w:r>
            <w:r>
              <w:rPr>
                <w:rFonts w:hint="default" w:ascii="Times New Roman" w:hAnsi="Times New Roman" w:eastAsia="宋体" w:cs="Times New Roman"/>
                <w:color w:val="auto"/>
                <w:kern w:val="2"/>
                <w:sz w:val="21"/>
                <w:szCs w:val="24"/>
                <w:highlight w:val="none"/>
                <w:lang w:val="en-US" w:eastAsia="zh-CN" w:bidi="ar-SA"/>
              </w:rPr>
              <w:t>天花板</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每月除尘一次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无灰尘，无蜘蛛网等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灯饰、风口</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无蛛丝、尘渍，发现污渍随时清洁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门窗</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无尘渍，发现污渍随时清洁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大堂空气</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保持空气无异味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指示牌、信报箱和悬挂牌等</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无尘渍，发现污渍</w:t>
            </w:r>
            <w:r>
              <w:rPr>
                <w:rFonts w:hint="eastAsia" w:cs="Times New Roman"/>
                <w:color w:val="auto"/>
                <w:kern w:val="2"/>
                <w:sz w:val="21"/>
                <w:szCs w:val="24"/>
                <w:highlight w:val="none"/>
                <w:lang w:val="en-US" w:eastAsia="zh-CN" w:bidi="ar-SA"/>
              </w:rPr>
              <w:t>及</w:t>
            </w:r>
            <w:r>
              <w:rPr>
                <w:rFonts w:hint="default" w:ascii="Times New Roman" w:hAnsi="Times New Roman" w:eastAsia="宋体" w:cs="Times New Roman"/>
                <w:color w:val="auto"/>
                <w:kern w:val="2"/>
                <w:sz w:val="21"/>
                <w:szCs w:val="24"/>
                <w:highlight w:val="none"/>
                <w:lang w:val="en-US" w:eastAsia="zh-CN" w:bidi="ar-SA"/>
              </w:rPr>
              <w:t>随时清洁</w:t>
            </w:r>
            <w:r>
              <w:rPr>
                <w:rFonts w:hint="eastAsia" w:cs="Times New Roman"/>
                <w:color w:val="auto"/>
                <w:kern w:val="2"/>
                <w:sz w:val="21"/>
                <w:szCs w:val="24"/>
                <w:highlight w:val="none"/>
                <w:lang w:val="en-US" w:eastAsia="zh-CN" w:bidi="ar-SA"/>
              </w:rPr>
              <w:t>；发现过期公告或信息及时报告并更换。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花盆、花槽、绿植</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清除杂物</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无尘渍、杂物，发现污渍随时清洁；对</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领导办公室、会议室、办公公共区域绿植进行日常养护。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0"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烟灰筒、废纸筒</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清倒垃圾一次、清抹筒盖、垃圾筒、</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垃圾缸一次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整体清洁一次</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无污渍、痰渍、烟灰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清理各废纸娄更换垃圾袋每天一次；保证大堂垃圾桶不能超过一半，垃圾袋及时更换；垃圾筒内壁及筒后墙面保持无污迹；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楼道、扶手</w:t>
            </w:r>
          </w:p>
        </w:tc>
        <w:tc>
          <w:tcPr>
            <w:tcW w:w="1702"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办公室楼道清洁</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一次，楼道扶手清洁一次</w:t>
            </w:r>
            <w:r>
              <w:rPr>
                <w:rFonts w:hint="eastAsia" w:cs="Times New Roman"/>
                <w:color w:val="auto"/>
                <w:kern w:val="2"/>
                <w:sz w:val="21"/>
                <w:szCs w:val="24"/>
                <w:highlight w:val="none"/>
                <w:lang w:val="en-US" w:eastAsia="zh-CN" w:bidi="ar-SA"/>
              </w:rPr>
              <w:t>、室内玻璃隔断基座及走廊飘窗清洁一次</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每月清洗保养一次</w:t>
            </w:r>
          </w:p>
        </w:tc>
        <w:tc>
          <w:tcPr>
            <w:tcW w:w="854"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地面、梯级，无污渍、手印、灰尘；</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扶手、护栏</w:t>
            </w:r>
            <w:r>
              <w:rPr>
                <w:rFonts w:hint="eastAsia" w:cs="Times New Roman"/>
                <w:color w:val="auto"/>
                <w:kern w:val="2"/>
                <w:sz w:val="21"/>
                <w:szCs w:val="24"/>
                <w:highlight w:val="none"/>
                <w:lang w:val="en-US" w:eastAsia="zh-CN" w:bidi="ar-SA"/>
              </w:rPr>
              <w:t>、基座、飘窗</w:t>
            </w:r>
            <w:r>
              <w:rPr>
                <w:rFonts w:hint="default" w:ascii="Times New Roman" w:hAnsi="Times New Roman" w:eastAsia="宋体" w:cs="Times New Roman"/>
                <w:color w:val="auto"/>
                <w:kern w:val="2"/>
                <w:sz w:val="21"/>
                <w:szCs w:val="24"/>
                <w:highlight w:val="none"/>
                <w:lang w:val="en-US" w:eastAsia="zh-CN" w:bidi="ar-SA"/>
              </w:rPr>
              <w:t>干净，纸巾擦拭没有明细脏污；楼梯间顶面无蜘蛛网、灰尘；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77" w:type="dxa"/>
            <w:vMerge w:val="continue"/>
            <w:tcBorders>
              <w:left w:val="single" w:color="auto" w:sz="4"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消防栓、防火门</w:t>
            </w:r>
          </w:p>
        </w:tc>
        <w:tc>
          <w:tcPr>
            <w:tcW w:w="1702"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w:t>
            </w:r>
          </w:p>
        </w:tc>
        <w:tc>
          <w:tcPr>
            <w:tcW w:w="1211"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用清洁剂清抹一次、保持干净</w:t>
            </w:r>
          </w:p>
        </w:tc>
        <w:tc>
          <w:tcPr>
            <w:tcW w:w="1063"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577"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地脚线、</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瓷砖地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面</w:t>
            </w:r>
          </w:p>
        </w:tc>
        <w:tc>
          <w:tcPr>
            <w:tcW w:w="1702"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63"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每月清洗保养一次</w:t>
            </w:r>
          </w:p>
        </w:tc>
        <w:tc>
          <w:tcPr>
            <w:tcW w:w="854"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地脚线、瓷砖地面干净无灰尘、无污渍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77" w:type="dxa"/>
            <w:vMerge w:val="continue"/>
            <w:tcBorders>
              <w:left w:val="single" w:color="auto" w:sz="4" w:space="0"/>
              <w:bottom w:val="single" w:color="000000" w:sz="2" w:space="0"/>
              <w:right w:val="single" w:color="auto" w:sz="4" w:space="0"/>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91"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不锈钢及宣传栏</w:t>
            </w:r>
          </w:p>
        </w:tc>
        <w:tc>
          <w:tcPr>
            <w:tcW w:w="1702"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11"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每周清洁一次</w:t>
            </w:r>
          </w:p>
        </w:tc>
        <w:tc>
          <w:tcPr>
            <w:tcW w:w="1063"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4"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76"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不锈钢表面</w:t>
            </w:r>
            <w:r>
              <w:rPr>
                <w:rFonts w:hint="eastAsia" w:cs="Times New Roman"/>
                <w:color w:val="auto"/>
                <w:kern w:val="2"/>
                <w:sz w:val="21"/>
                <w:szCs w:val="24"/>
                <w:highlight w:val="none"/>
                <w:lang w:val="en-US" w:eastAsia="zh-CN" w:bidi="ar-SA"/>
              </w:rPr>
              <w:t>及宣传栏表面</w:t>
            </w:r>
            <w:r>
              <w:rPr>
                <w:rFonts w:hint="default" w:ascii="Times New Roman" w:hAnsi="Times New Roman" w:eastAsia="宋体" w:cs="Times New Roman"/>
                <w:color w:val="auto"/>
                <w:kern w:val="2"/>
                <w:sz w:val="21"/>
                <w:szCs w:val="24"/>
                <w:highlight w:val="none"/>
                <w:lang w:val="en-US" w:eastAsia="zh-CN" w:bidi="ar-SA"/>
              </w:rPr>
              <w:t>无手印、灰尘、污迹；用纸巾擦拭无明显污尘；</w:t>
            </w:r>
          </w:p>
        </w:tc>
      </w:tr>
    </w:tbl>
    <w:tbl>
      <w:tblPr>
        <w:tblStyle w:val="28"/>
        <w:tblpPr w:leftFromText="180" w:rightFromText="180" w:vertAnchor="text" w:horzAnchor="page" w:tblpX="656" w:tblpY="649"/>
        <w:tblOverlap w:val="never"/>
        <w:tblW w:w="108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989"/>
        <w:gridCol w:w="1695"/>
        <w:gridCol w:w="1270"/>
        <w:gridCol w:w="1009"/>
        <w:gridCol w:w="850"/>
        <w:gridCol w:w="1120"/>
        <w:gridCol w:w="3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64" w:type="dxa"/>
            <w:vMerge w:val="restart"/>
            <w:tcBorders>
              <w:top w:val="single" w:color="000000" w:sz="2" w:space="0"/>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办公</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区域</w:t>
            </w:r>
          </w:p>
        </w:tc>
        <w:tc>
          <w:tcPr>
            <w:tcW w:w="989" w:type="dxa"/>
            <w:vMerge w:val="restart"/>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领导办公室</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每天保洁一次，特殊情况根据需要进行保洁</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每季度</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大清洁</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一次</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无纸屑、污渍、办公场所保持干净整洁、办公桌面保持无积尘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vMerge w:val="continue"/>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319" w:type="dxa"/>
            <w:gridSpan w:val="6"/>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说明：每天保洁员用半干抹布抹办公台面、柜面、门扇、隔板及各种电器设备外表一次，保证上述区域整洁干净。工作时不弄脏、不翻阅</w:t>
            </w:r>
            <w:r>
              <w:rPr>
                <w:rFonts w:hint="eastAsia" w:cs="Times New Roman"/>
                <w:color w:val="auto"/>
                <w:kern w:val="2"/>
                <w:sz w:val="21"/>
                <w:szCs w:val="24"/>
                <w:highlight w:val="none"/>
                <w:lang w:val="en-US" w:eastAsia="zh-CN" w:bidi="ar-SA"/>
              </w:rPr>
              <w:t>、拍摄（复印、扫描）办公室内</w:t>
            </w:r>
            <w:r>
              <w:rPr>
                <w:rFonts w:hint="default" w:ascii="Times New Roman" w:hAnsi="Times New Roman" w:eastAsia="宋体" w:cs="Times New Roman"/>
                <w:color w:val="auto"/>
                <w:kern w:val="2"/>
                <w:sz w:val="21"/>
                <w:szCs w:val="24"/>
                <w:highlight w:val="none"/>
                <w:lang w:val="en-US" w:eastAsia="zh-CN" w:bidi="ar-SA"/>
              </w:rPr>
              <w:t>的各项文件。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会议室</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会议前后各保洁一次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无会议期</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清抹、清洁－</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无果皮、纸屑、杂物等，会议桌无积层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电教室</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使用前后各保洁一次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无使用期</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无果皮、纸屑、杂物等，桌</w:t>
            </w:r>
            <w:r>
              <w:rPr>
                <w:rFonts w:hint="eastAsia" w:cs="Times New Roman"/>
                <w:color w:val="auto"/>
                <w:kern w:val="2"/>
                <w:sz w:val="21"/>
                <w:szCs w:val="24"/>
                <w:highlight w:val="none"/>
                <w:lang w:val="en-US" w:eastAsia="zh-CN" w:bidi="ar-SA"/>
              </w:rPr>
              <w:t>面</w:t>
            </w:r>
            <w:r>
              <w:rPr>
                <w:rFonts w:hint="default" w:ascii="Times New Roman" w:hAnsi="Times New Roman" w:eastAsia="宋体" w:cs="Times New Roman"/>
                <w:color w:val="auto"/>
                <w:kern w:val="2"/>
                <w:sz w:val="21"/>
                <w:szCs w:val="24"/>
                <w:highlight w:val="none"/>
                <w:lang w:val="en-US" w:eastAsia="zh-CN" w:bidi="ar-SA"/>
              </w:rPr>
              <w:t>无积层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沙发、会议桌</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保养打蜡一次</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无果皮、纸屑、杂物等，会议桌无积层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玻璃门窗</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目视无明显污迹、手印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各种设施</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表面洁净、无灰尘、无污迹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室内空气</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室内空气清新无异味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地面洁净、无污渍、无垃圾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玻璃镜面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镜面明亮、无手印、水迹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灯具摆设品</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用纸巾擦拭无明显灰尘、污迹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564" w:type="dxa"/>
            <w:vMerge w:val="continue"/>
            <w:tcBorders>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茶水桶</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清洁一次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保证茶水桶废水不超过一半，</w:t>
            </w:r>
            <w:r>
              <w:rPr>
                <w:rFonts w:hint="default" w:ascii="Times New Roman" w:hAnsi="Times New Roman" w:eastAsia="宋体" w:cs="Times New Roman"/>
                <w:color w:val="auto"/>
                <w:kern w:val="2"/>
                <w:sz w:val="21"/>
                <w:szCs w:val="24"/>
                <w:highlight w:val="none"/>
                <w:lang w:val="en-US" w:eastAsia="zh-CN" w:bidi="ar-SA"/>
              </w:rPr>
              <w:t>无</w:t>
            </w:r>
            <w:r>
              <w:rPr>
                <w:rFonts w:hint="eastAsia" w:ascii="Times New Roman" w:hAnsi="Times New Roman" w:eastAsia="宋体" w:cs="Times New Roman"/>
                <w:color w:val="auto"/>
                <w:kern w:val="2"/>
                <w:sz w:val="21"/>
                <w:szCs w:val="24"/>
                <w:highlight w:val="none"/>
                <w:lang w:val="en-US" w:eastAsia="zh-CN" w:bidi="ar-SA"/>
              </w:rPr>
              <w:t>茶叶、</w:t>
            </w:r>
            <w:r>
              <w:rPr>
                <w:rFonts w:hint="default" w:ascii="Times New Roman" w:hAnsi="Times New Roman" w:eastAsia="宋体" w:cs="Times New Roman"/>
                <w:color w:val="auto"/>
                <w:kern w:val="2"/>
                <w:sz w:val="21"/>
                <w:szCs w:val="24"/>
                <w:highlight w:val="none"/>
                <w:lang w:val="en-US" w:eastAsia="zh-CN" w:bidi="ar-SA"/>
              </w:rPr>
              <w:t>果皮、纸屑</w:t>
            </w:r>
            <w:r>
              <w:rPr>
                <w:rFonts w:hint="eastAsia" w:ascii="Times New Roman" w:hAnsi="Times New Roman" w:eastAsia="宋体" w:cs="Times New Roman"/>
                <w:color w:val="auto"/>
                <w:kern w:val="2"/>
                <w:sz w:val="21"/>
                <w:szCs w:val="24"/>
                <w:highlight w:val="none"/>
                <w:lang w:val="en-US" w:eastAsia="zh-CN" w:bidi="ar-SA"/>
              </w:rPr>
              <w:t>等，茶水桶无异味。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564" w:type="dxa"/>
            <w:vMerge w:val="restart"/>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电梯</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部</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分</w:t>
            </w: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电梯门按</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钮、门框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不锈钢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用清洁剂随时清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抹污渍、手印</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每月对电梯门壁</w:t>
            </w:r>
            <w:r>
              <w:rPr>
                <w:rFonts w:hint="eastAsia" w:cs="Times New Roman"/>
                <w:color w:val="auto"/>
                <w:kern w:val="2"/>
                <w:sz w:val="21"/>
                <w:szCs w:val="24"/>
                <w:highlight w:val="none"/>
                <w:lang w:val="en-US" w:eastAsia="zh-CN" w:bidi="ar-SA"/>
              </w:rPr>
              <w:t>打蜡</w:t>
            </w:r>
            <w:r>
              <w:rPr>
                <w:rFonts w:hint="default" w:ascii="Times New Roman" w:hAnsi="Times New Roman" w:eastAsia="宋体" w:cs="Times New Roman"/>
                <w:color w:val="auto"/>
                <w:kern w:val="2"/>
                <w:sz w:val="21"/>
                <w:szCs w:val="24"/>
                <w:highlight w:val="none"/>
                <w:lang w:val="en-US" w:eastAsia="zh-CN" w:bidi="ar-SA"/>
              </w:rPr>
              <w:t>保养一次</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无手印、污渍，保持不锈钢表面亮丽的金属光泽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64" w:type="dxa"/>
            <w:vMerge w:val="continue"/>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电梯间灯饰、按钮</w:t>
            </w:r>
            <w:r>
              <w:rPr>
                <w:rFonts w:hint="eastAsia" w:cs="Times New Roman"/>
                <w:color w:val="auto"/>
                <w:kern w:val="2"/>
                <w:sz w:val="21"/>
                <w:szCs w:val="24"/>
                <w:highlight w:val="none"/>
                <w:lang w:val="en-US" w:eastAsia="zh-CN" w:bidi="ar-SA"/>
              </w:rPr>
              <w:t>、空调</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随时清抹污渍、手印</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无手印、污渍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564" w:type="dxa"/>
            <w:vMerge w:val="restart"/>
            <w:tcBorders>
              <w:top w:val="nil"/>
              <w:left w:val="single" w:color="000000" w:sz="2" w:space="0"/>
              <w:bottom w:val="single" w:color="auto"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电梯轿箱</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不锈钢</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壁面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用</w:t>
            </w:r>
            <w:r>
              <w:rPr>
                <w:rFonts w:hint="default" w:ascii="Times New Roman" w:hAnsi="Times New Roman" w:eastAsia="宋体" w:cs="Times New Roman"/>
                <w:color w:val="auto"/>
                <w:kern w:val="2"/>
                <w:sz w:val="21"/>
                <w:szCs w:val="24"/>
                <w:highlight w:val="none"/>
                <w:lang w:val="en-US" w:eastAsia="zh-CN" w:bidi="ar-SA"/>
              </w:rPr>
              <w:t>清洁剂随时清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抹污渍，手印，喷空气清新剂二次</w:t>
            </w:r>
            <w:r>
              <w:rPr>
                <w:rFonts w:hint="eastAsia" w:cs="Times New Roman"/>
                <w:color w:val="auto"/>
                <w:kern w:val="2"/>
                <w:sz w:val="21"/>
                <w:szCs w:val="24"/>
                <w:highlight w:val="none"/>
                <w:lang w:val="en-US" w:eastAsia="zh-CN" w:bidi="ar-SA"/>
              </w:rPr>
              <w:t>，日常消毒</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除渍并上</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不锈钢油二</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轿箱顶部</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每月清洁</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二次</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无手印、污渍，保持不锈钢亮丽的金属光泽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564" w:type="dxa"/>
            <w:vMerge w:val="continue"/>
            <w:tcBorders>
              <w:top w:val="nil"/>
              <w:left w:val="single" w:color="000000" w:sz="2" w:space="0"/>
              <w:bottom w:val="single" w:color="auto"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地板</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地面每天清扫拖</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抹二次，地垫更换一次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清洗地垫一次</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firstLine="420" w:firstLineChars="200"/>
              <w:rPr>
                <w:rFonts w:hint="default"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保持干净，无污渍、痰渍等</w:t>
            </w:r>
            <w:r>
              <w:rPr>
                <w:rFonts w:hint="eastAsia" w:cs="Times New Roman"/>
                <w:color w:val="auto"/>
                <w:kern w:val="2"/>
                <w:sz w:val="21"/>
                <w:szCs w:val="24"/>
                <w:highlight w:val="none"/>
                <w:lang w:val="en-US" w:eastAsia="zh-CN" w:bidi="ar-SA"/>
              </w:rPr>
              <w:t>，</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564" w:type="dxa"/>
            <w:vMerge w:val="continue"/>
            <w:tcBorders>
              <w:top w:val="nil"/>
              <w:left w:val="single" w:color="000000" w:sz="2" w:space="0"/>
              <w:bottom w:val="single" w:color="auto"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电梯内玻璃镜</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随时清抹污渍、手</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印，用玻璃清洁剂清刮一次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无手印、污渍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564" w:type="dxa"/>
            <w:vMerge w:val="restart"/>
            <w:tcBorders>
              <w:top w:val="single" w:color="auto" w:sz="4" w:space="0"/>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男女洗手间部分</w:t>
            </w: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瓷砖墙身</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清洗二次、除污渍</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干净、无污渍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564"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瓷砖地面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用清洁剂拖地并随时保持干净</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用洁厕灵</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清洗二次并拖抹干净</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无污渍、水渍</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积水</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纸屑</w:t>
            </w:r>
            <w:r>
              <w:rPr>
                <w:rFonts w:hint="eastAsia" w:cs="Times New Roman"/>
                <w:color w:val="auto"/>
                <w:kern w:val="2"/>
                <w:sz w:val="21"/>
                <w:szCs w:val="24"/>
                <w:highlight w:val="none"/>
                <w:lang w:val="en-US" w:eastAsia="zh-CN" w:bidi="ar-SA"/>
              </w:rPr>
              <w:t>和杂物等废弃物</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564"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洗手间门</w:t>
            </w:r>
            <w:r>
              <w:rPr>
                <w:rFonts w:hint="eastAsia" w:cs="Times New Roman"/>
                <w:color w:val="auto"/>
                <w:kern w:val="2"/>
                <w:sz w:val="21"/>
                <w:szCs w:val="24"/>
                <w:highlight w:val="none"/>
                <w:lang w:val="en-US" w:eastAsia="zh-CN" w:bidi="ar-SA"/>
              </w:rPr>
              <w:t>窗</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w:t>
            </w:r>
            <w:r>
              <w:rPr>
                <w:rFonts w:hint="eastAsia" w:cs="Times New Roman"/>
                <w:color w:val="auto"/>
                <w:kern w:val="2"/>
                <w:sz w:val="21"/>
                <w:szCs w:val="24"/>
                <w:highlight w:val="none"/>
                <w:lang w:val="en-US" w:eastAsia="zh-CN" w:bidi="ar-SA"/>
              </w:rPr>
              <w:t>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用清洁剂洗抹二次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564"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洗手间内玻璃镜面</w:t>
            </w:r>
            <w:r>
              <w:rPr>
                <w:rFonts w:hint="eastAsia" w:cs="Times New Roman"/>
                <w:color w:val="auto"/>
                <w:kern w:val="2"/>
                <w:sz w:val="21"/>
                <w:szCs w:val="24"/>
                <w:highlight w:val="none"/>
                <w:lang w:val="en-US" w:eastAsia="zh-CN" w:bidi="ar-SA"/>
              </w:rPr>
              <w:t>、洗手台面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清抹、保持无污渍、水渍</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用玻璃清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洁剂</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清刮一次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无水渍、污渍、手印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564"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纸巾</w:t>
            </w:r>
            <w:r>
              <w:rPr>
                <w:rFonts w:hint="eastAsia" w:cs="Times New Roman"/>
                <w:color w:val="auto"/>
                <w:kern w:val="2"/>
                <w:sz w:val="21"/>
                <w:szCs w:val="24"/>
                <w:highlight w:val="none"/>
                <w:lang w:val="en-US" w:eastAsia="zh-CN" w:bidi="ar-SA"/>
              </w:rPr>
              <w:t>、洗手液、垃圾袋、蚊香等卫生消耗品</w:t>
            </w:r>
            <w:r>
              <w:rPr>
                <w:rFonts w:hint="default" w:ascii="Times New Roman" w:hAnsi="Times New Roman" w:eastAsia="宋体" w:cs="Times New Roman"/>
                <w:color w:val="auto"/>
                <w:kern w:val="2"/>
                <w:sz w:val="21"/>
                <w:szCs w:val="24"/>
                <w:highlight w:val="none"/>
                <w:lang w:val="en-US" w:eastAsia="zh-CN" w:bidi="ar-SA"/>
              </w:rPr>
              <w:t>更换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视使用情况每天更换</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保持纸巾</w:t>
            </w:r>
            <w:r>
              <w:rPr>
                <w:rFonts w:hint="eastAsia" w:cs="Times New Roman"/>
                <w:color w:val="auto"/>
                <w:kern w:val="2"/>
                <w:sz w:val="21"/>
                <w:szCs w:val="24"/>
                <w:highlight w:val="none"/>
                <w:lang w:val="en-US" w:eastAsia="zh-CN" w:bidi="ar-SA"/>
              </w:rPr>
              <w:t>、洗手液、垃圾袋、蚊香等消耗品</w:t>
            </w:r>
            <w:r>
              <w:rPr>
                <w:rFonts w:hint="default" w:ascii="Times New Roman" w:hAnsi="Times New Roman" w:eastAsia="宋体" w:cs="Times New Roman"/>
                <w:color w:val="auto"/>
                <w:kern w:val="2"/>
                <w:sz w:val="21"/>
                <w:szCs w:val="24"/>
                <w:highlight w:val="none"/>
                <w:lang w:val="en-US" w:eastAsia="zh-CN" w:bidi="ar-SA"/>
              </w:rPr>
              <w:t>供应</w:t>
            </w:r>
            <w:r>
              <w:rPr>
                <w:rFonts w:hint="eastAsia" w:cs="Times New Roman"/>
                <w:color w:val="auto"/>
                <w:kern w:val="2"/>
                <w:sz w:val="21"/>
                <w:szCs w:val="24"/>
                <w:highlight w:val="none"/>
                <w:lang w:val="en-US" w:eastAsia="zh-CN" w:bidi="ar-SA"/>
              </w:rPr>
              <w:t>，并及时清理厕所垃圾桶。提供的消耗品必须符合国家强制性标准（如GB 15979-2002《一次性使用卫生用品卫生标准》、GB/T 26396-2011《洗涤用品安全技术规范》）；洗手液等清洁类产品需通过国家化妆品备案或消毒产品卫生安全评价；（执行标准如有更新执行最新有效版本标准）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564"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小便器、坐厕</w:t>
            </w:r>
            <w:r>
              <w:rPr>
                <w:rFonts w:hint="eastAsia" w:cs="Times New Roman"/>
                <w:color w:val="auto"/>
                <w:kern w:val="2"/>
                <w:sz w:val="21"/>
                <w:szCs w:val="24"/>
                <w:highlight w:val="none"/>
                <w:lang w:val="en-US" w:eastAsia="zh-CN" w:bidi="ar-SA"/>
              </w:rPr>
              <w:t>（蹲厕）</w:t>
            </w:r>
            <w:r>
              <w:rPr>
                <w:rFonts w:hint="default" w:ascii="Times New Roman" w:hAnsi="Times New Roman" w:eastAsia="宋体" w:cs="Times New Roman"/>
                <w:color w:val="auto"/>
                <w:kern w:val="2"/>
                <w:sz w:val="21"/>
                <w:szCs w:val="24"/>
                <w:highlight w:val="none"/>
                <w:lang w:val="en-US" w:eastAsia="zh-CN" w:bidi="ar-SA"/>
              </w:rPr>
              <w:t>、洗手盆</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每天冲洗二次，</w:t>
            </w:r>
            <w:r>
              <w:rPr>
                <w:rFonts w:hint="default" w:ascii="Times New Roman" w:hAnsi="Times New Roman" w:eastAsia="宋体" w:cs="Times New Roman"/>
                <w:color w:val="auto"/>
                <w:kern w:val="2"/>
                <w:sz w:val="21"/>
                <w:szCs w:val="24"/>
                <w:highlight w:val="none"/>
                <w:lang w:val="en-US" w:eastAsia="zh-CN" w:bidi="ar-SA"/>
              </w:rPr>
              <w:t>用清洁剂清洗并</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放除臭香球，洗手盆清洁一次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用强力除</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渍剂去除</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尿垢、黄斑</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等</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用消毒水清洁消毒二次</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无臭，无垢，</w:t>
            </w:r>
            <w:r>
              <w:rPr>
                <w:rFonts w:hint="eastAsia" w:ascii="Times New Roman" w:hAnsi="Times New Roman" w:eastAsia="宋体" w:cs="Times New Roman"/>
                <w:color w:val="auto"/>
                <w:kern w:val="2"/>
                <w:sz w:val="21"/>
                <w:szCs w:val="24"/>
                <w:highlight w:val="none"/>
                <w:lang w:val="en-US" w:eastAsia="zh-CN" w:bidi="ar-SA"/>
              </w:rPr>
              <w:t>无污迹，</w:t>
            </w:r>
            <w:r>
              <w:rPr>
                <w:rFonts w:hint="default" w:ascii="Times New Roman" w:hAnsi="Times New Roman" w:eastAsia="宋体" w:cs="Times New Roman"/>
                <w:color w:val="auto"/>
                <w:kern w:val="2"/>
                <w:sz w:val="21"/>
                <w:szCs w:val="24"/>
                <w:highlight w:val="none"/>
                <w:lang w:val="en-US" w:eastAsia="zh-CN" w:bidi="ar-SA"/>
              </w:rPr>
              <w:t>保持瓷器的明洁如新</w:t>
            </w:r>
            <w:r>
              <w:rPr>
                <w:rFonts w:hint="eastAsia" w:cs="Times New Roman"/>
                <w:color w:val="auto"/>
                <w:kern w:val="2"/>
                <w:sz w:val="21"/>
                <w:szCs w:val="24"/>
                <w:highlight w:val="none"/>
                <w:lang w:val="en-US" w:eastAsia="zh-CN" w:bidi="ar-SA"/>
              </w:rPr>
              <w:t>；保持下水道通畅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4"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洗手间隔断板</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w:t>
            </w:r>
            <w:r>
              <w:rPr>
                <w:rFonts w:hint="eastAsia" w:cs="Times New Roman"/>
                <w:color w:val="auto"/>
                <w:kern w:val="2"/>
                <w:sz w:val="21"/>
                <w:szCs w:val="24"/>
                <w:highlight w:val="none"/>
                <w:lang w:val="en-US" w:eastAsia="zh-CN" w:bidi="ar-SA"/>
              </w:rPr>
              <w:t>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用清洁剂洗抹一次，保持干净</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564"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洗手间灯饰</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用毛巾抹擦灯饰</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无蛛丝、灰尘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64" w:type="dxa"/>
            <w:vMerge w:val="continue"/>
            <w:tcBorders>
              <w:left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auto" w:sz="4"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室内气味</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室内无异味、臭味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64" w:type="dxa"/>
            <w:vMerge w:val="continue"/>
            <w:tcBorders>
              <w:left w:val="single" w:color="auto" w:sz="4" w:space="0"/>
              <w:bottom w:val="single" w:color="000000" w:sz="2"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天花、墙角</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目视无灰尘、蜘蛛网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64" w:type="dxa"/>
            <w:vMerge w:val="continue"/>
            <w:tcBorders>
              <w:left w:val="single" w:color="auto" w:sz="4" w:space="0"/>
              <w:bottom w:val="single" w:color="000000" w:sz="2"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储水桶</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储存清洁用水</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清洁一次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保持桶内无积尘、杂物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4" w:type="dxa"/>
            <w:vMerge w:val="restart"/>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室外庭院部分</w:t>
            </w: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清扫一次、并随时</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保持干净、清除杂</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物</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用强力除</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渍剂清洗一次</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无果皮、纸屑、烟蒂、痰渍等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564" w:type="dxa"/>
            <w:vMerge w:val="continue"/>
            <w:tcBorders>
              <w:left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不锈钢及宣传栏</w:t>
            </w:r>
            <w:r>
              <w:rPr>
                <w:rFonts w:hint="eastAsia" w:cs="Times New Roman"/>
                <w:color w:val="auto"/>
                <w:kern w:val="2"/>
                <w:sz w:val="21"/>
                <w:szCs w:val="24"/>
                <w:highlight w:val="none"/>
                <w:lang w:val="en-US" w:eastAsia="zh-CN" w:bidi="ar-SA"/>
              </w:rPr>
              <w:t>（板）</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每周清洁一次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不锈钢表面</w:t>
            </w:r>
            <w:r>
              <w:rPr>
                <w:rFonts w:hint="eastAsia" w:cs="Times New Roman"/>
                <w:color w:val="auto"/>
                <w:kern w:val="2"/>
                <w:sz w:val="21"/>
                <w:szCs w:val="24"/>
                <w:highlight w:val="none"/>
                <w:lang w:val="en-US" w:eastAsia="zh-CN" w:bidi="ar-SA"/>
              </w:rPr>
              <w:t>、宣传栏表面</w:t>
            </w:r>
            <w:r>
              <w:rPr>
                <w:rFonts w:hint="default" w:ascii="Times New Roman" w:hAnsi="Times New Roman" w:eastAsia="宋体" w:cs="Times New Roman"/>
                <w:color w:val="auto"/>
                <w:kern w:val="2"/>
                <w:sz w:val="21"/>
                <w:szCs w:val="24"/>
                <w:highlight w:val="none"/>
                <w:lang w:val="en-US" w:eastAsia="zh-CN" w:bidi="ar-SA"/>
              </w:rPr>
              <w:t>无手印、灰尘、污迹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564" w:type="dxa"/>
            <w:vMerge w:val="continue"/>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花池、绿化带</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清除果皮、</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纸屑、烟蒂等杂物</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清洗花池一次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564" w:type="dxa"/>
            <w:vMerge w:val="continue"/>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道路清洁</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/风雨连</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廊清洁</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每天7：30之前完成道路、场地清扫；</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持道路清洁、干净，无污泥、纸屑、果皮和树枝、落叶、垃圾等，雨水井盖板保持完好；道路路面见本色、洁净度高、目测无明显浮尘，且路面果皮、纸屑、塑膜及其他杂物滞留时间不超过1小时；路面本色呈现率≥95%；果皮、纸屑、塑膜、烟蒂及其他杂物每500M²不超过3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564" w:type="dxa"/>
            <w:vMerge w:val="restart"/>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室内</w:t>
            </w:r>
            <w:r>
              <w:rPr>
                <w:rFonts w:hint="default" w:ascii="Times New Roman" w:hAnsi="Times New Roman" w:eastAsia="宋体" w:cs="Times New Roman"/>
                <w:color w:val="auto"/>
                <w:kern w:val="2"/>
                <w:sz w:val="21"/>
                <w:szCs w:val="24"/>
                <w:highlight w:val="none"/>
                <w:lang w:val="en-US" w:eastAsia="zh-CN" w:bidi="ar-SA"/>
              </w:rPr>
              <w:t>停车场部分</w:t>
            </w: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地面</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清扫一次，</w:t>
            </w:r>
            <w:r>
              <w:rPr>
                <w:rFonts w:hint="eastAsia" w:cs="Times New Roman"/>
                <w:color w:val="auto"/>
                <w:kern w:val="2"/>
                <w:sz w:val="21"/>
                <w:szCs w:val="24"/>
                <w:highlight w:val="none"/>
                <w:lang w:val="en-US" w:eastAsia="zh-CN" w:bidi="ar-SA"/>
              </w:rPr>
              <w:t>有需要</w:t>
            </w:r>
            <w:r>
              <w:rPr>
                <w:rFonts w:hint="default" w:ascii="Times New Roman" w:hAnsi="Times New Roman" w:eastAsia="宋体" w:cs="Times New Roman"/>
                <w:color w:val="auto"/>
                <w:kern w:val="2"/>
                <w:sz w:val="21"/>
                <w:szCs w:val="24"/>
                <w:highlight w:val="none"/>
                <w:lang w:val="en-US" w:eastAsia="zh-CN" w:bidi="ar-SA"/>
              </w:rPr>
              <w:t>随时清扫</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大清扫一次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大清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扫一</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次</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无纸屑、杂物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64" w:type="dxa"/>
            <w:vMerge w:val="continue"/>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指示牌</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清抹一次</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无污渍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64" w:type="dxa"/>
            <w:vMerge w:val="continue"/>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墙身及天花</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清扫蛛丝、灰尘</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无蛛丝、灰尘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553"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监控房、</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保安室、</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电工房、</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物业办公室</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保洁一次</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1553"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垃圾收集清理服务</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每天早上</w:t>
            </w:r>
            <w:r>
              <w:rPr>
                <w:rFonts w:hint="eastAsia" w:cs="Times New Roman"/>
                <w:color w:val="auto"/>
                <w:kern w:val="2"/>
                <w:sz w:val="21"/>
                <w:szCs w:val="24"/>
                <w:highlight w:val="none"/>
                <w:lang w:val="en-US" w:eastAsia="zh-CN" w:bidi="ar-SA"/>
              </w:rPr>
              <w:t>、下午</w:t>
            </w:r>
            <w:r>
              <w:rPr>
                <w:rFonts w:hint="default" w:ascii="Times New Roman" w:hAnsi="Times New Roman" w:eastAsia="宋体" w:cs="Times New Roman"/>
                <w:color w:val="auto"/>
                <w:kern w:val="2"/>
                <w:sz w:val="21"/>
                <w:szCs w:val="24"/>
                <w:highlight w:val="none"/>
                <w:lang w:val="en-US" w:eastAsia="zh-CN" w:bidi="ar-SA"/>
              </w:rPr>
              <w:t>定期收集各楼层、各办公室垃圾送达垃圾中转处</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无大量垃圾存放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553"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沟渠</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清扫一次</w:t>
            </w:r>
          </w:p>
        </w:tc>
        <w:tc>
          <w:tcPr>
            <w:tcW w:w="1859"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12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337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沟渠畅通、无堵塞、无蚊蝇滋生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553"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污水、雨水井</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859"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-定期清理</w:t>
            </w:r>
          </w:p>
        </w:tc>
        <w:tc>
          <w:tcPr>
            <w:tcW w:w="112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337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无堵塞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553"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化粪池</w:t>
            </w:r>
          </w:p>
        </w:tc>
        <w:tc>
          <w:tcPr>
            <w:tcW w:w="169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859" w:type="dxa"/>
            <w:gridSpan w:val="2"/>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计划性、定期清理</w:t>
            </w:r>
          </w:p>
        </w:tc>
        <w:tc>
          <w:tcPr>
            <w:tcW w:w="1120"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3375" w:type="dxa"/>
            <w:tcBorders>
              <w:top w:val="single" w:color="000000" w:sz="2" w:space="0"/>
              <w:left w:val="single" w:color="000000" w:sz="2" w:space="0"/>
              <w:bottom w:val="single" w:color="000000" w:sz="2"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及时疏通，保证管道畅通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1553" w:type="dxa"/>
            <w:gridSpan w:val="2"/>
            <w:tcBorders>
              <w:top w:val="single" w:color="000000" w:sz="2" w:space="0"/>
              <w:left w:val="single" w:color="000000" w:sz="2" w:space="0"/>
              <w:bottom w:val="single" w:color="000000"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电梯机房</w:t>
            </w:r>
          </w:p>
        </w:tc>
        <w:tc>
          <w:tcPr>
            <w:tcW w:w="1695" w:type="dxa"/>
            <w:tcBorders>
              <w:top w:val="single" w:color="000000" w:sz="2" w:space="0"/>
              <w:left w:val="single" w:color="000000" w:sz="2" w:space="0"/>
              <w:bottom w:val="single" w:color="000000"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2" w:space="0"/>
              <w:left w:val="single" w:color="000000" w:sz="2" w:space="0"/>
              <w:bottom w:val="single" w:color="000000"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清扫一次</w:t>
            </w:r>
          </w:p>
        </w:tc>
        <w:tc>
          <w:tcPr>
            <w:tcW w:w="1859" w:type="dxa"/>
            <w:gridSpan w:val="2"/>
            <w:tcBorders>
              <w:top w:val="single" w:color="000000" w:sz="2" w:space="0"/>
              <w:left w:val="single" w:color="000000" w:sz="2" w:space="0"/>
              <w:bottom w:val="single" w:color="000000"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120" w:type="dxa"/>
            <w:tcBorders>
              <w:top w:val="single" w:color="000000" w:sz="2" w:space="0"/>
              <w:left w:val="single" w:color="000000" w:sz="2" w:space="0"/>
              <w:bottom w:val="single" w:color="000000"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3375" w:type="dxa"/>
            <w:tcBorders>
              <w:top w:val="single" w:color="000000" w:sz="2" w:space="0"/>
              <w:left w:val="single" w:color="000000" w:sz="2" w:space="0"/>
              <w:bottom w:val="single" w:color="000000" w:sz="4" w:space="0"/>
              <w:right w:val="single" w:color="000000" w:sz="2"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64" w:type="dxa"/>
            <w:vMerge w:val="restart"/>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广场、四周道路、公共场地</w:t>
            </w:r>
            <w:r>
              <w:rPr>
                <w:rFonts w:hint="eastAsia" w:cs="Times New Roman"/>
                <w:color w:val="auto"/>
                <w:kern w:val="2"/>
                <w:sz w:val="21"/>
                <w:szCs w:val="24"/>
                <w:highlight w:val="none"/>
                <w:lang w:val="en-US" w:eastAsia="zh-CN" w:bidi="ar-SA"/>
              </w:rPr>
              <w:t>及室外停车区域</w:t>
            </w:r>
          </w:p>
        </w:tc>
        <w:tc>
          <w:tcPr>
            <w:tcW w:w="989" w:type="dxa"/>
            <w:tcBorders>
              <w:top w:val="single" w:color="000000" w:sz="4" w:space="0"/>
              <w:left w:val="single" w:color="auto"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地面、道路、</w:t>
            </w:r>
            <w:r>
              <w:rPr>
                <w:rFonts w:hint="eastAsia" w:cs="Times New Roman"/>
                <w:color w:val="auto"/>
                <w:kern w:val="2"/>
                <w:sz w:val="21"/>
                <w:szCs w:val="24"/>
                <w:highlight w:val="none"/>
                <w:lang w:val="en-US" w:eastAsia="zh-CN" w:bidi="ar-SA"/>
              </w:rPr>
              <w:t>停</w:t>
            </w:r>
            <w:r>
              <w:rPr>
                <w:rFonts w:hint="default" w:ascii="Times New Roman" w:hAnsi="Times New Roman" w:eastAsia="宋体" w:cs="Times New Roman"/>
                <w:color w:val="auto"/>
                <w:kern w:val="2"/>
                <w:sz w:val="21"/>
                <w:szCs w:val="24"/>
                <w:highlight w:val="none"/>
                <w:lang w:val="en-US" w:eastAsia="zh-CN" w:bidi="ar-SA"/>
              </w:rPr>
              <w:t>车场</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清扫二次并保洁</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用强力除</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渍剂清洗一次</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保持干净，无纸屑、果皮、杂物等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564" w:type="dxa"/>
            <w:vMerge w:val="continue"/>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4" w:space="0"/>
              <w:left w:val="single" w:color="auto"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绿化带</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清除纸屑、果皮、烟蒂等</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无纸屑、塑料袋等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64" w:type="dxa"/>
            <w:vMerge w:val="continue"/>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4" w:space="0"/>
              <w:left w:val="single" w:color="auto"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旗杆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基座</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清抹一次</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无灰尘、蛛丝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64" w:type="dxa"/>
            <w:vMerge w:val="continue"/>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4" w:space="0"/>
              <w:left w:val="single" w:color="auto"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垃圾桶</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清倒垃圾一次，清抹表面一次</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洗刷二次</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干净，无渍、无异味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64" w:type="dxa"/>
            <w:vMerge w:val="continue"/>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4" w:space="0"/>
              <w:left w:val="single" w:color="auto"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路灯、园林灯等</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清抹一次</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无灰尘、蛛丝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64" w:type="dxa"/>
            <w:vMerge w:val="continue"/>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4" w:space="0"/>
              <w:left w:val="single" w:color="auto"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标识牌</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保洁</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清抹一次</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无灰尘、蛛丝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64" w:type="dxa"/>
            <w:vMerge w:val="continue"/>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4" w:space="0"/>
              <w:left w:val="single" w:color="auto"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花池、</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花槽</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清除果皮、纸屑、烟蒂等杂物</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清洗花池、花槽外边一次</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564" w:type="dxa"/>
            <w:vMerge w:val="continue"/>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89" w:type="dxa"/>
            <w:tcBorders>
              <w:top w:val="single" w:color="000000" w:sz="4" w:space="0"/>
              <w:left w:val="single" w:color="auto"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前坪停车场的不锈钢环绕出入过渡区</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清除</w:t>
            </w:r>
            <w:r>
              <w:rPr>
                <w:rFonts w:hint="eastAsia" w:cs="Times New Roman"/>
                <w:color w:val="auto"/>
                <w:kern w:val="2"/>
                <w:sz w:val="21"/>
                <w:szCs w:val="24"/>
                <w:highlight w:val="none"/>
                <w:lang w:val="en-US" w:eastAsia="zh-CN" w:bidi="ar-SA"/>
              </w:rPr>
              <w:t>缝隙</w:t>
            </w:r>
            <w:r>
              <w:rPr>
                <w:rFonts w:hint="default" w:ascii="Times New Roman" w:hAnsi="Times New Roman" w:eastAsia="宋体" w:cs="Times New Roman"/>
                <w:color w:val="auto"/>
                <w:kern w:val="2"/>
                <w:sz w:val="21"/>
                <w:szCs w:val="24"/>
                <w:highlight w:val="none"/>
                <w:lang w:val="en-US" w:eastAsia="zh-CN" w:bidi="ar-SA"/>
              </w:rPr>
              <w:t>果皮、纸屑、烟蒂等杂物</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缝隙内</w:t>
            </w:r>
            <w:r>
              <w:rPr>
                <w:rFonts w:hint="default" w:ascii="Times New Roman" w:hAnsi="Times New Roman" w:eastAsia="宋体" w:cs="Times New Roman"/>
                <w:color w:val="auto"/>
                <w:kern w:val="2"/>
                <w:sz w:val="21"/>
                <w:szCs w:val="24"/>
                <w:highlight w:val="none"/>
                <w:lang w:val="en-US" w:eastAsia="zh-CN" w:bidi="ar-SA"/>
              </w:rPr>
              <w:t>无果皮、纸屑、烟蒂</w:t>
            </w:r>
            <w:r>
              <w:rPr>
                <w:rFonts w:hint="eastAsia" w:cs="Times New Roman"/>
                <w:color w:val="auto"/>
                <w:kern w:val="2"/>
                <w:sz w:val="21"/>
                <w:szCs w:val="24"/>
                <w:highlight w:val="none"/>
                <w:lang w:val="en-US" w:eastAsia="zh-CN" w:bidi="ar-SA"/>
              </w:rPr>
              <w:t>等杂物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55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天面、平台</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27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清扫二次</w:t>
            </w:r>
          </w:p>
        </w:tc>
        <w:tc>
          <w:tcPr>
            <w:tcW w:w="1009"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4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无杂物、积水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55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外墙、玻璃幕墙、玻璃屋顶</w:t>
            </w:r>
          </w:p>
        </w:tc>
        <w:tc>
          <w:tcPr>
            <w:tcW w:w="9319" w:type="dxa"/>
            <w:gridSpan w:val="6"/>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每年</w:t>
            </w:r>
            <w:r>
              <w:rPr>
                <w:rFonts w:hint="eastAsia" w:cs="Times New Roman"/>
                <w:color w:val="auto"/>
                <w:kern w:val="2"/>
                <w:sz w:val="21"/>
                <w:szCs w:val="24"/>
                <w:highlight w:val="none"/>
                <w:lang w:val="en-US" w:eastAsia="zh-CN" w:bidi="ar-SA"/>
              </w:rPr>
              <w:t>用洗涤剂</w:t>
            </w:r>
            <w:r>
              <w:rPr>
                <w:rFonts w:hint="default" w:ascii="Times New Roman" w:hAnsi="Times New Roman" w:eastAsia="宋体" w:cs="Times New Roman"/>
                <w:color w:val="auto"/>
                <w:kern w:val="2"/>
                <w:sz w:val="21"/>
                <w:szCs w:val="24"/>
                <w:highlight w:val="none"/>
                <w:lang w:val="en-US" w:eastAsia="zh-CN" w:bidi="ar-SA"/>
              </w:rPr>
              <w:t>全面清洗一次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553" w:type="dxa"/>
            <w:gridSpan w:val="2"/>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不定期项目</w:t>
            </w:r>
          </w:p>
        </w:tc>
        <w:tc>
          <w:tcPr>
            <w:tcW w:w="9319" w:type="dxa"/>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firstLine="420" w:firstLineChars="200"/>
              <w:rPr>
                <w:rFonts w:hint="eastAsia" w:eastAsia="宋体"/>
                <w:color w:val="auto"/>
                <w:highlight w:val="none"/>
                <w:lang w:eastAsia="zh-CN"/>
              </w:rPr>
            </w:pPr>
            <w:r>
              <w:rPr>
                <w:rFonts w:hint="default" w:ascii="Times New Roman" w:hAnsi="Times New Roman" w:eastAsia="宋体" w:cs="Times New Roman"/>
                <w:color w:val="auto"/>
                <w:kern w:val="2"/>
                <w:sz w:val="21"/>
                <w:szCs w:val="24"/>
                <w:highlight w:val="none"/>
                <w:lang w:val="en-US" w:eastAsia="zh-CN" w:bidi="ar-SA"/>
              </w:rPr>
              <w:t>清扫积水、清理乱堆放物品、乱张贴，清运装修垃圾</w:t>
            </w:r>
            <w:r>
              <w:rPr>
                <w:rFonts w:hint="eastAsia" w:cs="Times New Roman"/>
                <w:color w:val="auto"/>
                <w:kern w:val="2"/>
                <w:sz w:val="21"/>
                <w:szCs w:val="24"/>
                <w:highlight w:val="none"/>
                <w:lang w:val="en-US" w:eastAsia="zh-CN" w:bidi="ar-SA"/>
              </w:rPr>
              <w:t>，</w:t>
            </w:r>
            <w:r>
              <w:rPr>
                <w:rFonts w:hint="eastAsia"/>
                <w:color w:val="auto"/>
                <w:highlight w:val="none"/>
              </w:rPr>
              <w:t>协助进行其它</w:t>
            </w:r>
            <w:r>
              <w:rPr>
                <w:rFonts w:hint="eastAsia"/>
                <w:color w:val="auto"/>
                <w:highlight w:val="none"/>
                <w:lang w:eastAsia="zh-CN"/>
              </w:rPr>
              <w:t>保洁</w:t>
            </w:r>
            <w:r>
              <w:rPr>
                <w:rFonts w:hint="eastAsia"/>
                <w:color w:val="auto"/>
                <w:highlight w:val="none"/>
              </w:rPr>
              <w:t>临时性工作</w:t>
            </w:r>
            <w:r>
              <w:rPr>
                <w:rFonts w:hint="eastAsia"/>
                <w:color w:val="auto"/>
                <w:highlight w:val="none"/>
                <w:lang w:eastAsia="zh-CN"/>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协助做好日常桌椅板凳等物品的搬送工作。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0872" w:type="dxa"/>
            <w:gridSpan w:val="8"/>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1.办公区拖地必须保持干爽。刚擦过地、地面积水或天气返潮时，放置警示牌，以防人员滑倒；</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2.保洁工具使用完毕整齐存放在不显眼的位置或存放在工具房（箱）内;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3.保洁拖把及抹布根据不同的使用场所和用途以颜色或标识区分;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4.废品回收不随处乱放</w:t>
            </w:r>
            <w:r>
              <w:rPr>
                <w:rFonts w:hint="eastAsia" w:cs="Times New Roman"/>
                <w:color w:val="auto"/>
                <w:kern w:val="2"/>
                <w:sz w:val="21"/>
                <w:szCs w:val="24"/>
                <w:highlight w:val="none"/>
                <w:lang w:val="en-US" w:eastAsia="zh-CN" w:bidi="ar-SA"/>
              </w:rPr>
              <w:t>、不</w:t>
            </w:r>
            <w:r>
              <w:rPr>
                <w:rFonts w:hint="default" w:ascii="Times New Roman" w:hAnsi="Times New Roman" w:eastAsia="宋体" w:cs="Times New Roman"/>
                <w:color w:val="auto"/>
                <w:kern w:val="2"/>
                <w:sz w:val="21"/>
                <w:szCs w:val="24"/>
                <w:highlight w:val="none"/>
                <w:lang w:val="en-US" w:eastAsia="zh-CN" w:bidi="ar-SA"/>
              </w:rPr>
              <w:t>占用楼道或楼梯间</w:t>
            </w:r>
            <w:r>
              <w:rPr>
                <w:rFonts w:hint="eastAsia" w:cs="Times New Roman"/>
                <w:color w:val="auto"/>
                <w:kern w:val="2"/>
                <w:sz w:val="21"/>
                <w:szCs w:val="24"/>
                <w:highlight w:val="none"/>
                <w:lang w:val="en-US" w:eastAsia="zh-CN" w:bidi="ar-SA"/>
              </w:rPr>
              <w:t>，避免</w:t>
            </w:r>
            <w:r>
              <w:rPr>
                <w:rFonts w:hint="default" w:ascii="Times New Roman" w:hAnsi="Times New Roman" w:eastAsia="宋体" w:cs="Times New Roman"/>
                <w:color w:val="auto"/>
                <w:kern w:val="2"/>
                <w:sz w:val="21"/>
                <w:szCs w:val="24"/>
                <w:highlight w:val="none"/>
                <w:lang w:val="en-US" w:eastAsia="zh-CN" w:bidi="ar-SA"/>
              </w:rPr>
              <w:t>造成安全隐患。</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5.如遇重要接待或重大活动按特定保洁要求执行。</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6.文件销毁及碎纸工作严格按照</w:t>
            </w:r>
            <w:r>
              <w:rPr>
                <w:rFonts w:hint="eastAsia" w:ascii="Times New Roman" w:hAnsi="Times New Roman" w:eastAsia="宋体" w:cs="Times New Roman"/>
                <w:color w:val="auto"/>
                <w:kern w:val="2"/>
                <w:sz w:val="21"/>
                <w:szCs w:val="24"/>
                <w:highlight w:val="none"/>
                <w:lang w:val="en-US" w:eastAsia="zh-CN" w:bidi="ar-SA"/>
              </w:rPr>
              <w:t>文件级次</w:t>
            </w:r>
            <w:r>
              <w:rPr>
                <w:rFonts w:hint="default" w:ascii="Times New Roman" w:hAnsi="Times New Roman" w:eastAsia="宋体" w:cs="Times New Roman"/>
                <w:color w:val="auto"/>
                <w:kern w:val="2"/>
                <w:sz w:val="21"/>
                <w:szCs w:val="24"/>
                <w:highlight w:val="none"/>
                <w:lang w:val="en-US" w:eastAsia="zh-CN" w:bidi="ar-SA"/>
              </w:rPr>
              <w:t>规定执行.</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7.公共环境清洁包括服务范围内的广场、停车场、边坡、水沟</w:t>
            </w:r>
            <w:r>
              <w:rPr>
                <w:rFonts w:hint="eastAsia" w:ascii="Times New Roman" w:hAnsi="Times New Roman" w:eastAsia="宋体" w:cs="Times New Roman"/>
                <w:color w:val="auto"/>
                <w:kern w:val="2"/>
                <w:sz w:val="21"/>
                <w:szCs w:val="24"/>
                <w:highlight w:val="none"/>
                <w:lang w:val="en-US" w:eastAsia="zh-CN" w:bidi="ar-SA"/>
              </w:rPr>
              <w:t>、围墙边、道路</w:t>
            </w:r>
            <w:r>
              <w:rPr>
                <w:rFonts w:hint="default" w:ascii="Times New Roman" w:hAnsi="Times New Roman" w:eastAsia="宋体" w:cs="Times New Roman"/>
                <w:color w:val="auto"/>
                <w:kern w:val="2"/>
                <w:sz w:val="21"/>
                <w:szCs w:val="24"/>
                <w:highlight w:val="none"/>
                <w:lang w:val="en-US" w:eastAsia="zh-CN" w:bidi="ar-SA"/>
              </w:rPr>
              <w:t>等区域的清洁。</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易耗品及清洁所需的各类工具，例如：纸巾、洗手液、垃圾袋、消毒水、清洗剂、刷具、蚊香、除臭球、拖把、扫把、垃圾铲、抹布、水桶、手套、铁夹等，均由供应商自行负责。对于未明确列出的同类易耗品或清洁工具，如属于物业服务通常所需的合理消耗品或工具，供应商也应负责提供，供应商的报价文件中应包含此项费用，采购单位不再另行支付。</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0872" w:type="dxa"/>
            <w:gridSpan w:val="8"/>
            <w:tcBorders>
              <w:top w:val="single" w:color="000000" w:sz="4" w:space="0"/>
              <w:left w:val="single" w:color="000000" w:sz="4" w:space="0"/>
              <w:bottom w:val="single" w:color="000000" w:sz="4" w:space="0"/>
              <w:right w:val="single" w:color="000000" w:sz="4" w:space="0"/>
            </w:tcBorders>
            <w:noWrap w:val="0"/>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消杀服务：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服务范围：防城港市财政局大院内“四害消杀”</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服务时间：</w:t>
            </w:r>
            <w:r>
              <w:rPr>
                <w:rFonts w:hint="eastAsia" w:cs="Times New Roman"/>
                <w:color w:val="auto"/>
                <w:kern w:val="2"/>
                <w:sz w:val="21"/>
                <w:szCs w:val="24"/>
                <w:highlight w:val="none"/>
                <w:lang w:val="en-US" w:eastAsia="zh-CN" w:bidi="ar-SA"/>
              </w:rPr>
              <w:t>视工作情况实际安排（含节假日）</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服务内容：</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1.负责办公楼及大院“四害消杀”服务每月一次，根据需要不定期消杀。</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2.定期对排水沟进行消杀；</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3.定期对服务区域内进行消毒作业；</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4.并做好相关台账。</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注：消杀服务过程中产生的耗材均由</w:t>
            </w:r>
            <w:r>
              <w:rPr>
                <w:rFonts w:hint="eastAsia" w:cs="Times New Roman"/>
                <w:color w:val="auto"/>
                <w:kern w:val="2"/>
                <w:sz w:val="21"/>
                <w:szCs w:val="24"/>
                <w:highlight w:val="none"/>
                <w:lang w:val="en-US" w:eastAsia="zh-CN" w:bidi="ar-SA"/>
              </w:rPr>
              <w:t>采购</w:t>
            </w:r>
            <w:r>
              <w:rPr>
                <w:rFonts w:hint="default" w:ascii="Times New Roman" w:hAnsi="Times New Roman" w:eastAsia="宋体" w:cs="Times New Roman"/>
                <w:color w:val="auto"/>
                <w:kern w:val="2"/>
                <w:sz w:val="21"/>
                <w:szCs w:val="24"/>
                <w:highlight w:val="none"/>
                <w:lang w:val="en-US" w:eastAsia="zh-CN" w:bidi="ar-SA"/>
              </w:rPr>
              <w:t>方提供</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（四）会务服务</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bl>
      <w:tblPr>
        <w:tblStyle w:val="28"/>
        <w:tblW w:w="108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1"/>
        <w:gridCol w:w="1560"/>
        <w:gridCol w:w="81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1131" w:type="dxa"/>
            <w:tcBorders>
              <w:top w:val="single" w:color="000000" w:sz="2" w:space="0"/>
              <w:left w:val="single" w:color="000000" w:sz="2" w:space="0"/>
              <w:bottom w:val="single" w:color="000000" w:sz="1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tc>
        <w:tc>
          <w:tcPr>
            <w:tcW w:w="1560" w:type="dxa"/>
            <w:tcBorders>
              <w:top w:val="single" w:color="000000" w:sz="6" w:space="0"/>
              <w:left w:val="single" w:color="000000" w:sz="6" w:space="0"/>
              <w:bottom w:val="single" w:color="000000" w:sz="1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内容</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jc w:val="center"/>
        </w:trPr>
        <w:tc>
          <w:tcPr>
            <w:tcW w:w="1131" w:type="dxa"/>
            <w:vMerge w:val="restart"/>
            <w:tcBorders>
              <w:top w:val="single" w:color="000000" w:sz="1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人员要求</w:t>
            </w:r>
          </w:p>
        </w:tc>
        <w:tc>
          <w:tcPr>
            <w:tcW w:w="1560" w:type="dxa"/>
            <w:tcBorders>
              <w:top w:val="single" w:color="000000" w:sz="1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人员要求</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上岗前需签订保密责任书。</w:t>
            </w:r>
            <w:r>
              <w:rPr>
                <w:rFonts w:hint="default" w:ascii="Times New Roman" w:hAnsi="Times New Roman" w:eastAsia="宋体" w:cs="Times New Roman"/>
                <w:color w:val="auto"/>
                <w:kern w:val="2"/>
                <w:sz w:val="21"/>
                <w:szCs w:val="24"/>
                <w:highlight w:val="none"/>
                <w:lang w:val="en-US" w:eastAsia="zh-CN" w:bidi="ar-SA"/>
              </w:rPr>
              <w:t>严格遵守甲方相关制度，做好保密工作，</w:t>
            </w:r>
            <w:r>
              <w:rPr>
                <w:rFonts w:hint="eastAsia" w:cs="Times New Roman"/>
                <w:color w:val="auto"/>
                <w:kern w:val="2"/>
                <w:sz w:val="21"/>
                <w:szCs w:val="24"/>
                <w:highlight w:val="none"/>
                <w:lang w:val="en-US" w:eastAsia="zh-CN" w:bidi="ar-SA"/>
              </w:rPr>
              <w:t>不擅自使用照相机、手机和录音器等视频或音频设备记录（拍照）会场布置（场景）、会议过程，</w:t>
            </w:r>
            <w:r>
              <w:rPr>
                <w:rFonts w:hint="default" w:ascii="Times New Roman" w:hAnsi="Times New Roman" w:eastAsia="宋体" w:cs="Times New Roman"/>
                <w:color w:val="auto"/>
                <w:kern w:val="2"/>
                <w:sz w:val="21"/>
                <w:szCs w:val="24"/>
                <w:highlight w:val="none"/>
                <w:lang w:val="en-US" w:eastAsia="zh-CN" w:bidi="ar-SA"/>
              </w:rPr>
              <w:t>不打听也不传播会议内容；会议材料由甲方相关人员负责处理，服从甲方负责人安排。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131" w:type="dxa"/>
            <w:vMerge w:val="continue"/>
            <w:tcBorders>
              <w:top w:val="single" w:color="000000" w:sz="1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技能训练</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酒店或者从事相关服务工作者优先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131" w:type="dxa"/>
            <w:vMerge w:val="continue"/>
            <w:tcBorders>
              <w:top w:val="single" w:color="000000" w:sz="1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技能水平</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能正常、顺畅沟通，对会议设备均能熟练操作。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jc w:val="center"/>
        </w:trPr>
        <w:tc>
          <w:tcPr>
            <w:tcW w:w="1131" w:type="dxa"/>
            <w:vMerge w:val="restart"/>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会务服务标准</w:t>
            </w:r>
          </w:p>
        </w:tc>
        <w:tc>
          <w:tcPr>
            <w:tcW w:w="1560"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着装要求</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工作时间内一律着本岗位规定制服及相关饰物、胸牌，并保持干净、平整，无明显污迹、破损。正确佩戴工牌。保持个人卫生清洁，统一穿着深色平底鞋。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restart"/>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工作细节</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在服务过程中，如遇客户迎面而来，应暂时停止工作，主动让路，并微笑问好“您好”。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服务时遇到客户询问问题，要立刻停止工作，耐心仔细地回答客户提问。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休息日保持电话畅通，如因甲方工作需要，应在接到电话通知后30分钟到达服务地点。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jc w:val="center"/>
        </w:trPr>
        <w:tc>
          <w:tcPr>
            <w:tcW w:w="1131" w:type="dxa"/>
            <w:vMerge w:val="restart"/>
            <w:tcBorders>
              <w:top w:val="single" w:color="auto" w:sz="4" w:space="0"/>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会议室摆台准备</w:t>
            </w:r>
          </w:p>
        </w:tc>
        <w:tc>
          <w:tcPr>
            <w:tcW w:w="1560" w:type="dxa"/>
            <w:tcBorders>
              <w:top w:val="single" w:color="000000" w:sz="2" w:space="0"/>
              <w:left w:val="single" w:color="auto" w:sz="4"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准备用具</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打印会议所需的LED屏横幅，台卡，按会议清单准备各种用品和设备。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tcBorders>
              <w:top w:val="single" w:color="000000" w:sz="2"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确定台型</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根据会议预定单上的人数和要求，确定出会议的台型。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restart"/>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摆台</w:t>
            </w:r>
          </w:p>
        </w:tc>
        <w:tc>
          <w:tcPr>
            <w:tcW w:w="8182" w:type="dxa"/>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首先摆好桌椅，距离相等对称，前看侧看都在一条直线上；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铺好台面，台面要干净，平整，凸缝向上并位于桌面中线上，包好桌角；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放好垫碟或杯垫，茶杯放在垫碟(杯垫）上，杯把向右成45度角（如果摆放纸笔，要求将纸摆放在距下桌沿1厘米正对椅背处，笔尖朝上成45度角。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摆放其它设备</w:t>
            </w:r>
          </w:p>
        </w:tc>
        <w:tc>
          <w:tcPr>
            <w:tcW w:w="8182"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按与会人要求将所需设备摆放就位，并调试好音响设备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restart"/>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检查</w:t>
            </w:r>
          </w:p>
        </w:tc>
        <w:tc>
          <w:tcPr>
            <w:tcW w:w="8182" w:type="dxa"/>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检查台型是否符合要求；台面是否整洁；各种用具是否干净、齐全，摆放符合要求；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每天检查会议室音响、视频、投影设备状况，确保完好可用，发现问题及时报修。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restart"/>
            <w:tcBorders>
              <w:top w:val="single" w:color="000000" w:sz="6" w:space="0"/>
              <w:left w:val="single" w:color="auto" w:sz="4" w:space="0"/>
              <w:bottom w:val="single" w:color="auto" w:sz="4"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准备工作</w:t>
            </w: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会议开始前半小时，根据会议预定单要求备好相关饮品和开水；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将会议室门打开，调节好室温；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调试好为会议提供的设备，包括灯光，音响、视频、投影及电教设备。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auto" w:sz="4" w:space="0"/>
              <w:bottom w:val="single" w:color="auto" w:sz="4"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根据与会人要求将指示牌放在指定位置。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restart"/>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会议服务</w:t>
            </w:r>
          </w:p>
        </w:tc>
        <w:tc>
          <w:tcPr>
            <w:tcW w:w="8182" w:type="dxa"/>
            <w:tcBorders>
              <w:top w:val="single" w:color="000000" w:sz="2" w:space="0"/>
              <w:left w:val="single" w:color="auto" w:sz="4"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与会人入座前将茶沏好，并注意倒水顺序:先宾后主，先主持后一般，从左至右；大型会议从第一排开始倒水，避免从主席台前反复穿过；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4"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拿暖瓶倒水时，须左手拿壶，右手托壶于胸前，走路要稳，步子要轻，动作协调；从桌后倒水时，侧身用右手中指无名指夹住杯盖，大拇指，食指拿起杯把并后退一步，与</w:t>
            </w:r>
            <w:r>
              <w:rPr>
                <w:rFonts w:hint="eastAsia" w:cs="Times New Roman"/>
                <w:color w:val="auto"/>
                <w:kern w:val="2"/>
                <w:sz w:val="21"/>
                <w:szCs w:val="24"/>
                <w:highlight w:val="none"/>
                <w:lang w:val="en-US" w:eastAsia="zh-CN" w:bidi="ar-SA"/>
              </w:rPr>
              <w:t>与会人员</w:t>
            </w:r>
            <w:r>
              <w:rPr>
                <w:rFonts w:hint="default" w:ascii="Times New Roman" w:hAnsi="Times New Roman" w:eastAsia="宋体" w:cs="Times New Roman"/>
                <w:color w:val="auto"/>
                <w:kern w:val="2"/>
                <w:sz w:val="21"/>
                <w:szCs w:val="24"/>
                <w:highlight w:val="none"/>
                <w:lang w:val="en-US" w:eastAsia="zh-CN" w:bidi="ar-SA"/>
              </w:rPr>
              <w:t>保持尺外距离，倒水以八成满为宜，斟完后，上前一步将茶放回原处，盖好杯盖，面带微笑，伸手示意，或说：“请用茶”，然后进行下一位；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从会议桌前倒水时左右手的动作相反。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会议正式开始前5分钟一切工作就绪（具体情况可灵活掌握）；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会议中间休息时，服务员必须及时清理台面；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会议进行期间，不得离岗，发现问题，要及时采取补救措施；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auto" w:sz="4"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给与会人员提供上茶等服务时，必须要有手势示意。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restart"/>
            <w:tcBorders>
              <w:top w:val="single" w:color="auto" w:sz="4" w:space="0"/>
              <w:left w:val="single" w:color="auto" w:sz="4"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清理会场</w:t>
            </w: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散会后，服务员要先对会场进行仔细查巡，发现与会人是否有遗忘物品和文件，会议室设备有无破损，丢失，并能及时将所拾物品交还给与会人或上交，发现问题及时汇报；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131" w:type="dxa"/>
            <w:vMerge w:val="continue"/>
            <w:tcBorders>
              <w:left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left w:val="single" w:color="auto" w:sz="4"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待与会人走完后方可撤台，并将桌椅恢复原型，摆放整齐；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jc w:val="center"/>
        </w:trPr>
        <w:tc>
          <w:tcPr>
            <w:tcW w:w="1131" w:type="dxa"/>
            <w:vMerge w:val="continue"/>
            <w:tcBorders>
              <w:left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left w:val="single" w:color="auto" w:sz="4"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将会议用设备归位锁好，电脑</w:t>
            </w:r>
            <w:r>
              <w:rPr>
                <w:rFonts w:hint="eastAsia" w:cs="Times New Roman"/>
                <w:color w:val="auto"/>
                <w:kern w:val="2"/>
                <w:sz w:val="21"/>
                <w:szCs w:val="24"/>
                <w:highlight w:val="none"/>
                <w:lang w:val="en-US" w:eastAsia="zh-CN" w:bidi="ar-SA"/>
              </w:rPr>
              <w:t>等设备</w:t>
            </w:r>
            <w:r>
              <w:rPr>
                <w:rFonts w:hint="default" w:ascii="Times New Roman" w:hAnsi="Times New Roman" w:eastAsia="宋体" w:cs="Times New Roman"/>
                <w:color w:val="auto"/>
                <w:kern w:val="2"/>
                <w:sz w:val="21"/>
                <w:szCs w:val="24"/>
                <w:highlight w:val="none"/>
                <w:lang w:val="en-US" w:eastAsia="zh-CN" w:bidi="ar-SA"/>
              </w:rPr>
              <w:t>归还相关部门；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jc w:val="center"/>
        </w:trPr>
        <w:tc>
          <w:tcPr>
            <w:tcW w:w="1131" w:type="dxa"/>
            <w:vMerge w:val="continue"/>
            <w:tcBorders>
              <w:left w:val="single" w:color="auto" w:sz="4" w:space="0"/>
              <w:bottom w:val="single" w:color="000000" w:sz="6"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彻底检查会议场所内外有无烟头等隐患，拉断电源、锁好门窗并填写好当班服务日记表；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jc w:val="center"/>
        </w:trPr>
        <w:tc>
          <w:tcPr>
            <w:tcW w:w="1131" w:type="dxa"/>
            <w:vMerge w:val="restart"/>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后勤保障</w:t>
            </w:r>
          </w:p>
        </w:tc>
        <w:tc>
          <w:tcPr>
            <w:tcW w:w="1560" w:type="dxa"/>
            <w:vMerge w:val="restart"/>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茶具清洁消毒</w:t>
            </w: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必须把茶杯内剩余的茶叶倒入指定的垃圾篓里，避免污染；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需先用无磷洗洁精按产品说明书的配比方法进行洗刷茶具，再用清水冲洗干净；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把已洗干净并擦干的茶杯放到消毒柜内框架上进行高温或臭氧消毒；使用消毒柜时要严格按照电器说明书操作；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消毒工作自动结束20分钟后才能打开柜门，以免臭氧泄露或烫伤；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1131" w:type="dxa"/>
            <w:vMerge w:val="continue"/>
            <w:tcBorders>
              <w:top w:val="single" w:color="000000" w:sz="6"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禁止把塑料物品或附带塑料物品放入消毒柜内进行消毒，以避免引起线路短路或电器火灾。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jc w:val="center"/>
        </w:trPr>
        <w:tc>
          <w:tcPr>
            <w:tcW w:w="1131" w:type="dxa"/>
            <w:vMerge w:val="restart"/>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其他</w:t>
            </w:r>
          </w:p>
        </w:tc>
        <w:tc>
          <w:tcPr>
            <w:tcW w:w="1560" w:type="dxa"/>
            <w:vMerge w:val="restart"/>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要求</w:t>
            </w: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遵守劳动纪律、规章制度、服务规范和执行操作规程；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认真贯彻落实物业</w:t>
            </w:r>
            <w:r>
              <w:rPr>
                <w:rFonts w:hint="eastAsia" w:cs="Times New Roman"/>
                <w:color w:val="auto"/>
                <w:kern w:val="2"/>
                <w:sz w:val="21"/>
                <w:szCs w:val="24"/>
                <w:highlight w:val="none"/>
                <w:lang w:val="en-US" w:eastAsia="zh-CN" w:bidi="ar-SA"/>
              </w:rPr>
              <w:t>服务中心主管</w:t>
            </w:r>
            <w:r>
              <w:rPr>
                <w:rFonts w:hint="default" w:ascii="Times New Roman" w:hAnsi="Times New Roman" w:eastAsia="宋体" w:cs="Times New Roman"/>
                <w:color w:val="auto"/>
                <w:kern w:val="2"/>
                <w:sz w:val="21"/>
                <w:szCs w:val="24"/>
                <w:highlight w:val="none"/>
                <w:lang w:val="en-US" w:eastAsia="zh-CN" w:bidi="ar-SA"/>
              </w:rPr>
              <w:t>布置的各项工作任务，负责所辖会议室的服务质量；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按服务合同要求，完成所辖范围内的会议服务工作；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负责会议用品、清洁用品及其它配备物品的保管和使用；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每天检查会议室的设备情况，如设施设备有损坏的及时报财政局后勤管理人员；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每日听取会议室管理员所安排的会议并做好相应的记录；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服务员负责每天检查会议室等服务区域的室内设备、设施有无故障，发现问题应及时报修；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服务员在清理会议室时，如发现有与会人遗留的物品或资料时，应及时归还或与会务负责人联系，由会务负责人负责处理。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1131" w:type="dxa"/>
            <w:vMerge w:val="continue"/>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560" w:type="dxa"/>
            <w:vMerge w:val="continue"/>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8182" w:type="dxa"/>
            <w:tcBorders>
              <w:top w:val="single" w:color="000000" w:sz="2"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会议结束后，对使用过的资料、文件，按会议组织人员或保密要求处理。</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（五）公共部位维护标准</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bl>
      <w:tblPr>
        <w:tblStyle w:val="28"/>
        <w:tblW w:w="10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88"/>
        <w:gridCol w:w="1135"/>
        <w:gridCol w:w="1997"/>
        <w:gridCol w:w="6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jc w:val="center"/>
        </w:trPr>
        <w:tc>
          <w:tcPr>
            <w:tcW w:w="988"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tc>
        <w:tc>
          <w:tcPr>
            <w:tcW w:w="113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序号</w:t>
            </w:r>
          </w:p>
        </w:tc>
        <w:tc>
          <w:tcPr>
            <w:tcW w:w="1997"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内容</w:t>
            </w:r>
          </w:p>
        </w:tc>
        <w:tc>
          <w:tcPr>
            <w:tcW w:w="6754"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988" w:type="dxa"/>
            <w:vMerge w:val="restart"/>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公共部位</w:t>
            </w:r>
          </w:p>
        </w:tc>
        <w:tc>
          <w:tcPr>
            <w:tcW w:w="113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p>
        </w:tc>
        <w:tc>
          <w:tcPr>
            <w:tcW w:w="1997"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房屋结构</w:t>
            </w:r>
          </w:p>
        </w:tc>
        <w:tc>
          <w:tcPr>
            <w:tcW w:w="6754"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每年两次以上对房屋结构、涉及使用安全的部位进行检查并有记录，发现损坏及时告知相关业主、使用人并安排专项维修。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988" w:type="dxa"/>
            <w:vMerge w:val="continue"/>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auto" w:sz="4"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p>
        </w:tc>
        <w:tc>
          <w:tcPr>
            <w:tcW w:w="1997" w:type="dxa"/>
            <w:tcBorders>
              <w:top w:val="single" w:color="auto" w:sz="4"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门窗</w:t>
            </w:r>
          </w:p>
        </w:tc>
        <w:tc>
          <w:tcPr>
            <w:tcW w:w="6754" w:type="dxa"/>
            <w:tcBorders>
              <w:top w:val="single" w:color="auto" w:sz="4"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每日一次巡视楼内公共部位门窗，</w:t>
            </w:r>
            <w:r>
              <w:rPr>
                <w:rFonts w:hint="eastAsia" w:cs="Times New Roman"/>
                <w:color w:val="auto"/>
                <w:kern w:val="2"/>
                <w:sz w:val="21"/>
                <w:szCs w:val="24"/>
                <w:highlight w:val="none"/>
                <w:lang w:val="en-US" w:eastAsia="zh-CN" w:bidi="ar-SA"/>
              </w:rPr>
              <w:t>确认</w:t>
            </w:r>
            <w:r>
              <w:rPr>
                <w:rFonts w:hint="default" w:ascii="Times New Roman" w:hAnsi="Times New Roman" w:eastAsia="宋体" w:cs="Times New Roman"/>
                <w:color w:val="auto"/>
                <w:kern w:val="2"/>
                <w:sz w:val="21"/>
                <w:szCs w:val="24"/>
                <w:highlight w:val="none"/>
                <w:lang w:val="en-US" w:eastAsia="zh-CN" w:bidi="ar-SA"/>
              </w:rPr>
              <w:t>玻璃、门窗配件完好，开闭正常。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jc w:val="center"/>
        </w:trPr>
        <w:tc>
          <w:tcPr>
            <w:tcW w:w="988" w:type="dxa"/>
            <w:vMerge w:val="continue"/>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p>
        </w:tc>
        <w:tc>
          <w:tcPr>
            <w:tcW w:w="199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屋顶</w:t>
            </w:r>
          </w:p>
        </w:tc>
        <w:tc>
          <w:tcPr>
            <w:tcW w:w="6754"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每年检查二次，发现屋顶防水层碎裂、隔热板断裂缺损和屋面瓦破碎应及时告知相关业主、使用人并安排专项维修（台风、暴雨到来前增加检查</w:t>
            </w:r>
            <w:r>
              <w:rPr>
                <w:rFonts w:hint="eastAsia" w:cs="Times New Roman"/>
                <w:color w:val="auto"/>
                <w:kern w:val="2"/>
                <w:sz w:val="21"/>
                <w:szCs w:val="24"/>
                <w:highlight w:val="none"/>
                <w:lang w:val="en-US" w:eastAsia="zh-CN" w:bidi="ar-SA"/>
              </w:rPr>
              <w:t>一次</w:t>
            </w:r>
            <w:r>
              <w:rPr>
                <w:rFonts w:hint="default" w:ascii="Times New Roman" w:hAnsi="Times New Roman" w:eastAsia="宋体" w:cs="Times New Roman"/>
                <w:color w:val="auto"/>
                <w:kern w:val="2"/>
                <w:sz w:val="21"/>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988" w:type="dxa"/>
            <w:vMerge w:val="continue"/>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p>
        </w:tc>
        <w:tc>
          <w:tcPr>
            <w:tcW w:w="199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道路、路面、侧石、窨井盖</w:t>
            </w:r>
          </w:p>
        </w:tc>
        <w:tc>
          <w:tcPr>
            <w:tcW w:w="6754"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每周一次对道路、路面、侧石、窨井盖等设施进行巡检，发现损坏及时告知相关业主、使用人并安排专项维修，井盖不缺损，能正常使用。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jc w:val="center"/>
        </w:trPr>
        <w:tc>
          <w:tcPr>
            <w:tcW w:w="988" w:type="dxa"/>
            <w:vMerge w:val="continue"/>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w:t>
            </w:r>
          </w:p>
        </w:tc>
        <w:tc>
          <w:tcPr>
            <w:tcW w:w="199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屋面泄水沟、楼外排水管道及化粪池</w:t>
            </w:r>
          </w:p>
        </w:tc>
        <w:tc>
          <w:tcPr>
            <w:tcW w:w="6754"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每月一次对屋面泄水沟、楼外排水管道清扫、疏通一次；化粪池每年清理两次，保证化粪池出入口畅通，每月二次清扫明沟内的泥沙等垃圾。预计台风</w:t>
            </w:r>
            <w:r>
              <w:rPr>
                <w:rFonts w:hint="eastAsia" w:cs="Times New Roman"/>
                <w:color w:val="auto"/>
                <w:kern w:val="2"/>
                <w:sz w:val="21"/>
                <w:szCs w:val="24"/>
                <w:highlight w:val="none"/>
                <w:lang w:val="en-US" w:eastAsia="zh-CN" w:bidi="ar-SA"/>
              </w:rPr>
              <w:t>或大雨</w:t>
            </w:r>
            <w:r>
              <w:rPr>
                <w:rFonts w:hint="default" w:ascii="Times New Roman" w:hAnsi="Times New Roman" w:eastAsia="宋体" w:cs="Times New Roman"/>
                <w:color w:val="auto"/>
                <w:kern w:val="2"/>
                <w:sz w:val="21"/>
                <w:szCs w:val="24"/>
                <w:highlight w:val="none"/>
                <w:lang w:val="en-US" w:eastAsia="zh-CN" w:bidi="ar-SA"/>
              </w:rPr>
              <w:t>到来前，应及时检查。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jc w:val="center"/>
        </w:trPr>
        <w:tc>
          <w:tcPr>
            <w:tcW w:w="988" w:type="dxa"/>
            <w:vMerge w:val="continue"/>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w:t>
            </w:r>
          </w:p>
        </w:tc>
        <w:tc>
          <w:tcPr>
            <w:tcW w:w="199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地面排水沟与围墙</w:t>
            </w:r>
          </w:p>
        </w:tc>
        <w:tc>
          <w:tcPr>
            <w:tcW w:w="6754"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w:t>
            </w:r>
            <w:r>
              <w:rPr>
                <w:rFonts w:hint="eastAsia" w:cs="Times New Roman"/>
                <w:color w:val="auto"/>
                <w:kern w:val="2"/>
                <w:sz w:val="21"/>
                <w:szCs w:val="24"/>
                <w:highlight w:val="none"/>
                <w:lang w:val="en-US" w:eastAsia="zh-CN" w:bidi="ar-SA"/>
              </w:rPr>
              <w:t>周</w:t>
            </w:r>
            <w:r>
              <w:rPr>
                <w:rFonts w:hint="default" w:ascii="Times New Roman" w:hAnsi="Times New Roman" w:eastAsia="宋体" w:cs="Times New Roman"/>
                <w:color w:val="auto"/>
                <w:kern w:val="2"/>
                <w:sz w:val="21"/>
                <w:szCs w:val="24"/>
                <w:highlight w:val="none"/>
                <w:lang w:val="en-US" w:eastAsia="zh-CN" w:bidi="ar-SA"/>
              </w:rPr>
              <w:t>一次巡查、清理地面排水沟的泥砂与杂物，每月二次巡查围墙。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988" w:type="dxa"/>
            <w:vMerge w:val="continue"/>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7</w:t>
            </w:r>
          </w:p>
        </w:tc>
        <w:tc>
          <w:tcPr>
            <w:tcW w:w="199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楼梯间、公用</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走廊的室内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墙地面</w:t>
            </w:r>
          </w:p>
        </w:tc>
        <w:tc>
          <w:tcPr>
            <w:tcW w:w="6754"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每周检查一次</w:t>
            </w:r>
            <w:r>
              <w:rPr>
                <w:rFonts w:hint="default" w:ascii="Times New Roman" w:hAnsi="Times New Roman" w:eastAsia="宋体" w:cs="Times New Roman"/>
                <w:color w:val="auto"/>
                <w:kern w:val="2"/>
                <w:sz w:val="21"/>
                <w:szCs w:val="24"/>
                <w:highlight w:val="none"/>
                <w:lang w:val="en-US" w:eastAsia="zh-CN" w:bidi="ar-SA"/>
              </w:rPr>
              <w:t>墙面、顶面粉刷层</w:t>
            </w:r>
            <w:r>
              <w:rPr>
                <w:rFonts w:hint="eastAsia" w:cs="Times New Roman"/>
                <w:color w:val="auto"/>
                <w:kern w:val="2"/>
                <w:sz w:val="21"/>
                <w:szCs w:val="24"/>
                <w:highlight w:val="none"/>
                <w:lang w:val="en-US" w:eastAsia="zh-CN" w:bidi="ar-SA"/>
              </w:rPr>
              <w:t>有</w:t>
            </w:r>
            <w:r>
              <w:rPr>
                <w:rFonts w:hint="default" w:ascii="Times New Roman" w:hAnsi="Times New Roman" w:eastAsia="宋体" w:cs="Times New Roman"/>
                <w:color w:val="auto"/>
                <w:kern w:val="2"/>
                <w:sz w:val="21"/>
                <w:szCs w:val="24"/>
                <w:highlight w:val="none"/>
                <w:lang w:val="en-US" w:eastAsia="zh-CN" w:bidi="ar-SA"/>
              </w:rPr>
              <w:t>无剥落，面砖、地砖</w:t>
            </w:r>
            <w:r>
              <w:rPr>
                <w:rFonts w:hint="eastAsia" w:cs="Times New Roman"/>
                <w:color w:val="auto"/>
                <w:kern w:val="2"/>
                <w:sz w:val="21"/>
                <w:szCs w:val="24"/>
                <w:highlight w:val="none"/>
                <w:lang w:val="en-US" w:eastAsia="zh-CN" w:bidi="ar-SA"/>
              </w:rPr>
              <w:t>有无</w:t>
            </w:r>
            <w:r>
              <w:rPr>
                <w:rFonts w:hint="default" w:ascii="Times New Roman" w:hAnsi="Times New Roman" w:eastAsia="宋体" w:cs="Times New Roman"/>
                <w:color w:val="auto"/>
                <w:kern w:val="2"/>
                <w:sz w:val="21"/>
                <w:szCs w:val="24"/>
                <w:highlight w:val="none"/>
                <w:lang w:val="en-US" w:eastAsia="zh-CN" w:bidi="ar-SA"/>
              </w:rPr>
              <w:t>起壳</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缺损</w:t>
            </w:r>
            <w:r>
              <w:rPr>
                <w:rFonts w:hint="eastAsia"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发现损坏及时告知相关业主、使用人并安排专项维修。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988" w:type="dxa"/>
            <w:vMerge w:val="continue"/>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w:t>
            </w:r>
          </w:p>
        </w:tc>
        <w:tc>
          <w:tcPr>
            <w:tcW w:w="199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雕塑、景观小品</w:t>
            </w:r>
          </w:p>
        </w:tc>
        <w:tc>
          <w:tcPr>
            <w:tcW w:w="6754"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每日一次对雕塑、景观小品等进行巡查，发现损坏及时告知相关业主、使用人并安排专项维修</w:t>
            </w:r>
            <w:r>
              <w:rPr>
                <w:rFonts w:hint="eastAsia" w:eastAsia="宋体" w:cs="Times New Roman"/>
                <w:color w:val="auto"/>
                <w:kern w:val="2"/>
                <w:sz w:val="21"/>
                <w:szCs w:val="24"/>
                <w:highlight w:val="none"/>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988" w:type="dxa"/>
            <w:vMerge w:val="continue"/>
            <w:tcBorders>
              <w:top w:val="single" w:color="auto" w:sz="4" w:space="0"/>
              <w:left w:val="single" w:color="auto" w:sz="4" w:space="0"/>
              <w:bottom w:val="single" w:color="000000" w:sz="6"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9</w:t>
            </w:r>
          </w:p>
        </w:tc>
        <w:tc>
          <w:tcPr>
            <w:tcW w:w="199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33" w:rightChars="0" w:firstLine="0" w:firstLine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安全标志</w:t>
            </w:r>
          </w:p>
        </w:tc>
        <w:tc>
          <w:tcPr>
            <w:tcW w:w="6754"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对危险隐患部位设置安全防范警示标志，并在主要通道设置安全疏散指示和事故照明设施，每月检查二次，缺损及时补齐，保证标志清晰完整。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3" w:hRule="atLeast"/>
          <w:jc w:val="center"/>
        </w:trPr>
        <w:tc>
          <w:tcPr>
            <w:tcW w:w="988" w:type="dxa"/>
            <w:vMerge w:val="continue"/>
            <w:tcBorders>
              <w:top w:val="single" w:color="auto" w:sz="4" w:space="0"/>
              <w:left w:val="single" w:color="auto" w:sz="4" w:space="0"/>
              <w:bottom w:val="single" w:color="auto" w:sz="4" w:space="0"/>
              <w:right w:val="single" w:color="auto" w:sz="4" w:space="0"/>
            </w:tcBorders>
            <w:textDirection w:val="tbRlV"/>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tc>
        <w:tc>
          <w:tcPr>
            <w:tcW w:w="1135" w:type="dxa"/>
            <w:tcBorders>
              <w:top w:val="single" w:color="000000" w:sz="6" w:space="0"/>
              <w:left w:val="single" w:color="auto" w:sz="4"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10</w:t>
            </w:r>
          </w:p>
        </w:tc>
        <w:tc>
          <w:tcPr>
            <w:tcW w:w="1997"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其他</w:t>
            </w:r>
          </w:p>
        </w:tc>
        <w:tc>
          <w:tcPr>
            <w:tcW w:w="6754" w:type="dxa"/>
            <w:tcBorders>
              <w:top w:val="single" w:color="000000" w:sz="6"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w:t>
            </w:r>
            <w:r>
              <w:rPr>
                <w:rFonts w:hint="eastAsia" w:cs="Times New Roman"/>
                <w:color w:val="auto"/>
                <w:kern w:val="2"/>
                <w:sz w:val="21"/>
                <w:szCs w:val="24"/>
                <w:highlight w:val="none"/>
                <w:lang w:val="en-US" w:eastAsia="zh-CN" w:bidi="ar-SA"/>
              </w:rPr>
              <w:t>检查</w:t>
            </w:r>
            <w:r>
              <w:rPr>
                <w:rFonts w:hint="default" w:ascii="Times New Roman" w:hAnsi="Times New Roman" w:eastAsia="宋体" w:cs="Times New Roman"/>
                <w:color w:val="auto"/>
                <w:kern w:val="2"/>
                <w:sz w:val="21"/>
                <w:szCs w:val="24"/>
                <w:highlight w:val="none"/>
                <w:lang w:val="en-US" w:eastAsia="zh-CN" w:bidi="ar-SA"/>
              </w:rPr>
              <w:t>日常供水、电等设备的正常运行，无事故隐患；检查各电线及电器开关是否存在安全隐患并及时排除。</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每天除了及时维修已损坏的水、电、门、窗等设施外，早晚对所管理范围内的设备进行巡查，以便发现损坏的及时维修。</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（六）</w:t>
      </w:r>
      <w:r>
        <w:rPr>
          <w:rFonts w:hint="default" w:ascii="Times New Roman" w:hAnsi="Times New Roman" w:eastAsia="宋体" w:cs="Times New Roman"/>
          <w:b/>
          <w:bCs/>
          <w:color w:val="auto"/>
          <w:kern w:val="2"/>
          <w:sz w:val="21"/>
          <w:szCs w:val="24"/>
          <w:highlight w:val="none"/>
          <w:lang w:val="en-US" w:eastAsia="zh-CN" w:bidi="ar-SA"/>
        </w:rPr>
        <w:t>电梯服务标准</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p>
    <w:tbl>
      <w:tblPr>
        <w:tblStyle w:val="28"/>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00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846"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tc>
        <w:tc>
          <w:tcPr>
            <w:tcW w:w="10028"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846" w:type="dxa"/>
            <w:tcBorders>
              <w:top w:val="single" w:color="auto" w:sz="4" w:space="0"/>
              <w:left w:val="single" w:color="000000" w:sz="2"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电梯</w:t>
            </w:r>
          </w:p>
        </w:tc>
        <w:tc>
          <w:tcPr>
            <w:tcW w:w="10028" w:type="dxa"/>
            <w:tcBorders>
              <w:top w:val="single" w:color="auto" w:sz="4" w:space="0"/>
              <w:left w:val="single" w:color="000000" w:sz="6" w:space="0"/>
              <w:bottom w:val="single" w:color="000000" w:sz="6"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1</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每天进行检查，确认电梯、紧急呼叫装置及电梯内各项设施保持正常运转。</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（2）遇电梯发生故障的，</w:t>
            </w:r>
            <w:r>
              <w:rPr>
                <w:rFonts w:hint="eastAsia" w:ascii="Times New Roman" w:hAnsi="Times New Roman" w:eastAsia="宋体" w:cs="Times New Roman"/>
                <w:color w:val="auto"/>
                <w:kern w:val="2"/>
                <w:sz w:val="21"/>
                <w:szCs w:val="24"/>
                <w:highlight w:val="none"/>
                <w:lang w:val="en-US" w:eastAsia="zh-CN" w:bidi="ar-SA"/>
              </w:rPr>
              <w:t>报告采购人并通知</w:t>
            </w:r>
            <w:r>
              <w:rPr>
                <w:rFonts w:hint="default" w:ascii="Times New Roman" w:hAnsi="Times New Roman" w:eastAsia="宋体" w:cs="Times New Roman"/>
                <w:color w:val="auto"/>
                <w:kern w:val="2"/>
                <w:sz w:val="21"/>
                <w:szCs w:val="24"/>
                <w:highlight w:val="none"/>
                <w:lang w:val="en-US" w:eastAsia="zh-CN" w:bidi="ar-SA"/>
              </w:rPr>
              <w:t>专业维修人员二小时内到达现场修理</w:t>
            </w:r>
            <w:r>
              <w:rPr>
                <w:rFonts w:hint="eastAsia" w:ascii="Times New Roman" w:hAnsi="Times New Roman" w:eastAsia="宋体"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物业管理人员5分钟之内到场应急处理。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协助电梯维保人员</w:t>
            </w:r>
            <w:r>
              <w:rPr>
                <w:rFonts w:hint="default" w:ascii="Times New Roman" w:hAnsi="Times New Roman" w:eastAsia="宋体" w:cs="Times New Roman"/>
                <w:color w:val="auto"/>
                <w:kern w:val="2"/>
                <w:sz w:val="21"/>
                <w:szCs w:val="24"/>
                <w:highlight w:val="none"/>
                <w:lang w:val="en-US" w:eastAsia="zh-CN" w:bidi="ar-SA"/>
              </w:rPr>
              <w:t>对机房、轿箱顶和底坑进行检查，</w:t>
            </w:r>
            <w:r>
              <w:rPr>
                <w:rFonts w:hint="eastAsia" w:ascii="Times New Roman" w:hAnsi="Times New Roman" w:eastAsia="宋体" w:cs="Times New Roman"/>
                <w:color w:val="auto"/>
                <w:kern w:val="2"/>
                <w:sz w:val="21"/>
                <w:szCs w:val="24"/>
                <w:highlight w:val="none"/>
                <w:lang w:val="en-US" w:eastAsia="zh-CN" w:bidi="ar-SA"/>
              </w:rPr>
              <w:t>协助做好</w:t>
            </w:r>
            <w:r>
              <w:rPr>
                <w:rFonts w:hint="default" w:ascii="Times New Roman" w:hAnsi="Times New Roman" w:eastAsia="宋体" w:cs="Times New Roman"/>
                <w:color w:val="auto"/>
                <w:kern w:val="2"/>
                <w:sz w:val="21"/>
                <w:szCs w:val="24"/>
                <w:highlight w:val="none"/>
                <w:lang w:val="en-US" w:eastAsia="zh-CN" w:bidi="ar-SA"/>
              </w:rPr>
              <w:t>维护保养</w:t>
            </w:r>
            <w:r>
              <w:rPr>
                <w:rFonts w:hint="eastAsia" w:ascii="Times New Roman" w:hAnsi="Times New Roman" w:eastAsia="宋体" w:cs="Times New Roman"/>
                <w:color w:val="auto"/>
                <w:kern w:val="2"/>
                <w:sz w:val="21"/>
                <w:szCs w:val="24"/>
                <w:highlight w:val="none"/>
                <w:lang w:val="en-US" w:eastAsia="zh-CN" w:bidi="ar-SA"/>
              </w:rPr>
              <w:t>，</w:t>
            </w:r>
            <w:r>
              <w:rPr>
                <w:rFonts w:hint="default" w:ascii="Times New Roman" w:hAnsi="Times New Roman" w:eastAsia="宋体" w:cs="Times New Roman"/>
                <w:color w:val="auto"/>
                <w:kern w:val="2"/>
                <w:sz w:val="21"/>
                <w:szCs w:val="24"/>
                <w:highlight w:val="none"/>
                <w:lang w:val="en-US" w:eastAsia="zh-CN" w:bidi="ar-SA"/>
              </w:rPr>
              <w:t>并尽可能减少对使用人</w:t>
            </w:r>
            <w:r>
              <w:rPr>
                <w:rFonts w:hint="eastAsia" w:ascii="Times New Roman" w:hAnsi="Times New Roman" w:eastAsia="宋体" w:cs="Times New Roman"/>
                <w:color w:val="auto"/>
                <w:kern w:val="2"/>
                <w:sz w:val="21"/>
                <w:szCs w:val="24"/>
                <w:highlight w:val="none"/>
                <w:lang w:val="en-US" w:eastAsia="zh-CN" w:bidi="ar-SA"/>
              </w:rPr>
              <w:t>工作</w:t>
            </w:r>
            <w:r>
              <w:rPr>
                <w:rFonts w:hint="default" w:ascii="Times New Roman" w:hAnsi="Times New Roman" w:eastAsia="宋体" w:cs="Times New Roman"/>
                <w:color w:val="auto"/>
                <w:kern w:val="2"/>
                <w:sz w:val="21"/>
                <w:szCs w:val="24"/>
                <w:highlight w:val="none"/>
                <w:lang w:val="en-US" w:eastAsia="zh-CN" w:bidi="ar-SA"/>
              </w:rPr>
              <w:t>的影响。</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确定合理的电梯运行时间，随时监督电梯运行状况，加强日常维修保养，适时降温、通风、防雨，做好运行服务，经常巡查楼层，防止地面水流入电梯井，值班监督，防止违章使用电梯；记录每日电梯运行情况，建档备案。</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物业专人对电梯保养进行监督，</w:t>
            </w:r>
            <w:r>
              <w:rPr>
                <w:rFonts w:hint="eastAsia" w:ascii="Times New Roman" w:hAnsi="Times New Roman" w:eastAsia="宋体" w:cs="Times New Roman"/>
                <w:color w:val="auto"/>
                <w:kern w:val="2"/>
                <w:sz w:val="21"/>
                <w:szCs w:val="24"/>
                <w:highlight w:val="none"/>
                <w:lang w:val="en-US" w:eastAsia="zh-CN" w:bidi="ar-SA"/>
              </w:rPr>
              <w:t>建立电梯运行档案，记录电梯运行情况和维修保养工作内容。</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（七）发电机维修养护计划和标准</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bl>
      <w:tblPr>
        <w:tblStyle w:val="28"/>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768"/>
        <w:gridCol w:w="3856"/>
        <w:gridCol w:w="43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90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序号</w:t>
            </w:r>
          </w:p>
        </w:tc>
        <w:tc>
          <w:tcPr>
            <w:tcW w:w="1768"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保养周期</w:t>
            </w:r>
          </w:p>
        </w:tc>
        <w:tc>
          <w:tcPr>
            <w:tcW w:w="385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保养内容</w:t>
            </w:r>
          </w:p>
        </w:tc>
        <w:tc>
          <w:tcPr>
            <w:tcW w:w="4344"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保养标准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90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p>
        </w:tc>
        <w:tc>
          <w:tcPr>
            <w:tcW w:w="1768"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日常保养</w:t>
            </w:r>
          </w:p>
        </w:tc>
        <w:tc>
          <w:tcPr>
            <w:tcW w:w="385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检查发电机外观是否清洁、是否有漏水漏油现象。</w:t>
            </w:r>
          </w:p>
        </w:tc>
        <w:tc>
          <w:tcPr>
            <w:tcW w:w="4344"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外观完好，无污物，无漏水漏油。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jc w:val="center"/>
        </w:trPr>
        <w:tc>
          <w:tcPr>
            <w:tcW w:w="90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p>
        </w:tc>
        <w:tc>
          <w:tcPr>
            <w:tcW w:w="1768"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w:t>
            </w:r>
            <w:r>
              <w:rPr>
                <w:rFonts w:hint="eastAsia" w:cs="Times New Roman"/>
                <w:color w:val="auto"/>
                <w:kern w:val="2"/>
                <w:sz w:val="21"/>
                <w:szCs w:val="24"/>
                <w:highlight w:val="none"/>
                <w:lang w:val="en-US" w:eastAsia="zh-CN" w:bidi="ar-SA"/>
              </w:rPr>
              <w:t>月</w:t>
            </w:r>
            <w:r>
              <w:rPr>
                <w:rFonts w:hint="default" w:ascii="Times New Roman" w:hAnsi="Times New Roman" w:eastAsia="宋体" w:cs="Times New Roman"/>
                <w:color w:val="auto"/>
                <w:kern w:val="2"/>
                <w:sz w:val="21"/>
                <w:szCs w:val="24"/>
                <w:highlight w:val="none"/>
                <w:lang w:val="en-US" w:eastAsia="zh-CN" w:bidi="ar-SA"/>
              </w:rPr>
              <w:t>保养</w:t>
            </w:r>
          </w:p>
        </w:tc>
        <w:tc>
          <w:tcPr>
            <w:tcW w:w="385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清洁发电机外表；检查柴油、机油、冷却水、风扇皮带、电解液及电池电压是否达到要求；每</w:t>
            </w:r>
            <w:r>
              <w:rPr>
                <w:rFonts w:hint="eastAsia" w:cs="Times New Roman"/>
                <w:color w:val="auto"/>
                <w:kern w:val="2"/>
                <w:sz w:val="21"/>
                <w:szCs w:val="24"/>
                <w:highlight w:val="none"/>
                <w:lang w:val="en-US" w:eastAsia="zh-CN" w:bidi="ar-SA"/>
              </w:rPr>
              <w:t>月</w:t>
            </w:r>
            <w:r>
              <w:rPr>
                <w:rFonts w:hint="default" w:ascii="Times New Roman" w:hAnsi="Times New Roman" w:eastAsia="宋体" w:cs="Times New Roman"/>
                <w:color w:val="auto"/>
                <w:kern w:val="2"/>
                <w:sz w:val="21"/>
                <w:szCs w:val="24"/>
                <w:highlight w:val="none"/>
                <w:lang w:val="en-US" w:eastAsia="zh-CN" w:bidi="ar-SA"/>
              </w:rPr>
              <w:t>机组试运行15分钟。</w:t>
            </w:r>
          </w:p>
        </w:tc>
        <w:tc>
          <w:tcPr>
            <w:tcW w:w="4344"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柴油、机油、冷却水、电解液和电池电压应保持在标准量；风扇皮带松紧适宜；机组试运行参数正常，无漏水漏油漏烟现象，无异常噪声。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0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p>
        </w:tc>
        <w:tc>
          <w:tcPr>
            <w:tcW w:w="1768"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运行250小时或</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一年一次</w:t>
            </w:r>
          </w:p>
        </w:tc>
        <w:tc>
          <w:tcPr>
            <w:tcW w:w="385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更换机油、冷却水、三滤</w:t>
            </w:r>
          </w:p>
        </w:tc>
        <w:tc>
          <w:tcPr>
            <w:tcW w:w="4344"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冷却水必须加入防锈防冻液。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90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p>
        </w:tc>
        <w:tc>
          <w:tcPr>
            <w:tcW w:w="1768"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每年保养</w:t>
            </w:r>
          </w:p>
        </w:tc>
        <w:tc>
          <w:tcPr>
            <w:tcW w:w="3856"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断路器、电缆接点清洁和紧固；发电机的手动及自动起动、停止测试。</w:t>
            </w:r>
          </w:p>
        </w:tc>
        <w:tc>
          <w:tcPr>
            <w:tcW w:w="4344"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断路器清洁；电缆接点牢固；发电机手动自动正常。</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0"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（八）绿化养护服务标准</w:t>
      </w:r>
    </w:p>
    <w:tbl>
      <w:tblPr>
        <w:tblStyle w:val="28"/>
        <w:tblpPr w:leftFromText="180" w:rightFromText="180" w:vertAnchor="text" w:horzAnchor="page" w:tblpX="451" w:tblpY="102"/>
        <w:tblOverlap w:val="never"/>
        <w:tblW w:w="108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9"/>
        <w:gridCol w:w="91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1739"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tc>
        <w:tc>
          <w:tcPr>
            <w:tcW w:w="9130"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1739" w:type="dxa"/>
            <w:vMerge w:val="restart"/>
            <w:tcBorders>
              <w:top w:val="single" w:color="000000" w:sz="2" w:space="0"/>
              <w:left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center"/>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绿</w:t>
            </w:r>
            <w:r>
              <w:rPr>
                <w:rFonts w:hint="default" w:ascii="Times New Roman" w:hAnsi="Times New Roman" w:eastAsia="宋体" w:cs="Times New Roman"/>
                <w:color w:val="auto"/>
                <w:kern w:val="2"/>
                <w:sz w:val="21"/>
                <w:szCs w:val="24"/>
                <w:highlight w:val="none"/>
                <w:lang w:val="en-US" w:eastAsia="zh-CN" w:bidi="ar-SA"/>
              </w:rPr>
              <w:t>化养护</w:t>
            </w:r>
          </w:p>
        </w:tc>
        <w:tc>
          <w:tcPr>
            <w:tcW w:w="9130"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每月至少提供一次绿化养护服务，每年施肥服务至少</w:t>
            </w:r>
            <w:r>
              <w:rPr>
                <w:rFonts w:hint="eastAsia" w:cs="Times New Roman"/>
                <w:color w:val="auto"/>
                <w:kern w:val="2"/>
                <w:sz w:val="21"/>
                <w:szCs w:val="24"/>
                <w:highlight w:val="none"/>
                <w:lang w:val="en-US" w:eastAsia="zh-CN" w:bidi="ar-SA"/>
              </w:rPr>
              <w:t>二次</w:t>
            </w:r>
            <w:r>
              <w:rPr>
                <w:rFonts w:hint="default" w:ascii="Times New Roman" w:hAnsi="Times New Roman" w:eastAsia="宋体" w:cs="Times New Roman"/>
                <w:color w:val="auto"/>
                <w:kern w:val="2"/>
                <w:sz w:val="21"/>
                <w:szCs w:val="24"/>
                <w:highlight w:val="none"/>
                <w:lang w:val="en-US" w:eastAsia="zh-CN" w:bidi="ar-SA"/>
              </w:rPr>
              <w:t>以上，不定期喷洒农药，定期浇水、修剪。</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定期修剪、病虫害防治、灌溉、施肥、除草、松土。如遇暴风雨、台风，树木发生倒、伏等情况，要及时或提前采取支架加固。对草坪（包括树木的枯枝、挂物）清理，保持绿化区的美观。</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服务成果标准：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①树木类：生长正常、树冠完整，树形整齐美观，主侧枝分布均匀，无枯枝、死杈枝、折断枝挂树，无虫蛀、病害落叶、枯黄萎蔫、死亡等症状发生</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②草坪：修剪均匀整齐，生长良好、无高大杂草（杂草率≤2.5％）、95％≤覆盖率），保持整洁。</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③绿篱及地被：株行距均匀，生长正常、整齐一致，无枯死衰败苗木、无明显病虫害发生，无杂草野树，无垃圾杂物附着，无断带现象。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④露地花卉：苗木生长旺盛，花繁叶茂，整齐美观。无明病虫害发生，无</w:t>
            </w:r>
            <w:r>
              <w:rPr>
                <w:rFonts w:hint="eastAsia" w:cs="Times New Roman"/>
                <w:color w:val="auto"/>
                <w:kern w:val="2"/>
                <w:sz w:val="21"/>
                <w:szCs w:val="24"/>
                <w:highlight w:val="none"/>
                <w:lang w:val="en-US" w:eastAsia="zh-CN" w:bidi="ar-SA"/>
              </w:rPr>
              <w:t>凋</w:t>
            </w:r>
            <w:r>
              <w:rPr>
                <w:rFonts w:hint="default" w:ascii="Times New Roman" w:hAnsi="Times New Roman" w:eastAsia="宋体" w:cs="Times New Roman"/>
                <w:color w:val="auto"/>
                <w:kern w:val="2"/>
                <w:sz w:val="21"/>
                <w:szCs w:val="24"/>
                <w:highlight w:val="none"/>
                <w:lang w:val="en-US" w:eastAsia="zh-CN" w:bidi="ar-SA"/>
              </w:rPr>
              <w:t>谢、残缺现象，栽植地或株下无垃圾、杂草，修剪科学合理。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⑤绿化保洁：地面无杂物、堆物、垃圾，树干无钉栓刻画等现象。对绿地生产垃圾（如树枝、树叶、草屑等），重点地区随产随清，其它地区日产日清。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739" w:type="dxa"/>
            <w:vMerge w:val="continue"/>
            <w:tcBorders>
              <w:left w:val="single" w:color="000000" w:sz="2"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130"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备注：养护所需的工具、消杀药剂、肥料及土壤改良剂等，例如：剪刀、修枝据、水管、杀虫剂、除草剂、有机肥、复合肥等，均由供应商自行负责。对于未明确列出但属于绿化养护行业通常所需的合理耗材或工具，供应商也应负责提供，供应商的报价文件中应包含此项费用，采购单位不再另行支付。</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(九)避雷系统服务标准</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bl>
      <w:tblPr>
        <w:tblStyle w:val="28"/>
        <w:tblW w:w="10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3"/>
        <w:gridCol w:w="8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1913"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tc>
        <w:tc>
          <w:tcPr>
            <w:tcW w:w="8962"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913" w:type="dxa"/>
            <w:tcBorders>
              <w:top w:val="single" w:color="000000" w:sz="2" w:space="0"/>
              <w:left w:val="single" w:color="000000" w:sz="2"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避雷系统</w:t>
            </w:r>
          </w:p>
        </w:tc>
        <w:tc>
          <w:tcPr>
            <w:tcW w:w="8962"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协助采购人做好</w:t>
            </w:r>
            <w:r>
              <w:rPr>
                <w:rFonts w:hint="default" w:ascii="Times New Roman" w:hAnsi="Times New Roman" w:eastAsia="宋体" w:cs="Times New Roman"/>
                <w:color w:val="auto"/>
                <w:kern w:val="2"/>
                <w:sz w:val="21"/>
                <w:szCs w:val="24"/>
                <w:highlight w:val="none"/>
                <w:lang w:val="en-US" w:eastAsia="zh-CN" w:bidi="ar-SA"/>
              </w:rPr>
              <w:t>避雷装置检查</w:t>
            </w:r>
            <w:r>
              <w:rPr>
                <w:rFonts w:hint="eastAsia" w:cs="Times New Roman"/>
                <w:color w:val="auto"/>
                <w:kern w:val="2"/>
                <w:sz w:val="21"/>
                <w:szCs w:val="24"/>
                <w:highlight w:val="none"/>
                <w:lang w:val="en-US" w:eastAsia="zh-CN" w:bidi="ar-SA"/>
              </w:rPr>
              <w:t>工作</w:t>
            </w:r>
            <w:r>
              <w:rPr>
                <w:rFonts w:hint="default" w:ascii="Times New Roman" w:hAnsi="Times New Roman" w:eastAsia="宋体" w:cs="Times New Roman"/>
                <w:color w:val="auto"/>
                <w:kern w:val="2"/>
                <w:sz w:val="21"/>
                <w:szCs w:val="24"/>
                <w:highlight w:val="none"/>
                <w:lang w:val="en-US" w:eastAsia="zh-CN" w:bidi="ar-SA"/>
              </w:rPr>
              <w:t>。在大雷雨过后及时对系统检查。发现严重腐蚀、松脱等立即更换或紧固。</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（十）公共照明</w:t>
      </w:r>
      <w:r>
        <w:rPr>
          <w:rFonts w:hint="eastAsia" w:cs="Times New Roman"/>
          <w:b/>
          <w:bCs/>
          <w:color w:val="auto"/>
          <w:kern w:val="2"/>
          <w:sz w:val="21"/>
          <w:szCs w:val="24"/>
          <w:highlight w:val="none"/>
          <w:lang w:val="en-US" w:eastAsia="zh-CN" w:bidi="ar-SA"/>
        </w:rPr>
        <w:t>、公共用水服务</w:t>
      </w:r>
      <w:r>
        <w:rPr>
          <w:rFonts w:hint="default" w:ascii="Times New Roman" w:hAnsi="Times New Roman" w:eastAsia="宋体" w:cs="Times New Roman"/>
          <w:b/>
          <w:bCs/>
          <w:color w:val="auto"/>
          <w:kern w:val="2"/>
          <w:sz w:val="21"/>
          <w:szCs w:val="24"/>
          <w:highlight w:val="none"/>
          <w:lang w:val="en-US" w:eastAsia="zh-CN" w:bidi="ar-SA"/>
        </w:rPr>
        <w:t>标准</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bl>
      <w:tblPr>
        <w:tblStyle w:val="28"/>
        <w:tblW w:w="10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9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841" w:type="dxa"/>
            <w:tcBorders>
              <w:top w:val="single" w:color="000000" w:sz="2" w:space="0"/>
              <w:left w:val="single" w:color="000000" w:sz="2" w:space="0"/>
              <w:bottom w:val="single" w:color="000000" w:sz="2" w:space="0"/>
              <w:right w:val="single" w:color="auto" w:sz="4"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034" w:type="dxa"/>
            <w:tcBorders>
              <w:top w:val="single" w:color="000000" w:sz="2" w:space="0"/>
              <w:left w:val="single" w:color="auto" w:sz="4"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jc w:val="center"/>
        </w:trPr>
        <w:tc>
          <w:tcPr>
            <w:tcW w:w="1841" w:type="dxa"/>
            <w:tcBorders>
              <w:top w:val="single" w:color="000000" w:sz="2" w:space="0"/>
              <w:left w:val="single" w:color="000000" w:sz="2"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公共照明</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c>
        <w:tc>
          <w:tcPr>
            <w:tcW w:w="9034"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每日检查楼道灯、路灯等，发现损坏及时报告采购人并安排维修，确保</w:t>
            </w:r>
            <w:r>
              <w:rPr>
                <w:rFonts w:hint="default" w:ascii="Times New Roman" w:hAnsi="Times New Roman" w:eastAsia="宋体" w:cs="Times New Roman"/>
                <w:color w:val="auto"/>
                <w:kern w:val="2"/>
                <w:sz w:val="21"/>
                <w:szCs w:val="24"/>
                <w:highlight w:val="none"/>
                <w:lang w:val="en-US" w:eastAsia="zh-CN" w:bidi="ar-SA"/>
              </w:rPr>
              <w:t>楼道灯、道路灯完好率</w:t>
            </w:r>
            <w:r>
              <w:rPr>
                <w:rFonts w:hint="eastAsia" w:cs="Times New Roman"/>
                <w:color w:val="auto"/>
                <w:kern w:val="2"/>
                <w:sz w:val="21"/>
                <w:szCs w:val="24"/>
                <w:highlight w:val="none"/>
                <w:lang w:val="en-US" w:eastAsia="zh-CN" w:bidi="ar-SA"/>
              </w:rPr>
              <w:t>超过</w:t>
            </w:r>
            <w:r>
              <w:rPr>
                <w:rFonts w:hint="default" w:ascii="Times New Roman" w:hAnsi="Times New Roman" w:eastAsia="宋体" w:cs="Times New Roman"/>
                <w:color w:val="auto"/>
                <w:kern w:val="2"/>
                <w:sz w:val="21"/>
                <w:szCs w:val="24"/>
                <w:highlight w:val="none"/>
                <w:lang w:val="en-US" w:eastAsia="zh-CN" w:bidi="ar-SA"/>
              </w:rPr>
              <w:t>90%（主干道亮灯率100％）。</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（2）室内、室外公共电气柜</w:t>
            </w:r>
            <w:r>
              <w:rPr>
                <w:rFonts w:hint="eastAsia" w:cs="Times New Roman"/>
                <w:color w:val="auto"/>
                <w:kern w:val="2"/>
                <w:sz w:val="21"/>
                <w:szCs w:val="24"/>
                <w:highlight w:val="none"/>
                <w:lang w:val="en-US" w:eastAsia="zh-CN" w:bidi="ar-SA"/>
              </w:rPr>
              <w:t>等供电设施，</w:t>
            </w:r>
            <w:r>
              <w:rPr>
                <w:rFonts w:hint="default" w:ascii="Times New Roman" w:hAnsi="Times New Roman" w:eastAsia="宋体" w:cs="Times New Roman"/>
                <w:color w:val="auto"/>
                <w:kern w:val="2"/>
                <w:sz w:val="21"/>
                <w:szCs w:val="24"/>
                <w:highlight w:val="none"/>
                <w:lang w:val="en-US" w:eastAsia="zh-CN" w:bidi="ar-SA"/>
              </w:rPr>
              <w:t>每</w:t>
            </w:r>
            <w:r>
              <w:rPr>
                <w:rFonts w:hint="eastAsia" w:cs="Times New Roman"/>
                <w:color w:val="auto"/>
                <w:kern w:val="2"/>
                <w:sz w:val="21"/>
                <w:szCs w:val="24"/>
                <w:highlight w:val="none"/>
                <w:lang w:val="en-US" w:eastAsia="zh-CN" w:bidi="ar-SA"/>
              </w:rPr>
              <w:t>周</w:t>
            </w:r>
            <w:r>
              <w:rPr>
                <w:rFonts w:hint="default" w:ascii="Times New Roman" w:hAnsi="Times New Roman" w:eastAsia="宋体" w:cs="Times New Roman"/>
                <w:color w:val="auto"/>
                <w:kern w:val="2"/>
                <w:sz w:val="21"/>
                <w:szCs w:val="24"/>
                <w:highlight w:val="none"/>
                <w:lang w:val="en-US" w:eastAsia="zh-CN" w:bidi="ar-SA"/>
              </w:rPr>
              <w:t>巡查</w:t>
            </w:r>
            <w:r>
              <w:rPr>
                <w:rFonts w:hint="eastAsia" w:cs="Times New Roman"/>
                <w:color w:val="auto"/>
                <w:kern w:val="2"/>
                <w:sz w:val="21"/>
                <w:szCs w:val="24"/>
                <w:highlight w:val="none"/>
                <w:lang w:val="en-US" w:eastAsia="zh-CN" w:bidi="ar-SA"/>
              </w:rPr>
              <w:t>一</w:t>
            </w:r>
            <w:r>
              <w:rPr>
                <w:rFonts w:hint="default" w:ascii="Times New Roman" w:hAnsi="Times New Roman" w:eastAsia="宋体" w:cs="Times New Roman"/>
                <w:color w:val="auto"/>
                <w:kern w:val="2"/>
                <w:sz w:val="21"/>
                <w:szCs w:val="24"/>
                <w:highlight w:val="none"/>
                <w:lang w:val="en-US" w:eastAsia="zh-CN" w:bidi="ar-SA"/>
              </w:rPr>
              <w:t>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（3）限电、停电</w:t>
            </w:r>
            <w:r>
              <w:rPr>
                <w:rFonts w:hint="eastAsia" w:cs="Times New Roman"/>
                <w:color w:val="auto"/>
                <w:kern w:val="2"/>
                <w:sz w:val="21"/>
                <w:szCs w:val="24"/>
                <w:highlight w:val="none"/>
                <w:lang w:val="en-US" w:eastAsia="zh-CN" w:bidi="ar-SA"/>
              </w:rPr>
              <w:t>及时</w:t>
            </w:r>
            <w:r>
              <w:rPr>
                <w:rFonts w:hint="default" w:ascii="Times New Roman" w:hAnsi="Times New Roman" w:eastAsia="宋体" w:cs="Times New Roman"/>
                <w:color w:val="auto"/>
                <w:kern w:val="2"/>
                <w:sz w:val="21"/>
                <w:szCs w:val="24"/>
                <w:highlight w:val="none"/>
                <w:lang w:val="en-US" w:eastAsia="zh-CN" w:bidi="ar-SA"/>
              </w:rPr>
              <w:t>通知</w:t>
            </w:r>
            <w:r>
              <w:rPr>
                <w:rFonts w:hint="eastAsia" w:cs="Times New Roman"/>
                <w:color w:val="auto"/>
                <w:kern w:val="2"/>
                <w:sz w:val="21"/>
                <w:szCs w:val="24"/>
                <w:highlight w:val="none"/>
                <w:lang w:val="en-US" w:eastAsia="zh-CN" w:bidi="ar-SA"/>
              </w:rPr>
              <w:t>采购</w:t>
            </w:r>
            <w:r>
              <w:rPr>
                <w:rFonts w:hint="default" w:ascii="Times New Roman" w:hAnsi="Times New Roman" w:eastAsia="宋体" w:cs="Times New Roman"/>
                <w:color w:val="auto"/>
                <w:kern w:val="2"/>
                <w:sz w:val="21"/>
                <w:szCs w:val="24"/>
                <w:highlight w:val="none"/>
                <w:lang w:val="en-US" w:eastAsia="zh-CN" w:bidi="ar-SA"/>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jc w:val="center"/>
        </w:trPr>
        <w:tc>
          <w:tcPr>
            <w:tcW w:w="1841" w:type="dxa"/>
            <w:tcBorders>
              <w:top w:val="single" w:color="000000" w:sz="2" w:space="0"/>
              <w:left w:val="single" w:color="000000" w:sz="2"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公共用水</w:t>
            </w:r>
          </w:p>
        </w:tc>
        <w:tc>
          <w:tcPr>
            <w:tcW w:w="9034"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r>
              <w:rPr>
                <w:rFonts w:hint="eastAsia" w:cs="Times New Roman"/>
                <w:color w:val="auto"/>
                <w:kern w:val="2"/>
                <w:sz w:val="21"/>
                <w:szCs w:val="24"/>
                <w:highlight w:val="none"/>
                <w:lang w:val="en-US" w:eastAsia="zh-CN" w:bidi="ar-SA"/>
              </w:rPr>
              <w:t>每日检查</w:t>
            </w:r>
            <w:r>
              <w:rPr>
                <w:rFonts w:hint="default" w:ascii="Times New Roman" w:hAnsi="Times New Roman" w:eastAsia="宋体" w:cs="Times New Roman"/>
                <w:color w:val="auto"/>
                <w:kern w:val="2"/>
                <w:sz w:val="21"/>
                <w:szCs w:val="24"/>
                <w:highlight w:val="none"/>
                <w:lang w:val="en-US" w:eastAsia="zh-CN" w:bidi="ar-SA"/>
              </w:rPr>
              <w:t>室内、室外</w:t>
            </w:r>
            <w:r>
              <w:rPr>
                <w:rFonts w:hint="eastAsia" w:cs="Times New Roman"/>
                <w:color w:val="auto"/>
                <w:kern w:val="2"/>
                <w:sz w:val="21"/>
                <w:szCs w:val="24"/>
                <w:highlight w:val="none"/>
                <w:lang w:val="en-US" w:eastAsia="zh-CN" w:bidi="ar-SA"/>
              </w:rPr>
              <w:t>水阀、水管、水泵、水龙头等供水设施，发现损坏及时报告采购人并安排维修，确保供水正常</w:t>
            </w:r>
            <w:r>
              <w:rPr>
                <w:rFonts w:hint="default" w:ascii="Times New Roman" w:hAnsi="Times New Roman" w:eastAsia="宋体" w:cs="Times New Roman"/>
                <w:color w:val="auto"/>
                <w:kern w:val="2"/>
                <w:sz w:val="21"/>
                <w:szCs w:val="24"/>
                <w:highlight w:val="none"/>
                <w:lang w:val="en-US" w:eastAsia="zh-CN" w:bidi="ar-SA"/>
              </w:rPr>
              <w:t>。</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r>
              <w:rPr>
                <w:rFonts w:hint="eastAsia" w:eastAsia="宋体" w:cs="Times New Roman"/>
                <w:color w:val="auto"/>
                <w:kern w:val="2"/>
                <w:sz w:val="21"/>
                <w:szCs w:val="24"/>
                <w:highlight w:val="none"/>
                <w:lang w:val="en-US" w:eastAsia="zh-CN" w:bidi="ar-SA"/>
              </w:rPr>
              <w:t>2</w:t>
            </w:r>
            <w:r>
              <w:rPr>
                <w:rFonts w:hint="default" w:ascii="Times New Roman" w:hAnsi="Times New Roman" w:eastAsia="宋体" w:cs="Times New Roman"/>
                <w:color w:val="auto"/>
                <w:kern w:val="2"/>
                <w:sz w:val="21"/>
                <w:szCs w:val="24"/>
                <w:highlight w:val="none"/>
                <w:lang w:val="en-US" w:eastAsia="zh-CN" w:bidi="ar-SA"/>
              </w:rPr>
              <w:t>）</w:t>
            </w:r>
            <w:r>
              <w:rPr>
                <w:rFonts w:hint="eastAsia" w:eastAsia="宋体" w:cs="Times New Roman"/>
                <w:color w:val="auto"/>
                <w:kern w:val="2"/>
                <w:sz w:val="21"/>
                <w:szCs w:val="24"/>
                <w:highlight w:val="none"/>
                <w:lang w:val="en-US" w:eastAsia="zh-CN" w:bidi="ar-SA"/>
              </w:rPr>
              <w:t>抢修、</w:t>
            </w:r>
            <w:r>
              <w:rPr>
                <w:rFonts w:hint="eastAsia" w:cs="Times New Roman"/>
                <w:color w:val="auto"/>
                <w:kern w:val="2"/>
                <w:sz w:val="21"/>
                <w:szCs w:val="24"/>
                <w:highlight w:val="none"/>
                <w:lang w:val="en-US" w:eastAsia="zh-CN" w:bidi="ar-SA"/>
              </w:rPr>
              <w:t>停水等及时</w:t>
            </w:r>
            <w:r>
              <w:rPr>
                <w:rFonts w:hint="default" w:ascii="Times New Roman" w:hAnsi="Times New Roman" w:eastAsia="宋体" w:cs="Times New Roman"/>
                <w:color w:val="auto"/>
                <w:kern w:val="2"/>
                <w:sz w:val="21"/>
                <w:szCs w:val="24"/>
                <w:highlight w:val="none"/>
                <w:lang w:val="en-US" w:eastAsia="zh-CN" w:bidi="ar-SA"/>
              </w:rPr>
              <w:t>通知</w:t>
            </w:r>
            <w:r>
              <w:rPr>
                <w:rFonts w:hint="eastAsia" w:cs="Times New Roman"/>
                <w:color w:val="auto"/>
                <w:kern w:val="2"/>
                <w:sz w:val="21"/>
                <w:szCs w:val="24"/>
                <w:highlight w:val="none"/>
                <w:lang w:val="en-US" w:eastAsia="zh-CN" w:bidi="ar-SA"/>
              </w:rPr>
              <w:t>采购</w:t>
            </w:r>
            <w:r>
              <w:rPr>
                <w:rFonts w:hint="default" w:ascii="Times New Roman" w:hAnsi="Times New Roman" w:eastAsia="宋体" w:cs="Times New Roman"/>
                <w:color w:val="auto"/>
                <w:kern w:val="2"/>
                <w:sz w:val="21"/>
                <w:szCs w:val="24"/>
                <w:highlight w:val="none"/>
                <w:lang w:val="en-US" w:eastAsia="zh-CN" w:bidi="ar-SA"/>
              </w:rPr>
              <w:t>人。</w:t>
            </w:r>
          </w:p>
        </w:tc>
      </w:tr>
    </w:tbl>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（十一）消防系统服务标准</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tbl>
      <w:tblPr>
        <w:tblStyle w:val="28"/>
        <w:tblW w:w="10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7"/>
        <w:gridCol w:w="9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487"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服务项目</w:t>
            </w:r>
          </w:p>
        </w:tc>
        <w:tc>
          <w:tcPr>
            <w:tcW w:w="9387" w:type="dxa"/>
            <w:tcBorders>
              <w:top w:val="single" w:color="000000" w:sz="2" w:space="0"/>
              <w:left w:val="single" w:color="000000" w:sz="2" w:space="0"/>
              <w:bottom w:val="single" w:color="000000" w:sz="2" w:space="0"/>
              <w:right w:val="single" w:color="000000" w:sz="2"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jc w:val="center"/>
        </w:trPr>
        <w:tc>
          <w:tcPr>
            <w:tcW w:w="1487" w:type="dxa"/>
            <w:tcBorders>
              <w:top w:val="single" w:color="000000" w:sz="2" w:space="0"/>
              <w:left w:val="single" w:color="000000" w:sz="2"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消防系统</w:t>
            </w:r>
          </w:p>
        </w:tc>
        <w:tc>
          <w:tcPr>
            <w:tcW w:w="9387" w:type="dxa"/>
            <w:tcBorders>
              <w:top w:val="single" w:color="000000" w:sz="2" w:space="0"/>
              <w:left w:val="single" w:color="000000" w:sz="6" w:space="0"/>
              <w:bottom w:val="single" w:color="000000" w:sz="2" w:space="0"/>
              <w:right w:val="single" w:color="000000" w:sz="6" w:space="0"/>
            </w:tcBorders>
            <w:vAlign w:val="top"/>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除消防设施设备正常</w:t>
            </w:r>
            <w:r>
              <w:rPr>
                <w:rFonts w:hint="eastAsia" w:ascii="Times New Roman" w:hAnsi="Times New Roman" w:eastAsia="宋体" w:cs="Times New Roman"/>
                <w:color w:val="auto"/>
                <w:kern w:val="2"/>
                <w:sz w:val="21"/>
                <w:szCs w:val="24"/>
                <w:highlight w:val="none"/>
                <w:lang w:val="en-US" w:eastAsia="zh-CN" w:bidi="ar-SA"/>
              </w:rPr>
              <w:t>检查</w:t>
            </w:r>
            <w:r>
              <w:rPr>
                <w:rFonts w:hint="default" w:ascii="Times New Roman" w:hAnsi="Times New Roman" w:eastAsia="宋体" w:cs="Times New Roman"/>
                <w:color w:val="auto"/>
                <w:kern w:val="2"/>
                <w:sz w:val="21"/>
                <w:szCs w:val="24"/>
                <w:highlight w:val="none"/>
                <w:lang w:val="en-US" w:eastAsia="zh-CN" w:bidi="ar-SA"/>
              </w:rPr>
              <w:t>外</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（1）消防泵、消火栓每年检查二次。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（2）灭火器每年检查一次，对过期或损坏的及时</w:t>
            </w:r>
            <w:r>
              <w:rPr>
                <w:rFonts w:hint="eastAsia" w:ascii="Times New Roman" w:hAnsi="Times New Roman" w:eastAsia="宋体" w:cs="Times New Roman"/>
                <w:color w:val="auto"/>
                <w:kern w:val="2"/>
                <w:sz w:val="21"/>
                <w:szCs w:val="24"/>
                <w:highlight w:val="none"/>
                <w:lang w:val="en-US" w:eastAsia="zh-CN" w:bidi="ar-SA"/>
              </w:rPr>
              <w:t>通知采购人</w:t>
            </w:r>
            <w:r>
              <w:rPr>
                <w:rFonts w:hint="default" w:ascii="Times New Roman" w:hAnsi="Times New Roman" w:eastAsia="宋体" w:cs="Times New Roman"/>
                <w:color w:val="auto"/>
                <w:kern w:val="2"/>
                <w:sz w:val="21"/>
                <w:szCs w:val="24"/>
                <w:highlight w:val="none"/>
                <w:lang w:val="en-US" w:eastAsia="zh-CN" w:bidi="ar-SA"/>
              </w:rPr>
              <w:t>更换。</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（3）消防水带每年检查一次，消防管网压力每年检查二次。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协助做好</w:t>
            </w:r>
            <w:r>
              <w:rPr>
                <w:rFonts w:hint="default" w:ascii="Times New Roman" w:hAnsi="Times New Roman" w:eastAsia="宋体" w:cs="Times New Roman"/>
                <w:color w:val="auto"/>
                <w:kern w:val="2"/>
                <w:sz w:val="21"/>
                <w:szCs w:val="24"/>
                <w:highlight w:val="none"/>
                <w:lang w:val="en-US" w:eastAsia="zh-CN" w:bidi="ar-SA"/>
              </w:rPr>
              <w:t>消防知识宣传，并建立消防责任制。</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33" w:rightChars="0"/>
              <w:jc w:val="left"/>
              <w:textAlignment w:val="baseline"/>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（5）消防控制柜及加压水泵每月试运行一次。</w:t>
            </w:r>
          </w:p>
        </w:tc>
      </w:tr>
    </w:tbl>
    <w:p>
      <w:pPr>
        <w:keepNext w:val="0"/>
        <w:keepLines w:val="0"/>
        <w:pageBreakBefore w:val="0"/>
        <w:widowControl w:val="0"/>
        <w:kinsoku/>
        <w:wordWrap/>
        <w:overflowPunct/>
        <w:topLinePunct w:val="0"/>
        <w:bidi w:val="0"/>
        <w:snapToGrid/>
        <w:spacing w:line="560" w:lineRule="exact"/>
        <w:jc w:val="both"/>
        <w:textAlignment w:val="auto"/>
        <w:rPr>
          <w:rFonts w:hint="eastAsia"/>
          <w:b/>
          <w:bCs/>
          <w:color w:val="auto"/>
          <w:highlight w:val="none"/>
          <w:lang w:eastAsia="zh-CN"/>
        </w:rPr>
      </w:pPr>
      <w:r>
        <w:rPr>
          <w:rFonts w:hint="eastAsia"/>
          <w:b/>
          <w:bCs/>
          <w:color w:val="auto"/>
          <w:highlight w:val="none"/>
          <w:lang w:eastAsia="zh-CN"/>
        </w:rPr>
        <w:t>（十二）</w:t>
      </w:r>
      <w:r>
        <w:rPr>
          <w:rFonts w:hint="eastAsia"/>
          <w:b/>
          <w:bCs/>
          <w:color w:val="auto"/>
          <w:highlight w:val="none"/>
          <w:lang w:val="en-US" w:eastAsia="zh-CN"/>
        </w:rPr>
        <w:t>其他要求</w:t>
      </w:r>
    </w:p>
    <w:p>
      <w:pPr>
        <w:keepNext w:val="0"/>
        <w:keepLines w:val="0"/>
        <w:pageBreakBefore w:val="0"/>
        <w:widowControl w:val="0"/>
        <w:kinsoku/>
        <w:wordWrap/>
        <w:overflowPunct/>
        <w:topLinePunct w:val="0"/>
        <w:bidi w:val="0"/>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此采购费用包括本项目</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为提供服务所需的人力、车辆、器材、器械、设备、劳动器具、装备、服装、消耗品、耗材、管理、办公、工具、税费、或有风险等全部应有、或有的事项成本，</w:t>
      </w:r>
      <w:r>
        <w:rPr>
          <w:rFonts w:hint="eastAsia" w:ascii="宋体" w:hAnsi="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US" w:eastAsia="zh-CN" w:bidi="ar-SA"/>
        </w:rPr>
        <w:t>应负担其服务人员的工资、加班工资、补贴、补助、待遇、奖金、交通、住宿、伙食、用工保障、劳动保护、体检、社会保险、医疗保险、商业保险等全部应有、或有的用人用工费用以及事项成本；</w:t>
      </w:r>
    </w:p>
    <w:p>
      <w:pPr>
        <w:keepNext w:val="0"/>
        <w:keepLines w:val="0"/>
        <w:pageBreakBefore w:val="0"/>
        <w:widowControl w:val="0"/>
        <w:kinsoku/>
        <w:wordWrap/>
        <w:overflowPunct/>
        <w:topLinePunct w:val="0"/>
        <w:bidi w:val="0"/>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本项目不得转包或分包，如发现在协议履行期间，成交供应商若将项目转包</w:t>
      </w:r>
      <w:r>
        <w:rPr>
          <w:rFonts w:hint="eastAsia" w:ascii="宋体" w:hAnsi="宋体" w:cs="宋体"/>
          <w:color w:val="auto"/>
          <w:kern w:val="2"/>
          <w:sz w:val="21"/>
          <w:szCs w:val="21"/>
          <w:highlight w:val="none"/>
          <w:lang w:val="en-US" w:eastAsia="zh-CN" w:bidi="ar-SA"/>
        </w:rPr>
        <w:t>或分包</w:t>
      </w:r>
      <w:r>
        <w:rPr>
          <w:rFonts w:hint="eastAsia" w:ascii="宋体" w:hAnsi="宋体" w:eastAsia="宋体" w:cs="宋体"/>
          <w:color w:val="auto"/>
          <w:kern w:val="2"/>
          <w:sz w:val="21"/>
          <w:szCs w:val="21"/>
          <w:highlight w:val="none"/>
          <w:lang w:val="en-US" w:eastAsia="zh-CN" w:bidi="ar-SA"/>
        </w:rPr>
        <w:t>给第三方，采购单位有权终止采购合同。</w:t>
      </w:r>
    </w:p>
    <w:p>
      <w:pPr>
        <w:pStyle w:val="12"/>
        <w:pageBreakBefore w:val="0"/>
        <w:widowControl w:val="0"/>
        <w:numPr>
          <w:ilvl w:val="0"/>
          <w:numId w:val="0"/>
        </w:numPr>
        <w:kinsoku/>
        <w:overflowPunct/>
        <w:topLinePunct w:val="0"/>
        <w:bidi w:val="0"/>
        <w:adjustRightInd w:val="0"/>
        <w:spacing w:line="560" w:lineRule="exact"/>
        <w:ind w:right="33" w:rightChars="0"/>
        <w:jc w:val="left"/>
        <w:textAlignment w:val="baseline"/>
        <w:rPr>
          <w:rFonts w:hint="default" w:ascii="Times New Roman" w:hAnsi="Times New Roman" w:eastAsia="宋体" w:cs="Times New Roman"/>
          <w:b/>
          <w:bCs/>
          <w:color w:val="auto"/>
          <w:kern w:val="2"/>
          <w:sz w:val="21"/>
          <w:szCs w:val="24"/>
          <w:highlight w:val="none"/>
          <w:lang w:val="en-US" w:eastAsia="zh-CN" w:bidi="ar-SA"/>
        </w:rPr>
      </w:pPr>
      <w:r>
        <w:rPr>
          <w:rFonts w:hint="eastAsia" w:ascii="宋体" w:hAnsi="宋体"/>
          <w:bCs/>
          <w:color w:val="auto"/>
          <w:szCs w:val="21"/>
          <w:highlight w:val="none"/>
        </w:rPr>
        <w:t>★</w:t>
      </w:r>
      <w:r>
        <w:rPr>
          <w:rFonts w:hint="eastAsia" w:cs="Times New Roman"/>
          <w:b/>
          <w:bCs/>
          <w:color w:val="auto"/>
          <w:kern w:val="2"/>
          <w:sz w:val="21"/>
          <w:szCs w:val="24"/>
          <w:highlight w:val="none"/>
          <w:lang w:val="en-US" w:eastAsia="zh-CN" w:bidi="ar-SA"/>
        </w:rPr>
        <w:t>四、</w:t>
      </w:r>
      <w:r>
        <w:rPr>
          <w:rFonts w:hint="default" w:ascii="Times New Roman" w:hAnsi="Times New Roman" w:eastAsia="宋体" w:cs="Times New Roman"/>
          <w:b/>
          <w:bCs/>
          <w:color w:val="auto"/>
          <w:kern w:val="2"/>
          <w:sz w:val="21"/>
          <w:szCs w:val="24"/>
          <w:highlight w:val="none"/>
          <w:lang w:val="en-US" w:eastAsia="zh-CN" w:bidi="ar-SA"/>
        </w:rPr>
        <w:t>商务要求</w:t>
      </w:r>
    </w:p>
    <w:p>
      <w:pPr>
        <w:pStyle w:val="7"/>
        <w:pageBreakBefore w:val="0"/>
        <w:kinsoku/>
        <w:overflowPunct/>
        <w:topLinePunct w:val="0"/>
        <w:bidi w:val="0"/>
        <w:spacing w:line="560" w:lineRule="exact"/>
        <w:ind w:firstLineChars="200"/>
        <w:rPr>
          <w:rFonts w:ascii="宋体" w:hAnsi="宋体"/>
          <w:color w:val="auto"/>
          <w:highlight w:val="none"/>
        </w:rPr>
      </w:pPr>
      <w:r>
        <w:rPr>
          <w:rFonts w:hint="eastAsia" w:ascii="宋体" w:hAnsi="宋体" w:cs="宋体"/>
          <w:b/>
          <w:bCs/>
          <w:color w:val="auto"/>
          <w:highlight w:val="none"/>
        </w:rPr>
        <w:t>（一）</w:t>
      </w:r>
      <w:r>
        <w:rPr>
          <w:rFonts w:hint="eastAsia" w:ascii="宋体" w:hAnsi="宋体"/>
          <w:color w:val="auto"/>
          <w:highlight w:val="none"/>
        </w:rPr>
        <w:t>合同签订期</w:t>
      </w:r>
    </w:p>
    <w:p>
      <w:pPr>
        <w:pStyle w:val="7"/>
        <w:pageBreakBefore w:val="0"/>
        <w:kinsoku/>
        <w:overflowPunct/>
        <w:topLinePunct w:val="0"/>
        <w:bidi w:val="0"/>
        <w:spacing w:line="560" w:lineRule="exact"/>
        <w:ind w:firstLineChars="200"/>
        <w:rPr>
          <w:color w:val="auto"/>
          <w:highlight w:val="none"/>
        </w:rPr>
      </w:pPr>
      <w:r>
        <w:rPr>
          <w:rFonts w:hint="eastAsia"/>
          <w:color w:val="auto"/>
          <w:highlight w:val="none"/>
        </w:rPr>
        <w:t>自成交通知书发出之日起</w:t>
      </w:r>
      <w:r>
        <w:rPr>
          <w:rFonts w:hint="eastAsia"/>
          <w:color w:val="auto"/>
          <w:highlight w:val="none"/>
          <w:lang w:val="en-US" w:eastAsia="zh-CN"/>
        </w:rPr>
        <w:t>25</w:t>
      </w:r>
      <w:r>
        <w:rPr>
          <w:rFonts w:hint="eastAsia"/>
          <w:color w:val="auto"/>
          <w:highlight w:val="none"/>
        </w:rPr>
        <w:t>日内。</w:t>
      </w:r>
    </w:p>
    <w:p>
      <w:pPr>
        <w:pStyle w:val="7"/>
        <w:pageBreakBefore w:val="0"/>
        <w:numPr>
          <w:ilvl w:val="0"/>
          <w:numId w:val="0"/>
        </w:numPr>
        <w:kinsoku/>
        <w:overflowPunct/>
        <w:topLinePunct w:val="0"/>
        <w:bidi w:val="0"/>
        <w:spacing w:line="560" w:lineRule="exact"/>
        <w:ind w:firstLine="421" w:firstLineChars="200"/>
        <w:rPr>
          <w:rFonts w:ascii="宋体" w:hAnsi="宋体"/>
          <w:color w:val="auto"/>
          <w:highlight w:val="none"/>
        </w:rPr>
      </w:pPr>
      <w:r>
        <w:rPr>
          <w:rFonts w:hint="eastAsia" w:ascii="宋体" w:hAnsi="宋体"/>
          <w:b/>
          <w:bCs/>
          <w:color w:val="auto"/>
          <w:highlight w:val="none"/>
          <w:lang w:eastAsia="zh-CN"/>
        </w:rPr>
        <w:t>（</w:t>
      </w:r>
      <w:r>
        <w:rPr>
          <w:rFonts w:hint="eastAsia" w:ascii="宋体" w:hAnsi="宋体"/>
          <w:b/>
          <w:bCs/>
          <w:color w:val="auto"/>
          <w:highlight w:val="none"/>
          <w:lang w:val="en-US" w:eastAsia="zh-CN"/>
        </w:rPr>
        <w:t>二）</w:t>
      </w:r>
      <w:r>
        <w:rPr>
          <w:rFonts w:hint="eastAsia" w:ascii="宋体" w:hAnsi="宋体"/>
          <w:color w:val="auto"/>
          <w:highlight w:val="none"/>
        </w:rPr>
        <w:t>服务范围及时间要求</w:t>
      </w:r>
    </w:p>
    <w:p>
      <w:pPr>
        <w:pageBreakBefore w:val="0"/>
        <w:kinsoku/>
        <w:overflowPunct/>
        <w:topLinePunct w:val="0"/>
        <w:bidi w:val="0"/>
        <w:spacing w:line="560" w:lineRule="exact"/>
        <w:ind w:firstLine="420" w:firstLineChars="200"/>
        <w:rPr>
          <w:rFonts w:hint="eastAsia"/>
          <w:color w:val="auto"/>
          <w:highlight w:val="none"/>
        </w:rPr>
      </w:pPr>
      <w:r>
        <w:rPr>
          <w:rFonts w:hint="eastAsia" w:ascii="宋体" w:hAnsi="宋体" w:cs="宋体"/>
          <w:color w:val="auto"/>
          <w:kern w:val="2"/>
          <w:sz w:val="21"/>
          <w:szCs w:val="21"/>
          <w:highlight w:val="none"/>
          <w:lang w:val="en-US" w:eastAsia="zh-CN" w:bidi="ar-SA"/>
        </w:rPr>
        <w:t>1.</w:t>
      </w:r>
      <w:r>
        <w:rPr>
          <w:rFonts w:hint="eastAsia"/>
          <w:color w:val="auto"/>
          <w:highlight w:val="none"/>
          <w:lang w:val="en-US" w:eastAsia="zh-CN"/>
        </w:rPr>
        <w:t>合同履行</w:t>
      </w:r>
      <w:r>
        <w:rPr>
          <w:rFonts w:hint="eastAsia"/>
          <w:color w:val="auto"/>
          <w:highlight w:val="none"/>
        </w:rPr>
        <w:t>时间：本项目预算为</w:t>
      </w:r>
      <w:r>
        <w:rPr>
          <w:rFonts w:hint="eastAsia"/>
          <w:color w:val="auto"/>
          <w:highlight w:val="none"/>
          <w:lang w:val="en-US" w:eastAsia="zh-CN"/>
        </w:rPr>
        <w:t>2</w:t>
      </w:r>
      <w:r>
        <w:rPr>
          <w:rFonts w:hint="eastAsia"/>
          <w:color w:val="auto"/>
          <w:highlight w:val="none"/>
        </w:rPr>
        <w:t>年的物业服务预算，启始日期以采购人和成交供应商签订的合同为准。</w:t>
      </w:r>
    </w:p>
    <w:p>
      <w:pPr>
        <w:pageBreakBefore w:val="0"/>
        <w:kinsoku/>
        <w:overflowPunct/>
        <w:topLinePunct w:val="0"/>
        <w:bidi w:val="0"/>
        <w:spacing w:line="560" w:lineRule="exact"/>
        <w:ind w:firstLine="420" w:firstLineChars="200"/>
        <w:rPr>
          <w:rFonts w:hint="eastAsia"/>
          <w:color w:val="auto"/>
          <w:highlight w:val="none"/>
        </w:rPr>
      </w:pPr>
      <w:r>
        <w:rPr>
          <w:rFonts w:hint="eastAsia" w:ascii="宋体" w:hAnsi="宋体" w:cs="宋体"/>
          <w:color w:val="auto"/>
          <w:kern w:val="2"/>
          <w:sz w:val="21"/>
          <w:szCs w:val="21"/>
          <w:highlight w:val="none"/>
          <w:lang w:val="en-US" w:eastAsia="zh-CN" w:bidi="ar-SA"/>
        </w:rPr>
        <w:t>2.</w:t>
      </w:r>
      <w:r>
        <w:rPr>
          <w:rFonts w:hint="eastAsia"/>
          <w:color w:val="auto"/>
          <w:highlight w:val="none"/>
        </w:rPr>
        <w:t>服务范围：采购人指定地址。</w:t>
      </w:r>
    </w:p>
    <w:p>
      <w:pPr>
        <w:pageBreakBefore w:val="0"/>
        <w:kinsoku/>
        <w:overflowPunct/>
        <w:topLinePunct w:val="0"/>
        <w:bidi w:val="0"/>
        <w:spacing w:line="560" w:lineRule="exact"/>
        <w:ind w:firstLine="421" w:firstLineChars="200"/>
        <w:rPr>
          <w:rFonts w:hint="eastAsia"/>
          <w:color w:val="auto"/>
          <w:highlight w:val="none"/>
        </w:rPr>
      </w:pPr>
      <w:r>
        <w:rPr>
          <w:rFonts w:hint="eastAsia"/>
          <w:b/>
          <w:bCs/>
          <w:color w:val="auto"/>
          <w:highlight w:val="none"/>
          <w:lang w:eastAsia="zh-CN"/>
        </w:rPr>
        <w:t>（</w:t>
      </w:r>
      <w:r>
        <w:rPr>
          <w:rFonts w:hint="eastAsia"/>
          <w:b/>
          <w:bCs/>
          <w:color w:val="auto"/>
          <w:highlight w:val="none"/>
          <w:lang w:val="en-US" w:eastAsia="zh-CN"/>
        </w:rPr>
        <w:t>三）</w:t>
      </w:r>
      <w:r>
        <w:rPr>
          <w:rFonts w:hint="eastAsia"/>
          <w:color w:val="auto"/>
          <w:highlight w:val="none"/>
        </w:rPr>
        <w:t>竞标报价</w:t>
      </w:r>
    </w:p>
    <w:p>
      <w:pPr>
        <w:pageBreakBefore w:val="0"/>
        <w:kinsoku/>
        <w:overflowPunct/>
        <w:topLinePunct w:val="0"/>
        <w:bidi w:val="0"/>
        <w:spacing w:line="560" w:lineRule="exact"/>
        <w:ind w:firstLine="420" w:firstLineChars="200"/>
        <w:rPr>
          <w:rFonts w:hint="eastAsia"/>
          <w:color w:val="auto"/>
          <w:highlight w:val="none"/>
        </w:rPr>
      </w:pPr>
      <w:r>
        <w:rPr>
          <w:rFonts w:hint="eastAsia" w:ascii="宋体" w:hAnsi="宋体" w:cs="宋体"/>
          <w:color w:val="auto"/>
          <w:kern w:val="2"/>
          <w:sz w:val="21"/>
          <w:szCs w:val="21"/>
          <w:highlight w:val="none"/>
          <w:lang w:val="en-US" w:eastAsia="zh-CN" w:bidi="ar-SA"/>
        </w:rPr>
        <w:t>1.</w:t>
      </w:r>
      <w:r>
        <w:rPr>
          <w:rFonts w:hint="eastAsia"/>
          <w:color w:val="auto"/>
          <w:highlight w:val="none"/>
        </w:rPr>
        <w:t>报价必须含以下部分：</w:t>
      </w:r>
    </w:p>
    <w:p>
      <w:pPr>
        <w:pageBreakBefore w:val="0"/>
        <w:kinsoku/>
        <w:overflowPunct/>
        <w:topLinePunct w:val="0"/>
        <w:bidi w:val="0"/>
        <w:spacing w:line="560" w:lineRule="exact"/>
        <w:ind w:firstLine="420" w:firstLineChars="200"/>
        <w:rPr>
          <w:rFonts w:hint="eastAsia"/>
          <w:color w:val="auto"/>
          <w:spacing w:val="-6"/>
          <w:sz w:val="21"/>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）服务价格</w:t>
      </w:r>
      <w:r>
        <w:rPr>
          <w:rFonts w:hint="eastAsia"/>
          <w:color w:val="auto"/>
          <w:highlight w:val="none"/>
          <w:lang w:eastAsia="zh-CN"/>
        </w:rPr>
        <w:t>：</w:t>
      </w:r>
      <w:r>
        <w:rPr>
          <w:rFonts w:hint="eastAsia"/>
          <w:color w:val="auto"/>
          <w:highlight w:val="none"/>
        </w:rPr>
        <w:t>包含本项目的人工成本（含人员工资、工资附加及保险）、配置费用、低值</w:t>
      </w:r>
      <w:r>
        <w:rPr>
          <w:rFonts w:hint="eastAsia"/>
          <w:color w:val="auto"/>
          <w:spacing w:val="-6"/>
          <w:sz w:val="21"/>
          <w:highlight w:val="none"/>
        </w:rPr>
        <w:t>易耗品、</w:t>
      </w:r>
      <w:r>
        <w:rPr>
          <w:rFonts w:hint="eastAsia"/>
          <w:color w:val="auto"/>
          <w:spacing w:val="-6"/>
          <w:sz w:val="21"/>
          <w:highlight w:val="none"/>
          <w:lang w:eastAsia="zh-CN"/>
        </w:rPr>
        <w:t>耗材、</w:t>
      </w:r>
      <w:r>
        <w:rPr>
          <w:rFonts w:hint="eastAsia"/>
          <w:color w:val="auto"/>
          <w:spacing w:val="-6"/>
          <w:sz w:val="21"/>
          <w:highlight w:val="none"/>
        </w:rPr>
        <w:t>办公费</w:t>
      </w:r>
      <w:r>
        <w:rPr>
          <w:rFonts w:hint="eastAsia"/>
          <w:color w:val="auto"/>
          <w:spacing w:val="-6"/>
          <w:sz w:val="21"/>
          <w:highlight w:val="none"/>
          <w:lang w:eastAsia="zh-CN"/>
        </w:rPr>
        <w:t>用等全部应有、或有的用人用工费用以及事项成本，</w:t>
      </w:r>
      <w:r>
        <w:rPr>
          <w:rFonts w:hint="eastAsia"/>
          <w:color w:val="auto"/>
          <w:spacing w:val="-6"/>
          <w:sz w:val="21"/>
          <w:highlight w:val="none"/>
        </w:rPr>
        <w:t>实行总价包干。</w:t>
      </w:r>
    </w:p>
    <w:p>
      <w:pPr>
        <w:pageBreakBefore w:val="0"/>
        <w:kinsoku/>
        <w:overflowPunct/>
        <w:topLinePunct w:val="0"/>
        <w:bidi w:val="0"/>
        <w:spacing w:line="560" w:lineRule="exact"/>
        <w:ind w:firstLine="420" w:firstLineChars="200"/>
        <w:rPr>
          <w:rFonts w:hint="eastAsia"/>
          <w:color w:val="auto"/>
          <w:highlight w:val="none"/>
        </w:rPr>
      </w:pPr>
      <w:bookmarkStart w:id="178" w:name="OLE_LINK5"/>
      <w:r>
        <w:rPr>
          <w:rFonts w:hint="eastAsia"/>
          <w:color w:val="auto"/>
          <w:highlight w:val="none"/>
        </w:rPr>
        <w:t>（2）</w:t>
      </w:r>
      <w:bookmarkEnd w:id="178"/>
      <w:r>
        <w:rPr>
          <w:rFonts w:hint="eastAsia"/>
          <w:color w:val="auto"/>
          <w:highlight w:val="none"/>
        </w:rPr>
        <w:t>除招标文件载明的另有由</w:t>
      </w:r>
      <w:r>
        <w:rPr>
          <w:rFonts w:hint="eastAsia"/>
          <w:color w:val="auto"/>
          <w:highlight w:val="none"/>
          <w:lang w:val="en-US" w:eastAsia="zh-CN"/>
        </w:rPr>
        <w:t>采购人</w:t>
      </w:r>
      <w:r>
        <w:rPr>
          <w:rFonts w:hint="eastAsia"/>
          <w:color w:val="auto"/>
          <w:highlight w:val="none"/>
        </w:rPr>
        <w:t>承担、由第三方服务商承担的事项（费用）外，凡在合同范围内已明确为</w:t>
      </w:r>
      <w:r>
        <w:rPr>
          <w:rFonts w:hint="eastAsia"/>
          <w:color w:val="auto"/>
          <w:highlight w:val="none"/>
          <w:lang w:val="en-US" w:eastAsia="zh-CN"/>
        </w:rPr>
        <w:t>供应商</w:t>
      </w:r>
      <w:r>
        <w:rPr>
          <w:rFonts w:hint="eastAsia"/>
          <w:color w:val="auto"/>
          <w:highlight w:val="none"/>
        </w:rPr>
        <w:t>义务的内容以及由</w:t>
      </w:r>
      <w:r>
        <w:rPr>
          <w:rFonts w:hint="eastAsia"/>
          <w:color w:val="auto"/>
          <w:highlight w:val="none"/>
          <w:lang w:val="en-US" w:eastAsia="zh-CN"/>
        </w:rPr>
        <w:t>供应商</w:t>
      </w:r>
      <w:r>
        <w:rPr>
          <w:rFonts w:hint="eastAsia"/>
          <w:color w:val="auto"/>
          <w:highlight w:val="none"/>
        </w:rPr>
        <w:t>实施的行为（事项），其对价和成本均应包含在</w:t>
      </w:r>
      <w:r>
        <w:rPr>
          <w:rFonts w:hint="eastAsia"/>
          <w:color w:val="auto"/>
          <w:highlight w:val="none"/>
          <w:lang w:val="en-US" w:eastAsia="zh-CN"/>
        </w:rPr>
        <w:t>供应商</w:t>
      </w:r>
      <w:r>
        <w:rPr>
          <w:rFonts w:hint="eastAsia"/>
          <w:color w:val="auto"/>
          <w:highlight w:val="none"/>
        </w:rPr>
        <w:t>的报价之内</w:t>
      </w:r>
      <w:r>
        <w:rPr>
          <w:rFonts w:hint="eastAsia"/>
          <w:color w:val="auto"/>
          <w:highlight w:val="none"/>
          <w:lang w:eastAsia="zh-CN"/>
        </w:rPr>
        <w:t>，</w:t>
      </w:r>
      <w:r>
        <w:rPr>
          <w:rFonts w:hint="eastAsia"/>
          <w:color w:val="auto"/>
          <w:highlight w:val="none"/>
        </w:rPr>
        <w:t>各项费用应包括：</w:t>
      </w:r>
    </w:p>
    <w:p>
      <w:pPr>
        <w:pageBreakBefore w:val="0"/>
        <w:kinsoku/>
        <w:overflowPunct/>
        <w:topLinePunct w:val="0"/>
        <w:bidi w:val="0"/>
        <w:spacing w:line="560" w:lineRule="exact"/>
        <w:ind w:firstLine="420" w:firstLineChars="200"/>
        <w:rPr>
          <w:rFonts w:hint="eastAsia"/>
          <w:color w:val="auto"/>
          <w:highlight w:val="none"/>
          <w:lang w:eastAsia="zh-CN"/>
        </w:rPr>
      </w:pPr>
      <w:r>
        <w:rPr>
          <w:rFonts w:hint="eastAsia"/>
          <w:color w:val="auto"/>
          <w:highlight w:val="none"/>
        </w:rPr>
        <w:t>①</w:t>
      </w:r>
      <w:r>
        <w:rPr>
          <w:rFonts w:hint="eastAsia"/>
          <w:color w:val="auto"/>
          <w:highlight w:val="none"/>
          <w:lang w:val="en-US" w:eastAsia="zh-CN"/>
        </w:rPr>
        <w:t>供应商</w:t>
      </w:r>
      <w:r>
        <w:rPr>
          <w:rFonts w:hint="eastAsia"/>
          <w:color w:val="auto"/>
          <w:highlight w:val="none"/>
        </w:rPr>
        <w:t>为提供服务所需的人力、车辆、器材、器械、设备、劳动器具、装备、服装、消耗品、耗材、固定资产折旧费</w:t>
      </w:r>
      <w:r>
        <w:rPr>
          <w:rFonts w:hint="eastAsia"/>
          <w:color w:val="auto"/>
          <w:highlight w:val="none"/>
          <w:lang w:val="en-US" w:eastAsia="zh-CN"/>
        </w:rPr>
        <w:t>及</w:t>
      </w:r>
      <w:r>
        <w:rPr>
          <w:rFonts w:hint="eastAsia"/>
          <w:color w:val="auto"/>
          <w:highlight w:val="none"/>
        </w:rPr>
        <w:t>利润</w:t>
      </w:r>
      <w:r>
        <w:rPr>
          <w:rFonts w:hint="eastAsia"/>
          <w:color w:val="auto"/>
          <w:highlight w:val="none"/>
          <w:lang w:eastAsia="zh-CN"/>
        </w:rPr>
        <w:t>、</w:t>
      </w:r>
      <w:r>
        <w:rPr>
          <w:rFonts w:hint="eastAsia"/>
          <w:color w:val="auto"/>
          <w:highlight w:val="none"/>
        </w:rPr>
        <w:t>管理、办公、工具、或有风险等全部应有、或有的事项成本</w:t>
      </w:r>
      <w:r>
        <w:rPr>
          <w:rFonts w:hint="eastAsia"/>
          <w:color w:val="auto"/>
          <w:highlight w:val="none"/>
          <w:lang w:eastAsia="zh-CN"/>
        </w:rPr>
        <w:t>；</w:t>
      </w:r>
    </w:p>
    <w:p>
      <w:pPr>
        <w:pageBreakBefore w:val="0"/>
        <w:kinsoku/>
        <w:overflowPunct/>
        <w:topLinePunct w:val="0"/>
        <w:bidi w:val="0"/>
        <w:spacing w:line="560" w:lineRule="exact"/>
        <w:ind w:firstLine="420" w:firstLineChars="200"/>
        <w:rPr>
          <w:rFonts w:hint="eastAsia"/>
          <w:color w:val="auto"/>
          <w:highlight w:val="none"/>
          <w:lang w:eastAsia="zh-CN"/>
        </w:rPr>
      </w:pPr>
      <w:r>
        <w:rPr>
          <w:rFonts w:hint="eastAsia"/>
          <w:color w:val="auto"/>
          <w:highlight w:val="none"/>
        </w:rPr>
        <w:t>②</w:t>
      </w:r>
      <w:r>
        <w:rPr>
          <w:rFonts w:hint="eastAsia"/>
          <w:color w:val="auto"/>
          <w:highlight w:val="none"/>
          <w:lang w:val="en-US" w:eastAsia="zh-CN"/>
        </w:rPr>
        <w:t>供应商</w:t>
      </w:r>
      <w:r>
        <w:rPr>
          <w:rFonts w:hint="eastAsia"/>
          <w:color w:val="auto"/>
          <w:highlight w:val="none"/>
        </w:rPr>
        <w:t>应负担其</w:t>
      </w:r>
      <w:r>
        <w:rPr>
          <w:rFonts w:hint="eastAsia"/>
          <w:color w:val="auto"/>
          <w:highlight w:val="none"/>
          <w:lang w:val="en-US" w:eastAsia="zh-CN"/>
        </w:rPr>
        <w:t>管理、</w:t>
      </w:r>
      <w:r>
        <w:rPr>
          <w:rFonts w:hint="eastAsia"/>
          <w:color w:val="auto"/>
          <w:highlight w:val="none"/>
        </w:rPr>
        <w:t>服务人员的工资、按规定提取的福利费</w:t>
      </w:r>
      <w:r>
        <w:rPr>
          <w:rFonts w:hint="eastAsia"/>
          <w:color w:val="auto"/>
          <w:highlight w:val="none"/>
          <w:lang w:eastAsia="zh-CN"/>
        </w:rPr>
        <w:t>、</w:t>
      </w:r>
      <w:r>
        <w:rPr>
          <w:rFonts w:hint="eastAsia"/>
          <w:color w:val="auto"/>
          <w:highlight w:val="none"/>
        </w:rPr>
        <w:t>补贴、补助、待遇、奖金、交通、住宿、伙食、用工保障、劳动保护、体检、社会保险、医疗保险、商业保险</w:t>
      </w:r>
      <w:bookmarkStart w:id="179" w:name="OLE_LINK26"/>
      <w:r>
        <w:rPr>
          <w:rFonts w:hint="eastAsia"/>
          <w:color w:val="auto"/>
          <w:highlight w:val="none"/>
        </w:rPr>
        <w:t>等全部应有、或有的用人用工费用以及事项成本</w:t>
      </w:r>
      <w:bookmarkEnd w:id="179"/>
      <w:r>
        <w:rPr>
          <w:rFonts w:hint="eastAsia"/>
          <w:color w:val="auto"/>
          <w:highlight w:val="none"/>
          <w:lang w:eastAsia="zh-CN"/>
        </w:rPr>
        <w:t>；</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③节假日加班，8小时外值班、加班费用。</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④培训、技术支持、售后服务、项目交接期属于</w:t>
      </w:r>
      <w:r>
        <w:rPr>
          <w:rFonts w:hint="eastAsia"/>
          <w:color w:val="auto"/>
          <w:highlight w:val="none"/>
          <w:lang w:val="en-US" w:eastAsia="zh-CN"/>
        </w:rPr>
        <w:t>供应商</w:t>
      </w:r>
      <w:r>
        <w:rPr>
          <w:rFonts w:hint="eastAsia"/>
          <w:color w:val="auto"/>
          <w:highlight w:val="none"/>
        </w:rPr>
        <w:t>应支付的费用。</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⑤各种税费。</w:t>
      </w:r>
    </w:p>
    <w:p>
      <w:pPr>
        <w:pStyle w:val="13"/>
        <w:pageBreakBefore w:val="0"/>
        <w:kinsoku/>
        <w:overflowPunct/>
        <w:topLinePunct w:val="0"/>
        <w:bidi w:val="0"/>
        <w:snapToGrid w:val="0"/>
        <w:spacing w:line="560" w:lineRule="exact"/>
        <w:ind w:firstLine="420"/>
        <w:rPr>
          <w:rFonts w:hint="eastAsia" w:hAnsi="宋体"/>
          <w:color w:val="auto"/>
          <w:highlight w:val="none"/>
        </w:rPr>
      </w:pPr>
      <w:r>
        <w:rPr>
          <w:rFonts w:hint="eastAsia" w:hAnsi="宋体"/>
          <w:color w:val="auto"/>
          <w:highlight w:val="none"/>
          <w:lang w:eastAsia="zh-CN"/>
        </w:rPr>
        <w:t>磋商文件</w:t>
      </w:r>
      <w:r>
        <w:rPr>
          <w:rFonts w:hint="eastAsia" w:hAnsi="宋体"/>
          <w:color w:val="auto"/>
          <w:highlight w:val="none"/>
        </w:rPr>
        <w:t>中未列明，而供应商认为必需的费用也须列入总报价。在合同实施时，采购人将不予支付成交供应商没有列入总报价的项目费用，并认为此项费用已包含在总报价中。</w:t>
      </w:r>
    </w:p>
    <w:p>
      <w:pPr>
        <w:pageBreakBefore w:val="0"/>
        <w:kinsoku/>
        <w:overflowPunct/>
        <w:topLinePunct w:val="0"/>
        <w:bidi w:val="0"/>
        <w:spacing w:line="560" w:lineRule="exact"/>
        <w:ind w:firstLine="420" w:firstLineChars="200"/>
        <w:rPr>
          <w:color w:val="auto"/>
          <w:highlight w:val="none"/>
        </w:rPr>
      </w:pPr>
      <w:r>
        <w:rPr>
          <w:rFonts w:hint="eastAsia"/>
          <w:color w:val="auto"/>
          <w:highlight w:val="none"/>
        </w:rPr>
        <w:t>2.报价不含以下部分，说明如下：电梯、中央空调、变压设备、消防设备、安防监控设备的维保及防雷检测等工作应另行聘请专业单位负责，费用由采购人承担，供应商做好设备的日常管理和巡检，发现问题及时联系专业单位进行处理并做好相关配合工作，故以下项目由采购人（或另接受物业服务单位）另行支付，供应商配合完成：</w:t>
      </w:r>
    </w:p>
    <w:p>
      <w:pPr>
        <w:pageBreakBefore w:val="0"/>
        <w:kinsoku/>
        <w:overflowPunct/>
        <w:topLinePunct w:val="0"/>
        <w:bidi w:val="0"/>
        <w:spacing w:line="560" w:lineRule="exact"/>
        <w:ind w:firstLine="420" w:firstLineChars="200"/>
        <w:rPr>
          <w:color w:val="auto"/>
          <w:highlight w:val="none"/>
        </w:rPr>
      </w:pPr>
      <w:r>
        <w:rPr>
          <w:rFonts w:hint="eastAsia"/>
          <w:color w:val="auto"/>
          <w:highlight w:val="none"/>
        </w:rPr>
        <w:t>①办公楼外墙清洗等清洗费；</w:t>
      </w:r>
    </w:p>
    <w:p>
      <w:pPr>
        <w:pageBreakBefore w:val="0"/>
        <w:kinsoku/>
        <w:overflowPunct/>
        <w:topLinePunct w:val="0"/>
        <w:bidi w:val="0"/>
        <w:spacing w:line="560" w:lineRule="exact"/>
        <w:ind w:firstLine="420" w:firstLineChars="200"/>
        <w:rPr>
          <w:color w:val="auto"/>
          <w:highlight w:val="none"/>
        </w:rPr>
      </w:pPr>
      <w:r>
        <w:rPr>
          <w:rFonts w:hint="eastAsia"/>
          <w:color w:val="auto"/>
          <w:highlight w:val="none"/>
        </w:rPr>
        <w:t>②城市生活垃圾处理费；</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③公共设施设备的日常维修、材料费、大修、中修及更新改造费用；维修所产生的相关费用及零配件。</w:t>
      </w:r>
    </w:p>
    <w:p>
      <w:pPr>
        <w:pageBreakBefore w:val="0"/>
        <w:kinsoku/>
        <w:overflowPunct/>
        <w:topLinePunct w:val="0"/>
        <w:bidi w:val="0"/>
        <w:spacing w:line="560" w:lineRule="exact"/>
        <w:ind w:firstLine="420" w:firstLineChars="200"/>
        <w:rPr>
          <w:rFonts w:hint="eastAsia"/>
          <w:color w:val="auto"/>
          <w:highlight w:val="none"/>
          <w:lang w:eastAsia="zh-CN"/>
        </w:rPr>
      </w:pPr>
      <w:r>
        <w:rPr>
          <w:rFonts w:hint="eastAsia"/>
          <w:color w:val="auto"/>
          <w:highlight w:val="none"/>
        </w:rPr>
        <w:t>④电梯维保费等</w:t>
      </w:r>
      <w:r>
        <w:rPr>
          <w:rFonts w:hint="eastAsia"/>
          <w:color w:val="auto"/>
          <w:highlight w:val="none"/>
          <w:lang w:eastAsia="zh-CN"/>
        </w:rPr>
        <w:t>。</w:t>
      </w:r>
    </w:p>
    <w:p>
      <w:pPr>
        <w:pageBreakBefore w:val="0"/>
        <w:kinsoku/>
        <w:overflowPunct/>
        <w:topLinePunct w:val="0"/>
        <w:bidi w:val="0"/>
        <w:spacing w:line="560" w:lineRule="exact"/>
        <w:ind w:firstLine="421" w:firstLineChars="200"/>
        <w:rPr>
          <w:rFonts w:hint="eastAsia"/>
          <w:color w:val="auto"/>
          <w:highlight w:val="none"/>
        </w:rPr>
      </w:pPr>
      <w:r>
        <w:rPr>
          <w:rFonts w:hint="eastAsia"/>
          <w:b/>
          <w:bCs/>
          <w:color w:val="auto"/>
          <w:highlight w:val="none"/>
          <w:lang w:eastAsia="zh-CN"/>
        </w:rPr>
        <w:t>（</w:t>
      </w:r>
      <w:r>
        <w:rPr>
          <w:rFonts w:hint="eastAsia"/>
          <w:b/>
          <w:bCs/>
          <w:color w:val="auto"/>
          <w:highlight w:val="none"/>
          <w:lang w:val="en-US" w:eastAsia="zh-CN"/>
        </w:rPr>
        <w:t>四）</w:t>
      </w:r>
      <w:r>
        <w:rPr>
          <w:rFonts w:hint="eastAsia"/>
          <w:color w:val="auto"/>
          <w:highlight w:val="none"/>
        </w:rPr>
        <w:t>付款方式</w:t>
      </w:r>
    </w:p>
    <w:p>
      <w:pPr>
        <w:pageBreakBefore w:val="0"/>
        <w:kinsoku/>
        <w:overflowPunct/>
        <w:topLinePunct w:val="0"/>
        <w:bidi w:val="0"/>
        <w:spacing w:line="560" w:lineRule="exact"/>
        <w:ind w:firstLine="420" w:firstLineChars="200"/>
        <w:rPr>
          <w:rFonts w:hint="eastAsia"/>
          <w:color w:val="auto"/>
          <w:highlight w:val="none"/>
          <w:lang w:val="en-US" w:eastAsia="zh-CN"/>
        </w:rPr>
      </w:pPr>
      <w:r>
        <w:rPr>
          <w:rFonts w:hint="eastAsia"/>
          <w:color w:val="auto"/>
          <w:highlight w:val="none"/>
        </w:rPr>
        <w:t>物业</w:t>
      </w:r>
      <w:r>
        <w:rPr>
          <w:rFonts w:hint="eastAsia"/>
          <w:color w:val="auto"/>
          <w:highlight w:val="none"/>
          <w:lang w:eastAsia="zh-CN"/>
        </w:rPr>
        <w:t>服务费按月支付，由采购人当月对</w:t>
      </w:r>
      <w:r>
        <w:rPr>
          <w:rFonts w:hint="eastAsia"/>
          <w:color w:val="auto"/>
          <w:highlight w:val="none"/>
          <w:lang w:val="en-US" w:eastAsia="zh-CN"/>
        </w:rPr>
        <w:t>供应商</w:t>
      </w:r>
      <w:r>
        <w:rPr>
          <w:rFonts w:hint="eastAsia"/>
          <w:color w:val="auto"/>
          <w:highlight w:val="none"/>
          <w:lang w:eastAsia="zh-CN"/>
        </w:rPr>
        <w:t>上月服务进行考核，</w:t>
      </w:r>
      <w:r>
        <w:rPr>
          <w:rFonts w:hint="eastAsia"/>
          <w:color w:val="auto"/>
          <w:highlight w:val="none"/>
          <w:lang w:val="en-US" w:eastAsia="zh-CN"/>
        </w:rPr>
        <w:t>乙方每月综合‌考评及格达到90分以上（含90分）的，按足额支付服务费‌；</w:t>
      </w:r>
      <w:r>
        <w:rPr>
          <w:rFonts w:hint="eastAsia"/>
          <w:color w:val="auto"/>
          <w:highlight w:val="none"/>
          <w:lang w:eastAsia="zh-CN"/>
        </w:rPr>
        <w:t>低于</w:t>
      </w:r>
      <w:r>
        <w:rPr>
          <w:rFonts w:hint="eastAsia"/>
          <w:color w:val="auto"/>
          <w:highlight w:val="none"/>
          <w:lang w:val="en-US" w:eastAsia="zh-CN"/>
        </w:rPr>
        <w:t>90分</w:t>
      </w:r>
      <w:r>
        <w:rPr>
          <w:rFonts w:hint="eastAsia"/>
          <w:color w:val="auto"/>
          <w:highlight w:val="none"/>
          <w:lang w:eastAsia="zh-CN"/>
        </w:rPr>
        <w:t>，每低1分扣除</w:t>
      </w:r>
      <w:r>
        <w:rPr>
          <w:rFonts w:hint="eastAsia"/>
          <w:color w:val="auto"/>
          <w:highlight w:val="none"/>
          <w:lang w:val="en-US" w:eastAsia="zh-CN"/>
        </w:rPr>
        <w:t>当月</w:t>
      </w:r>
      <w:r>
        <w:rPr>
          <w:rFonts w:hint="eastAsia"/>
          <w:color w:val="auto"/>
          <w:highlight w:val="none"/>
          <w:lang w:eastAsia="zh-CN"/>
        </w:rPr>
        <w:t>服务费的1%；</w:t>
      </w:r>
      <w:r>
        <w:rPr>
          <w:rFonts w:hint="eastAsia"/>
          <w:color w:val="auto"/>
          <w:highlight w:val="none"/>
          <w:lang w:val="en-US" w:eastAsia="zh-CN"/>
        </w:rPr>
        <w:t>乙方</w:t>
      </w:r>
      <w:r>
        <w:rPr>
          <w:rFonts w:hint="eastAsia"/>
          <w:color w:val="auto"/>
          <w:highlight w:val="none"/>
          <w:lang w:eastAsia="zh-CN"/>
        </w:rPr>
        <w:t>累计两</w:t>
      </w:r>
      <w:r>
        <w:rPr>
          <w:rFonts w:hint="eastAsia"/>
          <w:color w:val="auto"/>
          <w:highlight w:val="none"/>
          <w:lang w:val="en-US" w:eastAsia="zh-CN"/>
        </w:rPr>
        <w:t>次</w:t>
      </w:r>
      <w:r>
        <w:rPr>
          <w:rFonts w:hint="eastAsia"/>
          <w:color w:val="auto"/>
          <w:highlight w:val="none"/>
          <w:lang w:eastAsia="zh-CN"/>
        </w:rPr>
        <w:t>考评低于</w:t>
      </w:r>
      <w:r>
        <w:rPr>
          <w:rFonts w:hint="eastAsia"/>
          <w:color w:val="auto"/>
          <w:highlight w:val="none"/>
          <w:lang w:val="en-US" w:eastAsia="zh-CN"/>
        </w:rPr>
        <w:t>90</w:t>
      </w:r>
      <w:r>
        <w:rPr>
          <w:rFonts w:hint="eastAsia"/>
          <w:color w:val="auto"/>
          <w:highlight w:val="none"/>
          <w:lang w:eastAsia="zh-CN"/>
        </w:rPr>
        <w:t>分的或者单次</w:t>
      </w:r>
      <w:r>
        <w:rPr>
          <w:rFonts w:hint="eastAsia"/>
          <w:color w:val="auto"/>
          <w:highlight w:val="none"/>
          <w:lang w:val="en-US" w:eastAsia="zh-CN"/>
        </w:rPr>
        <w:t>综合</w:t>
      </w:r>
      <w:r>
        <w:rPr>
          <w:rFonts w:hint="eastAsia"/>
          <w:color w:val="auto"/>
          <w:highlight w:val="none"/>
          <w:lang w:eastAsia="zh-CN"/>
        </w:rPr>
        <w:t>考评低于</w:t>
      </w:r>
      <w:r>
        <w:rPr>
          <w:rFonts w:hint="eastAsia"/>
          <w:color w:val="auto"/>
          <w:highlight w:val="none"/>
          <w:lang w:val="en-US" w:eastAsia="zh-CN"/>
        </w:rPr>
        <w:t>70</w:t>
      </w:r>
      <w:r>
        <w:rPr>
          <w:rFonts w:hint="eastAsia"/>
          <w:color w:val="auto"/>
          <w:highlight w:val="none"/>
          <w:lang w:eastAsia="zh-CN"/>
        </w:rPr>
        <w:t>分的，</w:t>
      </w:r>
      <w:r>
        <w:rPr>
          <w:rFonts w:hint="eastAsia"/>
          <w:color w:val="auto"/>
          <w:highlight w:val="none"/>
          <w:lang w:val="en-US" w:eastAsia="zh-CN"/>
        </w:rPr>
        <w:t>甲方</w:t>
      </w:r>
      <w:r>
        <w:rPr>
          <w:rFonts w:hint="eastAsia"/>
          <w:color w:val="auto"/>
          <w:highlight w:val="none"/>
          <w:lang w:eastAsia="zh-CN"/>
        </w:rPr>
        <w:t>有权终止合同，并追究乙方的违约责任。</w:t>
      </w:r>
      <w:r>
        <w:rPr>
          <w:rFonts w:hint="eastAsia"/>
          <w:color w:val="auto"/>
          <w:highlight w:val="none"/>
          <w:lang w:val="en-US" w:eastAsia="zh-CN"/>
        </w:rPr>
        <w:t>考核通过后</w:t>
      </w:r>
      <w:r>
        <w:rPr>
          <w:rFonts w:hint="eastAsia"/>
          <w:color w:val="auto"/>
          <w:highlight w:val="none"/>
          <w:lang w:eastAsia="zh-CN"/>
        </w:rPr>
        <w:t>乙方</w:t>
      </w:r>
      <w:r>
        <w:rPr>
          <w:rFonts w:hint="eastAsia"/>
          <w:color w:val="auto"/>
          <w:highlight w:val="none"/>
          <w:lang w:val="en-US" w:eastAsia="zh-CN"/>
        </w:rPr>
        <w:t>提交上个月物业服务费的付款申请、税务发票，甲方审核无误后十五个工作日内支付。</w:t>
      </w:r>
    </w:p>
    <w:p>
      <w:pPr>
        <w:pageBreakBefore w:val="0"/>
        <w:kinsoku/>
        <w:overflowPunct/>
        <w:topLinePunct w:val="0"/>
        <w:bidi w:val="0"/>
        <w:spacing w:line="560" w:lineRule="exact"/>
        <w:ind w:firstLine="421" w:firstLineChars="200"/>
        <w:rPr>
          <w:rFonts w:hint="eastAsia"/>
          <w:color w:val="auto"/>
          <w:highlight w:val="none"/>
        </w:rPr>
      </w:pPr>
      <w:r>
        <w:rPr>
          <w:rFonts w:hint="eastAsia"/>
          <w:b/>
          <w:bCs/>
          <w:color w:val="auto"/>
          <w:highlight w:val="none"/>
          <w:lang w:eastAsia="zh-CN"/>
        </w:rPr>
        <w:t>（</w:t>
      </w:r>
      <w:r>
        <w:rPr>
          <w:rFonts w:hint="eastAsia"/>
          <w:b/>
          <w:bCs/>
          <w:color w:val="auto"/>
          <w:highlight w:val="none"/>
          <w:lang w:val="en-US" w:eastAsia="zh-CN"/>
        </w:rPr>
        <w:t>五）</w:t>
      </w:r>
      <w:r>
        <w:rPr>
          <w:rFonts w:hint="eastAsia"/>
          <w:color w:val="auto"/>
          <w:highlight w:val="none"/>
        </w:rPr>
        <w:t>其他要求</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1</w:t>
      </w:r>
      <w:r>
        <w:rPr>
          <w:rFonts w:hint="eastAsia"/>
          <w:color w:val="auto"/>
          <w:highlight w:val="none"/>
          <w:lang w:val="en-US" w:eastAsia="zh-CN"/>
        </w:rPr>
        <w:t>.</w:t>
      </w:r>
      <w:r>
        <w:rPr>
          <w:rFonts w:hint="eastAsia"/>
          <w:color w:val="auto"/>
          <w:highlight w:val="none"/>
        </w:rPr>
        <w:t>从业人员必须是热爱祖国，政治素质良好，遵纪守法，无不良品行，服从发包方管理，自觉遵守业主单位的规章制度，有良好的职业道德，爱岗敬业，佩戴注明工作人员姓名、相片的工作证，着装统一，持证上岗。</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2</w:t>
      </w:r>
      <w:r>
        <w:rPr>
          <w:rFonts w:hint="eastAsia"/>
          <w:color w:val="auto"/>
          <w:highlight w:val="none"/>
          <w:lang w:val="en-US" w:eastAsia="zh-CN"/>
        </w:rPr>
        <w:t>.</w:t>
      </w:r>
      <w:r>
        <w:rPr>
          <w:rFonts w:hint="eastAsia"/>
          <w:color w:val="auto"/>
          <w:highlight w:val="none"/>
        </w:rPr>
        <w:t>成交供应商中标后不得转包、分包，成交供应商不得以挂靠形式承揽该项目，一经发现视为违约。</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3</w:t>
      </w:r>
      <w:r>
        <w:rPr>
          <w:rFonts w:hint="eastAsia"/>
          <w:color w:val="auto"/>
          <w:highlight w:val="none"/>
          <w:lang w:val="en-US" w:eastAsia="zh-CN"/>
        </w:rPr>
        <w:t>.</w:t>
      </w:r>
      <w:r>
        <w:rPr>
          <w:rFonts w:hint="eastAsia"/>
          <w:color w:val="auto"/>
          <w:highlight w:val="none"/>
        </w:rPr>
        <w:t>在承包期间，院内如发生突发事件，成交供应商应在第一时间到现场维护秩序并向采购人报告，及时控制事态，并配合做好处理工作。</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4</w:t>
      </w:r>
      <w:r>
        <w:rPr>
          <w:rFonts w:hint="eastAsia"/>
          <w:color w:val="auto"/>
          <w:highlight w:val="none"/>
          <w:lang w:val="en-US" w:eastAsia="zh-CN"/>
        </w:rPr>
        <w:t>.</w:t>
      </w:r>
      <w:r>
        <w:rPr>
          <w:rFonts w:hint="eastAsia"/>
          <w:color w:val="auto"/>
          <w:highlight w:val="none"/>
        </w:rPr>
        <w:t>竞标人竞标时必须依照本项目特点提供物业服务方案</w:t>
      </w:r>
      <w:r>
        <w:rPr>
          <w:rFonts w:hint="eastAsia"/>
          <w:color w:val="auto"/>
          <w:highlight w:val="none"/>
          <w:lang w:val="en-US" w:eastAsia="zh-CN"/>
        </w:rPr>
        <w:t>及服务承诺书</w:t>
      </w:r>
      <w:r>
        <w:rPr>
          <w:rFonts w:hint="eastAsia"/>
          <w:color w:val="auto"/>
          <w:highlight w:val="none"/>
        </w:rPr>
        <w:t>（须包含管理机制、档案建立与管理、工作计划、安保服务方案和应急预案等内容）和人员配置方案</w:t>
      </w:r>
      <w:r>
        <w:rPr>
          <w:rFonts w:hint="eastAsia"/>
          <w:color w:val="auto"/>
          <w:highlight w:val="none"/>
          <w:lang w:eastAsia="zh-CN"/>
        </w:rPr>
        <w:t>、</w:t>
      </w:r>
      <w:r>
        <w:rPr>
          <w:rFonts w:hint="eastAsia"/>
          <w:color w:val="auto"/>
          <w:highlight w:val="none"/>
          <w:lang w:val="en-US" w:eastAsia="zh-CN"/>
        </w:rPr>
        <w:t>服务承诺</w:t>
      </w:r>
      <w:r>
        <w:rPr>
          <w:rFonts w:hint="eastAsia"/>
          <w:color w:val="auto"/>
          <w:highlight w:val="none"/>
        </w:rPr>
        <w:t>，否则竞标无效。</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5</w:t>
      </w:r>
      <w:r>
        <w:rPr>
          <w:rFonts w:hint="eastAsia"/>
          <w:color w:val="auto"/>
          <w:highlight w:val="none"/>
          <w:lang w:val="en-US" w:eastAsia="zh-CN"/>
        </w:rPr>
        <w:t>.</w:t>
      </w:r>
      <w:r>
        <w:rPr>
          <w:rFonts w:hint="eastAsia"/>
          <w:color w:val="auto"/>
          <w:highlight w:val="none"/>
        </w:rPr>
        <w:t>物业档案要归档及时，资料齐全，分类成册、管理完善，查找便捷。</w:t>
      </w:r>
    </w:p>
    <w:p>
      <w:pPr>
        <w:pageBreakBefore w:val="0"/>
        <w:kinsoku/>
        <w:overflowPunct/>
        <w:topLinePunct w:val="0"/>
        <w:bidi w:val="0"/>
        <w:spacing w:line="560" w:lineRule="exact"/>
        <w:ind w:firstLine="420" w:firstLineChars="200"/>
        <w:rPr>
          <w:color w:val="auto"/>
          <w:highlight w:val="none"/>
        </w:rPr>
      </w:pPr>
      <w:r>
        <w:rPr>
          <w:rFonts w:hint="eastAsia"/>
          <w:color w:val="auto"/>
          <w:highlight w:val="none"/>
          <w:lang w:val="en-US" w:eastAsia="zh-CN"/>
        </w:rPr>
        <w:t>6</w:t>
      </w:r>
      <w:r>
        <w:rPr>
          <w:rFonts w:hint="eastAsia"/>
          <w:color w:val="auto"/>
          <w:highlight w:val="none"/>
        </w:rPr>
        <w:t>.竞标人在竞标活动中提供任何虚假材料，其竞标无效，并报监管部门查处。</w:t>
      </w:r>
    </w:p>
    <w:p>
      <w:pPr>
        <w:pStyle w:val="7"/>
        <w:pageBreakBefore w:val="0"/>
        <w:kinsoku/>
        <w:overflowPunct/>
        <w:topLinePunct w:val="0"/>
        <w:bidi w:val="0"/>
        <w:spacing w:line="560" w:lineRule="exact"/>
        <w:ind w:firstLineChars="200"/>
        <w:rPr>
          <w:rFonts w:hint="eastAsia"/>
          <w:color w:val="auto"/>
          <w:highlight w:val="none"/>
        </w:rPr>
      </w:pPr>
      <w:r>
        <w:rPr>
          <w:rFonts w:hint="eastAsia"/>
          <w:color w:val="auto"/>
          <w:highlight w:val="none"/>
          <w:lang w:val="en-US" w:eastAsia="zh-CN"/>
        </w:rPr>
        <w:t>7.</w:t>
      </w:r>
      <w:r>
        <w:rPr>
          <w:rFonts w:hint="eastAsia"/>
          <w:color w:val="auto"/>
          <w:highlight w:val="none"/>
        </w:rPr>
        <w:t>成交后，若</w:t>
      </w:r>
      <w:r>
        <w:rPr>
          <w:rFonts w:hint="eastAsia"/>
          <w:color w:val="auto"/>
          <w:highlight w:val="none"/>
          <w:lang w:val="en-US" w:eastAsia="zh-CN"/>
        </w:rPr>
        <w:t>供应商</w:t>
      </w:r>
      <w:r>
        <w:rPr>
          <w:rFonts w:hint="eastAsia"/>
          <w:color w:val="auto"/>
          <w:highlight w:val="none"/>
        </w:rPr>
        <w:t>所提供的服务不按</w:t>
      </w:r>
      <w:r>
        <w:rPr>
          <w:rFonts w:hint="eastAsia"/>
          <w:color w:val="auto"/>
          <w:highlight w:val="none"/>
          <w:lang w:eastAsia="zh-CN"/>
        </w:rPr>
        <w:t>磋商文件</w:t>
      </w:r>
      <w:r>
        <w:rPr>
          <w:rFonts w:hint="eastAsia"/>
          <w:color w:val="auto"/>
          <w:highlight w:val="none"/>
        </w:rPr>
        <w:t>和响应文件承诺履约的，监管部门将按照《中华人民共和国政府采购法》及其实施条例等有关规定严肃处理，对采购人造成损失的由</w:t>
      </w:r>
      <w:r>
        <w:rPr>
          <w:rFonts w:hint="eastAsia"/>
          <w:color w:val="auto"/>
          <w:highlight w:val="none"/>
          <w:lang w:val="en-US" w:eastAsia="zh-CN"/>
        </w:rPr>
        <w:t>供应商</w:t>
      </w:r>
      <w:r>
        <w:rPr>
          <w:rFonts w:hint="eastAsia"/>
          <w:color w:val="auto"/>
          <w:highlight w:val="none"/>
        </w:rPr>
        <w:t>承担一切损失。</w:t>
      </w:r>
    </w:p>
    <w:p>
      <w:pPr>
        <w:pStyle w:val="7"/>
        <w:pageBreakBefore w:val="0"/>
        <w:kinsoku/>
        <w:overflowPunct/>
        <w:topLinePunct w:val="0"/>
        <w:bidi w:val="0"/>
        <w:spacing w:line="560" w:lineRule="exact"/>
        <w:ind w:firstLineChars="200"/>
        <w:rPr>
          <w:rFonts w:hint="eastAsia"/>
          <w:color w:val="auto"/>
          <w:highlight w:val="none"/>
        </w:rPr>
      </w:pPr>
    </w:p>
    <w:p>
      <w:pPr>
        <w:pStyle w:val="7"/>
        <w:keepNext w:val="0"/>
        <w:keepLines w:val="0"/>
        <w:pageBreakBefore w:val="0"/>
        <w:numPr>
          <w:ilvl w:val="0"/>
          <w:numId w:val="3"/>
        </w:numPr>
        <w:kinsoku/>
        <w:wordWrap/>
        <w:overflowPunct/>
        <w:topLinePunct w:val="0"/>
        <w:autoSpaceDE/>
        <w:autoSpaceDN/>
        <w:bidi w:val="0"/>
        <w:adjustRightInd/>
        <w:snapToGrid/>
        <w:spacing w:line="240" w:lineRule="auto"/>
        <w:ind w:leftChars="0" w:firstLine="240" w:firstLineChars="100"/>
        <w:jc w:val="both"/>
        <w:textAlignment w:val="auto"/>
        <w:rPr>
          <w:rFonts w:hint="eastAsia"/>
          <w:b/>
          <w:bCs/>
          <w:color w:val="auto"/>
          <w:sz w:val="24"/>
          <w:szCs w:val="24"/>
          <w:highlight w:val="none"/>
        </w:rPr>
      </w:pPr>
      <w:bookmarkStart w:id="180" w:name="OLE_LINK27"/>
      <w:r>
        <w:rPr>
          <w:rFonts w:hint="eastAsia"/>
          <w:b/>
          <w:bCs/>
          <w:color w:val="auto"/>
          <w:sz w:val="24"/>
          <w:szCs w:val="24"/>
          <w:highlight w:val="none"/>
        </w:rPr>
        <w:t>防城港市</w:t>
      </w:r>
      <w:r>
        <w:rPr>
          <w:rFonts w:hint="eastAsia"/>
          <w:b/>
          <w:bCs/>
          <w:color w:val="auto"/>
          <w:sz w:val="24"/>
          <w:szCs w:val="24"/>
          <w:highlight w:val="none"/>
          <w:lang w:val="en-US" w:eastAsia="zh-CN"/>
        </w:rPr>
        <w:t>财政局</w:t>
      </w:r>
      <w:r>
        <w:rPr>
          <w:rFonts w:hint="eastAsia"/>
          <w:b/>
          <w:bCs/>
          <w:color w:val="auto"/>
          <w:sz w:val="24"/>
          <w:szCs w:val="24"/>
          <w:highlight w:val="none"/>
        </w:rPr>
        <w:t>物业管理考核标准</w:t>
      </w:r>
    </w:p>
    <w:p>
      <w:pPr>
        <w:pStyle w:val="7"/>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b/>
          <w:bCs/>
          <w:color w:val="auto"/>
          <w:sz w:val="24"/>
          <w:szCs w:val="24"/>
          <w:highlight w:val="none"/>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b/>
          <w:bCs/>
          <w:color w:val="auto"/>
          <w:sz w:val="32"/>
          <w:szCs w:val="32"/>
          <w:highlight w:val="none"/>
        </w:rPr>
      </w:pPr>
      <w:r>
        <w:rPr>
          <w:rFonts w:hint="eastAsia" w:ascii="宋体" w:hAnsi="宋体"/>
          <w:b/>
          <w:bCs/>
          <w:color w:val="auto"/>
          <w:sz w:val="32"/>
          <w:szCs w:val="32"/>
          <w:highlight w:val="none"/>
        </w:rPr>
        <w:t>物业管理服务考核情况</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服务期：202  年  月 日—202  年  月  日                考核时间：</w:t>
      </w:r>
    </w:p>
    <w:tbl>
      <w:tblPr>
        <w:tblStyle w:val="21"/>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883"/>
        <w:gridCol w:w="709"/>
        <w:gridCol w:w="851"/>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color w:val="auto"/>
                <w:highlight w:val="none"/>
              </w:rPr>
            </w:pPr>
            <w:r>
              <w:rPr>
                <w:rFonts w:hint="default" w:ascii="宋体" w:hAnsi="宋体"/>
                <w:b/>
                <w:bCs/>
                <w:color w:val="auto"/>
                <w:highlight w:val="none"/>
              </w:rPr>
              <w:t>考核范围</w:t>
            </w: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color w:val="auto"/>
                <w:highlight w:val="none"/>
              </w:rPr>
            </w:pPr>
            <w:r>
              <w:rPr>
                <w:rFonts w:hint="default" w:ascii="宋体" w:hAnsi="宋体"/>
                <w:b/>
                <w:bCs/>
                <w:color w:val="auto"/>
                <w:highlight w:val="none"/>
              </w:rPr>
              <w:t>考核细则</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color w:val="auto"/>
                <w:highlight w:val="none"/>
              </w:rPr>
            </w:pPr>
            <w:r>
              <w:rPr>
                <w:rFonts w:hint="default" w:ascii="宋体" w:hAnsi="宋体"/>
                <w:b/>
                <w:bCs/>
                <w:color w:val="auto"/>
                <w:highlight w:val="none"/>
              </w:rPr>
              <w:t>分项分值</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color w:val="auto"/>
                <w:highlight w:val="none"/>
              </w:rPr>
            </w:pPr>
            <w:r>
              <w:rPr>
                <w:rFonts w:hint="default" w:ascii="宋体" w:hAnsi="宋体"/>
                <w:b/>
                <w:bCs/>
                <w:color w:val="auto"/>
                <w:highlight w:val="none"/>
              </w:rPr>
              <w:t>实得</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color w:val="auto"/>
                <w:highlight w:val="none"/>
              </w:rPr>
            </w:pPr>
            <w:r>
              <w:rPr>
                <w:rFonts w:hint="default" w:ascii="宋体" w:hAnsi="宋体"/>
                <w:b/>
                <w:bCs/>
                <w:color w:val="auto"/>
                <w:highlight w:val="none"/>
              </w:rPr>
              <w:t>分数</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color w:val="auto"/>
                <w:highlight w:val="none"/>
              </w:rPr>
            </w:pPr>
            <w:r>
              <w:rPr>
                <w:rFonts w:hint="default" w:ascii="宋体" w:hAnsi="宋体"/>
                <w:b/>
                <w:bCs/>
                <w:color w:val="auto"/>
                <w:highlight w:val="none"/>
              </w:rPr>
              <w:t>扣分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bCs/>
                <w:color w:val="auto"/>
                <w:highlight w:val="none"/>
              </w:rPr>
            </w:pPr>
            <w:r>
              <w:rPr>
                <w:rFonts w:hint="default" w:ascii="宋体" w:hAnsi="宋体"/>
                <w:b/>
                <w:bCs/>
                <w:color w:val="auto"/>
                <w:highlight w:val="none"/>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r>
              <w:rPr>
                <w:rFonts w:hint="default" w:ascii="宋体" w:hAnsi="宋体"/>
                <w:color w:val="auto"/>
                <w:highlight w:val="none"/>
              </w:rPr>
              <w:t>物业管理机制（2</w:t>
            </w:r>
            <w:r>
              <w:rPr>
                <w:rFonts w:hint="eastAsia" w:ascii="宋体" w:hAnsi="宋体"/>
                <w:color w:val="auto"/>
                <w:highlight w:val="none"/>
                <w:lang w:val="en-US" w:eastAsia="zh-CN"/>
              </w:rPr>
              <w:t>0</w:t>
            </w:r>
            <w:r>
              <w:rPr>
                <w:rFonts w:hint="default" w:ascii="宋体" w:hAnsi="宋体"/>
                <w:color w:val="auto"/>
                <w:highlight w:val="none"/>
              </w:rPr>
              <w:t>分）</w:t>
            </w: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应建立健全规章制度，包括物业服务方案、岗位职责、工作</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流程及服务规范、内部管理制度等，并应有具体落实措施及考</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olor w:val="auto"/>
                <w:highlight w:val="none"/>
                <w:lang w:val="en-US" w:eastAsia="zh-CN"/>
              </w:rPr>
            </w:pPr>
            <w:r>
              <w:rPr>
                <w:rFonts w:hint="eastAsia"/>
                <w:color w:val="auto"/>
                <w:highlight w:val="none"/>
              </w:rPr>
              <w:t>核办法。</w:t>
            </w:r>
            <w:r>
              <w:rPr>
                <w:rFonts w:hint="eastAsia"/>
                <w:color w:val="auto"/>
                <w:highlight w:val="none"/>
                <w:lang w:eastAsia="zh-CN"/>
              </w:rPr>
              <w:t>发现制度缺漏一项扣</w:t>
            </w:r>
            <w:r>
              <w:rPr>
                <w:rFonts w:hint="eastAsia"/>
                <w:color w:val="auto"/>
                <w:highlight w:val="none"/>
                <w:lang w:val="en-US" w:eastAsia="zh-CN"/>
              </w:rPr>
              <w:t>2分，未按制度落实和考核的扣2分。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r>
              <w:rPr>
                <w:rFonts w:hint="eastAsia" w:ascii="宋体" w:hAnsi="宋体"/>
                <w:color w:val="auto"/>
                <w:highlight w:val="none"/>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r>
              <w:rPr>
                <w:rFonts w:hint="eastAsia"/>
                <w:color w:val="auto"/>
                <w:highlight w:val="none"/>
              </w:rPr>
              <w:t>从事特种</w:t>
            </w:r>
            <w:r>
              <w:rPr>
                <w:rFonts w:hint="eastAsia"/>
                <w:color w:val="auto"/>
                <w:highlight w:val="none"/>
                <w:lang w:eastAsia="zh-CN"/>
              </w:rPr>
              <w:t>设备</w:t>
            </w:r>
            <w:r>
              <w:rPr>
                <w:rFonts w:hint="eastAsia"/>
                <w:color w:val="auto"/>
                <w:highlight w:val="none"/>
              </w:rPr>
              <w:t>各作业人员应取得特种作业资格</w:t>
            </w:r>
            <w:r>
              <w:rPr>
                <w:rFonts w:hint="default" w:ascii="宋体" w:hAnsi="宋体"/>
                <w:color w:val="auto"/>
                <w:highlight w:val="none"/>
              </w:rPr>
              <w:t>。未取得相应作业资格的扣</w:t>
            </w:r>
            <w:r>
              <w:rPr>
                <w:rFonts w:hint="eastAsia" w:ascii="宋体" w:hAnsi="宋体"/>
                <w:color w:val="auto"/>
                <w:highlight w:val="none"/>
                <w:lang w:val="en-US" w:eastAsia="zh-CN"/>
              </w:rPr>
              <w:t>5</w:t>
            </w:r>
            <w:r>
              <w:rPr>
                <w:rFonts w:hint="default" w:ascii="宋体" w:hAnsi="宋体"/>
                <w:color w:val="auto"/>
                <w:highlight w:val="none"/>
              </w:rPr>
              <w:t>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rPr>
            </w:pPr>
            <w:r>
              <w:rPr>
                <w:rFonts w:hint="eastAsia"/>
                <w:color w:val="auto"/>
                <w:highlight w:val="none"/>
              </w:rPr>
              <w:t>建立档案管理制度，进行电子备份，对服务记录应分类归档</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olor w:val="auto"/>
                <w:highlight w:val="none"/>
                <w:lang w:eastAsia="zh-CN"/>
              </w:rPr>
            </w:pPr>
            <w:r>
              <w:rPr>
                <w:rFonts w:hint="eastAsia"/>
                <w:color w:val="auto"/>
                <w:highlight w:val="none"/>
              </w:rPr>
              <w:t>要求保存，方便查阅。档案记录应及时准确、清晰完整，并有</w:t>
            </w:r>
            <w:r>
              <w:rPr>
                <w:rFonts w:hint="eastAsia"/>
                <w:color w:val="auto"/>
                <w:highlight w:val="none"/>
                <w:lang w:eastAsia="zh-CN"/>
              </w:rPr>
              <w:t>责任</w:t>
            </w:r>
            <w:r>
              <w:rPr>
                <w:rFonts w:hint="eastAsia"/>
                <w:color w:val="auto"/>
                <w:highlight w:val="none"/>
              </w:rPr>
              <w:t>人和审核人签字</w:t>
            </w:r>
            <w:r>
              <w:rPr>
                <w:rFonts w:hint="eastAsia"/>
                <w:color w:val="auto"/>
                <w:highlight w:val="none"/>
                <w:lang w:eastAsia="zh-CN"/>
              </w:rPr>
              <w:t>。档案不完整一次扣2分。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r>
              <w:rPr>
                <w:rFonts w:hint="default" w:ascii="宋体" w:hAnsi="宋体"/>
                <w:color w:val="auto"/>
                <w:highlight w:val="none"/>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eastAsia="宋体"/>
                <w:color w:val="auto"/>
                <w:highlight w:val="none"/>
                <w:lang w:val="en-US" w:eastAsia="zh-CN"/>
              </w:rPr>
            </w:pPr>
            <w:r>
              <w:rPr>
                <w:rFonts w:hint="eastAsia"/>
                <w:color w:val="auto"/>
                <w:highlight w:val="none"/>
              </w:rPr>
              <w:t>根据保密</w:t>
            </w:r>
            <w:r>
              <w:rPr>
                <w:rFonts w:hint="eastAsia"/>
                <w:color w:val="auto"/>
                <w:highlight w:val="none"/>
                <w:lang w:eastAsia="zh-CN"/>
              </w:rPr>
              <w:t>需求</w:t>
            </w:r>
            <w:r>
              <w:rPr>
                <w:rFonts w:hint="eastAsia"/>
                <w:color w:val="auto"/>
                <w:highlight w:val="none"/>
              </w:rPr>
              <w:t>建立保密制度，涉密工作岗位的服务人员</w:t>
            </w:r>
            <w:r>
              <w:rPr>
                <w:rFonts w:hint="eastAsia"/>
                <w:color w:val="auto"/>
                <w:highlight w:val="none"/>
                <w:lang w:eastAsia="zh-CN"/>
              </w:rPr>
              <w:t>上岗前</w:t>
            </w:r>
            <w:r>
              <w:rPr>
                <w:rFonts w:hint="eastAsia"/>
                <w:color w:val="auto"/>
                <w:highlight w:val="none"/>
              </w:rPr>
              <w:t>应签订保密责任书。</w:t>
            </w:r>
            <w:r>
              <w:rPr>
                <w:rFonts w:hint="eastAsia"/>
                <w:color w:val="auto"/>
                <w:highlight w:val="none"/>
                <w:lang w:eastAsia="zh-CN"/>
              </w:rPr>
              <w:t>未签订保密责任书的扣</w:t>
            </w:r>
            <w:r>
              <w:rPr>
                <w:rFonts w:hint="eastAsia"/>
                <w:color w:val="auto"/>
                <w:highlight w:val="none"/>
                <w:lang w:val="en-US" w:eastAsia="zh-CN"/>
              </w:rPr>
              <w:t>5分。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olor w:val="auto"/>
                <w:highlight w:val="none"/>
                <w:lang w:val="en-US" w:eastAsia="zh-CN"/>
              </w:rPr>
            </w:pPr>
            <w:r>
              <w:rPr>
                <w:rFonts w:hint="eastAsia" w:ascii="Calibri" w:hAnsi="Calibri" w:eastAsia="宋体" w:cs="Times New Roman"/>
                <w:color w:val="auto"/>
                <w:highlight w:val="none"/>
              </w:rPr>
              <w:t>掌握物业服务基本法律法规，热悉办公楼基本情况，</w:t>
            </w:r>
            <w:r>
              <w:rPr>
                <w:rFonts w:hint="eastAsia" w:ascii="Calibri" w:hAnsi="Calibri" w:cs="Times New Roman"/>
                <w:color w:val="auto"/>
                <w:highlight w:val="none"/>
                <w:lang w:eastAsia="zh-CN"/>
              </w:rPr>
              <w:t>工作人员</w:t>
            </w:r>
            <w:r>
              <w:rPr>
                <w:rFonts w:hint="eastAsia" w:ascii="Calibri" w:hAnsi="Calibri" w:eastAsia="宋体" w:cs="Times New Roman"/>
                <w:color w:val="auto"/>
                <w:highlight w:val="none"/>
              </w:rPr>
              <w:t>上岗前应进行专业技能培训和保密教育，合格后上岗</w:t>
            </w:r>
            <w:r>
              <w:rPr>
                <w:rFonts w:hint="eastAsia" w:ascii="Calibri" w:hAnsi="Calibri" w:eastAsia="宋体" w:cs="Times New Roman"/>
                <w:color w:val="auto"/>
                <w:highlight w:val="none"/>
                <w:lang w:eastAsia="zh-CN"/>
              </w:rPr>
              <w:t>。</w:t>
            </w:r>
            <w:r>
              <w:rPr>
                <w:rFonts w:hint="eastAsia" w:ascii="Calibri" w:hAnsi="Calibri" w:cs="Times New Roman"/>
                <w:color w:val="auto"/>
                <w:highlight w:val="none"/>
                <w:lang w:eastAsia="zh-CN"/>
              </w:rPr>
              <w:t>未进行岗前培训的，一人一次扣</w:t>
            </w:r>
            <w:r>
              <w:rPr>
                <w:rFonts w:hint="eastAsia" w:ascii="Calibri" w:hAnsi="Calibri" w:cs="Times New Roman"/>
                <w:color w:val="auto"/>
                <w:highlight w:val="none"/>
                <w:lang w:val="en-US" w:eastAsia="zh-CN"/>
              </w:rPr>
              <w:t>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r>
              <w:rPr>
                <w:rFonts w:hint="default" w:ascii="宋体" w:hAnsi="宋体"/>
                <w:color w:val="auto"/>
                <w:highlight w:val="none"/>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color w:val="auto"/>
                <w:highlight w:val="none"/>
              </w:rPr>
            </w:pPr>
            <w:r>
              <w:rPr>
                <w:rFonts w:hint="default" w:ascii="宋体" w:hAnsi="宋体"/>
                <w:color w:val="auto"/>
                <w:highlight w:val="none"/>
              </w:rPr>
              <w:t>公共秩序就安全防范管理（</w:t>
            </w:r>
            <w:r>
              <w:rPr>
                <w:rFonts w:hint="eastAsia" w:ascii="宋体" w:hAnsi="宋体"/>
                <w:color w:val="auto"/>
                <w:highlight w:val="none"/>
                <w:lang w:val="en-US" w:eastAsia="zh-CN"/>
              </w:rPr>
              <w:t>34</w:t>
            </w:r>
            <w:r>
              <w:rPr>
                <w:rFonts w:hint="default" w:ascii="宋体" w:hAnsi="宋体"/>
                <w:color w:val="auto"/>
                <w:highlight w:val="none"/>
              </w:rPr>
              <w:t>分）</w:t>
            </w: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olor w:val="auto"/>
                <w:highlight w:val="none"/>
                <w:lang w:val="en-US" w:eastAsia="zh-CN"/>
              </w:rPr>
            </w:pPr>
            <w:r>
              <w:rPr>
                <w:rFonts w:hint="default" w:ascii="宋体" w:hAnsi="宋体"/>
                <w:color w:val="auto"/>
                <w:highlight w:val="none"/>
              </w:rPr>
              <w:t>有突发性火灾应急预案，加强消防演练，确保安全。</w:t>
            </w:r>
            <w:r>
              <w:rPr>
                <w:rFonts w:hint="eastAsia" w:ascii="宋体" w:hAnsi="宋体"/>
                <w:color w:val="auto"/>
                <w:highlight w:val="none"/>
                <w:lang w:eastAsia="zh-CN"/>
              </w:rPr>
              <w:t>未制定应急预案扣</w:t>
            </w:r>
            <w:r>
              <w:rPr>
                <w:rFonts w:hint="eastAsia" w:ascii="宋体" w:hAnsi="宋体"/>
                <w:color w:val="auto"/>
                <w:highlight w:val="none"/>
                <w:lang w:val="en-US" w:eastAsia="zh-CN"/>
              </w:rPr>
              <w:t xml:space="preserve">4分。 </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olor w:val="auto"/>
                <w:highlight w:val="none"/>
                <w:lang w:val="en-US" w:eastAsia="zh-CN"/>
              </w:rPr>
            </w:pPr>
            <w:r>
              <w:rPr>
                <w:rFonts w:hint="default" w:ascii="宋体" w:hAnsi="宋体"/>
                <w:color w:val="auto"/>
                <w:highlight w:val="none"/>
              </w:rPr>
              <w:t>加强对消防设施设备的维护养护，有专人负责，每</w:t>
            </w:r>
            <w:r>
              <w:rPr>
                <w:rFonts w:hint="eastAsia" w:ascii="宋体" w:hAnsi="宋体"/>
                <w:color w:val="auto"/>
                <w:highlight w:val="none"/>
                <w:lang w:eastAsia="zh-CN"/>
              </w:rPr>
              <w:t>周</w:t>
            </w:r>
            <w:r>
              <w:rPr>
                <w:rFonts w:hint="default" w:ascii="宋体" w:hAnsi="宋体"/>
                <w:color w:val="auto"/>
                <w:highlight w:val="none"/>
              </w:rPr>
              <w:t>对消防设施及系统做好巡检。</w:t>
            </w:r>
            <w:r>
              <w:rPr>
                <w:rFonts w:hint="eastAsia" w:ascii="宋体" w:hAnsi="宋体"/>
                <w:color w:val="auto"/>
                <w:highlight w:val="none"/>
                <w:lang w:eastAsia="zh-CN"/>
              </w:rPr>
              <w:t>如消防设施等不能正常使用，每周巡检未检查发现或未及时告知甲方的，一次扣</w:t>
            </w:r>
            <w:r>
              <w:rPr>
                <w:rFonts w:hint="eastAsia" w:ascii="宋体" w:hAnsi="宋体"/>
                <w:color w:val="auto"/>
                <w:highlight w:val="none"/>
                <w:lang w:val="en-US" w:eastAsia="zh-CN"/>
              </w:rPr>
              <w:t>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r>
              <w:rPr>
                <w:rFonts w:hint="default" w:ascii="宋体" w:hAnsi="宋体"/>
                <w:color w:val="auto"/>
                <w:highlight w:val="none"/>
              </w:rPr>
              <w:t>按时完成水电等设备维护，加强对二次加压供水设备维护保养，有专人负责，每日</w:t>
            </w:r>
            <w:r>
              <w:rPr>
                <w:rFonts w:hint="eastAsia" w:ascii="宋体" w:hAnsi="宋体"/>
                <w:color w:val="auto"/>
                <w:highlight w:val="none"/>
              </w:rPr>
              <w:t>做好</w:t>
            </w:r>
            <w:r>
              <w:rPr>
                <w:rFonts w:hint="default" w:ascii="宋体" w:hAnsi="宋体"/>
                <w:color w:val="auto"/>
                <w:highlight w:val="none"/>
              </w:rPr>
              <w:t>巡检，确保各项设备正常运行，无跑、冒、滴、漏现象发生。</w:t>
            </w:r>
            <w:r>
              <w:rPr>
                <w:rFonts w:hint="eastAsia" w:ascii="宋体" w:hAnsi="宋体"/>
                <w:color w:val="auto"/>
                <w:highlight w:val="none"/>
                <w:lang w:eastAsia="zh-CN"/>
              </w:rPr>
              <w:t>如水电等设备不能正常使用，每日巡检未检查发现或未及时告知甲方的，一次扣</w:t>
            </w:r>
            <w:r>
              <w:rPr>
                <w:rFonts w:hint="eastAsia" w:ascii="宋体" w:hAnsi="宋体"/>
                <w:color w:val="auto"/>
                <w:highlight w:val="none"/>
                <w:lang w:val="en-US" w:eastAsia="zh-CN"/>
              </w:rPr>
              <w:t>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olor w:val="auto"/>
                <w:highlight w:val="none"/>
                <w:lang w:val="en-US" w:eastAsia="zh-CN"/>
              </w:rPr>
            </w:pPr>
            <w:r>
              <w:rPr>
                <w:rFonts w:hint="default" w:ascii="宋体" w:hAnsi="宋体"/>
                <w:color w:val="auto"/>
                <w:highlight w:val="none"/>
              </w:rPr>
              <w:t>确保电梯设备设施运行正常，每日做好巡检，有每半月维保记录以及年检记录。</w:t>
            </w:r>
            <w:r>
              <w:rPr>
                <w:rFonts w:hint="eastAsia" w:ascii="宋体" w:hAnsi="宋体"/>
                <w:color w:val="auto"/>
                <w:highlight w:val="none"/>
                <w:lang w:eastAsia="zh-CN"/>
              </w:rPr>
              <w:t>相关记录不完整一次扣</w:t>
            </w:r>
            <w:r>
              <w:rPr>
                <w:rFonts w:hint="eastAsia" w:ascii="宋体" w:hAnsi="宋体"/>
                <w:color w:val="auto"/>
                <w:highlight w:val="none"/>
                <w:lang w:val="en-US" w:eastAsia="zh-CN"/>
              </w:rPr>
              <w:t>2分，</w:t>
            </w:r>
            <w:r>
              <w:rPr>
                <w:rFonts w:hint="eastAsia" w:ascii="宋体" w:hAnsi="宋体"/>
                <w:color w:val="auto"/>
                <w:highlight w:val="none"/>
                <w:lang w:eastAsia="zh-CN"/>
              </w:rPr>
              <w:t>如电梯设备设施异常，每日巡检未检查发现或未及时告知甲方的，一次扣</w:t>
            </w:r>
            <w:r>
              <w:rPr>
                <w:rFonts w:hint="eastAsia" w:ascii="宋体" w:hAnsi="宋体"/>
                <w:color w:val="auto"/>
                <w:highlight w:val="none"/>
                <w:lang w:val="en-US" w:eastAsia="zh-CN"/>
              </w:rPr>
              <w:t>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olor w:val="auto"/>
                <w:highlight w:val="none"/>
                <w:lang w:eastAsia="zh-CN"/>
              </w:rPr>
            </w:pPr>
            <w:r>
              <w:rPr>
                <w:rFonts w:hint="default" w:ascii="宋体" w:hAnsi="宋体"/>
                <w:color w:val="auto"/>
                <w:highlight w:val="none"/>
              </w:rPr>
              <w:t>掌握停</w:t>
            </w:r>
            <w:r>
              <w:rPr>
                <w:rFonts w:hint="eastAsia" w:ascii="宋体" w:hAnsi="宋体"/>
                <w:color w:val="auto"/>
                <w:highlight w:val="none"/>
              </w:rPr>
              <w:t>水</w:t>
            </w:r>
            <w:r>
              <w:rPr>
                <w:rFonts w:hint="default" w:ascii="宋体" w:hAnsi="宋体"/>
                <w:color w:val="auto"/>
                <w:highlight w:val="none"/>
              </w:rPr>
              <w:t>、停电信息，及时向</w:t>
            </w:r>
            <w:r>
              <w:rPr>
                <w:rFonts w:hint="eastAsia" w:ascii="宋体" w:hAnsi="宋体"/>
                <w:color w:val="auto"/>
                <w:highlight w:val="none"/>
                <w:lang w:eastAsia="zh-CN"/>
              </w:rPr>
              <w:t>甲方</w:t>
            </w:r>
            <w:r>
              <w:rPr>
                <w:rFonts w:hint="default" w:ascii="宋体" w:hAnsi="宋体"/>
                <w:color w:val="auto"/>
                <w:highlight w:val="none"/>
              </w:rPr>
              <w:t>通报信息，并对供电设备及线路做好例检工作。</w:t>
            </w:r>
            <w:r>
              <w:rPr>
                <w:rFonts w:hint="eastAsia" w:ascii="宋体" w:hAnsi="宋体"/>
                <w:color w:val="auto"/>
                <w:highlight w:val="none"/>
                <w:lang w:eastAsia="zh-CN"/>
              </w:rPr>
              <w:t>有提前公告的停水停电信息未及时掌握并告知甲方的，一次扣</w:t>
            </w:r>
            <w:r>
              <w:rPr>
                <w:rFonts w:hint="eastAsia" w:ascii="宋体" w:hAnsi="宋体"/>
                <w:color w:val="auto"/>
                <w:highlight w:val="none"/>
                <w:lang w:val="en-US" w:eastAsia="zh-CN"/>
              </w:rPr>
              <w:t>2分。</w:t>
            </w:r>
            <w:r>
              <w:rPr>
                <w:rFonts w:hint="eastAsia" w:ascii="宋体" w:hAnsi="宋体"/>
                <w:color w:val="auto"/>
                <w:highlight w:val="none"/>
                <w:lang w:eastAsia="zh-CN"/>
              </w:rPr>
              <w:t>突发情况无提前公告的除外。</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olor w:val="auto"/>
                <w:highlight w:val="none"/>
                <w:lang w:val="en-US" w:eastAsia="zh-CN"/>
              </w:rPr>
            </w:pPr>
            <w:r>
              <w:rPr>
                <w:rFonts w:hint="eastAsia"/>
                <w:color w:val="auto"/>
                <w:highlight w:val="none"/>
              </w:rPr>
              <w:t>应建立出入登记制度，做好人员</w:t>
            </w:r>
            <w:r>
              <w:rPr>
                <w:rFonts w:hint="eastAsia"/>
                <w:color w:val="auto"/>
                <w:highlight w:val="none"/>
                <w:lang w:eastAsia="zh-CN"/>
              </w:rPr>
              <w:t>、车辆</w:t>
            </w:r>
            <w:r>
              <w:rPr>
                <w:rFonts w:hint="eastAsia"/>
                <w:color w:val="auto"/>
                <w:highlight w:val="none"/>
              </w:rPr>
              <w:t>出入登记和管理，</w:t>
            </w:r>
            <w:r>
              <w:rPr>
                <w:rFonts w:hint="default" w:ascii="宋体" w:hAnsi="宋体"/>
                <w:color w:val="auto"/>
                <w:highlight w:val="none"/>
              </w:rPr>
              <w:t>协助处理突发事件</w:t>
            </w:r>
            <w:r>
              <w:rPr>
                <w:rFonts w:hint="eastAsia" w:ascii="宋体" w:hAnsi="宋体"/>
                <w:color w:val="auto"/>
                <w:highlight w:val="none"/>
                <w:lang w:eastAsia="zh-CN"/>
              </w:rPr>
              <w:t>，</w:t>
            </w:r>
            <w:r>
              <w:rPr>
                <w:rFonts w:hint="eastAsia"/>
                <w:color w:val="auto"/>
                <w:highlight w:val="none"/>
              </w:rPr>
              <w:t>发生问题或发现可疑危险品时，应及时处理。</w:t>
            </w:r>
            <w:r>
              <w:rPr>
                <w:rFonts w:hint="eastAsia"/>
                <w:color w:val="auto"/>
                <w:highlight w:val="none"/>
                <w:lang w:eastAsia="zh-CN"/>
              </w:rPr>
              <w:t>发现一次未执行扣</w:t>
            </w:r>
            <w:r>
              <w:rPr>
                <w:rFonts w:hint="eastAsia"/>
                <w:color w:val="auto"/>
                <w:highlight w:val="none"/>
                <w:lang w:val="en-US" w:eastAsia="zh-CN"/>
              </w:rPr>
              <w:t>3分、登记不完整扣2分。发现一次未经采购人允许而进入办公区域的</w:t>
            </w:r>
            <w:r>
              <w:rPr>
                <w:rFonts w:hint="default" w:ascii="Times New Roman" w:hAnsi="Times New Roman" w:eastAsia="宋体" w:cs="Times New Roman"/>
                <w:color w:val="auto"/>
                <w:kern w:val="2"/>
                <w:sz w:val="21"/>
                <w:szCs w:val="24"/>
                <w:highlight w:val="none"/>
                <w:lang w:val="en-US" w:eastAsia="zh-CN" w:bidi="ar-SA"/>
              </w:rPr>
              <w:t>外来人员</w:t>
            </w:r>
            <w:r>
              <w:rPr>
                <w:rFonts w:hint="eastAsia" w:cs="Times New Roman"/>
                <w:color w:val="auto"/>
                <w:kern w:val="2"/>
                <w:sz w:val="21"/>
                <w:szCs w:val="24"/>
                <w:highlight w:val="none"/>
                <w:lang w:val="en-US" w:eastAsia="zh-CN" w:bidi="ar-SA"/>
              </w:rPr>
              <w:t>扣3分。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olor w:val="auto"/>
                <w:highlight w:val="none"/>
                <w:lang w:eastAsia="zh-CN"/>
              </w:rPr>
            </w:pPr>
            <w:r>
              <w:rPr>
                <w:rFonts w:hint="eastAsia" w:ascii="宋体" w:hAnsi="宋体"/>
                <w:color w:val="auto"/>
                <w:highlight w:val="none"/>
                <w:lang w:val="en-US" w:eastAsia="zh-CN"/>
              </w:rPr>
              <w:t>6</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olor w:val="auto"/>
                <w:highlight w:val="none"/>
                <w:lang w:val="en-US" w:eastAsia="zh-CN"/>
              </w:rPr>
            </w:pPr>
            <w:r>
              <w:rPr>
                <w:rFonts w:hint="eastAsia"/>
                <w:color w:val="auto"/>
                <w:highlight w:val="none"/>
              </w:rPr>
              <w:t>引导车辆按规定路线行驶、指定停放区域，非机动车定点有序停放。</w:t>
            </w:r>
            <w:r>
              <w:rPr>
                <w:rFonts w:hint="eastAsia"/>
                <w:color w:val="auto"/>
                <w:highlight w:val="none"/>
                <w:lang w:eastAsia="zh-CN"/>
              </w:rPr>
              <w:t>未及时通知影响出入的乱停放车辆规范停放一次</w:t>
            </w:r>
            <w:r>
              <w:rPr>
                <w:rFonts w:hint="eastAsia"/>
                <w:color w:val="auto"/>
                <w:highlight w:val="none"/>
                <w:lang w:val="en-US" w:eastAsia="zh-CN"/>
              </w:rPr>
              <w:t>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olor w:val="auto"/>
                <w:highlight w:val="none"/>
                <w:lang w:val="en-US" w:eastAsia="zh-CN"/>
              </w:rPr>
            </w:pPr>
            <w:r>
              <w:rPr>
                <w:rFonts w:hint="eastAsia"/>
                <w:color w:val="auto"/>
                <w:highlight w:val="none"/>
              </w:rPr>
              <w:t>监控设施应 24 小时正常运行</w:t>
            </w:r>
            <w:r>
              <w:rPr>
                <w:rFonts w:hint="eastAsia"/>
                <w:color w:val="auto"/>
                <w:highlight w:val="none"/>
                <w:lang w:eastAsia="zh-CN"/>
              </w:rPr>
              <w:t>，</w:t>
            </w:r>
            <w:r>
              <w:rPr>
                <w:rFonts w:hint="eastAsia"/>
                <w:color w:val="auto"/>
                <w:highlight w:val="none"/>
              </w:rPr>
              <w:t>保证出入口和内部重点区域的</w:t>
            </w:r>
            <w:r>
              <w:rPr>
                <w:rFonts w:hint="eastAsia"/>
                <w:color w:val="auto"/>
                <w:highlight w:val="none"/>
                <w:lang w:eastAsia="zh-CN"/>
              </w:rPr>
              <w:t>安全</w:t>
            </w:r>
            <w:r>
              <w:rPr>
                <w:rFonts w:hint="eastAsia"/>
                <w:color w:val="auto"/>
                <w:highlight w:val="none"/>
              </w:rPr>
              <w:t>监控。监控室收到异常情况报警信号后，应及时报警</w:t>
            </w:r>
            <w:r>
              <w:rPr>
                <w:rFonts w:hint="eastAsia"/>
                <w:color w:val="auto"/>
                <w:highlight w:val="none"/>
                <w:lang w:eastAsia="zh-CN"/>
              </w:rPr>
              <w:t>。</w:t>
            </w:r>
            <w:r>
              <w:rPr>
                <w:rFonts w:hint="eastAsia"/>
                <w:color w:val="auto"/>
                <w:highlight w:val="none"/>
              </w:rPr>
              <w:t>调取监控视频必须履行严格的审批手续，经采购人批准。</w:t>
            </w:r>
            <w:r>
              <w:rPr>
                <w:rFonts w:hint="eastAsia"/>
                <w:color w:val="auto"/>
                <w:highlight w:val="none"/>
                <w:lang w:eastAsia="zh-CN"/>
              </w:rPr>
              <w:t>发现监控设备异常未及时通知甲方的，一次扣</w:t>
            </w:r>
            <w:r>
              <w:rPr>
                <w:rFonts w:hint="eastAsia"/>
                <w:color w:val="auto"/>
                <w:highlight w:val="none"/>
                <w:lang w:val="en-US" w:eastAsia="zh-CN"/>
              </w:rPr>
              <w:t>2分。未</w:t>
            </w:r>
            <w:r>
              <w:rPr>
                <w:rFonts w:hint="eastAsia"/>
                <w:color w:val="auto"/>
                <w:highlight w:val="none"/>
              </w:rPr>
              <w:t>履行审批手续</w:t>
            </w:r>
            <w:r>
              <w:rPr>
                <w:rFonts w:hint="eastAsia"/>
                <w:color w:val="auto"/>
                <w:highlight w:val="none"/>
                <w:lang w:eastAsia="zh-CN"/>
              </w:rPr>
              <w:t>随意调取监控视频的，一次扣</w:t>
            </w:r>
            <w:r>
              <w:rPr>
                <w:rFonts w:hint="eastAsia"/>
                <w:color w:val="auto"/>
                <w:highlight w:val="none"/>
                <w:lang w:val="en-US" w:eastAsia="zh-CN"/>
              </w:rPr>
              <w:t>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4</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0" w:type="dxa"/>
            <w:vMerge w:val="restart"/>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r>
              <w:rPr>
                <w:rFonts w:hint="default" w:ascii="宋体" w:hAnsi="宋体"/>
                <w:color w:val="auto"/>
                <w:highlight w:val="none"/>
              </w:rPr>
              <w:t>日常服务管理（</w:t>
            </w:r>
            <w:r>
              <w:rPr>
                <w:rFonts w:hint="eastAsia" w:ascii="宋体" w:hAnsi="宋体"/>
                <w:color w:val="auto"/>
                <w:highlight w:val="none"/>
                <w:lang w:val="en-US" w:eastAsia="zh-CN"/>
              </w:rPr>
              <w:t>46</w:t>
            </w:r>
            <w:r>
              <w:rPr>
                <w:rFonts w:hint="default" w:ascii="宋体" w:hAnsi="宋体"/>
                <w:color w:val="auto"/>
                <w:highlight w:val="none"/>
              </w:rPr>
              <w:t>分）</w:t>
            </w: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r>
              <w:rPr>
                <w:rFonts w:hint="default" w:ascii="宋体" w:hAnsi="宋体"/>
                <w:color w:val="auto"/>
                <w:highlight w:val="none"/>
              </w:rPr>
              <w:t>服务人员</w:t>
            </w:r>
            <w:r>
              <w:rPr>
                <w:rFonts w:hint="eastAsia" w:ascii="宋体" w:hAnsi="宋体"/>
                <w:color w:val="auto"/>
                <w:highlight w:val="none"/>
              </w:rPr>
              <w:t>配备齐整，按时到岗。人员</w:t>
            </w:r>
            <w:r>
              <w:rPr>
                <w:rFonts w:hint="default" w:ascii="宋体" w:hAnsi="宋体"/>
                <w:color w:val="auto"/>
                <w:highlight w:val="none"/>
              </w:rPr>
              <w:t>统一着装</w:t>
            </w:r>
            <w:r>
              <w:rPr>
                <w:rFonts w:hint="eastAsia" w:ascii="宋体" w:hAnsi="宋体"/>
                <w:color w:val="auto"/>
                <w:highlight w:val="none"/>
              </w:rPr>
              <w:t>、</w:t>
            </w:r>
            <w:r>
              <w:rPr>
                <w:rFonts w:hint="default" w:ascii="宋体" w:hAnsi="宋体"/>
                <w:color w:val="auto"/>
                <w:highlight w:val="none"/>
              </w:rPr>
              <w:t>衣着整洁</w:t>
            </w:r>
            <w:r>
              <w:rPr>
                <w:rFonts w:hint="eastAsia" w:ascii="宋体" w:hAnsi="宋体"/>
                <w:color w:val="auto"/>
                <w:highlight w:val="none"/>
              </w:rPr>
              <w:t>，</w:t>
            </w:r>
            <w:r>
              <w:rPr>
                <w:rFonts w:hint="default" w:ascii="宋体" w:hAnsi="宋体"/>
                <w:color w:val="auto"/>
                <w:highlight w:val="none"/>
              </w:rPr>
              <w:t>服务周到热情</w:t>
            </w:r>
            <w:r>
              <w:rPr>
                <w:rFonts w:hint="eastAsia" w:ascii="宋体" w:hAnsi="宋体"/>
                <w:color w:val="auto"/>
                <w:highlight w:val="none"/>
              </w:rPr>
              <w:t>、</w:t>
            </w:r>
            <w:r>
              <w:rPr>
                <w:rFonts w:hint="default" w:ascii="宋体" w:hAnsi="宋体"/>
                <w:color w:val="auto"/>
                <w:highlight w:val="none"/>
              </w:rPr>
              <w:t>形象良好</w:t>
            </w:r>
            <w:r>
              <w:rPr>
                <w:rFonts w:hint="eastAsia" w:ascii="宋体" w:hAnsi="宋体"/>
                <w:color w:val="auto"/>
                <w:highlight w:val="none"/>
              </w:rPr>
              <w:t>、</w:t>
            </w:r>
            <w:r>
              <w:rPr>
                <w:rFonts w:hint="default" w:ascii="宋体" w:hAnsi="宋体"/>
                <w:color w:val="auto"/>
                <w:highlight w:val="none"/>
              </w:rPr>
              <w:t>礼仪周到。工作流程规范，快捷</w:t>
            </w:r>
            <w:r>
              <w:rPr>
                <w:rFonts w:hint="eastAsia" w:ascii="宋体" w:hAnsi="宋体"/>
                <w:color w:val="auto"/>
                <w:highlight w:val="none"/>
              </w:rPr>
              <w:t>、</w:t>
            </w:r>
            <w:r>
              <w:rPr>
                <w:rFonts w:hint="default" w:ascii="宋体" w:hAnsi="宋体"/>
                <w:color w:val="auto"/>
                <w:highlight w:val="none"/>
              </w:rPr>
              <w:t>准确地完成工作。</w:t>
            </w:r>
            <w:r>
              <w:rPr>
                <w:rFonts w:hint="eastAsia"/>
                <w:color w:val="auto"/>
                <w:highlight w:val="none"/>
                <w:lang w:val="en-US" w:eastAsia="zh-CN"/>
              </w:rPr>
              <w:t>在岗在位人数每少一人扣1分，人员素质不符合要求扣2分，着装不规范发现一次扣1分。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6</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8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olor w:val="auto"/>
                <w:highlight w:val="none"/>
                <w:lang w:val="en-US" w:eastAsia="zh-CN"/>
              </w:rPr>
            </w:pPr>
            <w:r>
              <w:rPr>
                <w:rFonts w:hint="default" w:ascii="宋体" w:hAnsi="宋体"/>
                <w:color w:val="auto"/>
                <w:highlight w:val="none"/>
              </w:rPr>
              <w:t>绿化</w:t>
            </w:r>
            <w:r>
              <w:rPr>
                <w:rFonts w:hint="eastAsia" w:ascii="宋体" w:hAnsi="宋体"/>
                <w:color w:val="auto"/>
                <w:highlight w:val="none"/>
              </w:rPr>
              <w:t>带</w:t>
            </w:r>
            <w:r>
              <w:rPr>
                <w:rFonts w:hint="default" w:ascii="宋体" w:hAnsi="宋体"/>
                <w:color w:val="auto"/>
                <w:highlight w:val="none"/>
              </w:rPr>
              <w:t>花草树木长势良好，定期浇水施肥、修剪修型，无病虫害，无杂草丛生，无枯萎、枯死现象。</w:t>
            </w:r>
            <w:r>
              <w:rPr>
                <w:rFonts w:hint="eastAsia" w:ascii="宋体" w:hAnsi="宋体"/>
                <w:color w:val="auto"/>
                <w:highlight w:val="none"/>
                <w:lang w:eastAsia="zh-CN"/>
              </w:rPr>
              <w:t>发现一次未及时修剪或养护扣</w:t>
            </w:r>
            <w:r>
              <w:rPr>
                <w:rFonts w:hint="eastAsia" w:ascii="宋体" w:hAnsi="宋体"/>
                <w:color w:val="auto"/>
                <w:highlight w:val="none"/>
                <w:lang w:val="en-US" w:eastAsia="zh-CN"/>
              </w:rPr>
              <w:t>1分。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8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color w:val="auto"/>
                <w:highlight w:val="none"/>
              </w:rPr>
            </w:pPr>
            <w:r>
              <w:rPr>
                <w:rFonts w:hint="eastAsia"/>
                <w:color w:val="auto"/>
                <w:highlight w:val="none"/>
                <w:lang w:val="en-US" w:eastAsia="zh-CN"/>
              </w:rPr>
              <w:t>办公区域、公共通道等公共区域地面、墙面、天花板等清洁无污渍、无积尘，发现一次不合格，扣1分。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8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color w:val="auto"/>
                <w:highlight w:val="none"/>
              </w:rPr>
            </w:pPr>
            <w:r>
              <w:rPr>
                <w:rFonts w:hint="eastAsia"/>
                <w:color w:val="auto"/>
                <w:highlight w:val="none"/>
                <w:lang w:val="en-US" w:eastAsia="zh-CN"/>
              </w:rPr>
              <w:t>卫生间清洁卫生，无异味、地面无积水及杂物，发现一次不合格，扣1分。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8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color w:val="auto"/>
                <w:highlight w:val="none"/>
                <w:lang w:val="en-US"/>
              </w:rPr>
            </w:pPr>
            <w:r>
              <w:rPr>
                <w:rFonts w:hint="eastAsia"/>
                <w:color w:val="auto"/>
                <w:highlight w:val="none"/>
                <w:lang w:val="en-US" w:eastAsia="zh-CN"/>
              </w:rPr>
              <w:t>及时清理垃圾，垃圾桶周边无散落垃圾，垃圾日产日清，发现一次未按时清理扣1分，发现垃圾散落告知后未及时整改的扣1分。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8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color w:val="auto"/>
                <w:highlight w:val="none"/>
              </w:rPr>
            </w:pPr>
            <w:r>
              <w:rPr>
                <w:rFonts w:hint="eastAsia"/>
                <w:color w:val="auto"/>
                <w:highlight w:val="none"/>
                <w:lang w:val="en-US" w:eastAsia="zh-CN"/>
              </w:rPr>
              <w:t>垃圾分类处理符合要求，未按分类投放发现一次，未及时整改扣1分。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8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color w:val="auto"/>
                <w:highlight w:val="none"/>
              </w:rPr>
            </w:pPr>
            <w:r>
              <w:rPr>
                <w:rFonts w:hint="eastAsia"/>
                <w:color w:val="auto"/>
                <w:highlight w:val="none"/>
                <w:lang w:val="en-US" w:eastAsia="zh-CN"/>
              </w:rPr>
              <w:t>绿化区域整洁，无杂物堆放，发现一次不合格，告知后未及时整改扣1分。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5</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8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olor w:val="auto"/>
                <w:highlight w:val="none"/>
                <w:lang w:val="en-US" w:eastAsia="zh-CN"/>
              </w:rPr>
            </w:pPr>
            <w:r>
              <w:rPr>
                <w:rFonts w:hint="eastAsia" w:ascii="宋体" w:hAnsi="宋体"/>
                <w:color w:val="auto"/>
                <w:highlight w:val="none"/>
                <w:lang w:eastAsia="zh-CN"/>
              </w:rPr>
              <w:t>提供的符合国家规范标准的低值易耗品，并及时补充，发现一次提供的产品不符合国家规范标准扣</w:t>
            </w:r>
            <w:r>
              <w:rPr>
                <w:rFonts w:hint="eastAsia" w:ascii="宋体" w:hAnsi="宋体"/>
                <w:color w:val="auto"/>
                <w:highlight w:val="none"/>
                <w:lang w:val="en-US" w:eastAsia="zh-CN"/>
              </w:rPr>
              <w:t>8分，每日清扫结束后未及时补充或更换一次扣2分。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10</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8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olor w:val="auto"/>
                <w:highlight w:val="none"/>
              </w:rPr>
            </w:pPr>
          </w:p>
        </w:tc>
        <w:tc>
          <w:tcPr>
            <w:tcW w:w="5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r>
              <w:rPr>
                <w:rFonts w:hint="default" w:ascii="宋体" w:hAnsi="宋体"/>
                <w:color w:val="auto"/>
                <w:highlight w:val="none"/>
              </w:rPr>
              <w:t>合  计</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r>
              <w:rPr>
                <w:rFonts w:hint="default" w:ascii="宋体" w:hAnsi="宋体"/>
                <w:color w:val="auto"/>
                <w:highlight w:val="none"/>
              </w:rPr>
              <w:t>100</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color w:val="auto"/>
                <w:highlight w:val="none"/>
              </w:rPr>
            </w:pPr>
          </w:p>
        </w:tc>
      </w:tr>
    </w:tbl>
    <w:p>
      <w:pPr>
        <w:keepNext w:val="0"/>
        <w:keepLines w:val="0"/>
        <w:pageBreakBefore w:val="0"/>
        <w:kinsoku/>
        <w:wordWrap/>
        <w:overflowPunct/>
        <w:topLinePunct w:val="0"/>
        <w:autoSpaceDE/>
        <w:autoSpaceDN/>
        <w:bidi w:val="0"/>
        <w:adjustRightInd/>
        <w:snapToGrid/>
        <w:spacing w:line="240" w:lineRule="auto"/>
        <w:textAlignment w:val="auto"/>
        <w:rPr>
          <w:color w:val="auto"/>
          <w:highlight w:val="none"/>
        </w:rPr>
      </w:pPr>
      <w:r>
        <w:rPr>
          <w:rFonts w:hint="eastAsia"/>
          <w:b/>
          <w:bCs/>
          <w:color w:val="auto"/>
          <w:highlight w:val="none"/>
          <w:lang w:val="en-US" w:eastAsia="zh-CN"/>
        </w:rPr>
        <w:t>考核人：</w:t>
      </w:r>
    </w:p>
    <w:p>
      <w:pPr>
        <w:pStyle w:val="29"/>
        <w:keepNext w:val="0"/>
        <w:keepLines w:val="0"/>
        <w:pageBreakBefore w:val="0"/>
        <w:kinsoku/>
        <w:wordWrap/>
        <w:overflowPunct/>
        <w:topLinePunct w:val="0"/>
        <w:autoSpaceDE/>
        <w:autoSpaceDN/>
        <w:bidi w:val="0"/>
        <w:adjustRightInd/>
        <w:snapToGrid/>
        <w:spacing w:line="240" w:lineRule="auto"/>
        <w:textAlignment w:val="auto"/>
        <w:rPr>
          <w:color w:val="auto"/>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auto"/>
          <w:kern w:val="0"/>
          <w:szCs w:val="21"/>
          <w:highlight w:val="none"/>
          <w:lang w:val="en-US" w:eastAsia="zh-CN"/>
        </w:rPr>
      </w:pPr>
    </w:p>
    <w:p>
      <w:pPr>
        <w:pageBreakBefore w:val="0"/>
        <w:kinsoku/>
        <w:overflowPunct/>
        <w:topLinePunct w:val="0"/>
        <w:bidi w:val="0"/>
        <w:spacing w:line="560" w:lineRule="exac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六</w:t>
      </w:r>
      <w:r>
        <w:rPr>
          <w:rFonts w:hint="eastAsia" w:ascii="宋体" w:hAnsi="宋体" w:cs="宋体"/>
          <w:b/>
          <w:color w:val="auto"/>
          <w:kern w:val="0"/>
          <w:szCs w:val="21"/>
          <w:highlight w:val="none"/>
        </w:rPr>
        <w:t>、其他要求</w:t>
      </w:r>
    </w:p>
    <w:p>
      <w:pPr>
        <w:pageBreakBefore w:val="0"/>
        <w:kinsoku/>
        <w:overflowPunct/>
        <w:topLinePunct w:val="0"/>
        <w:bidi w:val="0"/>
        <w:spacing w:line="560" w:lineRule="exact"/>
        <w:ind w:firstLine="421"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供应商一旦成交应做出下列承诺：</w:t>
      </w:r>
    </w:p>
    <w:p>
      <w:pPr>
        <w:pageBreakBefore w:val="0"/>
        <w:widowControl w:val="0"/>
        <w:numPr>
          <w:ilvl w:val="0"/>
          <w:numId w:val="0"/>
        </w:numPr>
        <w:kinsoku/>
        <w:overflowPunct/>
        <w:topLinePunct w:val="0"/>
        <w:bidi w:val="0"/>
        <w:spacing w:line="560" w:lineRule="exact"/>
        <w:ind w:firstLine="420" w:firstLineChars="200"/>
        <w:jc w:val="both"/>
        <w:rPr>
          <w:rFonts w:ascii="宋体" w:hAnsi="宋体" w:cs="宋体"/>
          <w:color w:val="auto"/>
          <w:kern w:val="0"/>
          <w:szCs w:val="21"/>
          <w:highlight w:val="none"/>
        </w:rPr>
      </w:pPr>
      <w:r>
        <w:rPr>
          <w:rFonts w:hint="eastAsia" w:ascii="宋体" w:hAnsi="宋体" w:cs="宋体"/>
          <w:color w:val="auto"/>
          <w:kern w:val="0"/>
          <w:szCs w:val="21"/>
          <w:highlight w:val="none"/>
        </w:rPr>
        <w:t>1.供应商不得以任何理由转包</w:t>
      </w:r>
      <w:r>
        <w:rPr>
          <w:rFonts w:hint="eastAsia" w:ascii="宋体" w:hAnsi="宋体" w:cs="宋体"/>
          <w:color w:val="auto"/>
          <w:kern w:val="0"/>
          <w:szCs w:val="21"/>
          <w:highlight w:val="none"/>
          <w:lang w:eastAsia="zh-CN"/>
        </w:rPr>
        <w:t>或分包</w:t>
      </w:r>
      <w:r>
        <w:rPr>
          <w:rFonts w:hint="eastAsia" w:ascii="宋体" w:hAnsi="宋体" w:cs="宋体"/>
          <w:color w:val="auto"/>
          <w:kern w:val="0"/>
          <w:szCs w:val="21"/>
          <w:highlight w:val="none"/>
        </w:rPr>
        <w:t>本项目</w:t>
      </w:r>
      <w:r>
        <w:rPr>
          <w:rFonts w:hint="eastAsia" w:ascii="宋体" w:hAnsi="宋体" w:cs="宋体"/>
          <w:color w:val="auto"/>
          <w:kern w:val="0"/>
          <w:szCs w:val="21"/>
          <w:highlight w:val="none"/>
          <w:lang w:eastAsia="zh-CN"/>
        </w:rPr>
        <w:t>，</w:t>
      </w:r>
      <w:r>
        <w:rPr>
          <w:rFonts w:hint="eastAsia"/>
          <w:color w:val="auto"/>
          <w:highlight w:val="none"/>
        </w:rPr>
        <w:t>如发现在协议</w:t>
      </w:r>
      <w:r>
        <w:rPr>
          <w:rFonts w:hint="eastAsia"/>
          <w:color w:val="auto"/>
          <w:highlight w:val="none"/>
          <w:lang w:val="en-US" w:eastAsia="zh-CN"/>
        </w:rPr>
        <w:t>履</w:t>
      </w:r>
      <w:r>
        <w:rPr>
          <w:rFonts w:hint="eastAsia"/>
          <w:color w:val="auto"/>
          <w:highlight w:val="none"/>
        </w:rPr>
        <w:t>行期间，供应商若将项目转包</w:t>
      </w:r>
      <w:r>
        <w:rPr>
          <w:rFonts w:hint="eastAsia"/>
          <w:color w:val="auto"/>
          <w:highlight w:val="none"/>
          <w:lang w:eastAsia="zh-CN"/>
        </w:rPr>
        <w:t>或分包</w:t>
      </w:r>
      <w:r>
        <w:rPr>
          <w:rFonts w:hint="eastAsia"/>
          <w:color w:val="auto"/>
          <w:highlight w:val="none"/>
        </w:rPr>
        <w:t>给第三方，采购</w:t>
      </w:r>
      <w:r>
        <w:rPr>
          <w:rFonts w:hint="eastAsia"/>
          <w:color w:val="auto"/>
          <w:highlight w:val="none"/>
          <w:lang w:val="en-US" w:eastAsia="zh-CN"/>
        </w:rPr>
        <w:t>方</w:t>
      </w:r>
      <w:r>
        <w:rPr>
          <w:rFonts w:hint="eastAsia"/>
          <w:color w:val="auto"/>
          <w:highlight w:val="none"/>
        </w:rPr>
        <w:t>有权终止采购合同。</w:t>
      </w:r>
    </w:p>
    <w:p>
      <w:pPr>
        <w:pageBreakBefore w:val="0"/>
        <w:kinsoku/>
        <w:overflowPunct/>
        <w:topLinePunct w:val="0"/>
        <w:bidi w:val="0"/>
        <w:spacing w:line="5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2.供应商一旦成交，除不可抗力因素外，未经采购人书面同意，不得</w:t>
      </w:r>
      <w:r>
        <w:rPr>
          <w:rFonts w:hint="eastAsia" w:ascii="宋体" w:hAnsi="宋体" w:cs="宋体"/>
          <w:color w:val="auto"/>
          <w:kern w:val="0"/>
          <w:szCs w:val="21"/>
          <w:highlight w:val="none"/>
          <w:lang w:eastAsia="zh-CN"/>
        </w:rPr>
        <w:t>擅自</w:t>
      </w:r>
      <w:r>
        <w:rPr>
          <w:rFonts w:hint="eastAsia" w:ascii="宋体" w:hAnsi="宋体" w:cs="宋体"/>
          <w:color w:val="auto"/>
          <w:kern w:val="0"/>
          <w:szCs w:val="21"/>
          <w:highlight w:val="none"/>
        </w:rPr>
        <w:t>改变拟任的项目人员，否则，</w:t>
      </w:r>
      <w:r>
        <w:rPr>
          <w:rFonts w:hint="eastAsia" w:ascii="宋体" w:hAnsi="宋体" w:cs="宋体"/>
          <w:color w:val="auto"/>
          <w:kern w:val="0"/>
          <w:szCs w:val="21"/>
          <w:highlight w:val="none"/>
          <w:lang w:eastAsia="zh-CN"/>
        </w:rPr>
        <w:t>产生的一切法律后果由供应商自行承担</w:t>
      </w:r>
      <w:r>
        <w:rPr>
          <w:rFonts w:hint="eastAsia" w:ascii="宋体" w:hAnsi="宋体" w:cs="宋体"/>
          <w:color w:val="auto"/>
          <w:kern w:val="0"/>
          <w:szCs w:val="21"/>
          <w:highlight w:val="none"/>
        </w:rPr>
        <w:t>。</w:t>
      </w:r>
    </w:p>
    <w:p>
      <w:pPr>
        <w:pageBreakBefore w:val="0"/>
        <w:kinsoku/>
        <w:overflowPunct/>
        <w:topLinePunct w:val="0"/>
        <w:bidi w:val="0"/>
        <w:spacing w:line="5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3.供应商提供任何虚假材料，以及响应服务所涉及内容不如实说明</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，其响应无效，并报监管部门查处。</w:t>
      </w:r>
    </w:p>
    <w:p>
      <w:pPr>
        <w:pageBreakBefore w:val="0"/>
        <w:kinsoku/>
        <w:overflowPunct/>
        <w:topLinePunct w:val="0"/>
        <w:bidi w:val="0"/>
        <w:spacing w:line="560" w:lineRule="exact"/>
        <w:ind w:firstLine="420" w:firstLineChars="200"/>
        <w:rPr>
          <w:rFonts w:ascii="宋体" w:hAnsi="宋体" w:cs="宋体"/>
          <w:b/>
          <w:bCs/>
          <w:color w:val="auto"/>
          <w:highlight w:val="none"/>
        </w:rPr>
      </w:pPr>
      <w:r>
        <w:rPr>
          <w:rFonts w:hint="eastAsia" w:ascii="宋体" w:hAnsi="宋体" w:cs="宋体"/>
          <w:color w:val="auto"/>
          <w:kern w:val="0"/>
          <w:szCs w:val="21"/>
          <w:highlight w:val="none"/>
        </w:rPr>
        <w:t>4.成交后，若供应商所供服务不按</w:t>
      </w:r>
      <w:r>
        <w:rPr>
          <w:rFonts w:hint="eastAsia" w:ascii="宋体" w:hAnsi="宋体" w:cs="宋体"/>
          <w:color w:val="auto"/>
          <w:kern w:val="0"/>
          <w:szCs w:val="21"/>
          <w:highlight w:val="none"/>
          <w:lang w:eastAsia="zh-CN"/>
        </w:rPr>
        <w:t>磋商文件</w:t>
      </w:r>
      <w:r>
        <w:rPr>
          <w:rFonts w:hint="eastAsia" w:ascii="宋体" w:hAnsi="宋体" w:cs="宋体"/>
          <w:color w:val="auto"/>
          <w:kern w:val="0"/>
          <w:szCs w:val="21"/>
          <w:highlight w:val="none"/>
        </w:rPr>
        <w:t>要求</w:t>
      </w:r>
      <w:r>
        <w:rPr>
          <w:rFonts w:hint="eastAsia" w:ascii="宋体" w:hAnsi="宋体" w:cs="宋体"/>
          <w:color w:val="auto"/>
          <w:kern w:val="0"/>
          <w:szCs w:val="21"/>
          <w:highlight w:val="none"/>
          <w:lang w:eastAsia="zh-CN"/>
        </w:rPr>
        <w:t>履约的</w:t>
      </w:r>
      <w:r>
        <w:rPr>
          <w:rFonts w:hint="eastAsia" w:ascii="宋体" w:hAnsi="宋体" w:cs="宋体"/>
          <w:color w:val="auto"/>
          <w:kern w:val="0"/>
          <w:szCs w:val="21"/>
          <w:highlight w:val="none"/>
        </w:rPr>
        <w:t>，将按照《中华人民共和国政府采购法》及其实施条例等有关规定严肃处理。</w:t>
      </w:r>
    </w:p>
    <w:p>
      <w:pPr>
        <w:pageBreakBefore w:val="0"/>
        <w:kinsoku/>
        <w:overflowPunct/>
        <w:topLinePunct w:val="0"/>
        <w:bidi w:val="0"/>
        <w:adjustRightInd w:val="0"/>
        <w:snapToGrid w:val="0"/>
        <w:spacing w:line="560" w:lineRule="exact"/>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br w:type="page"/>
      </w:r>
    </w:p>
    <w:bookmarkEnd w:id="180"/>
    <w:p>
      <w:pPr>
        <w:pStyle w:val="29"/>
        <w:pageBreakBefore w:val="0"/>
        <w:kinsoku/>
        <w:overflowPunct/>
        <w:topLinePunct w:val="0"/>
        <w:bidi w:val="0"/>
        <w:spacing w:line="560" w:lineRule="exact"/>
        <w:rPr>
          <w:color w:val="auto"/>
          <w:highlight w:val="none"/>
        </w:rPr>
      </w:pPr>
    </w:p>
    <w:p>
      <w:pPr>
        <w:pStyle w:val="3"/>
        <w:pageBreakBefore w:val="0"/>
        <w:tabs>
          <w:tab w:val="left" w:pos="0"/>
        </w:tabs>
        <w:kinsoku/>
        <w:overflowPunct/>
        <w:topLinePunct w:val="0"/>
        <w:autoSpaceDE w:val="0"/>
        <w:autoSpaceDN w:val="0"/>
        <w:bidi w:val="0"/>
        <w:adjustRightInd w:val="0"/>
        <w:spacing w:before="0" w:after="0" w:line="560" w:lineRule="exact"/>
        <w:jc w:val="center"/>
        <w:rPr>
          <w:rFonts w:hint="eastAsia" w:ascii="宋体" w:hAnsi="宋体" w:eastAsia="宋体" w:cs="宋体"/>
          <w:color w:val="auto"/>
          <w:sz w:val="32"/>
          <w:szCs w:val="32"/>
          <w:highlight w:val="none"/>
          <w:lang w:eastAsia="zh-CN"/>
        </w:rPr>
      </w:pPr>
      <w:bookmarkStart w:id="181" w:name="OLE_LINK28"/>
      <w:r>
        <w:rPr>
          <w:rFonts w:hint="eastAsia" w:ascii="宋体" w:hAnsi="宋体" w:cs="宋体"/>
          <w:color w:val="auto"/>
          <w:sz w:val="32"/>
          <w:szCs w:val="32"/>
          <w:highlight w:val="none"/>
        </w:rPr>
        <w:t>第四章 评审</w:t>
      </w:r>
      <w:r>
        <w:rPr>
          <w:rFonts w:hint="eastAsia" w:ascii="宋体" w:hAnsi="宋体" w:cs="宋体"/>
          <w:color w:val="auto"/>
          <w:sz w:val="32"/>
          <w:szCs w:val="32"/>
          <w:highlight w:val="none"/>
          <w:lang w:val="en-US" w:eastAsia="zh-CN"/>
        </w:rPr>
        <w:t>办法</w:t>
      </w:r>
    </w:p>
    <w:p>
      <w:pPr>
        <w:pStyle w:val="13"/>
        <w:pageBreakBefore w:val="0"/>
        <w:kinsoku/>
        <w:overflowPunct/>
        <w:topLinePunct w:val="0"/>
        <w:bidi w:val="0"/>
        <w:spacing w:line="560" w:lineRule="exact"/>
        <w:jc w:val="center"/>
        <w:rPr>
          <w:rFonts w:hAnsi="宋体"/>
          <w:b/>
          <w:bCs/>
          <w:color w:val="auto"/>
          <w:sz w:val="44"/>
          <w:szCs w:val="44"/>
          <w:highlight w:val="none"/>
        </w:rPr>
      </w:pPr>
      <w:bookmarkStart w:id="182" w:name="_Hlk92463826"/>
      <w:r>
        <w:rPr>
          <w:rFonts w:hint="eastAsia" w:hAnsi="宋体"/>
          <w:b/>
          <w:bCs/>
          <w:color w:val="auto"/>
          <w:sz w:val="44"/>
          <w:szCs w:val="44"/>
          <w:highlight w:val="none"/>
        </w:rPr>
        <w:t>评定标准及推荐原则</w:t>
      </w:r>
    </w:p>
    <w:bookmarkEnd w:id="182"/>
    <w:p>
      <w:pPr>
        <w:pageBreakBefore w:val="0"/>
        <w:kinsoku/>
        <w:overflowPunct/>
        <w:topLinePunct w:val="0"/>
        <w:bidi w:val="0"/>
        <w:spacing w:line="560" w:lineRule="exact"/>
        <w:rPr>
          <w:color w:val="auto"/>
          <w:highlight w:val="none"/>
        </w:rPr>
      </w:pPr>
    </w:p>
    <w:p>
      <w:pPr>
        <w:pStyle w:val="13"/>
        <w:keepNext w:val="0"/>
        <w:keepLines w:val="0"/>
        <w:pageBreakBefore w:val="0"/>
        <w:kinsoku/>
        <w:wordWrap/>
        <w:overflowPunct/>
        <w:topLinePunct w:val="0"/>
        <w:autoSpaceDE/>
        <w:autoSpaceDN/>
        <w:bidi w:val="0"/>
        <w:spacing w:line="560" w:lineRule="exact"/>
        <w:textAlignment w:val="auto"/>
        <w:rPr>
          <w:rFonts w:hAnsi="宋体"/>
          <w:b/>
          <w:color w:val="auto"/>
          <w:highlight w:val="none"/>
        </w:rPr>
      </w:pPr>
      <w:r>
        <w:rPr>
          <w:rFonts w:hint="eastAsia" w:hAnsi="宋体"/>
          <w:b/>
          <w:color w:val="auto"/>
          <w:highlight w:val="none"/>
        </w:rPr>
        <w:t>一、评标原则</w:t>
      </w:r>
    </w:p>
    <w:p>
      <w:pPr>
        <w:pStyle w:val="13"/>
        <w:keepNext w:val="0"/>
        <w:keepLines w:val="0"/>
        <w:pageBreakBefore w:val="0"/>
        <w:kinsoku/>
        <w:wordWrap/>
        <w:overflowPunct/>
        <w:topLinePunct w:val="0"/>
        <w:autoSpaceDE/>
        <w:autoSpaceDN/>
        <w:bidi w:val="0"/>
        <w:spacing w:line="560" w:lineRule="exact"/>
        <w:ind w:firstLine="273" w:firstLineChars="130"/>
        <w:textAlignment w:val="auto"/>
        <w:rPr>
          <w:rFonts w:hint="eastAsia" w:hAnsi="宋体"/>
          <w:bCs/>
          <w:color w:val="auto"/>
          <w:highlight w:val="none"/>
        </w:rPr>
      </w:pPr>
      <w:r>
        <w:rPr>
          <w:rFonts w:hint="eastAsia" w:hAnsi="宋体"/>
          <w:bCs/>
          <w:color w:val="auto"/>
          <w:highlight w:val="none"/>
        </w:rPr>
        <w:t xml:space="preserve">(一) </w:t>
      </w:r>
      <w:r>
        <w:rPr>
          <w:rFonts w:hint="default" w:hAnsi="宋体"/>
          <w:bCs/>
          <w:color w:val="auto"/>
          <w:highlight w:val="none"/>
          <w:lang w:val="en"/>
        </w:rPr>
        <w:t>磋商小组</w:t>
      </w:r>
      <w:r>
        <w:rPr>
          <w:rFonts w:hint="eastAsia" w:hAnsi="宋体"/>
          <w:bCs/>
          <w:color w:val="auto"/>
          <w:highlight w:val="none"/>
        </w:rPr>
        <w:t>构成：</w:t>
      </w:r>
      <w:r>
        <w:rPr>
          <w:rFonts w:hint="eastAsia"/>
          <w:bCs/>
          <w:color w:val="auto"/>
          <w:highlight w:val="none"/>
        </w:rPr>
        <w:t>本项目的磋商小组由</w:t>
      </w:r>
      <w:r>
        <w:rPr>
          <w:rFonts w:hint="eastAsia"/>
          <w:bCs/>
          <w:color w:val="auto"/>
          <w:highlight w:val="none"/>
          <w:lang w:eastAsia="zh-CN"/>
        </w:rPr>
        <w:t>采购人代表和</w:t>
      </w:r>
      <w:r>
        <w:rPr>
          <w:rFonts w:hint="eastAsia"/>
          <w:bCs/>
          <w:color w:val="auto"/>
          <w:highlight w:val="none"/>
        </w:rPr>
        <w:t>评审专家共3人以上单数组成，其中评审专家人数不得少于磋商小组人员总数的2/3。</w:t>
      </w:r>
    </w:p>
    <w:p>
      <w:pPr>
        <w:pStyle w:val="13"/>
        <w:keepNext w:val="0"/>
        <w:keepLines w:val="0"/>
        <w:pageBreakBefore w:val="0"/>
        <w:kinsoku/>
        <w:wordWrap/>
        <w:overflowPunct/>
        <w:topLinePunct w:val="0"/>
        <w:autoSpaceDE/>
        <w:autoSpaceDN/>
        <w:bidi w:val="0"/>
        <w:spacing w:line="560" w:lineRule="exact"/>
        <w:ind w:firstLine="289" w:firstLineChars="138"/>
        <w:textAlignment w:val="auto"/>
        <w:rPr>
          <w:rFonts w:hint="eastAsia" w:hAnsi="宋体"/>
          <w:bCs/>
          <w:color w:val="auto"/>
          <w:highlight w:val="none"/>
        </w:rPr>
      </w:pPr>
      <w:r>
        <w:rPr>
          <w:rFonts w:hint="eastAsia" w:hAnsi="宋体"/>
          <w:bCs/>
          <w:color w:val="auto"/>
          <w:highlight w:val="none"/>
        </w:rPr>
        <w:t>(二)评标依据：</w:t>
      </w:r>
      <w:r>
        <w:rPr>
          <w:rFonts w:hint="eastAsia" w:hAnsi="宋体"/>
          <w:bCs/>
          <w:color w:val="auto"/>
          <w:kern w:val="0"/>
          <w:highlight w:val="none"/>
        </w:rPr>
        <w:t>磋商小组将以竞争性磋商文件和响应文件为评定依据进行评审，对供应商的响应文件内容按百分制打分。</w:t>
      </w:r>
    </w:p>
    <w:p>
      <w:pPr>
        <w:pStyle w:val="13"/>
        <w:keepNext w:val="0"/>
        <w:keepLines w:val="0"/>
        <w:pageBreakBefore w:val="0"/>
        <w:kinsoku/>
        <w:wordWrap/>
        <w:overflowPunct/>
        <w:topLinePunct w:val="0"/>
        <w:autoSpaceDE/>
        <w:autoSpaceDN/>
        <w:bidi w:val="0"/>
        <w:spacing w:line="560" w:lineRule="exact"/>
        <w:ind w:firstLine="304" w:firstLineChars="145"/>
        <w:textAlignment w:val="auto"/>
        <w:rPr>
          <w:rFonts w:hint="eastAsia" w:hAnsi="宋体"/>
          <w:bCs/>
          <w:color w:val="auto"/>
          <w:highlight w:val="none"/>
        </w:rPr>
      </w:pPr>
      <w:r>
        <w:rPr>
          <w:rFonts w:hint="eastAsia" w:hAnsi="宋体"/>
          <w:bCs/>
          <w:color w:val="auto"/>
          <w:highlight w:val="none"/>
        </w:rPr>
        <w:t>(三)评标方式：以封闭方式进行。</w:t>
      </w:r>
    </w:p>
    <w:p>
      <w:pPr>
        <w:pStyle w:val="13"/>
        <w:keepNext w:val="0"/>
        <w:keepLines w:val="0"/>
        <w:pageBreakBefore w:val="0"/>
        <w:kinsoku/>
        <w:wordWrap/>
        <w:overflowPunct/>
        <w:topLinePunct w:val="0"/>
        <w:autoSpaceDE/>
        <w:autoSpaceDN/>
        <w:bidi w:val="0"/>
        <w:spacing w:line="560" w:lineRule="exact"/>
        <w:textAlignment w:val="auto"/>
        <w:rPr>
          <w:rFonts w:hint="eastAsia" w:hAnsi="宋体"/>
          <w:b/>
          <w:color w:val="auto"/>
          <w:highlight w:val="none"/>
        </w:rPr>
      </w:pPr>
      <w:bookmarkStart w:id="183" w:name="_Toc334083904"/>
      <w:bookmarkStart w:id="184" w:name="_Toc254970762"/>
      <w:bookmarkStart w:id="185" w:name="_Toc254970621"/>
      <w:bookmarkStart w:id="186" w:name="_Toc330456910"/>
      <w:r>
        <w:rPr>
          <w:rFonts w:hint="eastAsia" w:hAnsi="宋体"/>
          <w:b/>
          <w:color w:val="auto"/>
          <w:highlight w:val="none"/>
        </w:rPr>
        <w:t>二、评定方法</w:t>
      </w:r>
      <w:bookmarkEnd w:id="183"/>
      <w:bookmarkEnd w:id="184"/>
      <w:bookmarkEnd w:id="185"/>
      <w:bookmarkEnd w:id="186"/>
    </w:p>
    <w:p>
      <w:pPr>
        <w:pStyle w:val="13"/>
        <w:keepNext w:val="0"/>
        <w:keepLines w:val="0"/>
        <w:pageBreakBefore w:val="0"/>
        <w:kinsoku/>
        <w:wordWrap/>
        <w:overflowPunct/>
        <w:topLinePunct w:val="0"/>
        <w:autoSpaceDE/>
        <w:autoSpaceDN/>
        <w:bidi w:val="0"/>
        <w:spacing w:line="560" w:lineRule="exact"/>
        <w:ind w:firstLine="315" w:firstLineChars="150"/>
        <w:textAlignment w:val="auto"/>
        <w:outlineLvl w:val="0"/>
        <w:rPr>
          <w:rFonts w:hint="eastAsia" w:hAnsi="宋体"/>
          <w:color w:val="auto"/>
          <w:highlight w:val="none"/>
        </w:rPr>
      </w:pPr>
      <w:bookmarkStart w:id="187" w:name="_Toc254970763"/>
      <w:bookmarkStart w:id="188" w:name="_Toc330456911"/>
      <w:bookmarkStart w:id="189" w:name="_Toc334083905"/>
      <w:bookmarkStart w:id="190" w:name="_Toc254970622"/>
      <w:r>
        <w:rPr>
          <w:rFonts w:hint="eastAsia" w:hAnsi="宋体"/>
          <w:color w:val="auto"/>
          <w:highlight w:val="none"/>
        </w:rPr>
        <w:t>(一)对进入详评的，采用百分制综合评分法。</w:t>
      </w:r>
      <w:bookmarkEnd w:id="187"/>
      <w:bookmarkEnd w:id="188"/>
      <w:bookmarkEnd w:id="189"/>
      <w:bookmarkEnd w:id="190"/>
    </w:p>
    <w:p>
      <w:pPr>
        <w:pStyle w:val="13"/>
        <w:keepNext w:val="0"/>
        <w:keepLines w:val="0"/>
        <w:pageBreakBefore w:val="0"/>
        <w:kinsoku/>
        <w:wordWrap/>
        <w:overflowPunct/>
        <w:topLinePunct w:val="0"/>
        <w:autoSpaceDE/>
        <w:autoSpaceDN/>
        <w:bidi w:val="0"/>
        <w:spacing w:line="560" w:lineRule="exact"/>
        <w:ind w:firstLine="210" w:firstLineChars="100"/>
        <w:textAlignment w:val="auto"/>
        <w:outlineLvl w:val="0"/>
        <w:rPr>
          <w:rFonts w:hint="eastAsia" w:hAnsi="宋体"/>
          <w:color w:val="auto"/>
          <w:highlight w:val="none"/>
        </w:rPr>
      </w:pPr>
      <w:bookmarkStart w:id="191" w:name="_Toc254970623"/>
      <w:bookmarkStart w:id="192" w:name="_Toc254970764"/>
      <w:bookmarkStart w:id="193" w:name="_Toc330456912"/>
      <w:bookmarkStart w:id="194" w:name="_Toc334083906"/>
      <w:r>
        <w:rPr>
          <w:rFonts w:hint="eastAsia" w:hAnsi="宋体"/>
          <w:color w:val="auto"/>
          <w:highlight w:val="none"/>
        </w:rPr>
        <w:t>（二）计分办法（按四舍五入取至百分位）：</w:t>
      </w:r>
      <w:bookmarkEnd w:id="191"/>
      <w:bookmarkEnd w:id="192"/>
      <w:bookmarkEnd w:id="193"/>
      <w:bookmarkEnd w:id="194"/>
    </w:p>
    <w:tbl>
      <w:tblPr>
        <w:tblStyle w:val="21"/>
        <w:tblpPr w:leftFromText="180" w:rightFromText="180" w:vertAnchor="text" w:horzAnchor="page" w:tblpX="1470" w:tblpY="627"/>
        <w:tblOverlap w:val="never"/>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00"/>
        <w:gridCol w:w="963"/>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178" w:leftChars="-85" w:right="0"/>
              <w:jc w:val="center"/>
              <w:rPr>
                <w:rFonts w:hint="default" w:ascii="宋体" w:hAnsi="宋体" w:cs="仿宋"/>
                <w:color w:val="auto"/>
                <w:highlight w:val="none"/>
              </w:rPr>
            </w:pPr>
            <w:r>
              <w:rPr>
                <w:rFonts w:hint="eastAsia" w:ascii="宋体" w:hAnsi="宋体" w:cs="仿宋"/>
                <w:color w:val="auto"/>
                <w:highlight w:val="none"/>
              </w:rPr>
              <w:t>序号</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default" w:ascii="宋体" w:hAnsi="宋体" w:cs="仿宋"/>
                <w:color w:val="auto"/>
                <w:highlight w:val="none"/>
              </w:rPr>
            </w:pPr>
            <w:r>
              <w:rPr>
                <w:rFonts w:hint="eastAsia" w:ascii="宋体" w:hAnsi="宋体" w:cs="仿宋"/>
                <w:color w:val="auto"/>
                <w:highlight w:val="none"/>
              </w:rPr>
              <w:t>评标因素</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default" w:ascii="宋体" w:hAnsi="宋体" w:cs="仿宋"/>
                <w:color w:val="auto"/>
                <w:highlight w:val="none"/>
              </w:rPr>
            </w:pPr>
            <w:r>
              <w:rPr>
                <w:rFonts w:hint="eastAsia" w:ascii="宋体" w:hAnsi="宋体" w:cs="仿宋"/>
                <w:color w:val="auto"/>
                <w:highlight w:val="none"/>
              </w:rPr>
              <w:t>分值</w:t>
            </w:r>
          </w:p>
        </w:tc>
        <w:tc>
          <w:tcPr>
            <w:tcW w:w="6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default" w:ascii="宋体" w:hAnsi="宋体" w:cs="仿宋"/>
                <w:color w:val="auto"/>
                <w:highlight w:val="none"/>
              </w:rPr>
            </w:pPr>
            <w:r>
              <w:rPr>
                <w:rFonts w:hint="eastAsia" w:ascii="宋体" w:hAnsi="宋体" w:cs="仿宋"/>
                <w:color w:val="auto"/>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178" w:leftChars="-85" w:right="0"/>
              <w:jc w:val="center"/>
              <w:rPr>
                <w:rFonts w:hint="eastAsia" w:ascii="宋体" w:hAnsi="宋体" w:eastAsia="宋体" w:cs="仿宋"/>
                <w:color w:val="auto"/>
                <w:highlight w:val="none"/>
                <w:lang w:val="en-US" w:eastAsia="zh-CN"/>
              </w:rPr>
            </w:pPr>
            <w:r>
              <w:rPr>
                <w:rFonts w:hint="eastAsia" w:ascii="宋体" w:hAnsi="宋体" w:cs="仿宋"/>
                <w:color w:val="auto"/>
                <w:highlight w:val="none"/>
                <w:lang w:val="en-US" w:eastAsia="zh-CN"/>
              </w:rPr>
              <w:t>1</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宋体" w:hAnsi="宋体" w:cs="仿宋"/>
                <w:color w:val="auto"/>
                <w:highlight w:val="none"/>
              </w:rPr>
            </w:pPr>
            <w:r>
              <w:rPr>
                <w:rFonts w:hint="eastAsia" w:ascii="宋体" w:hAnsi="宋体" w:cs="仿宋"/>
                <w:b/>
                <w:bCs/>
                <w:color w:val="auto"/>
                <w:highlight w:val="none"/>
              </w:rPr>
              <w:t>价格分（满分</w:t>
            </w:r>
            <w:r>
              <w:rPr>
                <w:rFonts w:hint="eastAsia" w:ascii="宋体" w:hAnsi="宋体" w:cs="仿宋"/>
                <w:b/>
                <w:bCs/>
                <w:color w:val="auto"/>
                <w:highlight w:val="none"/>
                <w:lang w:val="en-US" w:eastAsia="zh-CN"/>
              </w:rPr>
              <w:t>20</w:t>
            </w:r>
            <w:r>
              <w:rPr>
                <w:rFonts w:hint="eastAsia" w:ascii="宋体" w:hAnsi="宋体" w:cs="仿宋"/>
                <w:b/>
                <w:bCs/>
                <w:color w:val="auto"/>
                <w:highlight w:val="none"/>
              </w:rPr>
              <w:t>分）</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宋体" w:hAnsi="宋体" w:cs="仿宋"/>
                <w:color w:val="auto"/>
                <w:highlight w:val="none"/>
              </w:rPr>
            </w:pPr>
            <w:r>
              <w:rPr>
                <w:rFonts w:hint="eastAsia" w:ascii="宋体" w:hAnsi="宋体" w:cs="仿宋"/>
                <w:color w:val="auto"/>
                <w:highlight w:val="none"/>
              </w:rPr>
              <w:t>磋商报价</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宋体" w:hAnsi="宋体" w:cs="仿宋"/>
                <w:color w:val="auto"/>
                <w:highlight w:val="none"/>
              </w:rPr>
            </w:pPr>
          </w:p>
        </w:tc>
        <w:tc>
          <w:tcPr>
            <w:tcW w:w="6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rPr>
            </w:pPr>
            <w:r>
              <w:rPr>
                <w:rFonts w:hint="eastAsia"/>
                <w:color w:val="auto"/>
                <w:highlight w:val="none"/>
              </w:rPr>
              <w:t>（1）评标价为供应商的磋商报价进行政策性扣除后的价格，评标价只是作为评标时使用。最终</w:t>
            </w:r>
            <w:r>
              <w:rPr>
                <w:rFonts w:hint="eastAsia"/>
                <w:color w:val="auto"/>
                <w:highlight w:val="none"/>
                <w:lang w:val="en-US" w:eastAsia="zh-CN"/>
              </w:rPr>
              <w:t>供应商</w:t>
            </w:r>
            <w:r>
              <w:rPr>
                <w:rFonts w:hint="eastAsia"/>
                <w:color w:val="auto"/>
                <w:highlight w:val="none"/>
              </w:rPr>
              <w:t>的成交金额＝磋商报价。</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rPr>
            </w:pPr>
            <w:r>
              <w:rPr>
                <w:rFonts w:hint="eastAsia"/>
                <w:color w:val="auto"/>
                <w:highlight w:val="none"/>
              </w:rPr>
              <w:t>（2）按照《政府采购促进中小企业发展管理办法》（财库[2020]46号）之规定，供应商为小型和微型企业，对其磋商价格给予10%的扣除[供应商须在响应文件中提供《中小企业声明函》（按要求格式填写），否则不予价格扣除；供应商提供的《中小企业声明函》与事实不符的，依照《政府采购法》第七十七条第一款的规定追究法律责任）]。</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rPr>
            </w:pPr>
            <w:r>
              <w:rPr>
                <w:rFonts w:hint="eastAsia"/>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rPr>
            </w:pPr>
            <w:r>
              <w:rPr>
                <w:rFonts w:hint="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供应商须在响应文件中提供《残疾人福利性单位声明函》（按要求格式填写），否则不予价格扣除；并随成交结果同时公告其《残疾人福利性单位声明函》，接受社会监督。供应商提供的《残疾人福利性单位声明函》与事实不符的，依照《政府采购法》第七十七条第一款的规定追究法律责任）。</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rPr>
            </w:pPr>
            <w:r>
              <w:rPr>
                <w:rFonts w:hint="eastAsia"/>
                <w:color w:val="auto"/>
                <w:highlight w:val="none"/>
              </w:rPr>
              <w:t>（5）政策性扣除计算方法。</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rPr>
            </w:pPr>
            <w:r>
              <w:rPr>
                <w:rFonts w:hint="eastAsia"/>
                <w:color w:val="auto"/>
                <w:highlight w:val="none"/>
              </w:rPr>
              <w:t>供应商被认定为监狱企业或残疾人福利性单位或小型和微型企业的，该供应商的竞标报价给予10%的扣除，扣除后的价格为评标报价，即评标报价=磋商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磋商报价。</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rPr>
            </w:pPr>
            <w:r>
              <w:rPr>
                <w:rFonts w:hint="eastAsia"/>
                <w:color w:val="auto"/>
                <w:highlight w:val="none"/>
              </w:rPr>
              <w:t>（6）以进入综合评分环节的最低的评标报价为基准价，基准价报价得分为</w:t>
            </w:r>
            <w:r>
              <w:rPr>
                <w:rFonts w:hint="eastAsia"/>
                <w:color w:val="auto"/>
                <w:highlight w:val="none"/>
                <w:lang w:val="en-US" w:eastAsia="zh-CN"/>
              </w:rPr>
              <w:t>20</w:t>
            </w:r>
            <w:r>
              <w:rPr>
                <w:rFonts w:hint="eastAsia"/>
                <w:color w:val="auto"/>
                <w:highlight w:val="none"/>
              </w:rPr>
              <w:t>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eastAsia="宋体"/>
                <w:color w:val="auto"/>
                <w:highlight w:val="none"/>
                <w:lang w:eastAsia="zh-CN"/>
              </w:rPr>
            </w:pPr>
            <w:r>
              <w:rPr>
                <w:rFonts w:hint="eastAsia"/>
                <w:color w:val="auto"/>
                <w:highlight w:val="none"/>
              </w:rPr>
              <w:t>（7）价格分计算公式：</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hAnsi="宋体" w:cs="Courier New"/>
                <w:color w:val="auto"/>
                <w:highlight w:val="none"/>
                <w:lang w:val="en-US"/>
              </w:rPr>
            </w:pPr>
            <w:r>
              <w:rPr>
                <w:rFonts w:hint="eastAsia"/>
                <w:color w:val="auto"/>
                <w:highlight w:val="none"/>
              </w:rPr>
              <w:t>某供应商价格分=基准价/某供应商评标报价金额×</w:t>
            </w:r>
            <w:r>
              <w:rPr>
                <w:rFonts w:hint="eastAsia"/>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eastAsia="宋体"/>
                <w:b/>
                <w:bCs/>
                <w:color w:val="auto"/>
                <w:highlight w:val="none"/>
                <w:lang w:val="en-US" w:eastAsia="zh-CN"/>
              </w:rPr>
            </w:pPr>
            <w:r>
              <w:rPr>
                <w:rFonts w:hint="eastAsia"/>
                <w:b/>
                <w:bCs/>
                <w:color w:val="auto"/>
                <w:highlight w:val="none"/>
                <w:lang w:val="en-US" w:eastAsia="zh-CN"/>
              </w:rPr>
              <w:t>2</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b/>
                <w:bCs/>
                <w:color w:val="auto"/>
                <w:highlight w:val="none"/>
              </w:rPr>
            </w:pPr>
            <w:r>
              <w:rPr>
                <w:rFonts w:hint="eastAsia"/>
                <w:b/>
                <w:bCs/>
                <w:color w:val="auto"/>
                <w:highlight w:val="none"/>
              </w:rPr>
              <w:t>技术分（满分</w:t>
            </w:r>
            <w:r>
              <w:rPr>
                <w:rFonts w:hint="eastAsia"/>
                <w:b/>
                <w:bCs/>
                <w:color w:val="auto"/>
                <w:highlight w:val="none"/>
                <w:lang w:val="en-US" w:eastAsia="zh-CN"/>
              </w:rPr>
              <w:t>60</w:t>
            </w:r>
            <w:r>
              <w:rPr>
                <w:rFonts w:hint="eastAsia"/>
                <w:b/>
                <w:bCs/>
                <w:color w:val="auto"/>
                <w:highlight w:val="none"/>
              </w:rPr>
              <w:t>分）</w:t>
            </w:r>
          </w:p>
        </w:tc>
        <w:tc>
          <w:tcPr>
            <w:tcW w:w="96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hAnsi="宋体" w:cs="Courier New"/>
                <w:color w:val="auto"/>
                <w:highlight w:val="none"/>
              </w:rPr>
            </w:pPr>
            <w:r>
              <w:rPr>
                <w:rFonts w:hint="eastAsia" w:hAnsi="宋体" w:cs="Courier New"/>
                <w:color w:val="auto"/>
                <w:highlight w:val="none"/>
              </w:rPr>
              <w:t>物业服务方案（满分</w:t>
            </w:r>
            <w:r>
              <w:rPr>
                <w:rFonts w:hint="eastAsia" w:hAnsi="宋体" w:cs="Courier New"/>
                <w:color w:val="auto"/>
                <w:highlight w:val="none"/>
                <w:lang w:val="en-US" w:eastAsia="zh-CN"/>
              </w:rPr>
              <w:t>40</w:t>
            </w:r>
            <w:r>
              <w:rPr>
                <w:rFonts w:hint="eastAsia" w:hAnsi="宋体" w:cs="Courier New"/>
                <w:color w:val="auto"/>
                <w:highlight w:val="none"/>
              </w:rPr>
              <w:t>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宋体" w:hAnsi="宋体" w:cs="Courier New"/>
                <w:color w:val="auto"/>
                <w:szCs w:val="20"/>
                <w:highlight w:val="none"/>
              </w:rPr>
            </w:pPr>
          </w:p>
        </w:tc>
        <w:tc>
          <w:tcPr>
            <w:tcW w:w="65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b/>
                <w:bCs/>
                <w:color w:val="auto"/>
                <w:highlight w:val="none"/>
              </w:rPr>
            </w:pPr>
            <w:r>
              <w:rPr>
                <w:rFonts w:hint="eastAsia"/>
                <w:b/>
                <w:bCs/>
                <w:color w:val="auto"/>
                <w:highlight w:val="none"/>
              </w:rPr>
              <w:t>（1）管理规章制度及档案建立</w:t>
            </w:r>
            <w:r>
              <w:rPr>
                <w:rFonts w:hint="eastAsia"/>
                <w:b/>
                <w:bCs/>
                <w:color w:val="auto"/>
                <w:highlight w:val="none"/>
                <w:lang w:val="en-US" w:eastAsia="zh-CN"/>
              </w:rPr>
              <w:t>管理</w:t>
            </w:r>
            <w:r>
              <w:rPr>
                <w:rFonts w:hint="eastAsia"/>
                <w:b/>
                <w:bCs/>
                <w:color w:val="auto"/>
                <w:highlight w:val="none"/>
              </w:rPr>
              <w:t>（</w:t>
            </w:r>
            <w:r>
              <w:rPr>
                <w:rFonts w:hint="eastAsia"/>
                <w:b/>
                <w:bCs/>
                <w:color w:val="auto"/>
                <w:highlight w:val="none"/>
                <w:lang w:val="en-US" w:eastAsia="zh-CN"/>
              </w:rPr>
              <w:t>16</w:t>
            </w:r>
            <w:r>
              <w:rPr>
                <w:rFonts w:hint="eastAsia"/>
                <w:b/>
                <w:bCs/>
                <w:color w:val="auto"/>
                <w:highlight w:val="none"/>
              </w:rPr>
              <w:t>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①管理规章制度（</w:t>
            </w:r>
            <w:r>
              <w:rPr>
                <w:rFonts w:hint="eastAsia" w:ascii="仿宋_GB2312" w:hAnsi="仿宋_GB2312" w:eastAsia="仿宋_GB2312" w:cs="仿宋_GB2312"/>
                <w:b/>
                <w:bCs/>
                <w:color w:val="auto"/>
                <w:highlight w:val="none"/>
                <w:lang w:val="en-US" w:eastAsia="zh-CN"/>
              </w:rPr>
              <w:t>9</w:t>
            </w:r>
            <w:r>
              <w:rPr>
                <w:rFonts w:hint="eastAsia" w:ascii="仿宋_GB2312" w:hAnsi="仿宋_GB2312" w:eastAsia="仿宋_GB2312" w:cs="仿宋_GB2312"/>
                <w:b/>
                <w:bCs/>
                <w:color w:val="auto"/>
                <w:highlight w:val="none"/>
              </w:rPr>
              <w:t>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lang w:val="en-US" w:eastAsia="zh-CN"/>
              </w:rPr>
            </w:pPr>
            <w:r>
              <w:rPr>
                <w:rFonts w:hint="eastAsia"/>
                <w:color w:val="auto"/>
                <w:highlight w:val="none"/>
                <w:lang w:val="en-US" w:eastAsia="zh-CN"/>
              </w:rPr>
              <w:t>方案主要内容包括：1. 内部岗位责任制；2. 管理运作制度及标准；3. 管理人员考核办法。</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lang w:val="en-US"/>
              </w:rPr>
            </w:pPr>
            <w:r>
              <w:rPr>
                <w:rFonts w:hint="eastAsia"/>
                <w:color w:val="auto"/>
                <w:highlight w:val="none"/>
              </w:rPr>
              <w:t>一档：</w:t>
            </w:r>
            <w:r>
              <w:rPr>
                <w:rFonts w:hint="eastAsia"/>
                <w:color w:val="auto"/>
                <w:highlight w:val="none"/>
                <w:lang w:val="en-US" w:eastAsia="zh-CN"/>
              </w:rPr>
              <w:t>提供以下制度文件：1. 内部岗位责任制（明确各岗位职责）；</w:t>
            </w:r>
            <w:r>
              <w:rPr>
                <w:rFonts w:hint="eastAsia"/>
                <w:color w:val="auto"/>
                <w:highlight w:val="none"/>
                <w:lang w:val="en-US" w:eastAsia="zh-CN"/>
              </w:rPr>
              <w:br w:type="textWrapping"/>
            </w:r>
            <w:r>
              <w:rPr>
                <w:rFonts w:hint="eastAsia"/>
                <w:color w:val="auto"/>
                <w:highlight w:val="none"/>
                <w:lang w:val="en-US" w:eastAsia="zh-CN"/>
              </w:rPr>
              <w:t>2. 管理运作制度及标准（含基础流程）；3. 管理人员考核办法（含简单考核指标）。得3分；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color w:val="auto"/>
                <w:highlight w:val="none"/>
              </w:rPr>
            </w:pPr>
            <w:r>
              <w:rPr>
                <w:rFonts w:hint="eastAsia"/>
                <w:color w:val="auto"/>
                <w:highlight w:val="none"/>
              </w:rPr>
              <w:t>二档：</w:t>
            </w:r>
            <w:r>
              <w:rPr>
                <w:rFonts w:hint="eastAsia"/>
                <w:color w:val="auto"/>
                <w:highlight w:val="none"/>
                <w:lang w:val="en-US" w:eastAsia="zh-CN"/>
              </w:rPr>
              <w:t>提供以下制度文件：1. 内部岗位责任制（职责清晰，覆盖关键岗位）；2. 管理运作制度及标准（流程完整，含应急处理机制）；3. 管理人员考核办法（量化指标≥3项，如响应时效、投诉处理率等）。</w:t>
            </w:r>
            <w:r>
              <w:rPr>
                <w:rFonts w:hint="eastAsia"/>
                <w:color w:val="auto"/>
                <w:highlight w:val="none"/>
                <w:lang w:val="en-US" w:eastAsia="zh-CN"/>
              </w:rPr>
              <w:br w:type="textWrapping"/>
            </w:r>
            <w:r>
              <w:rPr>
                <w:rFonts w:hint="eastAsia"/>
                <w:color w:val="auto"/>
                <w:highlight w:val="none"/>
                <w:lang w:val="en-US" w:eastAsia="zh-CN"/>
              </w:rPr>
              <w:t>且满足：制度条款与项目需求高度匹配；可操作性强，有具体执行步骤或示例说明。得6分；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color w:val="auto"/>
                <w:highlight w:val="none"/>
              </w:rPr>
            </w:pPr>
            <w:r>
              <w:rPr>
                <w:rFonts w:hint="eastAsia"/>
                <w:color w:val="auto"/>
                <w:highlight w:val="none"/>
              </w:rPr>
              <w:t>三档：</w:t>
            </w:r>
            <w:r>
              <w:rPr>
                <w:rFonts w:hint="eastAsia"/>
                <w:color w:val="auto"/>
                <w:highlight w:val="none"/>
                <w:lang w:val="en-US" w:eastAsia="zh-CN"/>
              </w:rPr>
              <w:t>在二档基础上，额外体现以下优势：1. 制度设计针对本项目定制化优化（如结合采购方特殊需求新增专项管理章节）；2. 提供配套执行工具（如考核表模板、巡检记录表等）；3. 附历史项目证明（如类似制度执行效果案例）。注：需提供书面说明，佐证其合理性和可行性。得9分；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②档案管理（</w:t>
            </w:r>
            <w:r>
              <w:rPr>
                <w:rFonts w:hint="eastAsia" w:ascii="仿宋_GB2312" w:hAnsi="仿宋_GB2312" w:eastAsia="仿宋_GB2312" w:cs="仿宋_GB2312"/>
                <w:b/>
                <w:bCs/>
                <w:color w:val="auto"/>
                <w:highlight w:val="none"/>
                <w:lang w:val="en-US" w:eastAsia="zh-CN"/>
              </w:rPr>
              <w:t>7</w:t>
            </w:r>
            <w:r>
              <w:rPr>
                <w:rFonts w:hint="eastAsia" w:ascii="仿宋_GB2312" w:hAnsi="仿宋_GB2312" w:eastAsia="仿宋_GB2312" w:cs="仿宋_GB2312"/>
                <w:b/>
                <w:bCs/>
                <w:color w:val="auto"/>
                <w:highlight w:val="none"/>
              </w:rPr>
              <w:t>分）</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strike w:val="0"/>
                <w:dstrike w:val="0"/>
                <w:color w:val="auto"/>
                <w:highlight w:val="none"/>
                <w:lang w:val="en-US" w:eastAsia="zh-CN"/>
              </w:rPr>
            </w:pPr>
            <w:r>
              <w:rPr>
                <w:rFonts w:hint="eastAsia"/>
                <w:strike w:val="0"/>
                <w:dstrike w:val="0"/>
                <w:color w:val="auto"/>
                <w:highlight w:val="none"/>
                <w:lang w:val="en-US" w:eastAsia="zh-CN"/>
              </w:rPr>
              <w:t>方案主要内容包括：1.档案的建立、归档；2.档案管理制度。</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strike w:val="0"/>
                <w:dstrike w:val="0"/>
                <w:color w:val="auto"/>
                <w:highlight w:val="none"/>
              </w:rPr>
            </w:pPr>
            <w:r>
              <w:rPr>
                <w:rFonts w:hint="eastAsia"/>
                <w:color w:val="auto"/>
                <w:highlight w:val="none"/>
              </w:rPr>
              <w:t>一档：</w:t>
            </w:r>
            <w:r>
              <w:rPr>
                <w:rFonts w:hint="eastAsia"/>
                <w:strike w:val="0"/>
                <w:dstrike w:val="0"/>
                <w:color w:val="auto"/>
                <w:highlight w:val="none"/>
              </w:rPr>
              <w:t>档案的建立、归档，要求分类合理、规范,档案管理制度完善,</w:t>
            </w:r>
            <w:r>
              <w:rPr>
                <w:rFonts w:hint="eastAsia" w:ascii="宋体" w:hAnsi="宋体" w:eastAsia="宋体" w:cs="宋体"/>
                <w:color w:val="auto"/>
                <w:szCs w:val="21"/>
                <w:highlight w:val="none"/>
              </w:rPr>
              <w:t>内容简略，未展开阐述</w:t>
            </w:r>
            <w:r>
              <w:rPr>
                <w:rFonts w:hint="eastAsia" w:ascii="宋体" w:hAnsi="宋体" w:cs="宋体"/>
                <w:color w:val="auto"/>
                <w:szCs w:val="21"/>
                <w:highlight w:val="none"/>
                <w:lang w:eastAsia="zh-CN"/>
              </w:rPr>
              <w:t>，</w:t>
            </w:r>
            <w:r>
              <w:rPr>
                <w:rFonts w:hint="eastAsia"/>
                <w:strike w:val="0"/>
                <w:dstrike w:val="0"/>
                <w:color w:val="auto"/>
                <w:highlight w:val="none"/>
              </w:rPr>
              <w:t>得</w:t>
            </w:r>
            <w:r>
              <w:rPr>
                <w:rFonts w:hint="eastAsia"/>
                <w:strike w:val="0"/>
                <w:dstrike w:val="0"/>
                <w:color w:val="auto"/>
                <w:highlight w:val="none"/>
                <w:lang w:val="en-US" w:eastAsia="zh-CN"/>
              </w:rPr>
              <w:t>3</w:t>
            </w:r>
            <w:r>
              <w:rPr>
                <w:rFonts w:hint="eastAsia"/>
                <w:strike w:val="0"/>
                <w:dstrike w:val="0"/>
                <w:color w:val="auto"/>
                <w:highlight w:val="none"/>
              </w:rPr>
              <w:t>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color w:val="auto"/>
                <w:highlight w:val="none"/>
              </w:rPr>
            </w:pPr>
            <w:r>
              <w:rPr>
                <w:rFonts w:hint="eastAsia"/>
                <w:color w:val="auto"/>
                <w:highlight w:val="none"/>
              </w:rPr>
              <w:t>二档：</w:t>
            </w:r>
            <w:r>
              <w:rPr>
                <w:rFonts w:hint="eastAsia"/>
                <w:color w:val="auto"/>
                <w:highlight w:val="none"/>
                <w:lang w:val="en-US" w:eastAsia="zh-CN"/>
              </w:rPr>
              <w:t>在一档的基础上，</w:t>
            </w:r>
            <w:r>
              <w:rPr>
                <w:rFonts w:hint="eastAsia" w:ascii="宋体" w:hAnsi="宋体" w:eastAsia="宋体" w:cs="宋体"/>
                <w:color w:val="auto"/>
                <w:szCs w:val="21"/>
                <w:highlight w:val="none"/>
              </w:rPr>
              <w:t>对服务内容展开了阐述，有详细的服务工作计划、落实措施</w:t>
            </w:r>
            <w:r>
              <w:rPr>
                <w:rFonts w:hint="eastAsia" w:ascii="宋体" w:hAnsi="宋体" w:cs="宋体"/>
                <w:color w:val="auto"/>
                <w:szCs w:val="21"/>
                <w:highlight w:val="none"/>
                <w:lang w:eastAsia="zh-CN"/>
              </w:rPr>
              <w:t>，</w:t>
            </w:r>
            <w:r>
              <w:rPr>
                <w:rFonts w:hint="eastAsia"/>
                <w:color w:val="auto"/>
                <w:highlight w:val="none"/>
              </w:rPr>
              <w:t>得</w:t>
            </w:r>
            <w:r>
              <w:rPr>
                <w:rFonts w:hint="eastAsia"/>
                <w:color w:val="auto"/>
                <w:highlight w:val="none"/>
                <w:lang w:val="en-US" w:eastAsia="zh-CN"/>
              </w:rPr>
              <w:t>5</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color w:val="auto"/>
                <w:highlight w:val="none"/>
              </w:rPr>
            </w:pPr>
            <w:r>
              <w:rPr>
                <w:rFonts w:hint="eastAsia"/>
                <w:color w:val="auto"/>
                <w:highlight w:val="none"/>
              </w:rPr>
              <w:t>三档：</w:t>
            </w:r>
            <w:r>
              <w:rPr>
                <w:rFonts w:hint="eastAsia"/>
                <w:color w:val="auto"/>
                <w:highlight w:val="none"/>
                <w:lang w:val="en-US" w:eastAsia="zh-CN"/>
              </w:rPr>
              <w:t>在二档的基础上，能</w:t>
            </w:r>
            <w:r>
              <w:rPr>
                <w:rFonts w:hint="eastAsia"/>
                <w:color w:val="auto"/>
                <w:highlight w:val="none"/>
              </w:rPr>
              <w:t>利用办公自动化对档案进行管理,档案的建立能密切配合管理工作，</w:t>
            </w:r>
            <w:r>
              <w:rPr>
                <w:rFonts w:hint="eastAsia" w:ascii="宋体" w:hAnsi="宋体" w:eastAsia="宋体" w:cs="宋体"/>
                <w:color w:val="auto"/>
                <w:szCs w:val="21"/>
                <w:highlight w:val="none"/>
              </w:rPr>
              <w:t>能够根据采购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的特点制定服务计划、落实措施，方案完全适用本项目，且对于本项目的</w:t>
            </w:r>
            <w:r>
              <w:rPr>
                <w:rFonts w:hint="eastAsia" w:ascii="宋体" w:hAnsi="宋体" w:cs="宋体"/>
                <w:color w:val="auto"/>
                <w:szCs w:val="21"/>
                <w:highlight w:val="none"/>
                <w:lang w:val="en-US" w:eastAsia="zh-CN"/>
              </w:rPr>
              <w:t>档案</w:t>
            </w:r>
            <w:r>
              <w:rPr>
                <w:rFonts w:hint="eastAsia" w:ascii="宋体" w:hAnsi="宋体" w:eastAsia="宋体" w:cs="宋体"/>
                <w:color w:val="auto"/>
                <w:szCs w:val="21"/>
                <w:highlight w:val="none"/>
              </w:rPr>
              <w:t>管理服务要点能够展开详细的阐述</w:t>
            </w:r>
            <w:r>
              <w:rPr>
                <w:rFonts w:hint="eastAsia" w:ascii="宋体" w:hAnsi="宋体" w:cs="宋体"/>
                <w:color w:val="auto"/>
                <w:szCs w:val="21"/>
                <w:highlight w:val="none"/>
                <w:lang w:eastAsia="zh-CN"/>
              </w:rPr>
              <w:t>，</w:t>
            </w:r>
            <w:r>
              <w:rPr>
                <w:rFonts w:hint="eastAsia"/>
                <w:color w:val="auto"/>
                <w:highlight w:val="none"/>
              </w:rPr>
              <w:t>得</w:t>
            </w:r>
            <w:r>
              <w:rPr>
                <w:rFonts w:hint="eastAsia"/>
                <w:color w:val="auto"/>
                <w:highlight w:val="none"/>
                <w:lang w:val="en-US" w:eastAsia="zh-CN"/>
              </w:rPr>
              <w:t>7</w:t>
            </w:r>
            <w:r>
              <w:rPr>
                <w:rFonts w:hint="eastAsia"/>
                <w:color w:val="auto"/>
                <w:highlight w:val="none"/>
              </w:rPr>
              <w:t>分。</w:t>
            </w:r>
          </w:p>
          <w:p>
            <w:pPr>
              <w:keepNext w:val="0"/>
              <w:keepLines w:val="0"/>
              <w:pageBreakBefore w:val="0"/>
              <w:numPr>
                <w:ilvl w:val="0"/>
                <w:numId w:val="4"/>
              </w:numPr>
              <w:suppressLineNumbers w:val="0"/>
              <w:kinsoku/>
              <w:overflowPunct/>
              <w:topLinePunct w:val="0"/>
              <w:bidi w:val="0"/>
              <w:spacing w:before="0" w:beforeAutospacing="0" w:after="0" w:afterAutospacing="0" w:line="560" w:lineRule="exact"/>
              <w:ind w:left="0" w:right="0"/>
              <w:rPr>
                <w:rFonts w:hint="eastAsia"/>
                <w:b/>
                <w:bCs/>
                <w:color w:val="auto"/>
                <w:highlight w:val="none"/>
              </w:rPr>
            </w:pPr>
            <w:r>
              <w:rPr>
                <w:rFonts w:hint="eastAsia"/>
                <w:b/>
                <w:bCs/>
                <w:color w:val="auto"/>
                <w:highlight w:val="none"/>
              </w:rPr>
              <w:t>物资配置及日常管理方案（</w:t>
            </w:r>
            <w:r>
              <w:rPr>
                <w:rFonts w:hint="eastAsia"/>
                <w:b/>
                <w:bCs/>
                <w:color w:val="auto"/>
                <w:highlight w:val="none"/>
                <w:lang w:val="en-US" w:eastAsia="zh-CN"/>
              </w:rPr>
              <w:t>17</w:t>
            </w:r>
            <w:r>
              <w:rPr>
                <w:rFonts w:hint="eastAsia"/>
                <w:b/>
                <w:bCs/>
                <w:color w:val="auto"/>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color w:val="auto"/>
                <w:highlight w:val="none"/>
              </w:rPr>
            </w:pPr>
            <w:r>
              <w:rPr>
                <w:rFonts w:hint="eastAsia"/>
                <w:color w:val="auto"/>
                <w:highlight w:val="none"/>
              </w:rPr>
              <w:t>①物资配备（</w:t>
            </w:r>
            <w:r>
              <w:rPr>
                <w:rFonts w:hint="eastAsia"/>
                <w:color w:val="auto"/>
                <w:highlight w:val="none"/>
                <w:lang w:val="en-US" w:eastAsia="zh-CN"/>
              </w:rPr>
              <w:t>8</w:t>
            </w:r>
            <w:r>
              <w:rPr>
                <w:rFonts w:hint="eastAsia"/>
                <w:color w:val="auto"/>
                <w:highlight w:val="none"/>
              </w:rPr>
              <w:t>分）</w:t>
            </w:r>
          </w:p>
          <w:p>
            <w:pPr>
              <w:pStyle w:val="8"/>
              <w:rPr>
                <w:rFonts w:hint="default"/>
                <w:color w:val="auto"/>
                <w:highlight w:val="none"/>
                <w:lang w:val="en"/>
              </w:rPr>
            </w:pPr>
            <w:r>
              <w:rPr>
                <w:color w:val="auto"/>
                <w:highlight w:val="none"/>
                <w:lang w:val="en"/>
              </w:rPr>
              <w:t>物资配备</w:t>
            </w:r>
            <w:r>
              <w:rPr>
                <w:rFonts w:hint="eastAsia"/>
                <w:color w:val="auto"/>
                <w:highlight w:val="none"/>
                <w:lang w:val="en" w:eastAsia="zh-CN"/>
              </w:rPr>
              <w:t>（如养护工具、</w:t>
            </w:r>
            <w:r>
              <w:rPr>
                <w:rFonts w:hint="eastAsia" w:ascii="Times New Roman" w:hAnsi="Times New Roman" w:eastAsia="宋体" w:cs="Times New Roman"/>
                <w:color w:val="auto"/>
                <w:kern w:val="2"/>
                <w:sz w:val="21"/>
                <w:szCs w:val="24"/>
                <w:highlight w:val="none"/>
                <w:lang w:val="en-US" w:eastAsia="zh-CN" w:bidi="ar-SA"/>
              </w:rPr>
              <w:t>易耗品及清洁所需的各类工具</w:t>
            </w:r>
            <w:r>
              <w:rPr>
                <w:rFonts w:hint="eastAsia" w:cs="Times New Roman"/>
                <w:color w:val="auto"/>
                <w:kern w:val="2"/>
                <w:sz w:val="21"/>
                <w:szCs w:val="24"/>
                <w:highlight w:val="none"/>
                <w:lang w:val="en-US" w:eastAsia="zh-CN" w:bidi="ar-SA"/>
              </w:rPr>
              <w:t>等</w:t>
            </w:r>
            <w:r>
              <w:rPr>
                <w:rFonts w:hint="eastAsia"/>
                <w:color w:val="auto"/>
                <w:highlight w:val="none"/>
                <w:lang w:val="en" w:eastAsia="zh-CN"/>
              </w:rPr>
              <w:t>）</w:t>
            </w:r>
            <w:r>
              <w:rPr>
                <w:color w:val="auto"/>
                <w:highlight w:val="none"/>
                <w:lang w:val="en"/>
              </w:rPr>
              <w:t>的数量和质量均优于采购需求的基本要求的</w:t>
            </w:r>
            <w:r>
              <w:rPr>
                <w:rFonts w:hint="eastAsia"/>
                <w:color w:val="auto"/>
                <w:highlight w:val="none"/>
                <w:lang w:val="en" w:eastAsia="zh-CN"/>
              </w:rPr>
              <w:t>（如材质或实用性上均优于采购需求的）</w:t>
            </w:r>
            <w:r>
              <w:rPr>
                <w:color w:val="auto"/>
                <w:highlight w:val="none"/>
                <w:lang w:val="en"/>
              </w:rPr>
              <w:t>，每增加一项，得</w:t>
            </w:r>
            <w:r>
              <w:rPr>
                <w:rFonts w:hint="default"/>
                <w:color w:val="auto"/>
                <w:highlight w:val="none"/>
                <w:lang w:val="en"/>
              </w:rPr>
              <w:t>2分，满分</w:t>
            </w:r>
            <w:r>
              <w:rPr>
                <w:rFonts w:hint="eastAsia"/>
                <w:color w:val="auto"/>
                <w:highlight w:val="none"/>
                <w:lang w:val="en-US" w:eastAsia="zh-CN"/>
              </w:rPr>
              <w:t>8</w:t>
            </w:r>
            <w:r>
              <w:rPr>
                <w:rFonts w:hint="default"/>
                <w:color w:val="auto"/>
                <w:highlight w:val="none"/>
                <w:lang w:val="en"/>
              </w:rPr>
              <w:t>分</w:t>
            </w:r>
            <w:r>
              <w:rPr>
                <w:rFonts w:hint="eastAsia"/>
                <w:color w:val="auto"/>
                <w:highlight w:val="none"/>
                <w:lang w:val="en" w:eastAsia="zh-CN"/>
              </w:rPr>
              <w:t>（需提供物资配备清单）</w:t>
            </w:r>
            <w:r>
              <w:rPr>
                <w:rFonts w:hint="default"/>
                <w:color w:val="auto"/>
                <w:highlight w:val="none"/>
                <w:lang w:val="e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color w:val="auto"/>
                <w:highlight w:val="none"/>
              </w:rPr>
            </w:pPr>
            <w:r>
              <w:rPr>
                <w:rFonts w:hint="eastAsia"/>
                <w:color w:val="auto"/>
                <w:highlight w:val="none"/>
              </w:rPr>
              <w:t>②日常管理方案（</w:t>
            </w:r>
            <w:r>
              <w:rPr>
                <w:rFonts w:hint="eastAsia"/>
                <w:color w:val="auto"/>
                <w:highlight w:val="none"/>
                <w:lang w:val="en-US" w:eastAsia="zh-CN"/>
              </w:rPr>
              <w:t>9</w:t>
            </w:r>
            <w:r>
              <w:rPr>
                <w:rFonts w:hint="eastAsia"/>
                <w:color w:val="auto"/>
                <w:highlight w:val="none"/>
              </w:rPr>
              <w:t>分）</w:t>
            </w:r>
          </w:p>
          <w:p>
            <w:pPr>
              <w:pStyle w:val="29"/>
              <w:pageBreakBefore w:val="0"/>
              <w:kinsoku/>
              <w:overflowPunct/>
              <w:topLinePunct w:val="0"/>
              <w:bidi w:val="0"/>
              <w:spacing w:line="560" w:lineRule="exact"/>
              <w:ind w:left="0" w:leftChars="0" w:firstLine="0" w:firstLineChars="0"/>
              <w:rPr>
                <w:rFonts w:hint="default" w:eastAsia="宋体"/>
                <w:color w:val="auto"/>
                <w:highlight w:val="none"/>
                <w:lang w:val="en-US" w:eastAsia="zh-CN"/>
              </w:rPr>
            </w:pPr>
            <w:r>
              <w:rPr>
                <w:rFonts w:hint="eastAsia"/>
                <w:color w:val="auto"/>
                <w:highlight w:val="none"/>
                <w:lang w:val="en-US" w:eastAsia="zh-CN"/>
              </w:rPr>
              <w:t>方案主要包括：</w:t>
            </w:r>
            <w:r>
              <w:rPr>
                <w:rFonts w:hint="default"/>
                <w:color w:val="auto"/>
                <w:highlight w:val="none"/>
                <w:lang w:val="en" w:eastAsia="zh-CN"/>
              </w:rPr>
              <w:t>基础服务管理（包含会务工作、</w:t>
            </w:r>
            <w:r>
              <w:rPr>
                <w:rFonts w:hint="default"/>
                <w:color w:val="auto"/>
                <w:highlight w:val="none"/>
                <w:lang w:val="en"/>
              </w:rPr>
              <w:t>环境卫生、绿化养护、设施设备维护</w:t>
            </w:r>
            <w:r>
              <w:rPr>
                <w:rFonts w:hint="eastAsia"/>
                <w:color w:val="auto"/>
                <w:highlight w:val="none"/>
              </w:rPr>
              <w:t>等</w:t>
            </w:r>
            <w:r>
              <w:rPr>
                <w:rFonts w:hint="default"/>
                <w:color w:val="auto"/>
                <w:highlight w:val="none"/>
                <w:lang w:val="en" w:eastAsia="zh-CN"/>
              </w:rPr>
              <w:t>）、安全管理（如</w:t>
            </w:r>
            <w:r>
              <w:rPr>
                <w:rFonts w:hint="eastAsia"/>
                <w:color w:val="auto"/>
                <w:highlight w:val="none"/>
              </w:rPr>
              <w:t>物业公共安全</w:t>
            </w:r>
            <w:r>
              <w:rPr>
                <w:rFonts w:hint="default"/>
                <w:color w:val="auto"/>
                <w:highlight w:val="none"/>
                <w:lang w:val="en"/>
              </w:rPr>
              <w:t>、</w:t>
            </w:r>
            <w:r>
              <w:rPr>
                <w:rFonts w:hint="eastAsia"/>
                <w:color w:val="auto"/>
                <w:highlight w:val="none"/>
              </w:rPr>
              <w:t>治安巡视、门岗值勤、安全监控、人员登记</w:t>
            </w:r>
            <w:r>
              <w:rPr>
                <w:rFonts w:hint="default"/>
                <w:color w:val="auto"/>
                <w:highlight w:val="none"/>
                <w:lang w:val="en"/>
              </w:rPr>
              <w:t>、</w:t>
            </w:r>
            <w:r>
              <w:rPr>
                <w:rFonts w:hint="default"/>
                <w:color w:val="auto"/>
                <w:highlight w:val="none"/>
                <w:lang w:val="en" w:eastAsia="zh-CN"/>
              </w:rPr>
              <w:t>治安防范、应急预案等）、财务管理等</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color w:val="auto"/>
                <w:highlight w:val="none"/>
              </w:rPr>
            </w:pPr>
            <w:r>
              <w:rPr>
                <w:rFonts w:hint="eastAsia"/>
                <w:color w:val="auto"/>
                <w:highlight w:val="none"/>
              </w:rPr>
              <w:t>一档：方案</w:t>
            </w:r>
            <w:r>
              <w:rPr>
                <w:rFonts w:hint="default"/>
                <w:color w:val="auto"/>
                <w:highlight w:val="none"/>
                <w:lang w:val="en"/>
              </w:rPr>
              <w:t>服务内容</w:t>
            </w:r>
            <w:r>
              <w:rPr>
                <w:rFonts w:hint="eastAsia" w:ascii="宋体" w:hAnsi="宋体" w:eastAsia="宋体" w:cs="宋体"/>
                <w:color w:val="auto"/>
                <w:szCs w:val="21"/>
                <w:highlight w:val="none"/>
              </w:rPr>
              <w:t>满足本项目采购需求，</w:t>
            </w:r>
            <w:r>
              <w:rPr>
                <w:rFonts w:hint="default" w:ascii="宋体" w:hAnsi="宋体" w:cs="宋体"/>
                <w:color w:val="auto"/>
                <w:szCs w:val="21"/>
                <w:highlight w:val="none"/>
                <w:lang w:val="en"/>
              </w:rPr>
              <w:t>能展开</w:t>
            </w:r>
            <w:r>
              <w:rPr>
                <w:rFonts w:hint="eastAsia" w:ascii="宋体" w:hAnsi="宋体" w:eastAsia="宋体" w:cs="宋体"/>
                <w:color w:val="auto"/>
                <w:szCs w:val="21"/>
                <w:highlight w:val="none"/>
              </w:rPr>
              <w:t>阐述</w:t>
            </w:r>
            <w:r>
              <w:rPr>
                <w:rFonts w:hint="eastAsia" w:ascii="宋体" w:hAnsi="宋体" w:cs="宋体"/>
                <w:color w:val="auto"/>
                <w:szCs w:val="21"/>
                <w:highlight w:val="none"/>
                <w:lang w:eastAsia="zh-CN"/>
              </w:rPr>
              <w:t>，</w:t>
            </w:r>
            <w:r>
              <w:rPr>
                <w:rFonts w:hint="default" w:ascii="宋体" w:hAnsi="宋体" w:cs="宋体"/>
                <w:color w:val="auto"/>
                <w:szCs w:val="21"/>
                <w:highlight w:val="none"/>
                <w:lang w:val="en"/>
              </w:rPr>
              <w:t>并</w:t>
            </w:r>
            <w:r>
              <w:rPr>
                <w:rFonts w:hint="eastAsia" w:ascii="宋体" w:hAnsi="宋体" w:eastAsia="宋体" w:cs="宋体"/>
                <w:color w:val="auto"/>
                <w:szCs w:val="21"/>
                <w:highlight w:val="none"/>
              </w:rPr>
              <w:t>有详细的服务工作计划、落实措施</w:t>
            </w:r>
            <w:r>
              <w:rPr>
                <w:rFonts w:hint="default" w:ascii="宋体" w:hAnsi="宋体" w:cs="宋体"/>
                <w:color w:val="auto"/>
                <w:szCs w:val="21"/>
                <w:highlight w:val="none"/>
                <w:lang w:val="en"/>
              </w:rPr>
              <w:t>的，</w:t>
            </w:r>
            <w:r>
              <w:rPr>
                <w:rFonts w:hint="eastAsia"/>
                <w:color w:val="auto"/>
                <w:highlight w:val="none"/>
              </w:rPr>
              <w:t>得</w:t>
            </w:r>
            <w:r>
              <w:rPr>
                <w:rFonts w:hint="default"/>
                <w:color w:val="auto"/>
                <w:highlight w:val="none"/>
                <w:lang w:val="en" w:eastAsia="zh-CN"/>
              </w:rPr>
              <w:t>4</w:t>
            </w:r>
            <w:r>
              <w:rPr>
                <w:rFonts w:hint="eastAsia"/>
                <w:color w:val="auto"/>
                <w:highlight w:val="none"/>
              </w:rPr>
              <w:t>分；</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color w:val="auto"/>
                <w:highlight w:val="none"/>
              </w:rPr>
            </w:pPr>
            <w:r>
              <w:rPr>
                <w:rFonts w:hint="eastAsia"/>
                <w:color w:val="auto"/>
                <w:highlight w:val="none"/>
              </w:rPr>
              <w:t>二档：方案服务内容细致详尽，</w:t>
            </w:r>
            <w:r>
              <w:rPr>
                <w:rFonts w:hint="default"/>
                <w:color w:val="auto"/>
                <w:highlight w:val="none"/>
                <w:lang w:val="en"/>
              </w:rPr>
              <w:t>有个性化</w:t>
            </w:r>
            <w:r>
              <w:rPr>
                <w:rFonts w:hint="eastAsia"/>
                <w:color w:val="auto"/>
                <w:highlight w:val="none"/>
              </w:rPr>
              <w:t>制定服务</w:t>
            </w:r>
            <w:r>
              <w:rPr>
                <w:rFonts w:hint="default"/>
                <w:color w:val="auto"/>
                <w:highlight w:val="none"/>
                <w:lang w:val="en"/>
              </w:rPr>
              <w:t>方案</w:t>
            </w:r>
            <w:r>
              <w:rPr>
                <w:rFonts w:hint="eastAsia"/>
                <w:color w:val="auto"/>
                <w:highlight w:val="none"/>
              </w:rPr>
              <w:t>、落实措施及服务质量考核办法</w:t>
            </w:r>
            <w:r>
              <w:rPr>
                <w:rFonts w:hint="default"/>
                <w:color w:val="auto"/>
                <w:highlight w:val="none"/>
                <w:lang w:val="en"/>
              </w:rPr>
              <w:t>的</w:t>
            </w:r>
            <w:r>
              <w:rPr>
                <w:rFonts w:hint="eastAsia" w:ascii="宋体" w:hAnsi="宋体" w:cs="宋体"/>
                <w:color w:val="auto"/>
                <w:szCs w:val="21"/>
                <w:highlight w:val="none"/>
                <w:lang w:eastAsia="zh-CN"/>
              </w:rPr>
              <w:t>，</w:t>
            </w:r>
            <w:r>
              <w:rPr>
                <w:rFonts w:hint="eastAsia"/>
                <w:color w:val="auto"/>
                <w:highlight w:val="none"/>
              </w:rPr>
              <w:t>得</w:t>
            </w:r>
            <w:r>
              <w:rPr>
                <w:rFonts w:hint="default"/>
                <w:color w:val="auto"/>
                <w:highlight w:val="none"/>
                <w:lang w:val="en" w:eastAsia="zh-CN"/>
              </w:rPr>
              <w:t>6</w:t>
            </w:r>
            <w:r>
              <w:rPr>
                <w:rFonts w:hint="eastAsia"/>
                <w:color w:val="auto"/>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color w:val="auto"/>
                <w:highlight w:val="none"/>
              </w:rPr>
            </w:pPr>
            <w:r>
              <w:rPr>
                <w:rFonts w:hint="eastAsia"/>
                <w:color w:val="auto"/>
                <w:highlight w:val="none"/>
              </w:rPr>
              <w:t>三档：方案</w:t>
            </w:r>
            <w:r>
              <w:rPr>
                <w:rFonts w:hint="eastAsia" w:ascii="宋体" w:hAnsi="宋体" w:eastAsia="宋体" w:cs="宋体"/>
                <w:color w:val="auto"/>
                <w:szCs w:val="21"/>
                <w:highlight w:val="none"/>
              </w:rPr>
              <w:t>服务内容</w:t>
            </w:r>
            <w:r>
              <w:rPr>
                <w:rFonts w:hint="eastAsia" w:ascii="宋体" w:hAnsi="宋体" w:cs="宋体"/>
                <w:color w:val="auto"/>
                <w:szCs w:val="21"/>
                <w:highlight w:val="none"/>
                <w:lang w:val="en-US" w:eastAsia="zh-CN"/>
              </w:rPr>
              <w:t>在二档的基础上</w:t>
            </w:r>
            <w:r>
              <w:rPr>
                <w:rFonts w:hint="default" w:ascii="宋体" w:hAnsi="宋体" w:cs="宋体"/>
                <w:color w:val="auto"/>
                <w:szCs w:val="21"/>
                <w:highlight w:val="none"/>
                <w:lang w:val="en"/>
              </w:rPr>
              <w:t>有创新和改进方案（包括且不限于节能环保措施的落实、智能化管理工具的应用等）以及免费提供增值服务的（如节日装饰、额外保洁频次等）</w:t>
            </w:r>
            <w:r>
              <w:rPr>
                <w:rFonts w:hint="eastAsia" w:ascii="宋体" w:hAnsi="宋体" w:eastAsia="宋体" w:cs="宋体"/>
                <w:color w:val="auto"/>
                <w:szCs w:val="21"/>
                <w:highlight w:val="none"/>
              </w:rPr>
              <w:t>，</w:t>
            </w:r>
            <w:r>
              <w:rPr>
                <w:rFonts w:hint="eastAsia"/>
                <w:color w:val="auto"/>
                <w:highlight w:val="none"/>
              </w:rPr>
              <w:t>得</w:t>
            </w:r>
            <w:r>
              <w:rPr>
                <w:rFonts w:hint="eastAsia"/>
                <w:color w:val="auto"/>
                <w:highlight w:val="none"/>
                <w:lang w:val="en-US" w:eastAsia="zh-CN"/>
              </w:rPr>
              <w:t>9</w:t>
            </w:r>
            <w:r>
              <w:rPr>
                <w:rFonts w:hint="eastAsia"/>
                <w:color w:val="auto"/>
                <w:highlight w:val="none"/>
              </w:rPr>
              <w:t>分。</w:t>
            </w:r>
          </w:p>
          <w:p>
            <w:pPr>
              <w:keepNext w:val="0"/>
              <w:keepLines w:val="0"/>
              <w:pageBreakBefore w:val="0"/>
              <w:numPr>
                <w:ilvl w:val="0"/>
                <w:numId w:val="5"/>
              </w:numPr>
              <w:suppressLineNumbers w:val="0"/>
              <w:kinsoku/>
              <w:overflowPunct/>
              <w:topLinePunct w:val="0"/>
              <w:bidi w:val="0"/>
              <w:spacing w:before="0" w:beforeAutospacing="0" w:after="0" w:afterAutospacing="0" w:line="560" w:lineRule="exact"/>
              <w:ind w:left="0" w:right="0"/>
              <w:rPr>
                <w:rFonts w:hint="eastAsia"/>
                <w:b/>
                <w:bCs/>
                <w:color w:val="auto"/>
                <w:highlight w:val="none"/>
              </w:rPr>
            </w:pPr>
            <w:r>
              <w:rPr>
                <w:rFonts w:hint="eastAsia"/>
                <w:b/>
                <w:bCs/>
                <w:color w:val="auto"/>
                <w:highlight w:val="none"/>
              </w:rPr>
              <w:t>发生的各种故障及重大或突发事件的应急方案（</w:t>
            </w:r>
            <w:r>
              <w:rPr>
                <w:rFonts w:hint="eastAsia"/>
                <w:b/>
                <w:bCs/>
                <w:color w:val="auto"/>
                <w:highlight w:val="none"/>
                <w:lang w:val="en-US" w:eastAsia="zh-CN"/>
              </w:rPr>
              <w:t>7</w:t>
            </w:r>
            <w:r>
              <w:rPr>
                <w:rFonts w:hint="eastAsia"/>
                <w:b/>
                <w:bCs/>
                <w:color w:val="auto"/>
                <w:highlight w:val="none"/>
              </w:rPr>
              <w:t>分）</w:t>
            </w:r>
          </w:p>
          <w:p>
            <w:pPr>
              <w:pStyle w:val="29"/>
              <w:pageBreakBefore w:val="0"/>
              <w:numPr>
                <w:ilvl w:val="0"/>
                <w:numId w:val="0"/>
              </w:numPr>
              <w:kinsoku/>
              <w:overflowPunct/>
              <w:topLinePunct w:val="0"/>
              <w:bidi w:val="0"/>
              <w:spacing w:line="560" w:lineRule="exact"/>
              <w:rPr>
                <w:rFonts w:hint="default" w:eastAsia="宋体"/>
                <w:color w:val="auto"/>
                <w:highlight w:val="none"/>
                <w:lang w:val="en-US" w:eastAsia="zh-CN"/>
              </w:rPr>
            </w:pPr>
            <w:r>
              <w:rPr>
                <w:rFonts w:hint="eastAsia"/>
                <w:color w:val="auto"/>
                <w:highlight w:val="none"/>
                <w:lang w:val="en-US" w:eastAsia="zh-CN"/>
              </w:rPr>
              <w:t>方案主要包括：</w:t>
            </w:r>
            <w:bookmarkStart w:id="195" w:name="OLE_LINK22"/>
            <w:r>
              <w:rPr>
                <w:rFonts w:hint="eastAsia"/>
                <w:color w:val="auto"/>
                <w:highlight w:val="none"/>
              </w:rPr>
              <w:t>应急设备、</w:t>
            </w:r>
            <w:bookmarkEnd w:id="195"/>
            <w:r>
              <w:rPr>
                <w:rFonts w:hint="eastAsia"/>
                <w:color w:val="auto"/>
                <w:highlight w:val="none"/>
              </w:rPr>
              <w:t>应急程序及处理</w:t>
            </w:r>
            <w:r>
              <w:rPr>
                <w:rFonts w:hint="default"/>
                <w:color w:val="auto"/>
                <w:highlight w:val="none"/>
                <w:lang w:val="en"/>
              </w:rPr>
              <w:t>措施</w:t>
            </w:r>
            <w:r>
              <w:rPr>
                <w:rFonts w:hint="eastAsia"/>
                <w:color w:val="auto"/>
                <w:highlight w:val="none"/>
                <w:lang w:val="en-US" w:eastAsia="zh-CN"/>
              </w:rPr>
              <w:t>。</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color w:val="auto"/>
                <w:highlight w:val="none"/>
              </w:rPr>
            </w:pPr>
            <w:r>
              <w:rPr>
                <w:rFonts w:hint="eastAsia"/>
                <w:color w:val="auto"/>
                <w:highlight w:val="none"/>
              </w:rPr>
              <w:t>一档：应急方案</w:t>
            </w:r>
            <w:r>
              <w:rPr>
                <w:rFonts w:hint="eastAsia" w:ascii="宋体" w:hAnsi="宋体" w:eastAsia="宋体" w:cs="宋体"/>
                <w:color w:val="auto"/>
                <w:szCs w:val="21"/>
                <w:highlight w:val="none"/>
              </w:rPr>
              <w:t>内容详细、有</w:t>
            </w:r>
            <w:r>
              <w:rPr>
                <w:rFonts w:hint="eastAsia" w:ascii="宋体" w:hAnsi="宋体" w:eastAsia="宋体" w:cs="宋体"/>
                <w:color w:val="auto"/>
                <w:szCs w:val="21"/>
                <w:highlight w:val="none"/>
                <w:lang w:val="en"/>
              </w:rPr>
              <w:t>保障</w:t>
            </w:r>
            <w:r>
              <w:rPr>
                <w:rFonts w:hint="eastAsia" w:ascii="宋体" w:hAnsi="宋体" w:eastAsia="宋体" w:cs="宋体"/>
                <w:color w:val="auto"/>
                <w:szCs w:val="21"/>
                <w:highlight w:val="none"/>
              </w:rPr>
              <w:t>工作计划、落实措施</w:t>
            </w:r>
            <w:r>
              <w:rPr>
                <w:rFonts w:hint="eastAsia" w:ascii="宋体" w:hAnsi="宋体" w:eastAsia="宋体" w:cs="宋体"/>
                <w:color w:val="auto"/>
                <w:szCs w:val="21"/>
                <w:highlight w:val="none"/>
                <w:lang w:val="en"/>
              </w:rPr>
              <w:t>，</w:t>
            </w:r>
            <w:r>
              <w:rPr>
                <w:rFonts w:hint="eastAsia" w:ascii="宋体" w:hAnsi="宋体" w:eastAsia="宋体" w:cs="宋体"/>
                <w:color w:val="auto"/>
                <w:szCs w:val="21"/>
                <w:highlight w:val="none"/>
              </w:rPr>
              <w:t>能够针对采购单位服务要求能够合理设置应急人员，有保障应急工作顺利开展</w:t>
            </w:r>
            <w:r>
              <w:rPr>
                <w:rFonts w:hint="eastAsia"/>
                <w:color w:val="auto"/>
                <w:highlight w:val="none"/>
              </w:rPr>
              <w:t>且方案较详细</w:t>
            </w:r>
            <w:r>
              <w:rPr>
                <w:rFonts w:hint="eastAsia" w:ascii="宋体" w:hAnsi="宋体" w:cs="宋体"/>
                <w:color w:val="auto"/>
                <w:szCs w:val="21"/>
                <w:highlight w:val="none"/>
                <w:lang w:eastAsia="zh-CN"/>
              </w:rPr>
              <w:t>，</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color w:val="auto"/>
                <w:highlight w:val="none"/>
              </w:rPr>
            </w:pPr>
            <w:r>
              <w:rPr>
                <w:rFonts w:hint="eastAsia"/>
                <w:color w:val="auto"/>
                <w:highlight w:val="none"/>
                <w:lang w:val="en-US" w:eastAsia="zh-CN"/>
              </w:rPr>
              <w:t>二档：</w:t>
            </w:r>
            <w:r>
              <w:rPr>
                <w:rFonts w:hint="eastAsia"/>
                <w:color w:val="auto"/>
                <w:highlight w:val="none"/>
              </w:rPr>
              <w:t>应急方案在一档基础上，提出的质量保障措施详细，并细化内容，能够保证服务期内定期在工作现场巡视、监督服务质量，应急方案中的设置的应急人员能够详细分组，人员具有专业水平，定期开展应急培训,得5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color w:val="auto"/>
                <w:highlight w:val="none"/>
              </w:rPr>
            </w:pPr>
            <w:r>
              <w:rPr>
                <w:rFonts w:hint="eastAsia"/>
                <w:color w:val="auto"/>
                <w:highlight w:val="none"/>
              </w:rPr>
              <w:t>三档：应急方案在二档基础上，有创新方案的（如智能监控、一键报警系统、手机端查看实时查看监控等）以及复盘机制的（如突发事件后出具改进报告、每年更新预案等），具有AED并能熟练使用的，得7分。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color w:val="auto"/>
                <w:highlight w:val="none"/>
              </w:rPr>
            </w:pPr>
            <w:r>
              <w:rPr>
                <w:rFonts w:hint="eastAsia"/>
                <w:b/>
                <w:bCs/>
                <w:color w:val="auto"/>
                <w:highlight w:val="none"/>
              </w:rPr>
              <w:t>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178" w:leftChars="-85" w:right="0"/>
              <w:jc w:val="center"/>
              <w:rPr>
                <w:rFonts w:hint="eastAsia" w:ascii="宋体" w:hAnsi="宋体" w:cs="Courier New"/>
                <w:color w:val="auto"/>
                <w:szCs w:val="20"/>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jc w:val="center"/>
              <w:rPr>
                <w:rFonts w:hint="eastAsia" w:ascii="宋体" w:hAnsi="宋体" w:cs="Courier New"/>
                <w:color w:val="auto"/>
                <w:szCs w:val="20"/>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人员配置方案（满分</w:t>
            </w:r>
            <w:r>
              <w:rPr>
                <w:rFonts w:hint="eastAsia" w:ascii="Times New Roman" w:hAnsi="Times New Roman"/>
                <w:color w:val="auto"/>
                <w:szCs w:val="21"/>
                <w:highlight w:val="none"/>
                <w:lang w:val="en-US" w:eastAsia="zh-CN"/>
              </w:rPr>
              <w:t>20</w:t>
            </w:r>
            <w:r>
              <w:rPr>
                <w:rFonts w:hint="eastAsia" w:ascii="Times New Roman" w:hAnsi="Times New Roman"/>
                <w:color w:val="auto"/>
                <w:szCs w:val="21"/>
                <w:highlight w:val="none"/>
              </w:rPr>
              <w:t>分）</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宋体" w:hAnsi="宋体" w:cs="Courier New"/>
                <w:color w:val="auto"/>
                <w:szCs w:val="20"/>
                <w:highlight w:val="none"/>
              </w:rPr>
            </w:pPr>
          </w:p>
        </w:tc>
        <w:tc>
          <w:tcPr>
            <w:tcW w:w="6515" w:type="dxa"/>
            <w:tcBorders>
              <w:top w:val="single" w:color="auto" w:sz="4" w:space="0"/>
              <w:left w:val="single" w:color="auto" w:sz="4" w:space="0"/>
              <w:bottom w:val="single" w:color="auto" w:sz="4" w:space="0"/>
              <w:right w:val="single" w:color="auto" w:sz="4" w:space="0"/>
            </w:tcBorders>
            <w:vAlign w:val="center"/>
          </w:tcPr>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b w:val="0"/>
                <w:bCs w:val="0"/>
                <w:color w:val="auto"/>
                <w:szCs w:val="21"/>
                <w:highlight w:val="none"/>
              </w:rPr>
            </w:pPr>
            <w:r>
              <w:rPr>
                <w:rFonts w:hint="eastAsia" w:ascii="Times New Roman" w:hAnsi="Times New Roman"/>
                <w:b w:val="0"/>
                <w:bCs w:val="0"/>
                <w:color w:val="auto"/>
                <w:szCs w:val="21"/>
                <w:highlight w:val="none"/>
                <w:lang w:eastAsia="zh-CN"/>
              </w:rPr>
              <w:t>（</w:t>
            </w:r>
            <w:r>
              <w:rPr>
                <w:rFonts w:hint="eastAsia" w:ascii="Times New Roman" w:hAnsi="Times New Roman"/>
                <w:b w:val="0"/>
                <w:bCs w:val="0"/>
                <w:color w:val="auto"/>
                <w:szCs w:val="21"/>
                <w:highlight w:val="none"/>
                <w:lang w:val="en-US" w:eastAsia="zh-CN"/>
              </w:rPr>
              <w:t>1）</w:t>
            </w:r>
            <w:r>
              <w:rPr>
                <w:rFonts w:hint="eastAsia" w:ascii="Times New Roman" w:hAnsi="Times New Roman"/>
                <w:b w:val="0"/>
                <w:bCs w:val="0"/>
                <w:color w:val="auto"/>
                <w:szCs w:val="21"/>
                <w:highlight w:val="none"/>
              </w:rPr>
              <w:t>拟投入本项目的服务人员配置分工安排方案（</w:t>
            </w:r>
            <w:r>
              <w:rPr>
                <w:rFonts w:hint="eastAsia" w:ascii="Times New Roman" w:hAnsi="Times New Roman"/>
                <w:b w:val="0"/>
                <w:bCs w:val="0"/>
                <w:color w:val="auto"/>
                <w:szCs w:val="21"/>
                <w:highlight w:val="none"/>
                <w:lang w:val="en-US" w:eastAsia="zh-CN"/>
              </w:rPr>
              <w:t>7</w:t>
            </w:r>
            <w:r>
              <w:rPr>
                <w:rFonts w:hint="eastAsia" w:ascii="Times New Roman" w:hAnsi="Times New Roman"/>
                <w:b w:val="0"/>
                <w:bCs w:val="0"/>
                <w:color w:val="auto"/>
                <w:szCs w:val="21"/>
                <w:highlight w:val="none"/>
              </w:rPr>
              <w:t>分）</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一档：拟投入本项目的人员配置分工安排合理，</w:t>
            </w:r>
            <w:bookmarkStart w:id="196" w:name="OLE_LINK7"/>
            <w:r>
              <w:rPr>
                <w:rFonts w:hint="eastAsia" w:ascii="Times New Roman" w:hAnsi="Times New Roman"/>
                <w:color w:val="auto"/>
                <w:szCs w:val="21"/>
                <w:highlight w:val="none"/>
                <w:lang w:val="en-US" w:eastAsia="zh-CN"/>
              </w:rPr>
              <w:t>有</w:t>
            </w:r>
            <w:r>
              <w:rPr>
                <w:rFonts w:hint="eastAsia" w:ascii="宋体" w:hAnsi="宋体" w:eastAsia="宋体" w:cs="宋体"/>
                <w:color w:val="auto"/>
                <w:szCs w:val="21"/>
                <w:highlight w:val="none"/>
                <w:lang w:val="en-US" w:eastAsia="zh-CN"/>
              </w:rPr>
              <w:t>培训</w:t>
            </w:r>
            <w:r>
              <w:rPr>
                <w:rFonts w:hint="eastAsia" w:ascii="宋体" w:hAnsi="宋体" w:eastAsia="宋体" w:cs="宋体"/>
                <w:color w:val="auto"/>
                <w:szCs w:val="21"/>
                <w:highlight w:val="none"/>
              </w:rPr>
              <w:t>明细表</w:t>
            </w:r>
            <w:r>
              <w:rPr>
                <w:rFonts w:hint="eastAsia" w:hAnsi="宋体" w:cs="宋体"/>
                <w:color w:val="auto"/>
                <w:szCs w:val="21"/>
                <w:highlight w:val="none"/>
                <w:lang w:eastAsia="zh-CN"/>
              </w:rPr>
              <w:t>、</w:t>
            </w:r>
            <w:r>
              <w:rPr>
                <w:rFonts w:hint="eastAsia" w:ascii="宋体" w:hAnsi="宋体" w:eastAsia="宋体" w:cs="宋体"/>
                <w:color w:val="auto"/>
                <w:szCs w:val="21"/>
                <w:highlight w:val="none"/>
              </w:rPr>
              <w:t>培训方案</w:t>
            </w:r>
            <w:r>
              <w:rPr>
                <w:rFonts w:hint="eastAsia" w:hAnsi="宋体" w:cs="宋体"/>
                <w:color w:val="auto"/>
                <w:szCs w:val="21"/>
                <w:highlight w:val="none"/>
                <w:lang w:eastAsia="zh-CN"/>
              </w:rPr>
              <w:t>，</w:t>
            </w:r>
            <w:bookmarkEnd w:id="196"/>
            <w:r>
              <w:rPr>
                <w:rFonts w:hint="eastAsia" w:ascii="Times New Roman" w:hAnsi="Times New Roman"/>
                <w:color w:val="auto"/>
                <w:szCs w:val="21"/>
                <w:highlight w:val="none"/>
              </w:rPr>
              <w:t>得3分；</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二档：</w:t>
            </w:r>
            <w:r>
              <w:rPr>
                <w:rFonts w:hint="eastAsia" w:ascii="Times New Roman" w:hAnsi="Times New Roman"/>
                <w:color w:val="auto"/>
                <w:szCs w:val="21"/>
                <w:highlight w:val="none"/>
                <w:lang w:val="en-US" w:eastAsia="zh-CN"/>
              </w:rPr>
              <w:t>在一档的基础上，</w:t>
            </w:r>
            <w:r>
              <w:rPr>
                <w:rFonts w:hint="eastAsia" w:ascii="宋体" w:hAnsi="宋体" w:eastAsia="宋体" w:cs="宋体"/>
                <w:color w:val="auto"/>
                <w:szCs w:val="21"/>
                <w:highlight w:val="none"/>
              </w:rPr>
              <w:t>提供了人员管理的各项措施以及人员管理制度，培训方案架构基本完整</w:t>
            </w:r>
            <w:r>
              <w:rPr>
                <w:rFonts w:hint="eastAsia" w:hAnsi="宋体" w:cs="宋体"/>
                <w:color w:val="auto"/>
                <w:szCs w:val="21"/>
                <w:highlight w:val="none"/>
                <w:lang w:eastAsia="zh-CN"/>
              </w:rPr>
              <w:t>，</w:t>
            </w:r>
            <w:r>
              <w:rPr>
                <w:rFonts w:hint="eastAsia" w:ascii="Times New Roman" w:hAnsi="Times New Roman"/>
                <w:color w:val="auto"/>
                <w:szCs w:val="21"/>
                <w:highlight w:val="none"/>
              </w:rPr>
              <w:t>得</w:t>
            </w:r>
            <w:r>
              <w:rPr>
                <w:rFonts w:hint="eastAsia" w:ascii="Times New Roman" w:hAnsi="Times New Roman"/>
                <w:color w:val="auto"/>
                <w:szCs w:val="21"/>
                <w:highlight w:val="none"/>
                <w:lang w:val="en-US" w:eastAsia="zh-CN"/>
              </w:rPr>
              <w:t>5</w:t>
            </w:r>
            <w:r>
              <w:rPr>
                <w:rFonts w:hint="eastAsia" w:ascii="Times New Roman" w:hAnsi="Times New Roman"/>
                <w:color w:val="auto"/>
                <w:szCs w:val="21"/>
                <w:highlight w:val="none"/>
              </w:rPr>
              <w:t>分；</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color w:val="auto"/>
                <w:szCs w:val="21"/>
                <w:highlight w:val="none"/>
              </w:rPr>
            </w:pPr>
            <w:r>
              <w:rPr>
                <w:rFonts w:hint="eastAsia" w:ascii="Times New Roman" w:hAnsi="Times New Roman"/>
                <w:color w:val="auto"/>
                <w:szCs w:val="21"/>
                <w:highlight w:val="none"/>
              </w:rPr>
              <w:t>三档：</w:t>
            </w:r>
            <w:r>
              <w:rPr>
                <w:rFonts w:hint="eastAsia" w:ascii="宋体" w:hAnsi="宋体" w:eastAsia="宋体" w:cs="宋体"/>
                <w:color w:val="auto"/>
                <w:szCs w:val="21"/>
                <w:highlight w:val="none"/>
              </w:rPr>
              <w:t>在二档的基础上，</w:t>
            </w: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人员工作经验、技能水平等素质高</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对服务人员的录用及考核、淘汰机制等描述详细，培训方案完整详细，科学合理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并且提供的人员培训方案有明确的执行计划安排、考核内容及考核标准，</w:t>
            </w:r>
            <w:r>
              <w:rPr>
                <w:rFonts w:hint="eastAsia" w:ascii="Times New Roman" w:hAnsi="Times New Roman"/>
                <w:color w:val="auto"/>
                <w:szCs w:val="21"/>
                <w:highlight w:val="none"/>
              </w:rPr>
              <w:t>得</w:t>
            </w:r>
            <w:r>
              <w:rPr>
                <w:rFonts w:hint="eastAsia"/>
                <w:color w:val="auto"/>
                <w:szCs w:val="21"/>
                <w:highlight w:val="none"/>
                <w:lang w:val="en-US" w:eastAsia="zh-CN"/>
              </w:rPr>
              <w:t>7</w:t>
            </w:r>
            <w:r>
              <w:rPr>
                <w:rFonts w:hint="eastAsia" w:ascii="Times New Roman" w:hAnsi="Times New Roman"/>
                <w:color w:val="auto"/>
                <w:szCs w:val="21"/>
                <w:highlight w:val="none"/>
              </w:rPr>
              <w:t>分。</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b/>
                <w:bCs/>
                <w:color w:val="auto"/>
                <w:szCs w:val="21"/>
                <w:highlight w:val="none"/>
              </w:rPr>
            </w:pPr>
            <w:r>
              <w:rPr>
                <w:rFonts w:hint="eastAsia" w:ascii="Times New Roman" w:hAnsi="Times New Roman"/>
                <w:b/>
                <w:bCs/>
                <w:color w:val="auto"/>
                <w:szCs w:val="21"/>
                <w:highlight w:val="none"/>
              </w:rPr>
              <w:t>注：不提供方案，不得分。</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lang w:val="en-US" w:eastAsia="zh-CN"/>
              </w:rPr>
            </w:pPr>
            <w:bookmarkStart w:id="197" w:name="OLE_LINK30"/>
            <w:r>
              <w:rPr>
                <w:rFonts w:hint="eastAsia" w:ascii="Times New Roman" w:hAnsi="Times New Roman"/>
                <w:color w:val="auto"/>
                <w:szCs w:val="21"/>
                <w:highlight w:val="none"/>
                <w:lang w:val="en-US" w:eastAsia="zh-CN"/>
              </w:rPr>
              <w:t>（2）供应商拟投入物业主管本科及以上学历，得2分；满分2分；</w:t>
            </w:r>
            <w:r>
              <w:rPr>
                <w:rFonts w:hint="eastAsia" w:ascii="宋体" w:hAnsi="宋体" w:cs="宋体"/>
                <w:bCs/>
                <w:color w:val="auto"/>
                <w:kern w:val="0"/>
                <w:szCs w:val="21"/>
                <w:highlight w:val="none"/>
              </w:rPr>
              <w:t>持有人力资源和社会保障部门批准颁发的中级及以上职称证书的得1分，满分</w:t>
            </w:r>
            <w:r>
              <w:rPr>
                <w:rFonts w:hint="eastAsia" w:hAnsi="宋体" w:cs="宋体"/>
                <w:bCs/>
                <w:color w:val="auto"/>
                <w:kern w:val="0"/>
                <w:szCs w:val="21"/>
                <w:highlight w:val="none"/>
                <w:lang w:val="en-US" w:eastAsia="zh-CN"/>
              </w:rPr>
              <w:t>1</w:t>
            </w:r>
            <w:r>
              <w:rPr>
                <w:rFonts w:hint="eastAsia" w:ascii="宋体" w:hAnsi="宋体" w:cs="宋体"/>
                <w:bCs/>
                <w:color w:val="auto"/>
                <w:kern w:val="0"/>
                <w:szCs w:val="21"/>
                <w:highlight w:val="none"/>
              </w:rPr>
              <w:t>分。</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（3）供应商拟投入物业主管中具备一年以上物业管理工作经验，得1分，具备两年及以上物业管理工作经验，得2分；满分2分。</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（4）拟投入作业人员（不含管理人员）具备一年以上物业工作经验，每人得1分；具备两年及以上物业工作经验，每人得2分；满分4分。</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（5）拟投入本项目的会务专员和保安队长，具有大专及以上学历的，每人得1分，满分2分；</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（6）保安员或保安队长，具有中级以上保安员证的，每人得1分，满分2分。</w:t>
            </w:r>
          </w:p>
          <w:bookmarkEnd w:id="197"/>
          <w:p>
            <w:pPr>
              <w:pStyle w:val="13"/>
              <w:keepNext w:val="0"/>
              <w:keepLines w:val="0"/>
              <w:pageBreakBefore w:val="0"/>
              <w:numPr>
                <w:ilvl w:val="0"/>
                <w:numId w:val="0"/>
              </w:numPr>
              <w:suppressLineNumbers w:val="0"/>
              <w:kinsoku/>
              <w:overflowPunct/>
              <w:topLinePunct w:val="0"/>
              <w:bidi w:val="0"/>
              <w:spacing w:before="0" w:beforeAutospacing="0" w:after="0" w:afterAutospacing="0" w:line="560" w:lineRule="exact"/>
              <w:ind w:left="0" w:right="0"/>
              <w:rPr>
                <w:rFonts w:hint="eastAsia" w:ascii="Times New Roman" w:hAnsi="Times New Roman"/>
                <w:color w:val="auto"/>
                <w:szCs w:val="21"/>
                <w:highlight w:val="none"/>
              </w:rPr>
            </w:pPr>
            <w:r>
              <w:rPr>
                <w:rFonts w:hint="eastAsia" w:ascii="Times New Roman" w:hAnsi="Times New Roman"/>
                <w:b/>
                <w:bCs/>
                <w:color w:val="auto"/>
                <w:szCs w:val="21"/>
                <w:highlight w:val="none"/>
              </w:rPr>
              <w:t>（提供</w:t>
            </w:r>
            <w:r>
              <w:rPr>
                <w:rFonts w:hint="eastAsia" w:ascii="Times New Roman" w:hAnsi="Times New Roman"/>
                <w:b/>
                <w:bCs/>
                <w:color w:val="auto"/>
                <w:szCs w:val="21"/>
                <w:highlight w:val="none"/>
                <w:lang w:eastAsia="zh-CN"/>
              </w:rPr>
              <w:t>劳务</w:t>
            </w:r>
            <w:r>
              <w:rPr>
                <w:rFonts w:hint="eastAsia" w:ascii="Times New Roman" w:hAnsi="Times New Roman"/>
                <w:b/>
                <w:bCs/>
                <w:color w:val="auto"/>
                <w:szCs w:val="21"/>
                <w:highlight w:val="none"/>
              </w:rPr>
              <w:t>合同关键页复印件，原件备查）</w:t>
            </w:r>
          </w:p>
          <w:p>
            <w:pPr>
              <w:pStyle w:val="13"/>
              <w:keepNext w:val="0"/>
              <w:keepLines w:val="0"/>
              <w:pageBreakBefore w:val="0"/>
              <w:suppressLineNumbers w:val="0"/>
              <w:kinsoku/>
              <w:overflowPunct/>
              <w:topLinePunct w:val="0"/>
              <w:bidi w:val="0"/>
              <w:spacing w:before="0" w:beforeAutospacing="0" w:after="0" w:afterAutospacing="0" w:line="560" w:lineRule="exact"/>
              <w:ind w:left="0" w:right="0"/>
              <w:rPr>
                <w:rFonts w:hint="default" w:ascii="Times New Roman" w:hAnsi="Times New Roman"/>
                <w:color w:val="auto"/>
                <w:szCs w:val="21"/>
                <w:highlight w:val="none"/>
              </w:rPr>
            </w:pPr>
            <w:r>
              <w:rPr>
                <w:rFonts w:hint="eastAsia" w:ascii="Times New Roman" w:hAnsi="Times New Roman"/>
                <w:b/>
                <w:bCs/>
                <w:color w:val="auto"/>
                <w:szCs w:val="21"/>
                <w:highlight w:val="none"/>
              </w:rPr>
              <w:t>注：提供人员花名册（包括姓名、性别、出生日期、学历</w:t>
            </w:r>
            <w:r>
              <w:rPr>
                <w:rFonts w:hint="eastAsia" w:ascii="Times New Roman" w:hAnsi="Times New Roman"/>
                <w:b/>
                <w:bCs/>
                <w:color w:val="auto"/>
                <w:szCs w:val="21"/>
                <w:highlight w:val="none"/>
                <w:lang w:val="en-US" w:eastAsia="zh-CN"/>
              </w:rPr>
              <w:t>或其他证明</w:t>
            </w:r>
            <w:r>
              <w:rPr>
                <w:rFonts w:hint="eastAsia" w:ascii="Times New Roman" w:hAnsi="Times New Roman"/>
                <w:b/>
                <w:bCs/>
                <w:color w:val="auto"/>
                <w:szCs w:val="21"/>
                <w:highlight w:val="none"/>
              </w:rPr>
              <w:t>复印件、</w:t>
            </w:r>
            <w:r>
              <w:rPr>
                <w:rFonts w:hint="eastAsia" w:ascii="Times New Roman" w:hAnsi="Times New Roman"/>
                <w:b/>
                <w:bCs/>
                <w:color w:val="auto"/>
                <w:szCs w:val="21"/>
                <w:highlight w:val="none"/>
                <w:lang w:val="en-US" w:eastAsia="zh-CN"/>
              </w:rPr>
              <w:t>证书/资格/职称证明</w:t>
            </w:r>
            <w:r>
              <w:rPr>
                <w:rFonts w:hint="eastAsia" w:ascii="Times New Roman" w:hAnsi="Times New Roman"/>
                <w:b/>
                <w:bCs/>
                <w:color w:val="auto"/>
                <w:szCs w:val="21"/>
                <w:highlight w:val="none"/>
              </w:rPr>
              <w:t>，</w:t>
            </w:r>
            <w:r>
              <w:rPr>
                <w:rFonts w:hint="eastAsia" w:ascii="Times New Roman" w:hAnsi="Times New Roman"/>
                <w:b/>
                <w:bCs/>
                <w:color w:val="auto"/>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178" w:leftChars="-85" w:right="0"/>
              <w:jc w:val="center"/>
              <w:rPr>
                <w:rFonts w:hint="eastAsia" w:ascii="宋体" w:hAnsi="宋体" w:eastAsia="宋体" w:cs="Courier New"/>
                <w:b/>
                <w:color w:val="auto"/>
                <w:szCs w:val="20"/>
                <w:highlight w:val="none"/>
                <w:lang w:eastAsia="zh-CN"/>
              </w:rPr>
            </w:pPr>
            <w:r>
              <w:rPr>
                <w:rFonts w:hint="eastAsia" w:ascii="宋体" w:hAnsi="宋体" w:cs="Courier New"/>
                <w:b/>
                <w:color w:val="auto"/>
                <w:szCs w:val="20"/>
                <w:highlight w:val="none"/>
                <w:lang w:val="en-US" w:eastAsia="zh-CN"/>
              </w:rPr>
              <w:t>3</w:t>
            </w:r>
          </w:p>
        </w:tc>
        <w:tc>
          <w:tcPr>
            <w:tcW w:w="1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default" w:ascii="宋体" w:hAnsi="宋体" w:cs="Courier New"/>
                <w:color w:val="auto"/>
                <w:szCs w:val="20"/>
                <w:highlight w:val="none"/>
              </w:rPr>
            </w:pPr>
            <w:r>
              <w:rPr>
                <w:rFonts w:hint="eastAsia" w:ascii="宋体" w:hAnsi="宋体" w:cs="Courier New"/>
                <w:color w:val="auto"/>
                <w:szCs w:val="20"/>
                <w:highlight w:val="none"/>
                <w:lang w:val="en-US" w:eastAsia="zh-CN"/>
              </w:rPr>
              <w:t>商务</w:t>
            </w:r>
            <w:r>
              <w:rPr>
                <w:rFonts w:hint="eastAsia" w:ascii="宋体" w:hAnsi="宋体" w:cs="Courier New"/>
                <w:color w:val="auto"/>
                <w:szCs w:val="20"/>
                <w:highlight w:val="none"/>
              </w:rPr>
              <w:t>分（满分</w:t>
            </w:r>
            <w:r>
              <w:rPr>
                <w:rFonts w:hint="eastAsia" w:ascii="宋体" w:hAnsi="宋体" w:cs="Courier New"/>
                <w:color w:val="auto"/>
                <w:szCs w:val="20"/>
                <w:highlight w:val="none"/>
                <w:lang w:val="en-US" w:eastAsia="zh-CN"/>
              </w:rPr>
              <w:t>20</w:t>
            </w:r>
            <w:r>
              <w:rPr>
                <w:rFonts w:hint="eastAsia" w:ascii="宋体" w:hAnsi="宋体" w:cs="Courier New"/>
                <w:color w:val="auto"/>
                <w:szCs w:val="20"/>
                <w:highlight w:val="none"/>
              </w:rPr>
              <w:t>分）</w:t>
            </w:r>
          </w:p>
        </w:tc>
        <w:tc>
          <w:tcPr>
            <w:tcW w:w="74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color w:val="auto"/>
                <w:highlight w:val="none"/>
              </w:rPr>
            </w:pPr>
            <w:r>
              <w:rPr>
                <w:rFonts w:hint="eastAsia"/>
                <w:color w:val="auto"/>
                <w:highlight w:val="none"/>
                <w:lang w:val="en-US" w:eastAsia="zh-CN"/>
              </w:rPr>
              <w:t>1.</w:t>
            </w:r>
            <w:r>
              <w:rPr>
                <w:rFonts w:hint="eastAsia"/>
                <w:color w:val="auto"/>
                <w:highlight w:val="none"/>
              </w:rPr>
              <w:t>供应商2019年以来承担过的物业管理服务同类项目业绩证明材料，以合同关键页复印件（关键页包括合同名称、标的、金额、期限、签字盖章页等）及中标</w:t>
            </w:r>
            <w:r>
              <w:rPr>
                <w:rFonts w:hint="eastAsia"/>
                <w:color w:val="auto"/>
                <w:highlight w:val="none"/>
                <w:lang w:val="en-US" w:eastAsia="zh-CN"/>
              </w:rPr>
              <w:t>/成交</w:t>
            </w:r>
            <w:r>
              <w:rPr>
                <w:rFonts w:hint="eastAsia"/>
                <w:color w:val="auto"/>
                <w:highlight w:val="none"/>
              </w:rPr>
              <w:t>通知书为准。每</w:t>
            </w:r>
            <w:r>
              <w:rPr>
                <w:rFonts w:hint="eastAsia"/>
                <w:color w:val="auto"/>
                <w:highlight w:val="none"/>
                <w:lang w:eastAsia="zh-CN"/>
              </w:rPr>
              <w:t>提供一个</w:t>
            </w:r>
            <w:r>
              <w:rPr>
                <w:rFonts w:hint="eastAsia"/>
                <w:color w:val="auto"/>
                <w:highlight w:val="none"/>
              </w:rPr>
              <w:t>合同</w:t>
            </w:r>
            <w:r>
              <w:rPr>
                <w:rFonts w:hint="eastAsia"/>
                <w:color w:val="auto"/>
                <w:highlight w:val="none"/>
                <w:lang w:eastAsia="zh-CN"/>
              </w:rPr>
              <w:t>，</w:t>
            </w:r>
            <w:r>
              <w:rPr>
                <w:rFonts w:hint="eastAsia"/>
                <w:color w:val="auto"/>
                <w:highlight w:val="none"/>
              </w:rPr>
              <w:t>得</w:t>
            </w:r>
            <w:r>
              <w:rPr>
                <w:rFonts w:hint="eastAsia"/>
                <w:color w:val="auto"/>
                <w:highlight w:val="none"/>
                <w:lang w:val="en-US" w:eastAsia="zh-CN"/>
              </w:rPr>
              <w:t>3</w:t>
            </w:r>
            <w:r>
              <w:rPr>
                <w:rFonts w:hint="eastAsia"/>
                <w:color w:val="auto"/>
                <w:highlight w:val="none"/>
              </w:rPr>
              <w:t>分，本项满分</w:t>
            </w:r>
            <w:r>
              <w:rPr>
                <w:rFonts w:hint="eastAsia"/>
                <w:color w:val="auto"/>
                <w:highlight w:val="none"/>
                <w:lang w:val="en-US" w:eastAsia="zh-CN"/>
              </w:rPr>
              <w:t>12</w:t>
            </w:r>
            <w:r>
              <w:rPr>
                <w:rFonts w:hint="eastAsia"/>
                <w:color w:val="auto"/>
                <w:highlight w:val="none"/>
              </w:rPr>
              <w:t>分，原件备查。</w:t>
            </w:r>
          </w:p>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eastAsia="宋体"/>
                <w:color w:val="auto"/>
                <w:highlight w:val="none"/>
                <w:lang w:eastAsia="zh-CN"/>
              </w:rPr>
            </w:pPr>
            <w:r>
              <w:rPr>
                <w:rFonts w:hint="eastAsia" w:ascii="宋体" w:hAnsi="宋体" w:cs="宋体"/>
                <w:color w:val="auto"/>
                <w:kern w:val="0"/>
                <w:sz w:val="22"/>
                <w:highlight w:val="none"/>
                <w:lang w:val="en-US" w:eastAsia="zh-CN"/>
              </w:rPr>
              <w:t>2.</w:t>
            </w:r>
            <w:r>
              <w:rPr>
                <w:rFonts w:hint="eastAsia" w:ascii="宋体" w:hAnsi="宋体" w:cs="宋体"/>
                <w:color w:val="auto"/>
                <w:kern w:val="0"/>
                <w:sz w:val="22"/>
                <w:highlight w:val="none"/>
              </w:rPr>
              <w:t>在满足第1项条件的情况下，</w:t>
            </w:r>
            <w:r>
              <w:rPr>
                <w:rFonts w:hint="eastAsia" w:ascii="宋体" w:hAnsi="宋体" w:cs="宋体"/>
                <w:color w:val="auto"/>
                <w:kern w:val="0"/>
                <w:sz w:val="22"/>
                <w:highlight w:val="none"/>
                <w:lang w:val="en-US" w:eastAsia="zh-CN"/>
              </w:rPr>
              <w:t>50万</w:t>
            </w:r>
            <w:r>
              <w:rPr>
                <w:rFonts w:hint="eastAsia" w:ascii="宋体" w:hAnsi="宋体" w:cs="宋体"/>
                <w:color w:val="auto"/>
                <w:kern w:val="0"/>
                <w:sz w:val="22"/>
                <w:highlight w:val="none"/>
              </w:rPr>
              <w:t>&lt;合同金额≤</w:t>
            </w:r>
            <w:r>
              <w:rPr>
                <w:rFonts w:hint="eastAsia" w:ascii="宋体" w:hAnsi="宋体" w:cs="宋体"/>
                <w:color w:val="auto"/>
                <w:kern w:val="0"/>
                <w:sz w:val="22"/>
                <w:highlight w:val="none"/>
                <w:lang w:val="en-US" w:eastAsia="zh-CN"/>
              </w:rPr>
              <w:t>100</w:t>
            </w:r>
            <w:r>
              <w:rPr>
                <w:rFonts w:hint="eastAsia" w:ascii="宋体" w:hAnsi="宋体" w:cs="宋体"/>
                <w:color w:val="auto"/>
                <w:kern w:val="0"/>
                <w:sz w:val="22"/>
                <w:highlight w:val="none"/>
              </w:rPr>
              <w:t>万元</w:t>
            </w:r>
            <w:r>
              <w:rPr>
                <w:rFonts w:hint="eastAsia" w:ascii="宋体" w:hAnsi="宋体" w:cs="宋体"/>
                <w:color w:val="auto"/>
                <w:kern w:val="0"/>
                <w:sz w:val="22"/>
                <w:highlight w:val="none"/>
                <w:lang w:eastAsia="zh-CN"/>
              </w:rPr>
              <w:t>的每个合同得</w:t>
            </w:r>
            <w:r>
              <w:rPr>
                <w:rFonts w:hint="eastAsia" w:ascii="宋体" w:hAnsi="宋体" w:cs="宋体"/>
                <w:color w:val="auto"/>
                <w:kern w:val="0"/>
                <w:sz w:val="22"/>
                <w:highlight w:val="none"/>
                <w:lang w:val="en-US" w:eastAsia="zh-CN"/>
              </w:rPr>
              <w:t>1分，最多只能得2分</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rPr>
              <w:t>100万&lt;合同金额≤200万元的每个合同得</w:t>
            </w:r>
            <w:r>
              <w:rPr>
                <w:rFonts w:hint="eastAsia" w:ascii="宋体" w:hAnsi="宋体" w:cs="宋体"/>
                <w:color w:val="auto"/>
                <w:kern w:val="0"/>
                <w:sz w:val="22"/>
                <w:highlight w:val="none"/>
                <w:lang w:val="en-US" w:eastAsia="zh-CN"/>
              </w:rPr>
              <w:t>2</w:t>
            </w:r>
            <w:r>
              <w:rPr>
                <w:rFonts w:hint="eastAsia" w:ascii="宋体" w:hAnsi="宋体" w:cs="宋体"/>
                <w:color w:val="auto"/>
                <w:kern w:val="0"/>
                <w:sz w:val="22"/>
                <w:highlight w:val="none"/>
              </w:rPr>
              <w:t>分，200万&lt;合同金额的每个得</w:t>
            </w:r>
            <w:r>
              <w:rPr>
                <w:rFonts w:hint="eastAsia" w:ascii="宋体" w:hAnsi="宋体" w:cs="宋体"/>
                <w:color w:val="auto"/>
                <w:kern w:val="0"/>
                <w:sz w:val="22"/>
                <w:highlight w:val="none"/>
                <w:lang w:val="en-US" w:eastAsia="zh-CN"/>
              </w:rPr>
              <w:t>4</w:t>
            </w:r>
            <w:r>
              <w:rPr>
                <w:rFonts w:hint="eastAsia" w:ascii="宋体" w:hAnsi="宋体" w:cs="宋体"/>
                <w:color w:val="auto"/>
                <w:kern w:val="0"/>
                <w:sz w:val="22"/>
                <w:highlight w:val="none"/>
              </w:rPr>
              <w:t>分</w:t>
            </w:r>
            <w:r>
              <w:rPr>
                <w:rFonts w:hint="eastAsia" w:ascii="宋体" w:hAnsi="宋体" w:cs="宋体"/>
                <w:color w:val="auto"/>
                <w:kern w:val="0"/>
                <w:sz w:val="22"/>
                <w:highlight w:val="none"/>
                <w:lang w:eastAsia="zh-CN"/>
              </w:rPr>
              <w:t>，满分</w:t>
            </w:r>
            <w:r>
              <w:rPr>
                <w:rFonts w:hint="eastAsia" w:ascii="宋体" w:hAnsi="宋体" w:cs="宋体"/>
                <w:color w:val="auto"/>
                <w:kern w:val="0"/>
                <w:sz w:val="22"/>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34" w:type="dxa"/>
            <w:gridSpan w:val="4"/>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left"/>
              <w:textAlignment w:val="auto"/>
              <w:rPr>
                <w:rFonts w:hint="eastAsia"/>
                <w:color w:val="auto"/>
                <w:highlight w:val="none"/>
              </w:rPr>
            </w:pPr>
            <w:r>
              <w:rPr>
                <w:rFonts w:hint="eastAsia" w:ascii="宋体" w:hAnsi="宋体"/>
                <w:b/>
                <w:color w:val="auto"/>
                <w:highlight w:val="none"/>
              </w:rPr>
              <w:t>总得分＝</w:t>
            </w:r>
            <w:r>
              <w:rPr>
                <w:rFonts w:hint="eastAsia" w:ascii="宋体" w:hAnsi="宋体"/>
                <w:b/>
                <w:color w:val="auto"/>
                <w:highlight w:val="none"/>
                <w:lang w:val="en-US" w:eastAsia="zh-CN"/>
              </w:rPr>
              <w:t>价格分+技术分+商务分</w:t>
            </w:r>
          </w:p>
        </w:tc>
      </w:tr>
    </w:tbl>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注：</w:t>
      </w:r>
      <w:r>
        <w:rPr>
          <w:rFonts w:hint="default"/>
          <w:color w:val="auto"/>
          <w:highlight w:val="none"/>
          <w:lang w:val="en"/>
        </w:rPr>
        <w:t>磋商小组</w:t>
      </w:r>
      <w:r>
        <w:rPr>
          <w:rFonts w:hint="eastAsia"/>
          <w:color w:val="auto"/>
          <w:highlight w:val="none"/>
        </w:rPr>
        <w:t>评分时可打至小数后第二位，汇总计算时将按四舍五入的原则精确至小数点后两位。</w:t>
      </w:r>
    </w:p>
    <w:p>
      <w:pPr>
        <w:pageBreakBefore w:val="0"/>
        <w:kinsoku/>
        <w:overflowPunct/>
        <w:topLinePunct w:val="0"/>
        <w:bidi w:val="0"/>
        <w:spacing w:line="560" w:lineRule="exact"/>
        <w:ind w:firstLine="421" w:firstLineChars="200"/>
        <w:rPr>
          <w:b/>
          <w:bCs/>
          <w:color w:val="auto"/>
          <w:highlight w:val="none"/>
        </w:rPr>
      </w:pPr>
      <w:r>
        <w:rPr>
          <w:rFonts w:hint="eastAsia"/>
          <w:b/>
          <w:bCs/>
          <w:color w:val="auto"/>
          <w:highlight w:val="none"/>
        </w:rPr>
        <w:t>三、总得分=磋商报价得分+商务技术分</w:t>
      </w:r>
    </w:p>
    <w:p>
      <w:pPr>
        <w:pStyle w:val="13"/>
        <w:pageBreakBefore w:val="0"/>
        <w:kinsoku/>
        <w:overflowPunct/>
        <w:topLinePunct w:val="0"/>
        <w:bidi w:val="0"/>
        <w:spacing w:line="560" w:lineRule="exact"/>
        <w:ind w:firstLine="421" w:firstLineChars="200"/>
        <w:rPr>
          <w:rFonts w:hAnsi="宋体"/>
          <w:b/>
          <w:bCs/>
          <w:color w:val="auto"/>
          <w:highlight w:val="none"/>
        </w:rPr>
      </w:pPr>
      <w:r>
        <w:rPr>
          <w:rFonts w:hint="eastAsia"/>
          <w:b/>
          <w:bCs/>
          <w:color w:val="auto"/>
          <w:highlight w:val="none"/>
        </w:rPr>
        <w:t>四</w:t>
      </w:r>
      <w:r>
        <w:rPr>
          <w:rFonts w:hint="eastAsia" w:hAnsi="宋体"/>
          <w:b/>
          <w:bCs/>
          <w:color w:val="auto"/>
          <w:highlight w:val="none"/>
        </w:rPr>
        <w:t>、成交供应商的推荐</w:t>
      </w:r>
    </w:p>
    <w:p>
      <w:pPr>
        <w:pageBreakBefore w:val="0"/>
        <w:kinsoku/>
        <w:overflowPunct/>
        <w:topLinePunct w:val="0"/>
        <w:bidi w:val="0"/>
        <w:spacing w:line="560" w:lineRule="exact"/>
        <w:ind w:firstLine="420" w:firstLineChars="200"/>
        <w:rPr>
          <w:rFonts w:hint="eastAsia"/>
          <w:color w:val="auto"/>
          <w:highlight w:val="none"/>
        </w:rPr>
      </w:pPr>
      <w:r>
        <w:rPr>
          <w:rFonts w:hint="eastAsia"/>
          <w:color w:val="auto"/>
          <w:highlight w:val="none"/>
        </w:rPr>
        <w:t>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pPr>
        <w:pStyle w:val="2"/>
        <w:rPr>
          <w:color w:val="auto"/>
          <w:highlight w:val="none"/>
        </w:rPr>
      </w:pPr>
    </w:p>
    <w:bookmarkEnd w:id="181"/>
    <w:p>
      <w:pPr>
        <w:ind w:firstLine="405"/>
        <w:jc w:val="left"/>
        <w:rPr>
          <w:rFonts w:ascii="宋体" w:hAnsi="宋体" w:cs="Arial Unicode MS"/>
          <w:color w:val="auto"/>
          <w:kern w:val="0"/>
          <w:sz w:val="30"/>
          <w:szCs w:val="30"/>
          <w:highlight w:val="none"/>
        </w:rPr>
      </w:pPr>
      <w:bookmarkStart w:id="198" w:name="OLE_LINK84"/>
      <w:r>
        <w:rPr>
          <w:rFonts w:hint="eastAsia" w:ascii="宋体" w:hAnsi="宋体" w:cs="Arial Unicode MS"/>
          <w:color w:val="auto"/>
          <w:kern w:val="0"/>
          <w:sz w:val="30"/>
          <w:szCs w:val="30"/>
          <w:highlight w:val="none"/>
        </w:rPr>
        <w:t>附件1：</w:t>
      </w:r>
    </w:p>
    <w:p>
      <w:pPr>
        <w:jc w:val="center"/>
        <w:rPr>
          <w:rFonts w:ascii="宋体" w:hAnsi="宋体" w:cs="Arial Unicode MS"/>
          <w:color w:val="auto"/>
          <w:kern w:val="0"/>
          <w:sz w:val="32"/>
          <w:szCs w:val="32"/>
          <w:highlight w:val="none"/>
        </w:rPr>
      </w:pPr>
      <w:r>
        <w:rPr>
          <w:rFonts w:hint="eastAsia" w:ascii="宋体" w:hAnsi="宋体" w:cs="Arial Unicode MS"/>
          <w:color w:val="auto"/>
          <w:kern w:val="0"/>
          <w:sz w:val="40"/>
          <w:szCs w:val="40"/>
          <w:highlight w:val="none"/>
        </w:rPr>
        <w:t>中小微企业划型标准</w:t>
      </w:r>
    </w:p>
    <w:tbl>
      <w:tblPr>
        <w:tblStyle w:val="21"/>
        <w:tblW w:w="10033" w:type="dxa"/>
        <w:tblInd w:w="-839" w:type="dxa"/>
        <w:tblLayout w:type="fixed"/>
        <w:tblCellMar>
          <w:top w:w="0" w:type="dxa"/>
          <w:left w:w="108" w:type="dxa"/>
          <w:bottom w:w="0" w:type="dxa"/>
          <w:right w:w="108" w:type="dxa"/>
        </w:tblCellMar>
      </w:tblPr>
      <w:tblGrid>
        <w:gridCol w:w="2383"/>
        <w:gridCol w:w="1617"/>
        <w:gridCol w:w="1333"/>
        <w:gridCol w:w="1867"/>
        <w:gridCol w:w="1633"/>
        <w:gridCol w:w="1200"/>
      </w:tblGrid>
      <w:tr>
        <w:tblPrEx>
          <w:tblCellMar>
            <w:top w:w="0" w:type="dxa"/>
            <w:left w:w="108" w:type="dxa"/>
            <w:bottom w:w="0" w:type="dxa"/>
            <w:right w:w="108" w:type="dxa"/>
          </w:tblCellMar>
        </w:tblPrEx>
        <w:trPr>
          <w:trHeight w:val="285" w:hRule="atLeast"/>
        </w:trPr>
        <w:tc>
          <w:tcPr>
            <w:tcW w:w="238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617"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33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67"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3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20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2383"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2383"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238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2383"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61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3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67"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3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20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560" w:lineRule="exact"/>
        <w:ind w:firstLine="525" w:firstLineChars="250"/>
        <w:rPr>
          <w:rFonts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bookmarkEnd w:id="198"/>
    <w:p>
      <w:pPr>
        <w:pageBreakBefore w:val="0"/>
        <w:kinsoku/>
        <w:overflowPunct/>
        <w:topLinePunct w:val="0"/>
        <w:bidi w:val="0"/>
        <w:spacing w:line="560" w:lineRule="exact"/>
        <w:rPr>
          <w:rFonts w:ascii="宋体" w:hAnsi="宋体" w:cs="宋体"/>
          <w:color w:val="auto"/>
          <w:spacing w:val="8"/>
          <w:kern w:val="0"/>
          <w:sz w:val="24"/>
          <w:highlight w:val="none"/>
        </w:rPr>
      </w:pPr>
    </w:p>
    <w:p>
      <w:pPr>
        <w:pStyle w:val="2"/>
        <w:rPr>
          <w:rFonts w:ascii="宋体" w:hAnsi="宋体" w:cs="宋体"/>
          <w:color w:val="auto"/>
          <w:spacing w:val="8"/>
          <w:kern w:val="0"/>
          <w:sz w:val="24"/>
          <w:highlight w:val="none"/>
        </w:rPr>
      </w:pPr>
    </w:p>
    <w:p>
      <w:pPr>
        <w:rPr>
          <w:rFonts w:ascii="宋体" w:hAnsi="宋体" w:cs="宋体"/>
          <w:color w:val="auto"/>
          <w:spacing w:val="8"/>
          <w:kern w:val="0"/>
          <w:sz w:val="24"/>
          <w:highlight w:val="none"/>
        </w:rPr>
      </w:pPr>
    </w:p>
    <w:p>
      <w:pPr>
        <w:pStyle w:val="26"/>
        <w:pageBreakBefore w:val="0"/>
        <w:kinsoku/>
        <w:overflowPunct/>
        <w:topLinePunct w:val="0"/>
        <w:bidi w:val="0"/>
        <w:spacing w:line="560" w:lineRule="exact"/>
        <w:rPr>
          <w:rFonts w:ascii="宋体" w:hAnsi="宋体" w:cs="宋体"/>
          <w:color w:val="auto"/>
          <w:highlight w:val="none"/>
        </w:rPr>
      </w:pPr>
    </w:p>
    <w:p>
      <w:pPr>
        <w:pStyle w:val="3"/>
        <w:pageBreakBefore w:val="0"/>
        <w:tabs>
          <w:tab w:val="left" w:pos="0"/>
        </w:tabs>
        <w:kinsoku/>
        <w:overflowPunct/>
        <w:topLinePunct w:val="0"/>
        <w:autoSpaceDE w:val="0"/>
        <w:autoSpaceDN w:val="0"/>
        <w:bidi w:val="0"/>
        <w:adjustRightInd w:val="0"/>
        <w:spacing w:before="0" w:after="0" w:line="560" w:lineRule="exact"/>
        <w:jc w:val="center"/>
        <w:rPr>
          <w:rFonts w:hint="eastAsia" w:ascii="宋体" w:hAnsi="宋体" w:eastAsia="宋体" w:cs="宋体"/>
          <w:color w:val="auto"/>
          <w:sz w:val="32"/>
          <w:szCs w:val="32"/>
          <w:highlight w:val="none"/>
          <w:lang w:eastAsia="zh-CN"/>
        </w:rPr>
      </w:pPr>
      <w:bookmarkStart w:id="199" w:name="_Toc5351"/>
      <w:r>
        <w:rPr>
          <w:rFonts w:hint="eastAsia" w:ascii="宋体" w:hAnsi="宋体" w:cs="宋体"/>
          <w:color w:val="auto"/>
          <w:sz w:val="32"/>
          <w:szCs w:val="32"/>
          <w:highlight w:val="none"/>
        </w:rPr>
        <w:t>第五章</w:t>
      </w:r>
      <w:r>
        <w:rPr>
          <w:rFonts w:hint="eastAsia" w:ascii="宋体" w:hAnsi="宋体" w:cs="宋体"/>
          <w:color w:val="auto"/>
          <w:sz w:val="32"/>
          <w:szCs w:val="32"/>
          <w:highlight w:val="none"/>
          <w:lang w:val="en-US" w:eastAsia="zh-CN"/>
        </w:rPr>
        <w:t xml:space="preserve"> </w:t>
      </w:r>
      <w:bookmarkEnd w:id="199"/>
      <w:r>
        <w:rPr>
          <w:rFonts w:hint="eastAsia" w:ascii="宋体" w:hAnsi="宋体" w:cs="宋体"/>
          <w:color w:val="auto"/>
          <w:sz w:val="32"/>
          <w:szCs w:val="32"/>
          <w:highlight w:val="none"/>
        </w:rPr>
        <w:t>合同条款及格式</w:t>
      </w:r>
    </w:p>
    <w:p>
      <w:pPr>
        <w:pageBreakBefore w:val="0"/>
        <w:kinsoku/>
        <w:overflowPunct/>
        <w:topLinePunct w:val="0"/>
        <w:bidi w:val="0"/>
        <w:spacing w:line="560" w:lineRule="exact"/>
        <w:jc w:val="center"/>
        <w:rPr>
          <w:rFonts w:hint="eastAsia" w:ascii="仿宋_GB2312" w:hAnsi="仿宋_GB2312" w:eastAsia="仿宋_GB2312" w:cs="仿宋_GB2312"/>
          <w:b/>
          <w:color w:val="auto"/>
          <w:kern w:val="0"/>
          <w:sz w:val="32"/>
          <w:szCs w:val="32"/>
          <w:highlight w:val="none"/>
        </w:rPr>
      </w:pPr>
    </w:p>
    <w:p>
      <w:pPr>
        <w:pageBreakBefore w:val="0"/>
        <w:kinsoku/>
        <w:overflowPunct/>
        <w:topLinePunct w:val="0"/>
        <w:bidi w:val="0"/>
        <w:spacing w:line="560" w:lineRule="exact"/>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kern w:val="0"/>
          <w:sz w:val="32"/>
          <w:szCs w:val="32"/>
          <w:highlight w:val="none"/>
        </w:rPr>
        <w:t>物业服务</w:t>
      </w:r>
      <w:r>
        <w:rPr>
          <w:rFonts w:hint="eastAsia" w:ascii="仿宋_GB2312" w:hAnsi="仿宋_GB2312" w:eastAsia="仿宋_GB2312" w:cs="仿宋_GB2312"/>
          <w:b/>
          <w:color w:val="auto"/>
          <w:kern w:val="0"/>
          <w:sz w:val="32"/>
          <w:szCs w:val="32"/>
          <w:highlight w:val="none"/>
          <w:lang w:eastAsia="zh-CN"/>
        </w:rPr>
        <w:t>采购</w:t>
      </w:r>
      <w:r>
        <w:rPr>
          <w:rFonts w:hint="eastAsia" w:ascii="仿宋_GB2312" w:hAnsi="仿宋_GB2312" w:eastAsia="仿宋_GB2312" w:cs="仿宋_GB2312"/>
          <w:b/>
          <w:color w:val="auto"/>
          <w:kern w:val="0"/>
          <w:sz w:val="32"/>
          <w:szCs w:val="32"/>
          <w:highlight w:val="none"/>
        </w:rPr>
        <w:t>合同</w:t>
      </w:r>
    </w:p>
    <w:p>
      <w:pPr>
        <w:pageBreakBefore w:val="0"/>
        <w:kinsoku/>
        <w:overflowPunct/>
        <w:topLinePunct w:val="0"/>
        <w:bidi w:val="0"/>
        <w:spacing w:line="560" w:lineRule="exact"/>
        <w:rPr>
          <w:rFonts w:hint="eastAsia" w:ascii="仿宋_GB2312" w:hAnsi="仿宋_GB2312" w:eastAsia="仿宋_GB2312" w:cs="仿宋_GB2312"/>
          <w:bCs/>
          <w:color w:val="auto"/>
          <w:sz w:val="32"/>
          <w:szCs w:val="32"/>
          <w:highlight w:val="none"/>
        </w:rPr>
      </w:pPr>
    </w:p>
    <w:p>
      <w:pPr>
        <w:pageBreakBefore w:val="0"/>
        <w:kinsoku/>
        <w:overflowPunct/>
        <w:topLinePunct w:val="0"/>
        <w:bidi w:val="0"/>
        <w:spacing w:line="560" w:lineRule="exact"/>
        <w:rPr>
          <w:rFonts w:hint="eastAsia" w:ascii="仿宋_GB2312" w:hAnsi="仿宋_GB2312" w:eastAsia="仿宋_GB2312" w:cs="仿宋_GB2312"/>
          <w:bCs/>
          <w:color w:val="auto"/>
          <w:sz w:val="32"/>
          <w:szCs w:val="32"/>
          <w:highlight w:val="none"/>
        </w:rPr>
      </w:pPr>
    </w:p>
    <w:tbl>
      <w:tblPr>
        <w:tblStyle w:val="21"/>
        <w:tblW w:w="6967" w:type="dxa"/>
        <w:jc w:val="center"/>
        <w:tblLayout w:type="fixed"/>
        <w:tblCellMar>
          <w:top w:w="0" w:type="dxa"/>
          <w:left w:w="108" w:type="dxa"/>
          <w:bottom w:w="0" w:type="dxa"/>
          <w:right w:w="108" w:type="dxa"/>
        </w:tblCellMar>
      </w:tblPr>
      <w:tblGrid>
        <w:gridCol w:w="6967"/>
      </w:tblGrid>
      <w:tr>
        <w:tblPrEx>
          <w:tblCellMar>
            <w:top w:w="0" w:type="dxa"/>
            <w:left w:w="108" w:type="dxa"/>
            <w:bottom w:w="0" w:type="dxa"/>
            <w:right w:w="108" w:type="dxa"/>
          </w:tblCellMar>
        </w:tblPrEx>
        <w:trPr>
          <w:trHeight w:val="446" w:hRule="atLeast"/>
          <w:jc w:val="center"/>
        </w:trPr>
        <w:tc>
          <w:tcPr>
            <w:tcW w:w="6967" w:type="dxa"/>
            <w:vAlign w:val="top"/>
          </w:tcPr>
          <w:p>
            <w:pPr>
              <w:keepNext w:val="0"/>
              <w:keepLines w:val="0"/>
              <w:pageBreakBefore w:val="0"/>
              <w:suppressLineNumbers w:val="0"/>
              <w:tabs>
                <w:tab w:val="left" w:pos="720"/>
              </w:tabs>
              <w:kinsoku/>
              <w:overflowPunct/>
              <w:topLinePunct w:val="0"/>
              <w:bidi w:val="0"/>
              <w:spacing w:before="0" w:beforeAutospacing="0" w:after="0" w:afterAutospacing="0" w:line="560" w:lineRule="exact"/>
              <w:ind w:left="0" w:right="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tc>
      </w:tr>
      <w:tr>
        <w:tblPrEx>
          <w:tblCellMar>
            <w:top w:w="0" w:type="dxa"/>
            <w:left w:w="108" w:type="dxa"/>
            <w:bottom w:w="0" w:type="dxa"/>
            <w:right w:w="108" w:type="dxa"/>
          </w:tblCellMar>
        </w:tblPrEx>
        <w:trPr>
          <w:trHeight w:val="446" w:hRule="atLeast"/>
          <w:jc w:val="center"/>
        </w:trPr>
        <w:tc>
          <w:tcPr>
            <w:tcW w:w="6967" w:type="dxa"/>
            <w:vAlign w:val="top"/>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项目名称：</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w:t>
            </w:r>
          </w:p>
        </w:tc>
      </w:tr>
      <w:tr>
        <w:tblPrEx>
          <w:tblCellMar>
            <w:top w:w="0" w:type="dxa"/>
            <w:left w:w="108" w:type="dxa"/>
            <w:bottom w:w="0" w:type="dxa"/>
            <w:right w:w="108" w:type="dxa"/>
          </w:tblCellMar>
        </w:tblPrEx>
        <w:trPr>
          <w:trHeight w:val="446" w:hRule="atLeast"/>
          <w:jc w:val="center"/>
        </w:trPr>
        <w:tc>
          <w:tcPr>
            <w:tcW w:w="6967" w:type="dxa"/>
            <w:vAlign w:val="top"/>
          </w:tcPr>
          <w:p>
            <w:pPr>
              <w:keepNext w:val="0"/>
              <w:keepLines w:val="0"/>
              <w:pageBreakBefore w:val="0"/>
              <w:suppressLineNumbers w:val="0"/>
              <w:kinsoku/>
              <w:overflowPunct/>
              <w:topLinePunct w:val="0"/>
              <w:bidi w:val="0"/>
              <w:spacing w:before="0" w:beforeAutospacing="0" w:after="0" w:afterAutospacing="0" w:line="560" w:lineRule="exact"/>
              <w:ind w:left="0" w:right="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项目编号</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rPr>
              <w:t xml:space="preserve"> </w:t>
            </w:r>
          </w:p>
        </w:tc>
      </w:tr>
      <w:tr>
        <w:tblPrEx>
          <w:tblCellMar>
            <w:top w:w="0" w:type="dxa"/>
            <w:left w:w="108" w:type="dxa"/>
            <w:bottom w:w="0" w:type="dxa"/>
            <w:right w:w="108" w:type="dxa"/>
          </w:tblCellMar>
        </w:tblPrEx>
        <w:trPr>
          <w:trHeight w:val="460" w:hRule="atLeast"/>
          <w:jc w:val="center"/>
        </w:trPr>
        <w:tc>
          <w:tcPr>
            <w:tcW w:w="6967" w:type="dxa"/>
            <w:vAlign w:val="top"/>
          </w:tcPr>
          <w:p>
            <w:pPr>
              <w:keepNext w:val="0"/>
              <w:keepLines w:val="0"/>
              <w:pageBreakBefore w:val="0"/>
              <w:suppressLineNumbers w:val="0"/>
              <w:tabs>
                <w:tab w:val="left" w:pos="720"/>
              </w:tabs>
              <w:kinsoku/>
              <w:overflowPunct/>
              <w:topLinePunct w:val="0"/>
              <w:bidi w:val="0"/>
              <w:spacing w:before="0" w:beforeAutospacing="0" w:after="0" w:afterAutospacing="0" w:line="560" w:lineRule="exact"/>
              <w:ind w:left="0" w:right="0"/>
              <w:rPr>
                <w:rFonts w:hint="eastAsia" w:ascii="仿宋_GB2312" w:hAnsi="仿宋_GB2312" w:eastAsia="仿宋_GB2312" w:cs="仿宋_GB2312"/>
                <w:bCs/>
                <w:color w:val="auto"/>
                <w:sz w:val="32"/>
                <w:szCs w:val="32"/>
                <w:highlight w:val="none"/>
              </w:rPr>
            </w:pPr>
          </w:p>
        </w:tc>
      </w:tr>
    </w:tbl>
    <w:p>
      <w:pPr>
        <w:pageBreakBefore w:val="0"/>
        <w:kinsoku/>
        <w:overflowPunct/>
        <w:topLinePunct w:val="0"/>
        <w:bidi w:val="0"/>
        <w:spacing w:line="560" w:lineRule="exact"/>
        <w:jc w:val="center"/>
        <w:rPr>
          <w:rFonts w:hint="eastAsia" w:ascii="仿宋_GB2312" w:hAnsi="仿宋_GB2312" w:eastAsia="仿宋_GB2312" w:cs="仿宋_GB2312"/>
          <w:color w:val="auto"/>
          <w:sz w:val="32"/>
          <w:szCs w:val="32"/>
          <w:highlight w:val="none"/>
        </w:rPr>
      </w:pPr>
    </w:p>
    <w:p>
      <w:pPr>
        <w:pageBreakBefore w:val="0"/>
        <w:kinsoku/>
        <w:overflowPunct/>
        <w:topLinePunct w:val="0"/>
        <w:bidi w:val="0"/>
        <w:spacing w:line="560" w:lineRule="exact"/>
        <w:jc w:val="center"/>
        <w:rPr>
          <w:rFonts w:hint="eastAsia" w:ascii="仿宋_GB2312" w:hAnsi="仿宋_GB2312" w:eastAsia="仿宋_GB2312" w:cs="仿宋_GB2312"/>
          <w:color w:val="auto"/>
          <w:sz w:val="32"/>
          <w:szCs w:val="32"/>
          <w:highlight w:val="none"/>
        </w:rPr>
      </w:pPr>
    </w:p>
    <w:p>
      <w:pPr>
        <w:pageBreakBefore w:val="0"/>
        <w:kinsoku/>
        <w:overflowPunct/>
        <w:topLinePunct w:val="0"/>
        <w:bidi w:val="0"/>
        <w:spacing w:line="560" w:lineRule="exact"/>
        <w:jc w:val="center"/>
        <w:rPr>
          <w:rFonts w:hint="eastAsia" w:ascii="仿宋_GB2312" w:hAnsi="仿宋_GB2312" w:eastAsia="仿宋_GB2312" w:cs="仿宋_GB2312"/>
          <w:color w:val="auto"/>
          <w:sz w:val="32"/>
          <w:szCs w:val="32"/>
          <w:highlight w:val="none"/>
        </w:rPr>
      </w:pPr>
    </w:p>
    <w:p>
      <w:pPr>
        <w:pageBreakBefore w:val="0"/>
        <w:kinsoku/>
        <w:overflowPunct/>
        <w:topLinePunct w:val="0"/>
        <w:bidi w:val="0"/>
        <w:spacing w:line="560" w:lineRule="exact"/>
        <w:jc w:val="center"/>
        <w:rPr>
          <w:rFonts w:hint="eastAsia" w:ascii="仿宋_GB2312" w:hAnsi="仿宋_GB2312" w:eastAsia="仿宋_GB2312" w:cs="仿宋_GB2312"/>
          <w:color w:val="auto"/>
          <w:sz w:val="32"/>
          <w:szCs w:val="32"/>
          <w:highlight w:val="none"/>
        </w:rPr>
      </w:pPr>
    </w:p>
    <w:p>
      <w:pPr>
        <w:pageBreakBefore w:val="0"/>
        <w:kinsoku/>
        <w:overflowPunct/>
        <w:topLinePunct w:val="0"/>
        <w:bidi w:val="0"/>
        <w:spacing w:line="560" w:lineRule="exact"/>
        <w:jc w:val="center"/>
        <w:rPr>
          <w:rFonts w:hint="eastAsia" w:ascii="仿宋_GB2312" w:hAnsi="仿宋_GB2312" w:eastAsia="仿宋_GB2312" w:cs="仿宋_GB2312"/>
          <w:color w:val="auto"/>
          <w:sz w:val="32"/>
          <w:szCs w:val="32"/>
          <w:highlight w:val="none"/>
        </w:rPr>
      </w:pPr>
    </w:p>
    <w:p>
      <w:pPr>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rPr>
      </w:pPr>
    </w:p>
    <w:p>
      <w:pPr>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rPr>
      </w:pPr>
    </w:p>
    <w:p>
      <w:pPr>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rPr>
      </w:pPr>
    </w:p>
    <w:p>
      <w:pPr>
        <w:pageBreakBefore w:val="0"/>
        <w:tabs>
          <w:tab w:val="left" w:pos="720"/>
        </w:tabs>
        <w:kinsoku/>
        <w:overflowPunct/>
        <w:topLinePunct w:val="0"/>
        <w:bidi w:val="0"/>
        <w:spacing w:line="56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签订地点：</w:t>
      </w:r>
      <w:r>
        <w:rPr>
          <w:rFonts w:hint="eastAsia" w:ascii="仿宋_GB2312" w:hAnsi="仿宋_GB2312" w:eastAsia="仿宋_GB2312" w:cs="仿宋_GB2312"/>
          <w:bCs/>
          <w:color w:val="auto"/>
          <w:sz w:val="32"/>
          <w:szCs w:val="32"/>
          <w:highlight w:val="none"/>
          <w:u w:val="single"/>
        </w:rPr>
        <w:t xml:space="preserve">   </w:t>
      </w:r>
      <w:r>
        <w:rPr>
          <w:rFonts w:hint="eastAsia" w:ascii="仿宋_GB2312" w:hAnsi="仿宋_GB2312" w:eastAsia="仿宋_GB2312" w:cs="仿宋_GB2312"/>
          <w:bCs/>
          <w:color w:val="auto"/>
          <w:sz w:val="32"/>
          <w:szCs w:val="32"/>
          <w:highlight w:val="none"/>
          <w:u w:val="single"/>
          <w:lang w:eastAsia="zh-CN"/>
        </w:rPr>
        <w:t>防城港市财政局</w:t>
      </w:r>
      <w:r>
        <w:rPr>
          <w:rFonts w:hint="eastAsia" w:ascii="仿宋_GB2312" w:hAnsi="仿宋_GB2312" w:eastAsia="仿宋_GB2312" w:cs="仿宋_GB2312"/>
          <w:bCs/>
          <w:color w:val="auto"/>
          <w:sz w:val="32"/>
          <w:szCs w:val="32"/>
          <w:highlight w:val="none"/>
          <w:u w:val="single"/>
        </w:rPr>
        <w:t xml:space="preserve">      </w:t>
      </w:r>
    </w:p>
    <w:p>
      <w:pPr>
        <w:pageBreakBefore w:val="0"/>
        <w:tabs>
          <w:tab w:val="left" w:pos="720"/>
        </w:tabs>
        <w:kinsoku/>
        <w:overflowPunct/>
        <w:topLinePunct w:val="0"/>
        <w:bidi w:val="0"/>
        <w:spacing w:line="56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签订时间：</w:t>
      </w:r>
      <w:r>
        <w:rPr>
          <w:rFonts w:hint="eastAsia" w:ascii="仿宋_GB2312" w:hAnsi="仿宋_GB2312" w:eastAsia="仿宋_GB2312" w:cs="仿宋_GB2312"/>
          <w:bCs/>
          <w:color w:val="auto"/>
          <w:sz w:val="32"/>
          <w:szCs w:val="32"/>
          <w:highlight w:val="none"/>
          <w:u w:val="single"/>
        </w:rPr>
        <w:t xml:space="preserve">                       </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Cs/>
          <w:color w:val="auto"/>
          <w:kern w:val="0"/>
          <w:sz w:val="32"/>
          <w:szCs w:val="32"/>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甲方（采购人）：</w:t>
      </w:r>
      <w:r>
        <w:rPr>
          <w:rFonts w:hint="eastAsia" w:ascii="仿宋_GB2312" w:hAnsi="仿宋_GB2312" w:eastAsia="仿宋_GB2312" w:cs="仿宋_GB2312"/>
          <w:bCs/>
          <w:color w:val="auto"/>
          <w:kern w:val="0"/>
          <w:sz w:val="32"/>
          <w:szCs w:val="32"/>
          <w:highlight w:val="none"/>
          <w:lang w:val="en-US" w:eastAsia="zh-CN"/>
        </w:rPr>
        <w:t>防城港市财政局</w:t>
      </w:r>
      <w:r>
        <w:rPr>
          <w:rFonts w:hint="eastAsia" w:ascii="仿宋_GB2312" w:hAnsi="仿宋_GB2312" w:eastAsia="仿宋_GB2312" w:cs="仿宋_GB2312"/>
          <w:bCs/>
          <w:color w:val="auto"/>
          <w:kern w:val="0"/>
          <w:sz w:val="32"/>
          <w:szCs w:val="32"/>
          <w:highlight w:val="none"/>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乙方（</w:t>
      </w:r>
      <w:r>
        <w:rPr>
          <w:rFonts w:hint="eastAsia" w:ascii="仿宋_GB2312" w:hAnsi="仿宋_GB2312" w:eastAsia="仿宋_GB2312" w:cs="仿宋_GB2312"/>
          <w:bCs/>
          <w:color w:val="auto"/>
          <w:kern w:val="0"/>
          <w:sz w:val="32"/>
          <w:szCs w:val="32"/>
          <w:highlight w:val="none"/>
          <w:lang w:val="en-US" w:eastAsia="zh-CN"/>
        </w:rPr>
        <w:t>供应商</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仿宋_GB2312" w:eastAsia="仿宋_GB2312" w:cs="仿宋_GB2312"/>
          <w:bCs/>
          <w:color w:val="auto"/>
          <w:kern w:val="0"/>
          <w:sz w:val="32"/>
          <w:szCs w:val="32"/>
          <w:highlight w:val="none"/>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Cs/>
          <w:color w:val="auto"/>
          <w:kern w:val="0"/>
          <w:sz w:val="32"/>
          <w:szCs w:val="32"/>
          <w:highlight w:val="none"/>
        </w:rPr>
      </w:pP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根据《中华人民共和国政府采购法》、</w:t>
      </w:r>
      <w:r>
        <w:rPr>
          <w:rFonts w:hint="eastAsia" w:ascii="仿宋_GB2312" w:hAnsi="仿宋_GB2312" w:eastAsia="仿宋_GB2312" w:cs="仿宋_GB2312"/>
          <w:color w:val="auto"/>
          <w:spacing w:val="-8"/>
          <w:sz w:val="32"/>
          <w:szCs w:val="32"/>
          <w:highlight w:val="none"/>
        </w:rPr>
        <w:t>《中华人民共和国</w:t>
      </w:r>
      <w:r>
        <w:rPr>
          <w:rFonts w:hint="eastAsia" w:ascii="仿宋_GB2312" w:hAnsi="仿宋_GB2312" w:eastAsia="仿宋_GB2312" w:cs="仿宋_GB2312"/>
          <w:color w:val="auto"/>
          <w:spacing w:val="-8"/>
          <w:sz w:val="32"/>
          <w:szCs w:val="32"/>
          <w:highlight w:val="none"/>
          <w:lang w:val="en-US" w:eastAsia="zh-CN"/>
        </w:rPr>
        <w:t>民法典</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z w:val="32"/>
          <w:szCs w:val="32"/>
          <w:highlight w:val="none"/>
        </w:rPr>
        <w:t>、《广西壮族自治区人民政府办公厅关于政府购买服务的实施意见》（桂政办发〔2014〕30号）等相关规定，为保证所购的服务质量，明确双方的权利义务，甲乙双方在平等、自愿、协商一致的基础上，就有关事宜达成如下协议：</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一、</w:t>
      </w:r>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eastAsia="zh-CN"/>
        </w:rPr>
        <w:t>磋商文件</w:t>
      </w:r>
      <w:r>
        <w:rPr>
          <w:rFonts w:hint="eastAsia" w:ascii="仿宋_GB2312" w:hAnsi="仿宋_GB2312" w:eastAsia="仿宋_GB2312" w:cs="仿宋_GB2312"/>
          <w:color w:val="auto"/>
          <w:sz w:val="32"/>
          <w:szCs w:val="32"/>
          <w:highlight w:val="none"/>
        </w:rPr>
        <w:t>（含补充、修改文件）和乙方的投标文件（含澄清、补充文件），乙方向甲方提供物业管理服务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物业基本情况</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1.物业名称：</w:t>
      </w:r>
      <w:r>
        <w:rPr>
          <w:rFonts w:hint="eastAsia" w:ascii="仿宋_GB2312" w:hAnsi="仿宋_GB2312" w:eastAsia="仿宋_GB2312" w:cs="仿宋_GB2312"/>
          <w:color w:val="auto"/>
          <w:kern w:val="2"/>
          <w:sz w:val="32"/>
          <w:szCs w:val="32"/>
          <w:highlight w:val="none"/>
          <w:lang w:val="en-US" w:eastAsia="zh-CN" w:bidi="ar-SA"/>
        </w:rPr>
        <w:t>防城港市财政局</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2.座落位置：</w:t>
      </w:r>
      <w:r>
        <w:rPr>
          <w:rFonts w:hint="eastAsia" w:ascii="仿宋_GB2312" w:hAnsi="仿宋_GB2312" w:eastAsia="仿宋_GB2312" w:cs="仿宋_GB2312"/>
          <w:color w:val="auto"/>
          <w:kern w:val="2"/>
          <w:sz w:val="32"/>
          <w:szCs w:val="32"/>
          <w:highlight w:val="none"/>
          <w:lang w:val="en-US" w:eastAsia="zh-CN" w:bidi="ar-SA"/>
        </w:rPr>
        <w:t>防城港市港口区西湾广场环路 2 号</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3.物业管理范围：</w:t>
      </w:r>
      <w:r>
        <w:rPr>
          <w:rFonts w:hint="eastAsia" w:ascii="仿宋_GB2312" w:hAnsi="仿宋_GB2312" w:eastAsia="仿宋_GB2312" w:cs="仿宋_GB2312"/>
          <w:color w:val="auto"/>
          <w:sz w:val="32"/>
          <w:szCs w:val="32"/>
          <w:highlight w:val="none"/>
          <w:lang w:val="en-US" w:eastAsia="zh-CN"/>
        </w:rPr>
        <w:t>防城港市财政局围墙以内建筑物内外及公共区域、楼道、通道、电梯内、办公区域、会议室等。围墙以内的室外清洁面积有5000平方米，含室内球场1个600平方米；围墙以内的室内清洁面积10000平方米，含电教室3间共600平方米，包含办公室、会议室、荣誉室、阅览室、党员活动室、卫生间及所有设备</w:t>
      </w:r>
      <w:r>
        <w:rPr>
          <w:rFonts w:hint="eastAsia" w:ascii="仿宋_GB2312" w:hAnsi="仿宋_GB2312" w:eastAsia="仿宋_GB2312" w:cs="仿宋_GB2312"/>
          <w:color w:val="auto"/>
          <w:spacing w:val="-6"/>
          <w:sz w:val="32"/>
          <w:szCs w:val="32"/>
          <w:highlight w:val="none"/>
          <w:lang w:val="en-US" w:eastAsia="zh-CN"/>
        </w:rPr>
        <w:t>房的卫生清洁，消灭卫生管理死角。另有园林绿化面积3117平方米。</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Cs/>
          <w:color w:val="auto"/>
          <w:sz w:val="32"/>
          <w:szCs w:val="32"/>
          <w:highlight w:val="none"/>
        </w:rPr>
        <w:t xml:space="preserve">                                                   </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二、委托管理事项</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rightChars="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甲方委托</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kern w:val="2"/>
          <w:sz w:val="32"/>
          <w:szCs w:val="32"/>
          <w:highlight w:val="none"/>
          <w:lang w:val="en-US" w:eastAsia="zh-CN" w:bidi="ar-SA"/>
        </w:rPr>
        <w:t>负责上述物业管理范围的物业管理工作,乙方应建立完善的物业管理制度和工作流程及工作计划并在业务上接受甲方的监督和检查。</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三、物业管理质量</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 w:hAnsi="仿宋" w:eastAsia="仿宋" w:cs="仿宋"/>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rPr>
        <w:t>乙方物业管理</w:t>
      </w:r>
      <w:r>
        <w:rPr>
          <w:rFonts w:hint="eastAsia" w:ascii="仿宋_GB2312" w:hAnsi="仿宋_GB2312" w:eastAsia="仿宋_GB2312" w:cs="仿宋_GB2312"/>
          <w:color w:val="auto"/>
          <w:kern w:val="0"/>
          <w:sz w:val="32"/>
          <w:szCs w:val="32"/>
          <w:highlight w:val="none"/>
          <w:lang w:eastAsia="zh-CN"/>
        </w:rPr>
        <w:t>等</w:t>
      </w:r>
      <w:r>
        <w:rPr>
          <w:rFonts w:hint="eastAsia" w:ascii="仿宋_GB2312" w:hAnsi="仿宋_GB2312" w:eastAsia="仿宋_GB2312" w:cs="仿宋_GB2312"/>
          <w:color w:val="auto"/>
          <w:kern w:val="0"/>
          <w:sz w:val="32"/>
          <w:szCs w:val="32"/>
          <w:highlight w:val="none"/>
        </w:rPr>
        <w:t>服务</w:t>
      </w:r>
      <w:r>
        <w:rPr>
          <w:rFonts w:hint="eastAsia" w:ascii="仿宋_GB2312" w:hAnsi="仿宋_GB2312" w:eastAsia="仿宋_GB2312" w:cs="仿宋_GB2312"/>
          <w:color w:val="auto"/>
          <w:kern w:val="0"/>
          <w:sz w:val="32"/>
          <w:szCs w:val="32"/>
          <w:highlight w:val="none"/>
          <w:lang w:eastAsia="zh-CN"/>
        </w:rPr>
        <w:t>须符合磋商文件</w:t>
      </w:r>
      <w:r>
        <w:rPr>
          <w:rFonts w:hint="eastAsia" w:ascii="仿宋_GB2312" w:hAnsi="仿宋_GB2312" w:eastAsia="仿宋_GB2312" w:cs="仿宋_GB2312"/>
          <w:color w:val="auto"/>
          <w:kern w:val="0"/>
          <w:sz w:val="32"/>
          <w:szCs w:val="32"/>
          <w:highlight w:val="none"/>
        </w:rPr>
        <w:t>的</w:t>
      </w:r>
      <w:r>
        <w:rPr>
          <w:rFonts w:hint="eastAsia" w:ascii="仿宋_GB2312" w:hAnsi="仿宋_GB2312" w:eastAsia="仿宋_GB2312" w:cs="仿宋_GB2312"/>
          <w:color w:val="auto"/>
          <w:kern w:val="0"/>
          <w:sz w:val="32"/>
          <w:szCs w:val="32"/>
          <w:highlight w:val="none"/>
          <w:lang w:eastAsia="zh-CN"/>
        </w:rPr>
        <w:t>要求及规定，</w:t>
      </w:r>
      <w:r>
        <w:rPr>
          <w:rFonts w:hint="eastAsia" w:ascii="仿宋" w:hAnsi="仿宋" w:eastAsia="仿宋" w:cs="仿宋"/>
          <w:b w:val="0"/>
          <w:bCs w:val="0"/>
          <w:color w:val="auto"/>
          <w:kern w:val="0"/>
          <w:sz w:val="32"/>
          <w:szCs w:val="32"/>
          <w:highlight w:val="none"/>
          <w:lang w:val="en-US" w:eastAsia="zh-CN"/>
        </w:rPr>
        <w:t>甲方有权根据本合同及磋商文件中的</w:t>
      </w:r>
      <w:r>
        <w:rPr>
          <w:rFonts w:hint="eastAsia" w:ascii="仿宋" w:hAnsi="仿宋" w:eastAsia="仿宋" w:cs="仿宋"/>
          <w:b w:val="0"/>
          <w:bCs w:val="0"/>
          <w:color w:val="auto"/>
          <w:kern w:val="2"/>
          <w:sz w:val="32"/>
          <w:szCs w:val="32"/>
          <w:highlight w:val="none"/>
          <w:lang w:val="en-US" w:eastAsia="zh-CN" w:bidi="ar-SA"/>
        </w:rPr>
        <w:t>管理服务标准、乙方的</w:t>
      </w:r>
      <w:r>
        <w:rPr>
          <w:rFonts w:hint="eastAsia" w:ascii="仿宋" w:hAnsi="仿宋" w:eastAsia="仿宋" w:cs="仿宋"/>
          <w:b w:val="0"/>
          <w:bCs w:val="0"/>
          <w:color w:val="auto"/>
          <w:sz w:val="32"/>
          <w:szCs w:val="32"/>
          <w:highlight w:val="none"/>
        </w:rPr>
        <w:t>物业服务方案</w:t>
      </w:r>
      <w:r>
        <w:rPr>
          <w:rFonts w:hint="eastAsia" w:ascii="仿宋" w:hAnsi="仿宋" w:eastAsia="仿宋" w:cs="仿宋"/>
          <w:b w:val="0"/>
          <w:bCs w:val="0"/>
          <w:color w:val="auto"/>
          <w:sz w:val="32"/>
          <w:szCs w:val="32"/>
          <w:highlight w:val="none"/>
          <w:lang w:val="en-US" w:eastAsia="zh-CN"/>
        </w:rPr>
        <w:t>及服务承诺书</w:t>
      </w:r>
      <w:r>
        <w:rPr>
          <w:rFonts w:hint="eastAsia" w:ascii="仿宋" w:hAnsi="仿宋" w:eastAsia="仿宋" w:cs="仿宋"/>
          <w:b w:val="0"/>
          <w:bCs w:val="0"/>
          <w:color w:val="auto"/>
          <w:kern w:val="2"/>
          <w:sz w:val="32"/>
          <w:szCs w:val="32"/>
          <w:highlight w:val="none"/>
          <w:lang w:val="en-US" w:eastAsia="zh-CN" w:bidi="ar-SA"/>
        </w:rPr>
        <w:t>对乙方的物业服务进行考核</w:t>
      </w:r>
      <w:r>
        <w:rPr>
          <w:rFonts w:hint="eastAsia" w:ascii="仿宋" w:hAnsi="仿宋" w:eastAsia="仿宋" w:cs="仿宋"/>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四、委托管理期限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  年  月  日-202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在此期间</w:t>
      </w:r>
      <w:r>
        <w:rPr>
          <w:rFonts w:hint="eastAsia" w:ascii="仿宋_GB2312" w:hAnsi="仿宋_GB2312" w:eastAsia="仿宋_GB2312" w:cs="仿宋_GB2312"/>
          <w:color w:val="auto"/>
          <w:sz w:val="32"/>
          <w:szCs w:val="32"/>
          <w:highlight w:val="none"/>
          <w:lang w:eastAsia="zh-CN"/>
        </w:rPr>
        <w:t>若乙方</w:t>
      </w:r>
      <w:r>
        <w:rPr>
          <w:rFonts w:hint="eastAsia" w:ascii="仿宋_GB2312" w:hAnsi="仿宋_GB2312" w:eastAsia="仿宋_GB2312" w:cs="仿宋_GB2312"/>
          <w:color w:val="auto"/>
          <w:sz w:val="32"/>
          <w:szCs w:val="32"/>
          <w:highlight w:val="none"/>
        </w:rPr>
        <w:t>未履行合同，不遵守承诺或达不到甲方要求，甲方有权解除合同，一切责任由乙方负责，乙方不得以任何理由向甲方提出任何索赔要求。</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物业管理费及其支付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本合同所指的物业管理费是指乙方根据</w:t>
      </w:r>
      <w:r>
        <w:rPr>
          <w:rFonts w:hint="eastAsia" w:ascii="仿宋_GB2312" w:hAnsi="仿宋_GB2312" w:eastAsia="仿宋_GB2312" w:cs="仿宋_GB2312"/>
          <w:color w:val="auto"/>
          <w:sz w:val="32"/>
          <w:szCs w:val="32"/>
          <w:highlight w:val="none"/>
          <w:lang w:eastAsia="zh-CN"/>
        </w:rPr>
        <w:t>磋商文件</w:t>
      </w:r>
      <w:r>
        <w:rPr>
          <w:rFonts w:hint="eastAsia" w:ascii="仿宋_GB2312" w:hAnsi="仿宋_GB2312" w:eastAsia="仿宋_GB2312" w:cs="仿宋_GB2312"/>
          <w:color w:val="auto"/>
          <w:sz w:val="32"/>
          <w:szCs w:val="32"/>
          <w:highlight w:val="none"/>
        </w:rPr>
        <w:t>要求所投报的物业</w:t>
      </w:r>
      <w:r>
        <w:rPr>
          <w:rFonts w:hint="eastAsia" w:ascii="仿宋_GB2312" w:hAnsi="仿宋_GB2312" w:eastAsia="仿宋_GB2312" w:cs="仿宋_GB2312"/>
          <w:color w:val="auto"/>
          <w:sz w:val="32"/>
          <w:szCs w:val="32"/>
          <w:highlight w:val="none"/>
          <w:lang w:val="en-US" w:eastAsia="zh-CN"/>
        </w:rPr>
        <w:t>服务费</w:t>
      </w:r>
      <w:r>
        <w:rPr>
          <w:rFonts w:hint="eastAsia" w:ascii="仿宋_GB2312" w:hAnsi="仿宋_GB2312" w:eastAsia="仿宋_GB2312" w:cs="仿宋_GB2312"/>
          <w:color w:val="auto"/>
          <w:sz w:val="32"/>
          <w:szCs w:val="32"/>
          <w:highlight w:val="none"/>
        </w:rPr>
        <w:t>成交价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由</w:t>
      </w:r>
      <w:r>
        <w:rPr>
          <w:rFonts w:hint="eastAsia" w:ascii="仿宋" w:hAnsi="仿宋" w:eastAsia="仿宋" w:cs="仿宋"/>
          <w:color w:val="auto"/>
          <w:sz w:val="32"/>
          <w:szCs w:val="32"/>
          <w:highlight w:val="none"/>
          <w:lang w:val="en-US" w:eastAsia="zh-CN"/>
        </w:rPr>
        <w:t>甲方</w:t>
      </w:r>
      <w:r>
        <w:rPr>
          <w:rFonts w:hint="eastAsia" w:ascii="仿宋" w:hAnsi="仿宋" w:eastAsia="仿宋" w:cs="仿宋"/>
          <w:color w:val="auto"/>
          <w:sz w:val="32"/>
          <w:szCs w:val="32"/>
          <w:highlight w:val="none"/>
          <w:lang w:eastAsia="zh-CN"/>
        </w:rPr>
        <w:t>当月对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eastAsia="zh-CN"/>
        </w:rPr>
        <w:t>上月服务进行考核，考核合格后支付上月的物业服务费，</w:t>
      </w:r>
      <w:r>
        <w:rPr>
          <w:rFonts w:hint="eastAsia" w:ascii="仿宋" w:hAnsi="仿宋" w:eastAsia="仿宋" w:cs="仿宋"/>
          <w:color w:val="auto"/>
          <w:sz w:val="32"/>
          <w:szCs w:val="32"/>
          <w:highlight w:val="none"/>
        </w:rPr>
        <w:t>每月支付的物业服务费为</w:t>
      </w:r>
      <w:r>
        <w:rPr>
          <w:rFonts w:hint="eastAsia" w:ascii="仿宋" w:hAnsi="仿宋" w:eastAsia="仿宋" w:cs="仿宋"/>
          <w:color w:val="auto"/>
          <w:sz w:val="32"/>
          <w:szCs w:val="32"/>
          <w:highlight w:val="none"/>
          <w:lang w:val="en-US" w:eastAsia="zh-CN"/>
        </w:rPr>
        <w:t>成交价</w:t>
      </w:r>
      <w:r>
        <w:rPr>
          <w:rFonts w:hint="eastAsia" w:ascii="仿宋" w:hAnsi="仿宋" w:eastAsia="仿宋" w:cs="仿宋"/>
          <w:color w:val="auto"/>
          <w:sz w:val="32"/>
          <w:szCs w:val="32"/>
          <w:highlight w:val="none"/>
        </w:rPr>
        <w:t>金额的1/</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物业服务费</w:t>
      </w:r>
      <w:r>
        <w:rPr>
          <w:rFonts w:hint="eastAsia" w:ascii="仿宋_GB2312" w:hAnsi="仿宋_GB2312" w:eastAsia="仿宋_GB2312" w:cs="仿宋_GB2312"/>
          <w:color w:val="auto"/>
          <w:spacing w:val="-10"/>
          <w:w w:val="99"/>
          <w:sz w:val="32"/>
          <w:szCs w:val="32"/>
          <w:highlight w:val="none"/>
        </w:rPr>
        <w:t>包括</w:t>
      </w:r>
      <w:r>
        <w:rPr>
          <w:rFonts w:hint="eastAsia" w:ascii="仿宋_GB2312" w:hAnsi="仿宋_GB2312" w:eastAsia="仿宋_GB2312" w:cs="仿宋_GB2312"/>
          <w:color w:val="auto"/>
          <w:spacing w:val="-10"/>
          <w:w w:val="99"/>
          <w:sz w:val="32"/>
          <w:szCs w:val="32"/>
          <w:highlight w:val="none"/>
          <w:lang w:val="en-US" w:eastAsia="zh-CN"/>
        </w:rPr>
        <w:t>乙方为提供服务所需的人力、车辆、器材、器械、设备、劳动器具、装备、服装、消耗品、耗材、管理、办公、工具、税费、或有风险等全部应有、或有的事项成本，乙方应负担其服务人员的工资、加班工资、补贴、补助、待遇、奖金、交通、住宿、伙食、用工保障、劳动保护、体检、社会保险、医疗保险、商业保险等全部应有、或有的用人用工费用以及事项成本</w:t>
      </w:r>
      <w:r>
        <w:rPr>
          <w:rFonts w:hint="eastAsia" w:ascii="仿宋_GB2312" w:hAnsi="仿宋_GB2312" w:eastAsia="仿宋_GB2312" w:cs="仿宋_GB2312"/>
          <w:color w:val="auto"/>
          <w:spacing w:val="-1"/>
          <w:sz w:val="32"/>
          <w:szCs w:val="32"/>
          <w:highlight w:val="none"/>
        </w:rPr>
        <w:t>。</w:t>
      </w:r>
      <w:r>
        <w:rPr>
          <w:rFonts w:hint="eastAsia" w:ascii="仿宋_GB2312" w:hAnsi="仿宋_GB2312" w:eastAsia="仿宋_GB2312" w:cs="仿宋_GB2312"/>
          <w:color w:val="auto"/>
          <w:sz w:val="32"/>
          <w:szCs w:val="32"/>
          <w:highlight w:val="none"/>
        </w:rPr>
        <w:t>不再增加任何费用；如遇突击任务需临时增加人员时，也不增加费用。</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物业</w:t>
      </w:r>
      <w:r>
        <w:rPr>
          <w:rFonts w:hint="eastAsia" w:ascii="仿宋_GB2312" w:hAnsi="仿宋_GB2312" w:eastAsia="仿宋_GB2312" w:cs="仿宋_GB2312"/>
          <w:color w:val="auto"/>
          <w:sz w:val="32"/>
          <w:szCs w:val="32"/>
          <w:highlight w:val="none"/>
          <w:lang w:eastAsia="zh-CN"/>
        </w:rPr>
        <w:t>服务费按月支付，由</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当月对</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lang w:eastAsia="zh-CN"/>
        </w:rPr>
        <w:t>上月服务进行考核，</w:t>
      </w:r>
      <w:r>
        <w:rPr>
          <w:rFonts w:hint="eastAsia" w:ascii="仿宋_GB2312" w:hAnsi="仿宋_GB2312" w:eastAsia="仿宋_GB2312" w:cs="仿宋_GB2312"/>
          <w:color w:val="auto"/>
          <w:sz w:val="32"/>
          <w:szCs w:val="32"/>
          <w:highlight w:val="none"/>
          <w:lang w:val="en-US" w:eastAsia="zh-CN"/>
        </w:rPr>
        <w:t>乙方每月综合‌考评及格达到90分以上（含90分）的，按足额支付服务费‌；</w:t>
      </w:r>
      <w:r>
        <w:rPr>
          <w:rFonts w:hint="eastAsia" w:ascii="仿宋_GB2312" w:hAnsi="仿宋_GB2312" w:eastAsia="仿宋_GB2312" w:cs="仿宋_GB2312"/>
          <w:color w:val="auto"/>
          <w:sz w:val="32"/>
          <w:szCs w:val="32"/>
          <w:highlight w:val="none"/>
          <w:lang w:eastAsia="zh-CN"/>
        </w:rPr>
        <w:t>低于</w:t>
      </w:r>
      <w:r>
        <w:rPr>
          <w:rFonts w:hint="eastAsia" w:ascii="仿宋_GB2312" w:hAnsi="仿宋_GB2312" w:eastAsia="仿宋_GB2312" w:cs="仿宋_GB2312"/>
          <w:color w:val="auto"/>
          <w:sz w:val="32"/>
          <w:szCs w:val="32"/>
          <w:highlight w:val="none"/>
          <w:lang w:val="en-US" w:eastAsia="zh-CN"/>
        </w:rPr>
        <w:t>90分</w:t>
      </w:r>
      <w:r>
        <w:rPr>
          <w:rFonts w:hint="eastAsia" w:ascii="仿宋_GB2312" w:hAnsi="仿宋_GB2312" w:eastAsia="仿宋_GB2312" w:cs="仿宋_GB2312"/>
          <w:color w:val="auto"/>
          <w:sz w:val="32"/>
          <w:szCs w:val="32"/>
          <w:highlight w:val="none"/>
          <w:lang w:eastAsia="zh-CN"/>
        </w:rPr>
        <w:t>，每低1分扣除</w:t>
      </w:r>
      <w:r>
        <w:rPr>
          <w:rFonts w:hint="eastAsia" w:ascii="仿宋_GB2312" w:hAnsi="仿宋_GB2312" w:eastAsia="仿宋_GB2312" w:cs="仿宋_GB2312"/>
          <w:color w:val="auto"/>
          <w:sz w:val="32"/>
          <w:szCs w:val="32"/>
          <w:highlight w:val="none"/>
          <w:lang w:val="en-US" w:eastAsia="zh-CN"/>
        </w:rPr>
        <w:t>当月</w:t>
      </w:r>
      <w:r>
        <w:rPr>
          <w:rFonts w:hint="eastAsia" w:ascii="仿宋_GB2312" w:hAnsi="仿宋_GB2312" w:eastAsia="仿宋_GB2312" w:cs="仿宋_GB2312"/>
          <w:color w:val="auto"/>
          <w:sz w:val="32"/>
          <w:szCs w:val="32"/>
          <w:highlight w:val="none"/>
          <w:lang w:eastAsia="zh-CN"/>
        </w:rPr>
        <w:t>服务费的1%。</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lang w:eastAsia="zh-CN"/>
        </w:rPr>
        <w:t>累计两</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lang w:eastAsia="zh-CN"/>
        </w:rPr>
        <w:t>考评低于</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lang w:eastAsia="zh-CN"/>
        </w:rPr>
        <w:t>分的或者单</w:t>
      </w:r>
      <w:r>
        <w:rPr>
          <w:rFonts w:hint="eastAsia" w:ascii="仿宋_GB2312" w:hAnsi="仿宋_GB2312" w:eastAsia="仿宋_GB2312" w:cs="仿宋_GB2312"/>
          <w:color w:val="auto"/>
          <w:sz w:val="32"/>
          <w:szCs w:val="32"/>
          <w:highlight w:val="none"/>
          <w:lang w:val="en-US" w:eastAsia="zh-CN"/>
        </w:rPr>
        <w:t>次综合</w:t>
      </w:r>
      <w:r>
        <w:rPr>
          <w:rFonts w:hint="eastAsia" w:ascii="仿宋_GB2312" w:hAnsi="仿宋_GB2312" w:eastAsia="仿宋_GB2312" w:cs="仿宋_GB2312"/>
          <w:color w:val="auto"/>
          <w:sz w:val="32"/>
          <w:szCs w:val="32"/>
          <w:highlight w:val="none"/>
          <w:lang w:eastAsia="zh-CN"/>
        </w:rPr>
        <w:t>考评低于</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color w:val="auto"/>
          <w:sz w:val="32"/>
          <w:szCs w:val="32"/>
          <w:highlight w:val="none"/>
          <w:lang w:eastAsia="zh-CN"/>
        </w:rPr>
        <w:t>分的，</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lang w:eastAsia="zh-CN"/>
        </w:rPr>
        <w:t>有权依法解除合同。</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3.考核通过后</w:t>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val="en-US" w:eastAsia="zh-CN"/>
        </w:rPr>
        <w:t>提交上个月物业服务费的付款申请、税务发票，甲方审核无误后十五个工作日内支付。</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.支付合同款项时，一律不向乙方以外的任何第三方办理付款手续。开户行和帐号以政府采购合同签订的为准，如果乙方要求变更，则乙方必须提供加盖</w:t>
      </w:r>
      <w:r>
        <w:rPr>
          <w:rFonts w:hint="eastAsia" w:ascii="仿宋_GB2312" w:hAnsi="仿宋_GB2312" w:eastAsia="仿宋_GB2312" w:cs="仿宋_GB2312"/>
          <w:color w:val="auto"/>
          <w:sz w:val="32"/>
          <w:szCs w:val="32"/>
          <w:highlight w:val="none"/>
          <w:lang w:val="en-US" w:eastAsia="zh-CN"/>
        </w:rPr>
        <w:t>公章</w:t>
      </w:r>
      <w:r>
        <w:rPr>
          <w:rFonts w:hint="eastAsia" w:ascii="仿宋_GB2312" w:hAnsi="仿宋_GB2312" w:eastAsia="仿宋_GB2312" w:cs="仿宋_GB2312"/>
          <w:color w:val="auto"/>
          <w:sz w:val="32"/>
          <w:szCs w:val="32"/>
          <w:highlight w:val="none"/>
        </w:rPr>
        <w:t>章、法人代表签字的证明文件，报经甲方审查同意。除另有规定外，按人民币结算款项。</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strike w:val="0"/>
          <w:dstrike w:val="0"/>
          <w:color w:val="auto"/>
          <w:kern w:val="0"/>
          <w:sz w:val="32"/>
          <w:szCs w:val="32"/>
          <w:highlight w:val="none"/>
        </w:rPr>
        <w:t>六</w:t>
      </w:r>
      <w:r>
        <w:rPr>
          <w:rFonts w:hint="eastAsia" w:ascii="仿宋_GB2312" w:hAnsi="仿宋_GB2312" w:eastAsia="仿宋_GB2312" w:cs="仿宋_GB2312"/>
          <w:b/>
          <w:bCs/>
          <w:color w:val="auto"/>
          <w:kern w:val="0"/>
          <w:sz w:val="32"/>
          <w:szCs w:val="32"/>
          <w:highlight w:val="none"/>
        </w:rPr>
        <w:t>、双方权利义务</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（一）甲方的权利和义务</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1.积极协助乙方做好物业管理工作。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2.审定</w:t>
      </w:r>
      <w:r>
        <w:rPr>
          <w:rFonts w:hint="eastAsia" w:ascii="仿宋_GB2312" w:hAnsi="仿宋_GB2312" w:eastAsia="仿宋_GB2312" w:cs="仿宋_GB2312"/>
          <w:color w:val="auto"/>
          <w:spacing w:val="-6"/>
          <w:sz w:val="32"/>
          <w:szCs w:val="32"/>
          <w:highlight w:val="none"/>
        </w:rPr>
        <w:t>乙方制定的物业管理制度及实施细则，并监督</w:t>
      </w:r>
      <w:r>
        <w:rPr>
          <w:rFonts w:hint="eastAsia" w:ascii="仿宋_GB2312" w:hAnsi="仿宋_GB2312" w:eastAsia="仿宋_GB2312" w:cs="仿宋_GB2312"/>
          <w:color w:val="auto"/>
          <w:spacing w:val="-6"/>
          <w:sz w:val="32"/>
          <w:szCs w:val="32"/>
          <w:highlight w:val="none"/>
          <w:lang w:eastAsia="zh-CN"/>
        </w:rPr>
        <w:t>其</w:t>
      </w:r>
      <w:r>
        <w:rPr>
          <w:rFonts w:hint="eastAsia" w:ascii="仿宋_GB2312" w:hAnsi="仿宋_GB2312" w:eastAsia="仿宋_GB2312" w:cs="仿宋_GB2312"/>
          <w:color w:val="auto"/>
          <w:spacing w:val="-6"/>
          <w:sz w:val="32"/>
          <w:szCs w:val="32"/>
          <w:highlight w:val="none"/>
        </w:rPr>
        <w:t>遵守</w:t>
      </w:r>
      <w:r>
        <w:rPr>
          <w:rFonts w:hint="eastAsia" w:ascii="仿宋_GB2312" w:hAnsi="仿宋_GB2312" w:eastAsia="仿宋_GB2312" w:cs="仿宋_GB2312"/>
          <w:color w:val="auto"/>
          <w:spacing w:val="-6"/>
          <w:sz w:val="32"/>
          <w:szCs w:val="32"/>
          <w:highlight w:val="none"/>
          <w:lang w:eastAsia="zh-CN"/>
        </w:rPr>
        <w:t>实施</w:t>
      </w:r>
      <w:r>
        <w:rPr>
          <w:rFonts w:hint="eastAsia" w:ascii="仿宋_GB2312" w:hAnsi="仿宋_GB2312" w:eastAsia="仿宋_GB2312" w:cs="仿宋_GB2312"/>
          <w:color w:val="auto"/>
          <w:spacing w:val="-6"/>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3.审定乙方提出的物业管理年度计划、年度费用概预算等。抽查物业管理经费使用情况。</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4.对乙方的物业管理实施监督检查，考核实施细则按照</w:t>
      </w:r>
      <w:r>
        <w:rPr>
          <w:rFonts w:hint="eastAsia" w:ascii="仿宋_GB2312" w:hAnsi="仿宋_GB2312" w:eastAsia="仿宋_GB2312" w:cs="仿宋_GB2312"/>
          <w:color w:val="auto"/>
          <w:sz w:val="32"/>
          <w:szCs w:val="32"/>
          <w:highlight w:val="none"/>
          <w:lang w:eastAsia="zh-CN"/>
        </w:rPr>
        <w:t>磋商文件</w:t>
      </w:r>
      <w:r>
        <w:rPr>
          <w:rFonts w:hint="eastAsia" w:ascii="仿宋_GB2312" w:hAnsi="仿宋_GB2312" w:eastAsia="仿宋_GB2312" w:cs="仿宋_GB2312"/>
          <w:color w:val="auto"/>
          <w:sz w:val="32"/>
          <w:szCs w:val="32"/>
          <w:highlight w:val="none"/>
        </w:rPr>
        <w:t>规定执行，甲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乙双方可进一步协商完善。</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政府及</w:t>
      </w:r>
      <w:r>
        <w:rPr>
          <w:rFonts w:hint="eastAsia" w:ascii="仿宋_GB2312" w:hAnsi="仿宋_GB2312" w:eastAsia="仿宋_GB2312" w:cs="仿宋_GB2312"/>
          <w:color w:val="auto"/>
          <w:sz w:val="32"/>
          <w:szCs w:val="32"/>
          <w:highlight w:val="none"/>
        </w:rPr>
        <w:t>有关部门的要求，指导、协调乙方</w:t>
      </w:r>
      <w:r>
        <w:rPr>
          <w:rFonts w:hint="eastAsia" w:ascii="仿宋_GB2312" w:hAnsi="仿宋_GB2312" w:eastAsia="仿宋_GB2312" w:cs="仿宋_GB2312"/>
          <w:color w:val="auto"/>
          <w:sz w:val="32"/>
          <w:szCs w:val="32"/>
          <w:highlight w:val="none"/>
          <w:lang w:eastAsia="zh-CN"/>
        </w:rPr>
        <w:t>做好垃圾分类、</w:t>
      </w:r>
      <w:r>
        <w:rPr>
          <w:rFonts w:hint="eastAsia" w:ascii="仿宋_GB2312" w:hAnsi="仿宋_GB2312" w:eastAsia="仿宋_GB2312" w:cs="仿宋_GB2312"/>
          <w:color w:val="auto"/>
          <w:sz w:val="32"/>
          <w:szCs w:val="32"/>
          <w:highlight w:val="none"/>
          <w:lang w:val="en-US" w:eastAsia="zh-CN"/>
        </w:rPr>
        <w:t>除四害</w:t>
      </w:r>
      <w:r>
        <w:rPr>
          <w:rFonts w:hint="eastAsia" w:ascii="仿宋_GB2312" w:hAnsi="仿宋_GB2312" w:eastAsia="仿宋_GB2312" w:cs="仿宋_GB2312"/>
          <w:color w:val="auto"/>
          <w:sz w:val="32"/>
          <w:szCs w:val="32"/>
          <w:highlight w:val="none"/>
        </w:rPr>
        <w:t>等工作。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.在合同生效之日起10日内向乙方提供</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平方米建筑面积的办公用</w:t>
      </w:r>
      <w:r>
        <w:rPr>
          <w:rFonts w:hint="eastAsia" w:ascii="仿宋_GB2312" w:hAnsi="仿宋_GB2312" w:eastAsia="仿宋_GB2312" w:cs="仿宋_GB2312"/>
          <w:color w:val="auto"/>
          <w:spacing w:val="-6"/>
          <w:sz w:val="32"/>
          <w:szCs w:val="32"/>
          <w:highlight w:val="none"/>
        </w:rPr>
        <w:t>房，由乙方无偿使用，</w:t>
      </w:r>
      <w:r>
        <w:rPr>
          <w:rFonts w:hint="eastAsia" w:ascii="仿宋_GB2312" w:hAnsi="仿宋_GB2312" w:eastAsia="仿宋_GB2312" w:cs="仿宋_GB2312"/>
          <w:color w:val="auto"/>
          <w:spacing w:val="-6"/>
          <w:sz w:val="32"/>
          <w:szCs w:val="32"/>
          <w:highlight w:val="none"/>
          <w:lang w:eastAsia="zh-CN"/>
        </w:rPr>
        <w:t>办公用</w:t>
      </w:r>
      <w:r>
        <w:rPr>
          <w:rFonts w:hint="eastAsia" w:ascii="仿宋_GB2312" w:hAnsi="仿宋_GB2312" w:eastAsia="仿宋_GB2312" w:cs="仿宋_GB2312"/>
          <w:color w:val="auto"/>
          <w:spacing w:val="-6"/>
          <w:sz w:val="32"/>
          <w:szCs w:val="32"/>
          <w:highlight w:val="none"/>
        </w:rPr>
        <w:t>水、</w:t>
      </w:r>
      <w:r>
        <w:rPr>
          <w:rFonts w:hint="eastAsia" w:ascii="仿宋_GB2312" w:hAnsi="仿宋_GB2312" w:eastAsia="仿宋_GB2312" w:cs="仿宋_GB2312"/>
          <w:color w:val="auto"/>
          <w:spacing w:val="-6"/>
          <w:sz w:val="32"/>
          <w:szCs w:val="32"/>
          <w:highlight w:val="none"/>
          <w:lang w:eastAsia="zh-CN"/>
        </w:rPr>
        <w:t>用</w:t>
      </w:r>
      <w:r>
        <w:rPr>
          <w:rFonts w:hint="eastAsia" w:ascii="仿宋_GB2312" w:hAnsi="仿宋_GB2312" w:eastAsia="仿宋_GB2312" w:cs="仿宋_GB2312"/>
          <w:color w:val="auto"/>
          <w:spacing w:val="-6"/>
          <w:sz w:val="32"/>
          <w:szCs w:val="32"/>
          <w:highlight w:val="none"/>
        </w:rPr>
        <w:t>电</w:t>
      </w:r>
      <w:r>
        <w:rPr>
          <w:rFonts w:hint="eastAsia" w:ascii="仿宋_GB2312" w:hAnsi="仿宋_GB2312" w:eastAsia="仿宋_GB2312" w:cs="仿宋_GB2312"/>
          <w:color w:val="auto"/>
          <w:spacing w:val="-6"/>
          <w:sz w:val="32"/>
          <w:szCs w:val="32"/>
          <w:highlight w:val="none"/>
          <w:lang w:eastAsia="zh-CN"/>
        </w:rPr>
        <w:t>及办公</w:t>
      </w:r>
      <w:r>
        <w:rPr>
          <w:rFonts w:hint="eastAsia" w:ascii="仿宋_GB2312" w:hAnsi="仿宋_GB2312" w:eastAsia="仿宋_GB2312" w:cs="仿宋_GB2312"/>
          <w:color w:val="auto"/>
          <w:spacing w:val="-6"/>
          <w:sz w:val="32"/>
          <w:szCs w:val="32"/>
          <w:highlight w:val="none"/>
        </w:rPr>
        <w:t>通讯由</w:t>
      </w:r>
      <w:r>
        <w:rPr>
          <w:rFonts w:hint="eastAsia" w:ascii="仿宋_GB2312" w:hAnsi="仿宋_GB2312" w:eastAsia="仿宋_GB2312" w:cs="仿宋_GB2312"/>
          <w:b w:val="0"/>
          <w:bCs w:val="0"/>
          <w:color w:val="auto"/>
          <w:spacing w:val="-6"/>
          <w:kern w:val="0"/>
          <w:sz w:val="32"/>
          <w:szCs w:val="32"/>
          <w:highlight w:val="none"/>
        </w:rPr>
        <w:t>甲方</w:t>
      </w:r>
      <w:r>
        <w:rPr>
          <w:rFonts w:hint="eastAsia" w:ascii="仿宋_GB2312" w:hAnsi="仿宋_GB2312" w:eastAsia="仿宋_GB2312" w:cs="仿宋_GB2312"/>
          <w:color w:val="auto"/>
          <w:spacing w:val="-6"/>
          <w:sz w:val="32"/>
          <w:szCs w:val="32"/>
          <w:highlight w:val="none"/>
        </w:rPr>
        <w:t>承担。</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负责对物业设施、设备进行清点、核查，在合同生效之日起20日内与乙方办理交接验收手续，移交相关的物业及其附属设施、设备、物业管理的原始资料和技术档案（工程建设竣工资料）等，并在乙方管理期满时予以收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8.不得干涉乙方依法或依本合同规定内容所进行的管理活动。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9.负责处理非乙方原因而产生的各种纠纷。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10.法规政策规定由甲方承担的其他责任。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（二）乙方的权利和义务</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1.不得将物业管理项目转让给他人；未经甲方同意，也不得将项目分包给他人。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2.严格遵守有关法律法规和</w:t>
      </w:r>
      <w:r>
        <w:rPr>
          <w:rFonts w:hint="eastAsia" w:ascii="仿宋_GB2312" w:hAnsi="仿宋_GB2312" w:eastAsia="仿宋_GB2312" w:cs="仿宋_GB2312"/>
          <w:color w:val="auto"/>
          <w:sz w:val="32"/>
          <w:szCs w:val="32"/>
          <w:highlight w:val="none"/>
          <w:lang w:eastAsia="zh-CN"/>
        </w:rPr>
        <w:t>磋商文件</w:t>
      </w:r>
      <w:r>
        <w:rPr>
          <w:rFonts w:hint="eastAsia" w:ascii="仿宋_GB2312" w:hAnsi="仿宋_GB2312" w:eastAsia="仿宋_GB2312" w:cs="仿宋_GB2312"/>
          <w:color w:val="auto"/>
          <w:sz w:val="32"/>
          <w:szCs w:val="32"/>
          <w:highlight w:val="none"/>
        </w:rPr>
        <w:t>的规定，对物业实行专业规范、安全高质的</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pacing w:val="-5"/>
          <w:sz w:val="32"/>
          <w:szCs w:val="32"/>
          <w:highlight w:val="none"/>
        </w:rPr>
        <w:t>对从事本物业的从业人员</w:t>
      </w:r>
      <w:r>
        <w:rPr>
          <w:rFonts w:hint="eastAsia" w:ascii="仿宋_GB2312" w:hAnsi="仿宋_GB2312" w:eastAsia="仿宋_GB2312" w:cs="仿宋_GB2312"/>
          <w:color w:val="auto"/>
          <w:sz w:val="32"/>
          <w:szCs w:val="32"/>
          <w:highlight w:val="none"/>
        </w:rPr>
        <w:t>应进行安全操作培训；遵守有关环境保护和职业健康管理职责要求。</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pacing w:val="-7"/>
          <w:sz w:val="32"/>
          <w:szCs w:val="32"/>
          <w:highlight w:val="none"/>
        </w:rPr>
        <w:t>制定</w:t>
      </w:r>
      <w:r>
        <w:rPr>
          <w:rFonts w:hint="eastAsia" w:ascii="仿宋_GB2312" w:hAnsi="仿宋_GB2312" w:eastAsia="仿宋_GB2312" w:cs="仿宋_GB2312"/>
          <w:color w:val="auto"/>
          <w:spacing w:val="-7"/>
          <w:sz w:val="32"/>
          <w:szCs w:val="32"/>
          <w:highlight w:val="none"/>
          <w:lang w:eastAsia="zh-CN"/>
        </w:rPr>
        <w:t>各项</w:t>
      </w:r>
      <w:r>
        <w:rPr>
          <w:rFonts w:hint="eastAsia" w:ascii="仿宋_GB2312" w:hAnsi="仿宋_GB2312" w:eastAsia="仿宋_GB2312" w:cs="仿宋_GB2312"/>
          <w:color w:val="auto"/>
          <w:spacing w:val="-7"/>
          <w:sz w:val="32"/>
          <w:szCs w:val="32"/>
          <w:highlight w:val="none"/>
        </w:rPr>
        <w:t>应急预案，并组织演练，避免发生安全事故。发生安全事故时，乙方在采取应急措施</w:t>
      </w:r>
      <w:r>
        <w:rPr>
          <w:rFonts w:hint="eastAsia" w:ascii="仿宋_GB2312" w:hAnsi="仿宋_GB2312" w:eastAsia="仿宋_GB2312" w:cs="仿宋_GB2312"/>
          <w:color w:val="auto"/>
          <w:spacing w:val="-1"/>
          <w:sz w:val="32"/>
          <w:szCs w:val="32"/>
          <w:highlight w:val="none"/>
        </w:rPr>
        <w:t>的同时，及时向甲方报告，保护好现场、协助做好处置工作。因乙方管理不善，造成甲方重大经济损失的，乙方应给予赔偿。</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.接受物业管理行政主管部门和甲方的监督、指导。制定物业管理的各项</w:t>
      </w:r>
      <w:r>
        <w:rPr>
          <w:rFonts w:hint="eastAsia" w:ascii="仿宋_GB2312" w:hAnsi="仿宋_GB2312" w:eastAsia="仿宋_GB2312" w:cs="仿宋_GB2312"/>
          <w:strike w:val="0"/>
          <w:dstrike w:val="0"/>
          <w:color w:val="auto"/>
          <w:sz w:val="32"/>
          <w:szCs w:val="32"/>
          <w:highlight w:val="none"/>
        </w:rPr>
        <w:t>办法</w:t>
      </w:r>
      <w:r>
        <w:rPr>
          <w:rFonts w:hint="eastAsia" w:ascii="仿宋_GB2312" w:hAnsi="仿宋_GB2312" w:eastAsia="仿宋_GB2312" w:cs="仿宋_GB2312"/>
          <w:color w:val="auto"/>
          <w:sz w:val="32"/>
          <w:szCs w:val="32"/>
          <w:highlight w:val="none"/>
        </w:rPr>
        <w:t>、规章制度及岗位责任。建立健全本项目的物业管理档案，及时记载有关变动情况。拟定物业管理年度计划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每半年向甲方上报</w:t>
      </w:r>
      <w:r>
        <w:rPr>
          <w:rFonts w:hint="eastAsia" w:ascii="仿宋_GB2312" w:hAnsi="仿宋_GB2312" w:eastAsia="仿宋_GB2312" w:cs="仿宋_GB2312"/>
          <w:color w:val="auto"/>
          <w:sz w:val="32"/>
          <w:szCs w:val="32"/>
          <w:highlight w:val="none"/>
          <w:lang w:eastAsia="zh-CN"/>
        </w:rPr>
        <w:t>人员经费支出等情况</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对管理范围内的物业和公用设施不得擅自占用或改变使用功能，如需在本物业内改扩建完善配套项目，须报甲方和有关部门批准后方可实施。</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政府及</w:t>
      </w:r>
      <w:r>
        <w:rPr>
          <w:rFonts w:hint="eastAsia" w:ascii="仿宋_GB2312" w:hAnsi="仿宋_GB2312" w:eastAsia="仿宋_GB2312" w:cs="仿宋_GB2312"/>
          <w:color w:val="auto"/>
          <w:sz w:val="32"/>
          <w:szCs w:val="32"/>
          <w:highlight w:val="none"/>
        </w:rPr>
        <w:t>有关部门的要求，</w:t>
      </w:r>
      <w:r>
        <w:rPr>
          <w:rFonts w:hint="eastAsia" w:ascii="仿宋_GB2312" w:hAnsi="仿宋_GB2312" w:eastAsia="仿宋_GB2312" w:cs="仿宋_GB2312"/>
          <w:color w:val="auto"/>
          <w:sz w:val="32"/>
          <w:szCs w:val="32"/>
          <w:highlight w:val="none"/>
          <w:lang w:eastAsia="zh-CN"/>
        </w:rPr>
        <w:t>配合</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做好垃圾分类、</w:t>
      </w:r>
      <w:r>
        <w:rPr>
          <w:rFonts w:hint="eastAsia" w:ascii="仿宋_GB2312" w:hAnsi="仿宋_GB2312" w:eastAsia="仿宋_GB2312" w:cs="仿宋_GB2312"/>
          <w:color w:val="auto"/>
          <w:sz w:val="32"/>
          <w:szCs w:val="32"/>
          <w:highlight w:val="none"/>
          <w:lang w:val="en-US" w:eastAsia="zh-CN"/>
        </w:rPr>
        <w:t>除四害</w:t>
      </w:r>
      <w:r>
        <w:rPr>
          <w:rFonts w:hint="eastAsia" w:ascii="仿宋_GB2312" w:hAnsi="仿宋_GB2312" w:eastAsia="仿宋_GB2312" w:cs="仿宋_GB2312"/>
          <w:color w:val="auto"/>
          <w:sz w:val="32"/>
          <w:szCs w:val="32"/>
          <w:highlight w:val="none"/>
        </w:rPr>
        <w:t>等工作。</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.对其员工管理应符合当地政府的有关规定及甲方有关的要求。员工证件应齐全，包括身份证等，有关证件复印件乙方应送甲方备案。乙方员工食宿自行安排。应按劳动部门的政策</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员工</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color w:val="auto"/>
          <w:sz w:val="32"/>
          <w:szCs w:val="32"/>
          <w:highlight w:val="none"/>
        </w:rPr>
        <w:t>社会保险并对保安工作人员办好意外伤害保险等手续，有关手续费用已含在本合同中。在合同执行期间，乙方人员工作时若发生工伤或保安人员发生意外伤害，由乙方承担全部民事责任，甲方不承担任何责任。</w:t>
      </w:r>
    </w:p>
    <w:p>
      <w:pPr>
        <w:pStyle w:val="12"/>
        <w:keepNext w:val="0"/>
        <w:keepLines w:val="0"/>
        <w:pageBreakBefore w:val="0"/>
        <w:widowControl w:val="0"/>
        <w:kinsoku/>
        <w:wordWrap/>
        <w:overflowPunct/>
        <w:topLinePunct w:val="0"/>
        <w:autoSpaceDE/>
        <w:autoSpaceDN/>
        <w:bidi w:val="0"/>
        <w:snapToGrid/>
        <w:spacing w:line="560" w:lineRule="exact"/>
        <w:ind w:left="0" w:leftChars="0"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sz w:val="32"/>
          <w:szCs w:val="32"/>
          <w:highlight w:val="none"/>
          <w:lang w:val="en-US" w:eastAsia="zh-CN"/>
        </w:rPr>
        <w:t>8.</w:t>
      </w:r>
      <w:r>
        <w:rPr>
          <w:rFonts w:hint="eastAsia" w:ascii="仿宋_GB2312" w:hAnsi="仿宋_GB2312" w:eastAsia="仿宋_GB2312" w:cs="仿宋_GB2312"/>
          <w:color w:val="auto"/>
          <w:spacing w:val="-8"/>
          <w:sz w:val="32"/>
          <w:szCs w:val="32"/>
          <w:highlight w:val="none"/>
        </w:rPr>
        <w:t>按要求组织成立服务质量监督检查部门</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rPr>
        <w:t>定期对物业管理服务质量进行内部监督检查，及时</w:t>
      </w:r>
      <w:r>
        <w:rPr>
          <w:rFonts w:hint="eastAsia" w:ascii="仿宋_GB2312" w:hAnsi="仿宋_GB2312" w:eastAsia="仿宋_GB2312" w:cs="仿宋_GB2312"/>
          <w:color w:val="auto"/>
          <w:spacing w:val="-1"/>
          <w:sz w:val="32"/>
          <w:szCs w:val="32"/>
          <w:highlight w:val="none"/>
        </w:rPr>
        <w:t>向甲方通报本物业管理服务区域有关物业管理服务的重大事项，稳步提升物业管理服务质量。</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本合同终止时，乙方须向甲方移交原委托管理的全部</w:t>
      </w:r>
      <w:r>
        <w:rPr>
          <w:rFonts w:hint="eastAsia" w:ascii="仿宋_GB2312" w:hAnsi="仿宋_GB2312" w:eastAsia="仿宋_GB2312" w:cs="仿宋_GB2312"/>
          <w:color w:val="auto"/>
          <w:sz w:val="32"/>
          <w:szCs w:val="32"/>
          <w:highlight w:val="none"/>
          <w:lang w:eastAsia="zh-CN"/>
        </w:rPr>
        <w:t>资产、</w:t>
      </w:r>
      <w:r>
        <w:rPr>
          <w:rFonts w:hint="eastAsia" w:ascii="仿宋_GB2312" w:hAnsi="仿宋_GB2312" w:eastAsia="仿宋_GB2312" w:cs="仿宋_GB2312"/>
          <w:color w:val="auto"/>
          <w:sz w:val="32"/>
          <w:szCs w:val="32"/>
          <w:highlight w:val="none"/>
        </w:rPr>
        <w:t>物</w:t>
      </w:r>
      <w:r>
        <w:rPr>
          <w:rFonts w:hint="eastAsia" w:ascii="仿宋_GB2312" w:hAnsi="仿宋_GB2312" w:eastAsia="仿宋_GB2312" w:cs="仿宋_GB2312"/>
          <w:color w:val="auto"/>
          <w:spacing w:val="-6"/>
          <w:sz w:val="32"/>
          <w:szCs w:val="32"/>
          <w:highlight w:val="none"/>
        </w:rPr>
        <w:t>业及其各类管理档案等资料</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确保各项设施的性能良好</w:t>
      </w:r>
      <w:r>
        <w:rPr>
          <w:rFonts w:hint="eastAsia" w:ascii="仿宋_GB2312" w:hAnsi="仿宋_GB2312" w:eastAsia="仿宋_GB2312" w:cs="仿宋_GB2312"/>
          <w:color w:val="auto"/>
          <w:spacing w:val="-6"/>
          <w:sz w:val="32"/>
          <w:szCs w:val="32"/>
          <w:highlight w:val="none"/>
          <w:lang w:eastAsia="zh-CN"/>
        </w:rPr>
        <w:t>，资料齐全。</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七</w:t>
      </w:r>
      <w:r>
        <w:rPr>
          <w:rFonts w:hint="eastAsia" w:ascii="仿宋_GB2312" w:hAnsi="仿宋_GB2312" w:eastAsia="仿宋_GB2312" w:cs="仿宋_GB2312"/>
          <w:b/>
          <w:bCs/>
          <w:color w:val="auto"/>
          <w:kern w:val="0"/>
          <w:sz w:val="32"/>
          <w:szCs w:val="32"/>
          <w:highlight w:val="none"/>
        </w:rPr>
        <w:t>、违约责任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1.如因乙方管理不善，造成</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经济损失</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，甲方有权终止本合同，并追究乙方的经济责任。</w:t>
      </w:r>
      <w:r>
        <w:rPr>
          <w:rFonts w:hint="eastAsia" w:ascii="仿宋_GB2312" w:hAnsi="仿宋_GB2312" w:eastAsia="仿宋_GB2312" w:cs="仿宋_GB2312"/>
          <w:color w:val="auto"/>
          <w:sz w:val="32"/>
          <w:szCs w:val="32"/>
          <w:highlight w:val="none"/>
          <w:lang w:val="en-US" w:eastAsia="zh-CN"/>
        </w:rPr>
        <w:t>如乙方</w:t>
      </w:r>
      <w:r>
        <w:rPr>
          <w:rFonts w:hint="eastAsia" w:ascii="仿宋_GB2312" w:hAnsi="仿宋_GB2312" w:eastAsia="仿宋_GB2312" w:cs="仿宋_GB2312"/>
          <w:color w:val="auto"/>
          <w:sz w:val="32"/>
          <w:szCs w:val="32"/>
          <w:highlight w:val="none"/>
          <w:lang w:eastAsia="zh-CN"/>
        </w:rPr>
        <w:t>原因造成</w:t>
      </w:r>
      <w:r>
        <w:rPr>
          <w:rFonts w:hint="eastAsia" w:ascii="仿宋_GB2312" w:hAnsi="仿宋_GB2312" w:eastAsia="仿宋_GB2312" w:cs="仿宋_GB2312"/>
          <w:color w:val="auto"/>
          <w:sz w:val="32"/>
          <w:szCs w:val="32"/>
          <w:highlight w:val="none"/>
          <w:lang w:val="en-US" w:eastAsia="zh-CN"/>
        </w:rPr>
        <w:t>意外事故、安全事故或</w:t>
      </w:r>
      <w:r>
        <w:rPr>
          <w:rFonts w:hint="eastAsia" w:ascii="仿宋_GB2312" w:hAnsi="仿宋_GB2312" w:eastAsia="仿宋_GB2312" w:cs="仿宋_GB2312"/>
          <w:color w:val="auto"/>
          <w:sz w:val="32"/>
          <w:szCs w:val="32"/>
          <w:highlight w:val="none"/>
          <w:lang w:eastAsia="zh-CN"/>
        </w:rPr>
        <w:t>案（事）件发生</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给甲方造成不利影响，或乙方未能妥善处理的，甲方</w:t>
      </w:r>
      <w:r>
        <w:rPr>
          <w:rFonts w:hint="eastAsia" w:ascii="仿宋_GB2312" w:hAnsi="仿宋_GB2312" w:eastAsia="仿宋_GB2312" w:cs="仿宋_GB2312"/>
          <w:color w:val="auto"/>
          <w:sz w:val="32"/>
          <w:szCs w:val="32"/>
          <w:highlight w:val="none"/>
          <w:lang w:eastAsia="zh-CN"/>
        </w:rPr>
        <w:t>有权依法解除合同。</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w:t>
      </w:r>
      <w:r>
        <w:rPr>
          <w:rFonts w:hint="eastAsia" w:ascii="仿宋_GB2312" w:hAnsi="仿宋_GB2312" w:eastAsia="仿宋_GB2312" w:cs="仿宋_GB2312"/>
          <w:color w:val="auto"/>
          <w:sz w:val="32"/>
          <w:szCs w:val="32"/>
          <w:highlight w:val="none"/>
          <w:lang w:val="en-US" w:eastAsia="zh-CN"/>
        </w:rPr>
        <w:t>履行本物业服务合同不</w:t>
      </w:r>
      <w:r>
        <w:rPr>
          <w:rFonts w:hint="eastAsia" w:ascii="仿宋" w:hAnsi="仿宋" w:eastAsia="仿宋" w:cs="仿宋"/>
          <w:color w:val="auto"/>
          <w:sz w:val="32"/>
          <w:szCs w:val="32"/>
          <w:highlight w:val="none"/>
          <w:lang w:val="en-US" w:eastAsia="zh-CN"/>
        </w:rPr>
        <w:t>符合</w:t>
      </w:r>
      <w:r>
        <w:rPr>
          <w:rFonts w:hint="eastAsia" w:ascii="仿宋" w:hAnsi="仿宋" w:eastAsia="仿宋" w:cs="仿宋"/>
          <w:color w:val="auto"/>
          <w:sz w:val="32"/>
          <w:szCs w:val="32"/>
          <w:highlight w:val="none"/>
          <w:lang w:eastAsia="zh-CN"/>
        </w:rPr>
        <w:t>磋商文件</w:t>
      </w:r>
      <w:r>
        <w:rPr>
          <w:rFonts w:hint="eastAsia" w:ascii="仿宋" w:hAnsi="仿宋" w:eastAsia="仿宋" w:cs="仿宋"/>
          <w:color w:val="auto"/>
          <w:sz w:val="32"/>
          <w:szCs w:val="32"/>
          <w:highlight w:val="none"/>
        </w:rPr>
        <w:t>和响应文件</w:t>
      </w:r>
      <w:r>
        <w:rPr>
          <w:rFonts w:hint="eastAsia" w:ascii="仿宋" w:hAnsi="仿宋" w:eastAsia="仿宋" w:cs="仿宋"/>
          <w:color w:val="auto"/>
          <w:sz w:val="32"/>
          <w:szCs w:val="32"/>
          <w:highlight w:val="none"/>
          <w:lang w:val="en-US" w:eastAsia="zh-CN"/>
        </w:rPr>
        <w:t>包括不按磋商文件中的</w:t>
      </w:r>
      <w:r>
        <w:rPr>
          <w:rFonts w:hint="eastAsia" w:ascii="仿宋" w:hAnsi="仿宋" w:eastAsia="仿宋" w:cs="仿宋"/>
          <w:b w:val="0"/>
          <w:bCs w:val="0"/>
          <w:color w:val="auto"/>
          <w:kern w:val="2"/>
          <w:sz w:val="32"/>
          <w:szCs w:val="32"/>
          <w:highlight w:val="none"/>
          <w:lang w:val="en-US" w:eastAsia="zh-CN" w:bidi="ar-SA"/>
        </w:rPr>
        <w:t>管理服务标准、乙方的</w:t>
      </w:r>
      <w:r>
        <w:rPr>
          <w:rFonts w:hint="eastAsia" w:ascii="仿宋" w:hAnsi="仿宋" w:eastAsia="仿宋" w:cs="仿宋"/>
          <w:b w:val="0"/>
          <w:bCs w:val="0"/>
          <w:color w:val="auto"/>
          <w:sz w:val="32"/>
          <w:szCs w:val="32"/>
          <w:highlight w:val="none"/>
        </w:rPr>
        <w:t>物业服务方案</w:t>
      </w:r>
      <w:r>
        <w:rPr>
          <w:rFonts w:hint="eastAsia" w:ascii="仿宋" w:hAnsi="仿宋" w:eastAsia="仿宋" w:cs="仿宋"/>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物业管理制度</w:t>
      </w:r>
      <w:r>
        <w:rPr>
          <w:rFonts w:hint="eastAsia" w:ascii="仿宋" w:hAnsi="仿宋" w:eastAsia="仿宋" w:cs="仿宋"/>
          <w:b w:val="0"/>
          <w:bCs w:val="0"/>
          <w:color w:val="auto"/>
          <w:sz w:val="32"/>
          <w:szCs w:val="32"/>
          <w:highlight w:val="none"/>
          <w:lang w:val="en-US" w:eastAsia="zh-CN"/>
        </w:rPr>
        <w:t>履行的</w:t>
      </w:r>
      <w:r>
        <w:rPr>
          <w:rFonts w:hint="eastAsia" w:ascii="仿宋_GB2312" w:hAnsi="仿宋_GB2312" w:eastAsia="仿宋_GB2312" w:cs="仿宋_GB2312"/>
          <w:color w:val="auto"/>
          <w:sz w:val="32"/>
          <w:szCs w:val="32"/>
          <w:highlight w:val="none"/>
        </w:rPr>
        <w:t>，甲方可</w:t>
      </w:r>
      <w:r>
        <w:rPr>
          <w:rFonts w:hint="eastAsia" w:ascii="仿宋_GB2312" w:hAnsi="仿宋_GB2312" w:eastAsia="仿宋_GB2312" w:cs="仿宋_GB2312"/>
          <w:color w:val="auto"/>
          <w:sz w:val="32"/>
          <w:szCs w:val="32"/>
          <w:highlight w:val="none"/>
          <w:lang w:val="en-US" w:eastAsia="zh-CN"/>
        </w:rPr>
        <w:t>视具体情节或考核结果</w:t>
      </w:r>
      <w:r>
        <w:rPr>
          <w:rFonts w:hint="eastAsia" w:ascii="仿宋_GB2312" w:hAnsi="仿宋_GB2312" w:eastAsia="仿宋_GB2312" w:cs="仿宋_GB2312"/>
          <w:color w:val="auto"/>
          <w:sz w:val="32"/>
          <w:szCs w:val="32"/>
          <w:highlight w:val="none"/>
        </w:rPr>
        <w:t>发出整改通知，</w:t>
      </w:r>
      <w:r>
        <w:rPr>
          <w:rFonts w:hint="eastAsia" w:ascii="仿宋_GB2312" w:hAnsi="仿宋_GB2312" w:eastAsia="仿宋_GB2312" w:cs="仿宋_GB2312"/>
          <w:color w:val="auto"/>
          <w:sz w:val="32"/>
          <w:szCs w:val="32"/>
          <w:highlight w:val="none"/>
          <w:lang w:val="en-US" w:eastAsia="zh-CN"/>
        </w:rPr>
        <w:t>如果</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累计发出</w:t>
      </w:r>
      <w:r>
        <w:rPr>
          <w:rFonts w:hint="eastAsia" w:ascii="仿宋_GB2312" w:hAnsi="仿宋_GB2312" w:eastAsia="仿宋_GB2312" w:cs="仿宋_GB2312"/>
          <w:color w:val="auto"/>
          <w:sz w:val="32"/>
          <w:szCs w:val="32"/>
          <w:highlight w:val="none"/>
        </w:rPr>
        <w:t>整改通知</w:t>
      </w:r>
      <w:r>
        <w:rPr>
          <w:rFonts w:hint="eastAsia" w:ascii="仿宋_GB2312" w:hAnsi="仿宋_GB2312" w:eastAsia="仿宋_GB2312" w:cs="仿宋_GB2312"/>
          <w:color w:val="auto"/>
          <w:sz w:val="32"/>
          <w:szCs w:val="32"/>
          <w:highlight w:val="none"/>
          <w:lang w:val="en-US" w:eastAsia="zh-CN"/>
        </w:rPr>
        <w:t>达</w:t>
      </w:r>
      <w:r>
        <w:rPr>
          <w:rFonts w:hint="eastAsia" w:ascii="仿宋_GB2312" w:hAnsi="仿宋_GB2312" w:eastAsia="仿宋_GB2312" w:cs="仿宋_GB2312"/>
          <w:color w:val="auto"/>
          <w:sz w:val="32"/>
          <w:szCs w:val="32"/>
          <w:highlight w:val="none"/>
        </w:rPr>
        <w:t>三次</w:t>
      </w:r>
      <w:r>
        <w:rPr>
          <w:rFonts w:hint="eastAsia" w:ascii="仿宋_GB2312" w:hAnsi="仿宋_GB2312" w:eastAsia="仿宋_GB2312" w:cs="仿宋_GB2312"/>
          <w:color w:val="auto"/>
          <w:sz w:val="32"/>
          <w:szCs w:val="32"/>
          <w:highlight w:val="none"/>
          <w:lang w:val="en-US" w:eastAsia="zh-CN"/>
        </w:rPr>
        <w:t>以上的</w:t>
      </w:r>
      <w:r>
        <w:rPr>
          <w:rFonts w:hint="eastAsia" w:ascii="仿宋_GB2312" w:hAnsi="仿宋_GB2312" w:eastAsia="仿宋_GB2312" w:cs="仿宋_GB2312"/>
          <w:color w:val="auto"/>
          <w:sz w:val="32"/>
          <w:szCs w:val="32"/>
          <w:highlight w:val="none"/>
        </w:rPr>
        <w:t>，视为乙方无能力继续履行合同，甲方有权</w:t>
      </w:r>
      <w:r>
        <w:rPr>
          <w:rFonts w:hint="eastAsia" w:ascii="仿宋_GB2312" w:hAnsi="仿宋_GB2312" w:eastAsia="仿宋_GB2312" w:cs="仿宋_GB2312"/>
          <w:color w:val="auto"/>
          <w:sz w:val="32"/>
          <w:szCs w:val="32"/>
          <w:highlight w:val="none"/>
          <w:lang w:val="en-US" w:eastAsia="zh-CN"/>
        </w:rPr>
        <w:t>解除</w:t>
      </w:r>
      <w:r>
        <w:rPr>
          <w:rFonts w:hint="eastAsia" w:ascii="仿宋_GB2312" w:hAnsi="仿宋_GB2312" w:eastAsia="仿宋_GB2312" w:cs="仿宋_GB2312"/>
          <w:color w:val="auto"/>
          <w:sz w:val="32"/>
          <w:szCs w:val="32"/>
          <w:highlight w:val="none"/>
        </w:rPr>
        <w:t>合同。</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乙方不能按时履行合同约定的，每延误一天应向甲方偿付</w:t>
      </w:r>
      <w:r>
        <w:rPr>
          <w:rFonts w:hint="eastAsia" w:ascii="仿宋_GB2312" w:hAnsi="仿宋_GB2312" w:eastAsia="仿宋_GB2312" w:cs="仿宋_GB2312"/>
          <w:color w:val="auto"/>
          <w:sz w:val="32"/>
          <w:szCs w:val="32"/>
          <w:highlight w:val="none"/>
          <w:lang w:val="en-US" w:eastAsia="zh-CN"/>
        </w:rPr>
        <w:t>每天服务费100%</w:t>
      </w:r>
      <w:r>
        <w:rPr>
          <w:rFonts w:hint="eastAsia" w:ascii="仿宋_GB2312" w:hAnsi="仿宋_GB2312" w:eastAsia="仿宋_GB2312" w:cs="仿宋_GB2312"/>
          <w:color w:val="auto"/>
          <w:sz w:val="32"/>
          <w:szCs w:val="32"/>
          <w:highlight w:val="none"/>
        </w:rPr>
        <w:t>的违约金。</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甲方不能按照本合同约定的价款和支付方式如期支付，每逾期一天，应支付逾期部分价款</w:t>
      </w:r>
      <w:r>
        <w:rPr>
          <w:rFonts w:hint="eastAsia" w:ascii="仿宋_GB2312" w:hAnsi="仿宋_GB2312" w:eastAsia="仿宋_GB2312" w:cs="仿宋_GB2312"/>
          <w:color w:val="auto"/>
          <w:sz w:val="32"/>
          <w:szCs w:val="32"/>
          <w:highlight w:val="none"/>
          <w:lang w:val="en-US" w:eastAsia="zh-CN"/>
        </w:rPr>
        <w:t>万分之五</w:t>
      </w:r>
      <w:r>
        <w:rPr>
          <w:rFonts w:hint="eastAsia" w:ascii="仿宋_GB2312" w:hAnsi="仿宋_GB2312" w:eastAsia="仿宋_GB2312" w:cs="仿宋_GB2312"/>
          <w:color w:val="auto"/>
          <w:sz w:val="32"/>
          <w:szCs w:val="32"/>
          <w:highlight w:val="none"/>
        </w:rPr>
        <w:t>的违约金。</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甲乙双方任何一方无正当理由提前终止合同的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违约方应赔偿对方合同未履行部分价款 20%的违约金；造成对方损失的，应给予经济赔偿。</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乙方不得以挂靠形式承揽该本合同项目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不得进行转包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一经发现视为违约，甲方有权解除合同。</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八</w:t>
      </w:r>
      <w:r>
        <w:rPr>
          <w:rFonts w:hint="eastAsia" w:ascii="仿宋_GB2312" w:hAnsi="仿宋_GB2312" w:eastAsia="仿宋_GB2312" w:cs="仿宋_GB2312"/>
          <w:b/>
          <w:bCs/>
          <w:color w:val="auto"/>
          <w:kern w:val="0"/>
          <w:sz w:val="32"/>
          <w:szCs w:val="32"/>
          <w:highlight w:val="none"/>
        </w:rPr>
        <w:t>、其他事项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1.如遇突发或重大事件，乙方管理人员应在第一时间报告甲方有关部门，乙方项目负责人应在第一时间到达现场，适时处理或协助处理有关问题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2.委托</w:t>
      </w:r>
      <w:r>
        <w:rPr>
          <w:rFonts w:hint="eastAsia" w:ascii="仿宋_GB2312" w:hAnsi="仿宋_GB2312" w:eastAsia="仿宋_GB2312" w:cs="仿宋_GB2312"/>
          <w:color w:val="auto"/>
          <w:sz w:val="32"/>
          <w:szCs w:val="32"/>
          <w:highlight w:val="none"/>
          <w:lang w:eastAsia="zh-CN"/>
        </w:rPr>
        <w:t>管理物业服务范围</w:t>
      </w:r>
      <w:r>
        <w:rPr>
          <w:rFonts w:hint="eastAsia" w:ascii="仿宋_GB2312" w:hAnsi="仿宋_GB2312" w:eastAsia="仿宋_GB2312" w:cs="仿宋_GB2312"/>
          <w:color w:val="auto"/>
          <w:sz w:val="32"/>
          <w:szCs w:val="32"/>
          <w:highlight w:val="none"/>
        </w:rPr>
        <w:t>内的设施</w:t>
      </w:r>
      <w:r>
        <w:rPr>
          <w:rFonts w:hint="eastAsia" w:ascii="仿宋_GB2312" w:hAnsi="仿宋_GB2312" w:eastAsia="仿宋_GB2312" w:cs="仿宋_GB2312"/>
          <w:color w:val="auto"/>
          <w:sz w:val="32"/>
          <w:szCs w:val="32"/>
          <w:highlight w:val="none"/>
          <w:lang w:val="en-US" w:eastAsia="zh-CN"/>
        </w:rPr>
        <w:t>财物</w:t>
      </w:r>
      <w:r>
        <w:rPr>
          <w:rFonts w:hint="eastAsia" w:ascii="仿宋_GB2312" w:hAnsi="仿宋_GB2312" w:eastAsia="仿宋_GB2312" w:cs="仿宋_GB2312"/>
          <w:color w:val="auto"/>
          <w:sz w:val="32"/>
          <w:szCs w:val="32"/>
          <w:highlight w:val="none"/>
        </w:rPr>
        <w:t>被盗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由乙方全额赔偿。委托管理区域内发生人身伤害事故，按照物业管理有关的法律、法规、文件规定，乙方承担相应的管理责任。</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乙方人员必须严格遵守操作规程，如因违反操作规程而造成甲方财物损失的，乙方应负全部赔偿责任。因房屋建筑质量、设备设施质量或安装技术等原因，达不到使用功能，造成重大事故的，由甲方承担责任并作善后处理，产生质量事故的直接原因，以政府主管部门的鉴定为准。</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九、</w:t>
      </w:r>
      <w:r>
        <w:rPr>
          <w:rFonts w:hint="eastAsia" w:ascii="仿宋_GB2312" w:hAnsi="仿宋_GB2312" w:eastAsia="仿宋_GB2312" w:cs="仿宋_GB2312"/>
          <w:b/>
          <w:color w:val="auto"/>
          <w:sz w:val="32"/>
          <w:szCs w:val="32"/>
          <w:highlight w:val="none"/>
        </w:rPr>
        <w:t>本合同的其他组成文件：</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磋商文件</w:t>
      </w:r>
      <w:r>
        <w:rPr>
          <w:rFonts w:hint="eastAsia" w:ascii="仿宋_GB2312" w:hAnsi="仿宋_GB2312" w:eastAsia="仿宋_GB2312" w:cs="仿宋_GB2312"/>
          <w:color w:val="auto"/>
          <w:sz w:val="32"/>
          <w:szCs w:val="32"/>
          <w:highlight w:val="none"/>
        </w:rPr>
        <w:t>（含补充、修改文件）</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2.乙方的投标文件（含澄清、补充文件）</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十、合同补充和修改</w:t>
      </w:r>
      <w:r>
        <w:rPr>
          <w:rFonts w:hint="eastAsia" w:ascii="仿宋_GB2312" w:hAnsi="仿宋_GB2312" w:eastAsia="仿宋_GB2312" w:cs="仿宋_GB2312"/>
          <w:color w:val="auto"/>
          <w:sz w:val="32"/>
          <w:szCs w:val="32"/>
          <w:highlight w:val="none"/>
        </w:rPr>
        <w:t>：对合同条款作任何改动或偏离，增加补充条款，均须由甲、乙双方签订书面的补充合同。</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在乙方收到甲方发出的违约通知后10天内，乙方仍未纠正其下述任何一种违约行为，甲方可向乙方发出终止合同通知，终止部分或全部合同，由此带来的一切损失由乙方承担：</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（1）乙方未能在合同规定的期限内及时进场；</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（2）乙方提供的服务质量不符合</w:t>
      </w:r>
      <w:r>
        <w:rPr>
          <w:rFonts w:hint="eastAsia" w:ascii="仿宋_GB2312" w:hAnsi="仿宋_GB2312" w:eastAsia="仿宋_GB2312" w:cs="仿宋_GB2312"/>
          <w:color w:val="auto"/>
          <w:sz w:val="32"/>
          <w:szCs w:val="32"/>
          <w:highlight w:val="none"/>
          <w:lang w:eastAsia="zh-CN"/>
        </w:rPr>
        <w:t>磋商文件要求及规定</w:t>
      </w:r>
      <w:r>
        <w:rPr>
          <w:rFonts w:hint="eastAsia" w:ascii="仿宋_GB2312" w:hAnsi="仿宋_GB2312" w:eastAsia="仿宋_GB2312" w:cs="仿宋_GB2312"/>
          <w:color w:val="auto"/>
          <w:sz w:val="32"/>
          <w:szCs w:val="32"/>
          <w:highlight w:val="none"/>
        </w:rPr>
        <w:t>，且未及时纠正的；</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（3）乙方未能履行合同</w:t>
      </w:r>
      <w:r>
        <w:rPr>
          <w:rFonts w:hint="eastAsia" w:ascii="仿宋_GB2312" w:hAnsi="仿宋_GB2312" w:eastAsia="仿宋_GB2312" w:cs="仿宋_GB2312"/>
          <w:color w:val="auto"/>
          <w:sz w:val="32"/>
          <w:szCs w:val="32"/>
          <w:highlight w:val="none"/>
          <w:lang w:eastAsia="zh-CN"/>
        </w:rPr>
        <w:t>约定</w:t>
      </w:r>
      <w:r>
        <w:rPr>
          <w:rFonts w:hint="eastAsia" w:ascii="仿宋_GB2312" w:hAnsi="仿宋_GB2312" w:eastAsia="仿宋_GB2312" w:cs="仿宋_GB2312"/>
          <w:color w:val="auto"/>
          <w:sz w:val="32"/>
          <w:szCs w:val="32"/>
          <w:highlight w:val="none"/>
        </w:rPr>
        <w:t>的其它义务的。</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firstLine="640" w:firstLineChars="200"/>
        <w:rPr>
          <w:rFonts w:hint="default" w:eastAsia="仿宋_GB2312"/>
          <w:color w:val="auto"/>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）乙方经</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考核</w:t>
      </w:r>
      <w:r>
        <w:rPr>
          <w:rFonts w:hint="eastAsia" w:ascii="仿宋_GB2312" w:hAnsi="仿宋_GB2312" w:eastAsia="仿宋_GB2312" w:cs="仿宋_GB2312"/>
          <w:color w:val="auto"/>
          <w:sz w:val="32"/>
          <w:szCs w:val="32"/>
          <w:highlight w:val="none"/>
          <w:lang w:eastAsia="zh-CN"/>
        </w:rPr>
        <w:t>不</w:t>
      </w:r>
      <w:r>
        <w:rPr>
          <w:rFonts w:hint="eastAsia" w:ascii="仿宋_GB2312" w:hAnsi="仿宋_GB2312" w:eastAsia="仿宋_GB2312" w:cs="仿宋_GB2312"/>
          <w:color w:val="auto"/>
          <w:sz w:val="32"/>
          <w:szCs w:val="32"/>
          <w:highlight w:val="none"/>
        </w:rPr>
        <w:t>合格</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十</w:t>
      </w: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合同纠纷</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如发生合同纠纷，甲、乙双方协商解决；协商不成时，</w:t>
      </w:r>
      <w:r>
        <w:rPr>
          <w:rFonts w:hint="eastAsia" w:ascii="仿宋_GB2312" w:hAnsi="仿宋_GB2312" w:eastAsia="仿宋_GB2312" w:cs="仿宋_GB2312"/>
          <w:color w:val="auto"/>
          <w:sz w:val="32"/>
          <w:szCs w:val="32"/>
          <w:highlight w:val="none"/>
          <w:lang w:eastAsia="zh-CN"/>
        </w:rPr>
        <w:t>向</w:t>
      </w:r>
      <w:r>
        <w:rPr>
          <w:rFonts w:hint="eastAsia" w:ascii="仿宋_GB2312" w:hAnsi="仿宋_GB2312" w:eastAsia="仿宋_GB2312" w:cs="仿宋_GB2312"/>
          <w:color w:val="auto"/>
          <w:sz w:val="32"/>
          <w:szCs w:val="32"/>
          <w:highlight w:val="none"/>
        </w:rPr>
        <w:t>甲</w:t>
      </w:r>
      <w:r>
        <w:rPr>
          <w:rFonts w:hint="eastAsia" w:ascii="仿宋_GB2312" w:hAnsi="仿宋_GB2312" w:eastAsia="仿宋_GB2312" w:cs="仿宋_GB2312"/>
          <w:color w:val="auto"/>
          <w:sz w:val="32"/>
          <w:szCs w:val="32"/>
          <w:highlight w:val="none"/>
          <w:lang w:eastAsia="zh-CN"/>
        </w:rPr>
        <w:t>方所在地法院提起诉讼。</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十三、</w:t>
      </w:r>
      <w:r>
        <w:rPr>
          <w:rFonts w:hint="eastAsia" w:ascii="仿宋_GB2312" w:hAnsi="仿宋_GB2312" w:eastAsia="仿宋_GB2312" w:cs="仿宋_GB2312"/>
          <w:b/>
          <w:color w:val="auto"/>
          <w:sz w:val="32"/>
          <w:szCs w:val="32"/>
          <w:highlight w:val="none"/>
        </w:rPr>
        <w:t>未尽事宜</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合同如有未尽事宜，须经甲、乙方双方共同协商，作出补充约定；补充约定与本合同具有同等效力。</w:t>
      </w:r>
    </w:p>
    <w:tbl>
      <w:tblPr>
        <w:tblStyle w:val="21"/>
        <w:tblpPr w:leftFromText="180" w:rightFromText="180" w:vertAnchor="text" w:horzAnchor="page" w:tblpX="1890" w:tblpY="2025"/>
        <w:tblOverlap w:val="never"/>
        <w:tblW w:w="8573" w:type="dxa"/>
        <w:tblInd w:w="0" w:type="dxa"/>
        <w:tblLayout w:type="fixed"/>
        <w:tblCellMar>
          <w:top w:w="0" w:type="dxa"/>
          <w:left w:w="108" w:type="dxa"/>
          <w:bottom w:w="0" w:type="dxa"/>
          <w:right w:w="108" w:type="dxa"/>
        </w:tblCellMar>
      </w:tblPr>
      <w:tblGrid>
        <w:gridCol w:w="4015"/>
        <w:gridCol w:w="4558"/>
      </w:tblGrid>
      <w:tr>
        <w:tblPrEx>
          <w:tblCellMar>
            <w:top w:w="0" w:type="dxa"/>
            <w:left w:w="108" w:type="dxa"/>
            <w:bottom w:w="0" w:type="dxa"/>
            <w:right w:w="108" w:type="dxa"/>
          </w:tblCellMar>
        </w:tblPrEx>
        <w:trPr>
          <w:cantSplit/>
          <w:trHeight w:val="90" w:hRule="atLeast"/>
        </w:trPr>
        <w:tc>
          <w:tcPr>
            <w:tcW w:w="4015" w:type="dxa"/>
          </w:tcPr>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甲方（盖章）</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授权代表（签字）：</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联系电话：</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单位地址：</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rPr>
              <w:t>签订时间：</w:t>
            </w:r>
          </w:p>
        </w:tc>
        <w:tc>
          <w:tcPr>
            <w:tcW w:w="4558" w:type="dxa"/>
          </w:tcPr>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乙方（盖章）</w:t>
            </w:r>
            <w:r>
              <w:rPr>
                <w:rFonts w:hint="eastAsia" w:ascii="仿宋_GB2312" w:hAnsi="仿宋_GB2312" w:eastAsia="仿宋_GB2312" w:cs="仿宋_GB2312"/>
                <w:bCs/>
                <w:color w:val="auto"/>
                <w:kern w:val="0"/>
                <w:sz w:val="32"/>
                <w:szCs w:val="32"/>
                <w:highlight w:val="none"/>
                <w:lang w:eastAsia="zh-CN"/>
              </w:rPr>
              <w:t>：</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授权代表（签字）：</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联系电话：</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单位地址：</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开户银行：</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账号：</w:t>
            </w:r>
          </w:p>
          <w:p>
            <w:pPr>
              <w:keepNext w:val="0"/>
              <w:keepLines w:val="0"/>
              <w:pageBreakBefore w:val="0"/>
              <w:suppressLineNumbers w:val="0"/>
              <w:kinsoku/>
              <w:wordWrap/>
              <w:overflowPunct/>
              <w:topLinePunct w:val="0"/>
              <w:autoSpaceDE/>
              <w:autoSpaceDN/>
              <w:bidi w:val="0"/>
              <w:snapToGrid/>
              <w:spacing w:before="0" w:beforeAutospacing="0" w:after="0" w:afterAutospacing="0" w:line="560" w:lineRule="exact"/>
              <w:ind w:right="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kern w:val="0"/>
                <w:sz w:val="32"/>
                <w:szCs w:val="32"/>
                <w:highlight w:val="none"/>
              </w:rPr>
              <w:t>签订时间：</w:t>
            </w:r>
          </w:p>
        </w:tc>
      </w:tr>
    </w:tbl>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rPr>
          <w:rFonts w:hint="eastAsia"/>
          <w:color w:val="auto"/>
          <w:highlight w:val="none"/>
        </w:rPr>
      </w:pPr>
      <w:r>
        <w:rPr>
          <w:rFonts w:hint="eastAsia" w:ascii="仿宋_GB2312" w:hAnsi="仿宋_GB2312" w:eastAsia="仿宋_GB2312" w:cs="仿宋_GB2312"/>
          <w:b/>
          <w:color w:val="auto"/>
          <w:sz w:val="32"/>
          <w:szCs w:val="32"/>
          <w:highlight w:val="none"/>
          <w:lang w:eastAsia="zh-CN"/>
        </w:rPr>
        <w:t>十四、合同份数</w:t>
      </w:r>
      <w:r>
        <w:rPr>
          <w:rFonts w:hint="eastAsia" w:ascii="仿宋_GB2312" w:hAnsi="仿宋_GB2312" w:eastAsia="仿宋_GB2312" w:cs="仿宋_GB2312"/>
          <w:b/>
          <w:color w:val="auto"/>
          <w:sz w:val="32"/>
          <w:szCs w:val="32"/>
          <w:highlight w:val="none"/>
        </w:rPr>
        <w:t>及生效：</w:t>
      </w:r>
      <w:r>
        <w:rPr>
          <w:rFonts w:hint="eastAsia" w:ascii="仿宋_GB2312" w:hAnsi="仿宋_GB2312" w:eastAsia="仿宋_GB2312" w:cs="仿宋_GB2312"/>
          <w:color w:val="auto"/>
          <w:sz w:val="32"/>
          <w:szCs w:val="32"/>
          <w:highlight w:val="none"/>
        </w:rPr>
        <w:t>本合同一式</w:t>
      </w:r>
      <w:r>
        <w:rPr>
          <w:rFonts w:hint="eastAsia" w:ascii="仿宋_GB2312" w:hAnsi="仿宋_GB2312" w:eastAsia="仿宋_GB2312" w:cs="仿宋_GB2312"/>
          <w:color w:val="auto"/>
          <w:sz w:val="32"/>
          <w:szCs w:val="32"/>
          <w:highlight w:val="none"/>
          <w:lang w:eastAsia="zh-CN"/>
        </w:rPr>
        <w:t>叁</w:t>
      </w:r>
      <w:r>
        <w:rPr>
          <w:rFonts w:hint="eastAsia" w:ascii="仿宋_GB2312" w:hAnsi="仿宋_GB2312" w:eastAsia="仿宋_GB2312" w:cs="仿宋_GB2312"/>
          <w:color w:val="auto"/>
          <w:sz w:val="32"/>
          <w:szCs w:val="32"/>
          <w:highlight w:val="none"/>
        </w:rPr>
        <w:t>份，甲方、乙方各一份，采购代理机构一份。本合同经甲、乙双方盖章后生效</w:t>
      </w:r>
      <w:r>
        <w:rPr>
          <w:rFonts w:hint="eastAsia" w:ascii="仿宋_GB2312" w:hAnsi="仿宋_GB2312" w:eastAsia="仿宋_GB2312" w:cs="仿宋_GB2312"/>
          <w:color w:val="auto"/>
          <w:sz w:val="32"/>
          <w:szCs w:val="32"/>
          <w:highlight w:val="none"/>
          <w:lang w:val="en-US" w:eastAsia="zh-CN"/>
        </w:rPr>
        <w:t>.</w:t>
      </w:r>
    </w:p>
    <w:p>
      <w:pPr>
        <w:pageBreakBefore w:val="0"/>
        <w:kinsoku/>
        <w:overflowPunct/>
        <w:topLinePunct w:val="0"/>
        <w:bidi w:val="0"/>
        <w:spacing w:line="560" w:lineRule="exact"/>
        <w:ind w:firstLine="421" w:firstLineChars="200"/>
        <w:jc w:val="left"/>
        <w:rPr>
          <w:rFonts w:hint="eastAsia" w:ascii="宋体" w:hAnsi="宋体"/>
          <w:b/>
          <w:bCs/>
          <w:color w:val="auto"/>
          <w:szCs w:val="21"/>
          <w:highlight w:val="none"/>
        </w:rPr>
      </w:pPr>
    </w:p>
    <w:p>
      <w:pPr>
        <w:pageBreakBefore w:val="0"/>
        <w:kinsoku/>
        <w:overflowPunct/>
        <w:topLinePunct w:val="0"/>
        <w:bidi w:val="0"/>
        <w:spacing w:line="560" w:lineRule="exact"/>
        <w:ind w:firstLine="421" w:firstLineChars="200"/>
        <w:jc w:val="left"/>
        <w:rPr>
          <w:rFonts w:hint="eastAsia" w:ascii="宋体" w:hAnsi="宋体"/>
          <w:b/>
          <w:bCs/>
          <w:color w:val="auto"/>
          <w:szCs w:val="21"/>
          <w:highlight w:val="none"/>
        </w:rPr>
      </w:pPr>
    </w:p>
    <w:p>
      <w:pPr>
        <w:pageBreakBefore w:val="0"/>
        <w:kinsoku/>
        <w:overflowPunct/>
        <w:topLinePunct w:val="0"/>
        <w:bidi w:val="0"/>
        <w:spacing w:line="560" w:lineRule="exact"/>
        <w:jc w:val="left"/>
        <w:rPr>
          <w:rFonts w:hint="eastAsia" w:ascii="宋体" w:hAnsi="宋体"/>
          <w:b/>
          <w:bCs/>
          <w:color w:val="auto"/>
          <w:szCs w:val="21"/>
          <w:highlight w:val="none"/>
        </w:rPr>
      </w:pPr>
    </w:p>
    <w:p>
      <w:pPr>
        <w:pageBreakBefore w:val="0"/>
        <w:kinsoku/>
        <w:overflowPunct/>
        <w:topLinePunct w:val="0"/>
        <w:bidi w:val="0"/>
        <w:spacing w:line="560" w:lineRule="exact"/>
        <w:ind w:firstLine="421" w:firstLineChars="200"/>
        <w:jc w:val="left"/>
        <w:rPr>
          <w:rFonts w:hint="eastAsia" w:ascii="宋体" w:hAnsi="宋体"/>
          <w:b/>
          <w:bCs/>
          <w:color w:val="auto"/>
          <w:szCs w:val="21"/>
          <w:highlight w:val="none"/>
        </w:rPr>
      </w:pPr>
    </w:p>
    <w:p>
      <w:pPr>
        <w:pStyle w:val="14"/>
        <w:pageBreakBefore w:val="0"/>
        <w:kinsoku/>
        <w:overflowPunct/>
        <w:topLinePunct w:val="0"/>
        <w:bidi w:val="0"/>
        <w:spacing w:line="560" w:lineRule="exact"/>
        <w:rPr>
          <w:rFonts w:hint="eastAsia" w:ascii="宋体" w:hAnsi="宋体"/>
          <w:b/>
          <w:bCs/>
          <w:color w:val="auto"/>
          <w:szCs w:val="21"/>
          <w:highlight w:val="none"/>
        </w:rPr>
      </w:pPr>
    </w:p>
    <w:p>
      <w:pPr>
        <w:rPr>
          <w:rFonts w:hint="eastAsia" w:ascii="宋体" w:hAnsi="宋体"/>
          <w:b/>
          <w:bCs/>
          <w:color w:val="auto"/>
          <w:szCs w:val="21"/>
          <w:highlight w:val="none"/>
        </w:rPr>
      </w:pPr>
    </w:p>
    <w:p>
      <w:pPr>
        <w:pStyle w:val="2"/>
        <w:rPr>
          <w:rFonts w:hint="eastAsia" w:ascii="宋体" w:hAnsi="宋体"/>
          <w:b/>
          <w:bCs/>
          <w:color w:val="auto"/>
          <w:szCs w:val="21"/>
          <w:highlight w:val="none"/>
        </w:rPr>
      </w:pPr>
    </w:p>
    <w:p>
      <w:pPr>
        <w:rPr>
          <w:rFonts w:hint="eastAsia"/>
          <w:color w:val="auto"/>
          <w:highlight w:val="none"/>
        </w:rPr>
      </w:pPr>
    </w:p>
    <w:p>
      <w:pPr>
        <w:pageBreakBefore w:val="0"/>
        <w:kinsoku/>
        <w:overflowPunct/>
        <w:topLinePunct w:val="0"/>
        <w:bidi w:val="0"/>
        <w:spacing w:line="560" w:lineRule="exact"/>
        <w:rPr>
          <w:rFonts w:ascii="宋体" w:hAnsi="宋体" w:cs="宋体"/>
          <w:b/>
          <w:bCs/>
          <w:color w:val="auto"/>
          <w:kern w:val="44"/>
          <w:sz w:val="32"/>
          <w:szCs w:val="32"/>
          <w:highlight w:val="none"/>
        </w:rPr>
      </w:pPr>
      <w:bookmarkStart w:id="200" w:name="_Toc5077"/>
      <w:bookmarkStart w:id="201" w:name="_Toc10014"/>
      <w:bookmarkStart w:id="202" w:name="_Toc24269"/>
    </w:p>
    <w:p>
      <w:pPr>
        <w:pStyle w:val="4"/>
        <w:pageBreakBefore w:val="0"/>
        <w:kinsoku/>
        <w:overflowPunct/>
        <w:topLinePunct w:val="0"/>
        <w:bidi w:val="0"/>
        <w:spacing w:line="560" w:lineRule="exact"/>
        <w:ind w:left="0" w:firstLine="0"/>
        <w:jc w:val="center"/>
        <w:rPr>
          <w:rFonts w:ascii="宋体" w:hAnsi="宋体" w:cs="宋体"/>
          <w:b/>
          <w:color w:val="auto"/>
          <w:highlight w:val="none"/>
        </w:rPr>
      </w:pPr>
      <w:r>
        <w:rPr>
          <w:rFonts w:hint="eastAsia" w:ascii="宋体" w:hAnsi="宋体" w:cs="宋体"/>
          <w:b/>
          <w:color w:val="auto"/>
          <w:kern w:val="44"/>
          <w:sz w:val="32"/>
          <w:highlight w:val="none"/>
        </w:rPr>
        <w:t xml:space="preserve">第六章  </w:t>
      </w:r>
      <w:bookmarkEnd w:id="200"/>
      <w:bookmarkEnd w:id="201"/>
      <w:bookmarkEnd w:id="202"/>
      <w:bookmarkStart w:id="203" w:name="_Toc13185"/>
      <w:r>
        <w:rPr>
          <w:rFonts w:hint="eastAsia" w:ascii="宋体" w:hAnsi="宋体"/>
          <w:b/>
          <w:color w:val="auto"/>
          <w:sz w:val="32"/>
          <w:highlight w:val="none"/>
        </w:rPr>
        <w:t>响应文件基本格式</w:t>
      </w:r>
      <w:bookmarkEnd w:id="203"/>
    </w:p>
    <w:p>
      <w:pPr>
        <w:pageBreakBefore w:val="0"/>
        <w:kinsoku/>
        <w:overflowPunct/>
        <w:topLinePunct w:val="0"/>
        <w:bidi w:val="0"/>
        <w:spacing w:line="560" w:lineRule="exact"/>
        <w:rPr>
          <w:rFonts w:ascii="宋体" w:hAnsi="宋体" w:cs="宋体"/>
          <w:color w:val="auto"/>
          <w:highlight w:val="none"/>
        </w:rPr>
      </w:pPr>
    </w:p>
    <w:p>
      <w:pPr>
        <w:pageBreakBefore w:val="0"/>
        <w:kinsoku/>
        <w:overflowPunct/>
        <w:topLinePunct w:val="0"/>
        <w:bidi w:val="0"/>
        <w:spacing w:line="560" w:lineRule="exact"/>
        <w:jc w:val="right"/>
        <w:rPr>
          <w:rFonts w:ascii="宋体" w:hAnsi="宋体"/>
          <w:color w:val="auto"/>
          <w:sz w:val="28"/>
          <w:szCs w:val="28"/>
          <w:highlight w:val="none"/>
        </w:rPr>
      </w:pPr>
      <w:r>
        <w:rPr>
          <w:rFonts w:hint="eastAsia" w:hAnsi="宋体" w:cs="宋体"/>
          <w:b/>
          <w:color w:val="auto"/>
          <w:sz w:val="28"/>
          <w:szCs w:val="28"/>
          <w:highlight w:val="none"/>
        </w:rPr>
        <w:t xml:space="preserve">  </w:t>
      </w:r>
      <w:r>
        <w:rPr>
          <w:rFonts w:hint="eastAsia" w:ascii="宋体" w:hAnsi="宋体"/>
          <w:color w:val="auto"/>
          <w:sz w:val="28"/>
          <w:szCs w:val="28"/>
          <w:highlight w:val="none"/>
        </w:rPr>
        <w:t>全流程电子标</w:t>
      </w:r>
    </w:p>
    <w:p>
      <w:pPr>
        <w:pageBreakBefore w:val="0"/>
        <w:kinsoku/>
        <w:overflowPunct/>
        <w:topLinePunct w:val="0"/>
        <w:bidi w:val="0"/>
        <w:spacing w:line="560" w:lineRule="exact"/>
        <w:jc w:val="center"/>
        <w:rPr>
          <w:rFonts w:ascii="宋体" w:hAnsi="宋体"/>
          <w:b/>
          <w:color w:val="auto"/>
          <w:sz w:val="44"/>
          <w:szCs w:val="32"/>
          <w:highlight w:val="none"/>
        </w:rPr>
      </w:pPr>
    </w:p>
    <w:p>
      <w:pPr>
        <w:pageBreakBefore w:val="0"/>
        <w:kinsoku/>
        <w:overflowPunct/>
        <w:topLinePunct w:val="0"/>
        <w:bidi w:val="0"/>
        <w:spacing w:line="560" w:lineRule="exact"/>
        <w:jc w:val="center"/>
        <w:rPr>
          <w:rFonts w:ascii="宋体" w:hAnsi="宋体"/>
          <w:b/>
          <w:color w:val="auto"/>
          <w:sz w:val="40"/>
          <w:szCs w:val="32"/>
          <w:highlight w:val="none"/>
        </w:rPr>
      </w:pPr>
      <w:r>
        <w:rPr>
          <w:rFonts w:hint="eastAsia" w:ascii="宋体" w:hAnsi="宋体"/>
          <w:b/>
          <w:color w:val="auto"/>
          <w:sz w:val="40"/>
          <w:szCs w:val="32"/>
          <w:highlight w:val="none"/>
        </w:rPr>
        <w:t>磋商响应文件</w:t>
      </w: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ind w:firstLine="2125" w:firstLineChars="759"/>
        <w:rPr>
          <w:rFonts w:ascii="宋体" w:hAnsi="宋体"/>
          <w:color w:val="auto"/>
          <w:sz w:val="28"/>
          <w:szCs w:val="28"/>
          <w:highlight w:val="none"/>
          <w:u w:val="single"/>
        </w:rPr>
      </w:pPr>
      <w:r>
        <w:rPr>
          <w:rFonts w:hint="eastAsia" w:ascii="宋体" w:hAnsi="宋体"/>
          <w:color w:val="auto"/>
          <w:sz w:val="28"/>
          <w:szCs w:val="28"/>
          <w:highlight w:val="none"/>
        </w:rPr>
        <w:t>项目编号：</w:t>
      </w:r>
      <w:r>
        <w:rPr>
          <w:rFonts w:hint="eastAsia" w:ascii="宋体" w:hAnsi="宋体"/>
          <w:color w:val="auto"/>
          <w:sz w:val="28"/>
          <w:szCs w:val="28"/>
          <w:highlight w:val="none"/>
          <w:u w:val="single"/>
        </w:rPr>
        <w:t xml:space="preserve">                       </w:t>
      </w:r>
    </w:p>
    <w:p>
      <w:pPr>
        <w:pageBreakBefore w:val="0"/>
        <w:tabs>
          <w:tab w:val="left" w:pos="3240"/>
        </w:tabs>
        <w:kinsoku/>
        <w:overflowPunct/>
        <w:topLinePunct w:val="0"/>
        <w:bidi w:val="0"/>
        <w:spacing w:line="560" w:lineRule="exact"/>
        <w:ind w:firstLine="2125" w:firstLineChars="759"/>
        <w:rPr>
          <w:rFonts w:ascii="宋体" w:hAnsi="宋体"/>
          <w:color w:val="auto"/>
          <w:sz w:val="28"/>
          <w:szCs w:val="28"/>
          <w:highlight w:val="none"/>
          <w:u w:val="single"/>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ind w:firstLine="2125" w:firstLineChars="759"/>
        <w:jc w:val="left"/>
        <w:rPr>
          <w:rFonts w:ascii="宋体" w:hAnsi="宋体"/>
          <w:color w:val="auto"/>
          <w:sz w:val="28"/>
          <w:szCs w:val="28"/>
          <w:highlight w:val="none"/>
          <w:u w:val="single"/>
        </w:rPr>
      </w:pPr>
      <w:r>
        <w:rPr>
          <w:rFonts w:hint="eastAsia" w:ascii="宋体" w:hAnsi="宋体"/>
          <w:color w:val="auto"/>
          <w:sz w:val="28"/>
          <w:szCs w:val="28"/>
          <w:highlight w:val="none"/>
        </w:rPr>
        <w:t>供应商名称：</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ind w:firstLine="2125" w:firstLineChars="759"/>
        <w:jc w:val="left"/>
        <w:rPr>
          <w:rFonts w:ascii="宋体" w:hAnsi="宋体"/>
          <w:color w:val="auto"/>
          <w:sz w:val="28"/>
          <w:szCs w:val="28"/>
          <w:highlight w:val="none"/>
          <w:u w:val="single"/>
        </w:rPr>
      </w:pPr>
      <w:r>
        <w:rPr>
          <w:rFonts w:hint="eastAsia" w:ascii="宋体" w:hAnsi="宋体"/>
          <w:color w:val="auto"/>
          <w:sz w:val="28"/>
          <w:szCs w:val="28"/>
          <w:highlight w:val="none"/>
        </w:rPr>
        <w:t>供应商地址：</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jc w:val="center"/>
        <w:rPr>
          <w:rFonts w:ascii="宋体" w:hAnsi="宋体"/>
          <w:color w:val="auto"/>
          <w:sz w:val="28"/>
          <w:szCs w:val="28"/>
          <w:highlight w:val="none"/>
        </w:rPr>
      </w:pPr>
    </w:p>
    <w:p>
      <w:pPr>
        <w:pageBreakBefore w:val="0"/>
        <w:tabs>
          <w:tab w:val="left" w:pos="2625"/>
        </w:tabs>
        <w:kinsoku/>
        <w:overflowPunct/>
        <w:topLinePunct w:val="0"/>
        <w:bidi w:val="0"/>
        <w:spacing w:line="560" w:lineRule="exact"/>
        <w:jc w:val="center"/>
        <w:rPr>
          <w:rFonts w:ascii="宋体" w:hAnsi="宋体"/>
          <w:color w:val="auto"/>
          <w:sz w:val="28"/>
          <w:szCs w:val="28"/>
          <w:highlight w:val="none"/>
        </w:rPr>
      </w:pPr>
    </w:p>
    <w:p>
      <w:pPr>
        <w:pageBreakBefore w:val="0"/>
        <w:tabs>
          <w:tab w:val="left" w:pos="2625"/>
        </w:tabs>
        <w:kinsoku/>
        <w:overflowPunct/>
        <w:topLinePunct w:val="0"/>
        <w:bidi w:val="0"/>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首次响应文件提交截止时间前不得解密</w:t>
      </w:r>
    </w:p>
    <w:p>
      <w:pPr>
        <w:pageBreakBefore w:val="0"/>
        <w:kinsoku/>
        <w:overflowPunct/>
        <w:topLinePunct w:val="0"/>
        <w:bidi w:val="0"/>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 xml:space="preserve">                                    </w:t>
      </w:r>
    </w:p>
    <w:p>
      <w:pPr>
        <w:pageBreakBefore w:val="0"/>
        <w:kinsoku/>
        <w:overflowPunct/>
        <w:topLinePunct w:val="0"/>
        <w:bidi w:val="0"/>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年</w:t>
      </w:r>
      <w:r>
        <w:rPr>
          <w:rFonts w:hint="eastAsia" w:ascii="宋体" w:hAnsi="宋体" w:cs="宋体"/>
          <w:color w:val="auto"/>
          <w:sz w:val="28"/>
          <w:szCs w:val="28"/>
          <w:highlight w:val="none"/>
        </w:rPr>
        <w:t xml:space="preserve">    </w:t>
      </w:r>
      <w:r>
        <w:rPr>
          <w:rFonts w:hint="eastAsia" w:ascii="宋体" w:hAnsi="宋体"/>
          <w:color w:val="auto"/>
          <w:sz w:val="28"/>
          <w:szCs w:val="28"/>
          <w:highlight w:val="none"/>
        </w:rPr>
        <w:t>月    日</w:t>
      </w:r>
    </w:p>
    <w:p>
      <w:pPr>
        <w:pageBreakBefore w:val="0"/>
        <w:kinsoku/>
        <w:overflowPunct/>
        <w:topLinePunct w:val="0"/>
        <w:bidi w:val="0"/>
        <w:spacing w:line="560" w:lineRule="exact"/>
        <w:jc w:val="center"/>
        <w:rPr>
          <w:rFonts w:ascii="宋体" w:hAnsi="宋体"/>
          <w:b/>
          <w:color w:val="auto"/>
          <w:sz w:val="32"/>
          <w:szCs w:val="32"/>
          <w:highlight w:val="none"/>
        </w:rPr>
      </w:pPr>
    </w:p>
    <w:p>
      <w:pPr>
        <w:pStyle w:val="19"/>
        <w:pageBreakBefore w:val="0"/>
        <w:kinsoku/>
        <w:overflowPunct/>
        <w:topLinePunct w:val="0"/>
        <w:bidi w:val="0"/>
        <w:spacing w:line="560" w:lineRule="exact"/>
        <w:ind w:firstLine="210"/>
        <w:rPr>
          <w:color w:val="auto"/>
          <w:highlight w:val="none"/>
        </w:rPr>
        <w:sectPr>
          <w:pgSz w:w="11906" w:h="16838"/>
          <w:pgMar w:top="1304" w:right="1304" w:bottom="1304" w:left="1304" w:header="720" w:footer="720" w:gutter="0"/>
          <w:pgNumType w:fmt="decimal"/>
          <w:cols w:space="720" w:num="1"/>
          <w:docGrid w:type="lines" w:linePitch="312" w:charSpace="0"/>
        </w:sectPr>
      </w:pP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rPr>
          <w:color w:val="auto"/>
          <w:sz w:val="30"/>
          <w:szCs w:val="20"/>
          <w:highlight w:val="none"/>
        </w:rPr>
      </w:pPr>
    </w:p>
    <w:p>
      <w:pPr>
        <w:pageBreakBefore w:val="0"/>
        <w:kinsoku/>
        <w:overflowPunct/>
        <w:topLinePunct w:val="0"/>
        <w:bidi w:val="0"/>
        <w:spacing w:line="560" w:lineRule="exact"/>
        <w:rPr>
          <w:color w:val="auto"/>
          <w:sz w:val="30"/>
          <w:szCs w:val="20"/>
          <w:highlight w:val="none"/>
        </w:rPr>
      </w:pP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b/>
          <w:color w:val="auto"/>
          <w:sz w:val="44"/>
          <w:szCs w:val="32"/>
          <w:highlight w:val="none"/>
        </w:rPr>
      </w:pPr>
      <w:r>
        <w:rPr>
          <w:rFonts w:hint="eastAsia" w:ascii="宋体" w:hAnsi="宋体"/>
          <w:b/>
          <w:color w:val="auto"/>
          <w:sz w:val="44"/>
          <w:szCs w:val="32"/>
          <w:highlight w:val="none"/>
        </w:rPr>
        <w:t>资格文件（封面）</w:t>
      </w: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ind w:firstLine="2550" w:firstLineChars="911"/>
        <w:rPr>
          <w:rFonts w:ascii="宋体" w:hAnsi="宋体"/>
          <w:color w:val="auto"/>
          <w:sz w:val="28"/>
          <w:szCs w:val="28"/>
          <w:highlight w:val="none"/>
          <w:u w:val="single"/>
        </w:rPr>
      </w:pPr>
      <w:r>
        <w:rPr>
          <w:rFonts w:hint="eastAsia" w:ascii="宋体" w:hAnsi="宋体"/>
          <w:color w:val="auto"/>
          <w:sz w:val="28"/>
          <w:szCs w:val="28"/>
          <w:highlight w:val="none"/>
        </w:rPr>
        <w:t>项目编号：</w:t>
      </w:r>
      <w:r>
        <w:rPr>
          <w:rFonts w:hint="eastAsia" w:ascii="宋体" w:hAnsi="宋体"/>
          <w:color w:val="auto"/>
          <w:sz w:val="28"/>
          <w:szCs w:val="28"/>
          <w:highlight w:val="none"/>
          <w:u w:val="single"/>
        </w:rPr>
        <w:t xml:space="preserve">                       </w:t>
      </w:r>
    </w:p>
    <w:p>
      <w:pPr>
        <w:pageBreakBefore w:val="0"/>
        <w:tabs>
          <w:tab w:val="left" w:pos="3240"/>
        </w:tabs>
        <w:kinsoku/>
        <w:overflowPunct/>
        <w:topLinePunct w:val="0"/>
        <w:bidi w:val="0"/>
        <w:spacing w:line="560" w:lineRule="exact"/>
        <w:ind w:firstLine="2550" w:firstLineChars="911"/>
        <w:rPr>
          <w:rFonts w:ascii="宋体" w:hAnsi="宋体"/>
          <w:color w:val="auto"/>
          <w:sz w:val="28"/>
          <w:szCs w:val="28"/>
          <w:highlight w:val="none"/>
          <w:u w:val="single"/>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ind w:firstLine="2550" w:firstLineChars="911"/>
        <w:jc w:val="left"/>
        <w:rPr>
          <w:rFonts w:ascii="宋体" w:hAnsi="宋体"/>
          <w:color w:val="auto"/>
          <w:sz w:val="28"/>
          <w:szCs w:val="28"/>
          <w:highlight w:val="none"/>
          <w:u w:val="single"/>
        </w:rPr>
      </w:pPr>
      <w:r>
        <w:rPr>
          <w:rFonts w:hint="eastAsia" w:ascii="宋体" w:hAnsi="宋体"/>
          <w:color w:val="auto"/>
          <w:sz w:val="28"/>
          <w:szCs w:val="28"/>
          <w:highlight w:val="none"/>
        </w:rPr>
        <w:t>供应商名称：</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ind w:firstLine="2550" w:firstLineChars="911"/>
        <w:jc w:val="left"/>
        <w:rPr>
          <w:rFonts w:ascii="宋体" w:hAnsi="宋体"/>
          <w:color w:val="auto"/>
          <w:sz w:val="28"/>
          <w:szCs w:val="28"/>
          <w:highlight w:val="none"/>
          <w:u w:val="single"/>
        </w:rPr>
      </w:pPr>
      <w:r>
        <w:rPr>
          <w:rFonts w:hint="eastAsia" w:ascii="宋体" w:hAnsi="宋体"/>
          <w:color w:val="auto"/>
          <w:sz w:val="28"/>
          <w:szCs w:val="28"/>
          <w:highlight w:val="none"/>
        </w:rPr>
        <w:t>供应商地址：</w:t>
      </w:r>
      <w:r>
        <w:rPr>
          <w:rFonts w:hint="eastAsia" w:ascii="宋体" w:hAnsi="宋体"/>
          <w:color w:val="auto"/>
          <w:sz w:val="28"/>
          <w:szCs w:val="28"/>
          <w:highlight w:val="none"/>
          <w:u w:val="single"/>
        </w:rPr>
        <w:t xml:space="preserve">                     </w:t>
      </w:r>
    </w:p>
    <w:p>
      <w:pPr>
        <w:pageBreakBefore w:val="0"/>
        <w:kinsoku/>
        <w:overflowPunct/>
        <w:topLinePunct w:val="0"/>
        <w:bidi w:val="0"/>
        <w:spacing w:line="560" w:lineRule="exact"/>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年</w:t>
      </w:r>
      <w:r>
        <w:rPr>
          <w:rFonts w:hint="eastAsia" w:ascii="宋体" w:hAnsi="宋体" w:cs="宋体"/>
          <w:color w:val="auto"/>
          <w:sz w:val="28"/>
          <w:szCs w:val="28"/>
          <w:highlight w:val="none"/>
        </w:rPr>
        <w:t xml:space="preserve">    </w:t>
      </w:r>
      <w:r>
        <w:rPr>
          <w:rFonts w:hint="eastAsia" w:ascii="宋体" w:hAnsi="宋体"/>
          <w:color w:val="auto"/>
          <w:sz w:val="28"/>
          <w:szCs w:val="28"/>
          <w:highlight w:val="none"/>
        </w:rPr>
        <w:t>月    日</w:t>
      </w:r>
    </w:p>
    <w:p>
      <w:pPr>
        <w:pageBreakBefore w:val="0"/>
        <w:kinsoku/>
        <w:overflowPunct/>
        <w:topLinePunct w:val="0"/>
        <w:bidi w:val="0"/>
        <w:spacing w:line="560" w:lineRule="exact"/>
        <w:jc w:val="center"/>
        <w:rPr>
          <w:rFonts w:ascii="宋体" w:hAnsi="宋体"/>
          <w:color w:val="auto"/>
          <w:szCs w:val="21"/>
          <w:highlight w:val="none"/>
        </w:rPr>
        <w:sectPr>
          <w:pgSz w:w="11906" w:h="16838"/>
          <w:pgMar w:top="1304" w:right="1304" w:bottom="1304" w:left="1304" w:header="720" w:footer="720" w:gutter="0"/>
          <w:pgNumType w:fmt="decimal"/>
          <w:cols w:space="720" w:num="1"/>
          <w:docGrid w:type="lines" w:linePitch="312" w:charSpace="0"/>
        </w:sectPr>
      </w:pPr>
    </w:p>
    <w:p>
      <w:pPr>
        <w:pageBreakBefore w:val="0"/>
        <w:kinsoku/>
        <w:overflowPunct/>
        <w:topLinePunct w:val="0"/>
        <w:bidi w:val="0"/>
        <w:spacing w:line="560" w:lineRule="exact"/>
        <w:ind w:left="-27" w:leftChars="-13" w:firstLine="420" w:firstLineChars="200"/>
        <w:jc w:val="center"/>
        <w:rPr>
          <w:rFonts w:ascii="宋体" w:hAnsi="宋体"/>
          <w:color w:val="auto"/>
          <w:szCs w:val="21"/>
          <w:highlight w:val="none"/>
        </w:rPr>
      </w:pPr>
      <w:r>
        <w:rPr>
          <w:rFonts w:hint="eastAsia" w:ascii="宋体" w:hAnsi="宋体"/>
          <w:color w:val="auto"/>
          <w:szCs w:val="21"/>
          <w:highlight w:val="none"/>
        </w:rPr>
        <w:t>目录（页码自行编制）</w:t>
      </w:r>
    </w:p>
    <w:p>
      <w:pPr>
        <w:pageBreakBefore w:val="0"/>
        <w:kinsoku/>
        <w:overflowPunct/>
        <w:topLinePunct w:val="0"/>
        <w:bidi w:val="0"/>
        <w:spacing w:line="560" w:lineRule="exact"/>
        <w:ind w:left="0" w:leftChars="0" w:firstLine="210" w:firstLineChars="100"/>
        <w:rPr>
          <w:rFonts w:hint="eastAsia" w:ascii="宋体" w:hAnsi="宋体"/>
          <w:color w:val="auto"/>
          <w:szCs w:val="21"/>
          <w:highlight w:val="none"/>
        </w:rPr>
      </w:pPr>
      <w:bookmarkStart w:id="204" w:name="OLE_LINK43"/>
      <w:r>
        <w:rPr>
          <w:rFonts w:hint="eastAsia" w:ascii="宋体" w:hAnsi="宋体" w:eastAsia="宋体" w:cs="宋体"/>
          <w:bCs/>
          <w:color w:val="auto"/>
          <w:kern w:val="0"/>
          <w:szCs w:val="21"/>
          <w:highlight w:val="none"/>
          <w:lang w:val="en-US" w:eastAsia="zh-CN"/>
        </w:rPr>
        <w:t xml:space="preserve"> 1.法人或者其他组织的营业执照等证明文件（如营业执照或者事业单位法人证书或者执业许可证或者登记证书等）。</w:t>
      </w:r>
      <w:r>
        <w:rPr>
          <w:rFonts w:hint="eastAsia" w:ascii="Calibri" w:hAnsi="宋体"/>
          <w:b/>
          <w:color w:val="auto"/>
          <w:szCs w:val="21"/>
          <w:highlight w:val="none"/>
        </w:rPr>
        <w:t>（必须提供，并加盖单位电子公章，否则磋商无效。）</w:t>
      </w:r>
    </w:p>
    <w:p>
      <w:pPr>
        <w:pageBreakBefore w:val="0"/>
        <w:kinsoku/>
        <w:overflowPunct/>
        <w:topLinePunct w:val="0"/>
        <w:bidi w:val="0"/>
        <w:spacing w:line="560" w:lineRule="exact"/>
        <w:ind w:left="-27" w:leftChars="-13" w:firstLine="420" w:firstLineChars="200"/>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val="en-US" w:eastAsia="zh-CN"/>
        </w:rPr>
        <w:t>2.</w:t>
      </w:r>
      <w:r>
        <w:rPr>
          <w:rFonts w:hint="eastAsia" w:ascii="宋体" w:hAnsi="宋体"/>
          <w:color w:val="auto"/>
          <w:szCs w:val="21"/>
          <w:highlight w:val="none"/>
          <w:lang w:val="en-US" w:eastAsia="zh-CN"/>
        </w:rPr>
        <w:t>供应商根据防财监〔2023〕58号文要求提供的《防城港市政府采购供应商信用承诺函》。</w:t>
      </w:r>
      <w:r>
        <w:rPr>
          <w:rFonts w:hint="eastAsia" w:ascii="Calibri" w:hAnsi="宋体"/>
          <w:b/>
          <w:color w:val="auto"/>
          <w:szCs w:val="21"/>
          <w:highlight w:val="none"/>
        </w:rPr>
        <w:t>（必须提供，并加盖单位电子公章，否则磋商无效。）</w:t>
      </w:r>
    </w:p>
    <w:p>
      <w:pPr>
        <w:pageBreakBefore w:val="0"/>
        <w:kinsoku/>
        <w:overflowPunct/>
        <w:topLinePunct w:val="0"/>
        <w:bidi w:val="0"/>
        <w:spacing w:line="560" w:lineRule="exact"/>
        <w:ind w:left="-27" w:leftChars="-13" w:firstLine="420" w:firstLineChars="200"/>
        <w:rPr>
          <w:rFonts w:hint="eastAsia" w:ascii="Calibri" w:hAnsi="宋体"/>
          <w:b/>
          <w:color w:val="auto"/>
          <w:szCs w:val="21"/>
          <w:highlight w:val="none"/>
        </w:rPr>
      </w:pP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资格声明函。</w:t>
      </w:r>
      <w:r>
        <w:rPr>
          <w:rFonts w:hint="eastAsia" w:ascii="Calibri" w:hAnsi="宋体"/>
          <w:b/>
          <w:color w:val="auto"/>
          <w:szCs w:val="21"/>
          <w:highlight w:val="none"/>
        </w:rPr>
        <w:t>（必须提供，并加盖单位电子公章，否则磋商无效。）</w:t>
      </w:r>
    </w:p>
    <w:p>
      <w:pPr>
        <w:pageBreakBefore w:val="0"/>
        <w:kinsoku/>
        <w:overflowPunct/>
        <w:topLinePunct w:val="0"/>
        <w:bidi w:val="0"/>
        <w:spacing w:line="560" w:lineRule="exact"/>
        <w:ind w:firstLine="420" w:firstLineChars="200"/>
        <w:rPr>
          <w:rFonts w:hint="eastAsia" w:ascii="Calibri" w:hAnsi="宋体"/>
          <w:b/>
          <w:color w:val="auto"/>
          <w:szCs w:val="21"/>
          <w:highlight w:val="none"/>
        </w:rPr>
      </w:pPr>
      <w:r>
        <w:rPr>
          <w:rFonts w:hint="eastAsia" w:ascii="宋体" w:hAnsi="宋体" w:eastAsia="宋体" w:cs="Times New Roman"/>
          <w:color w:val="auto"/>
          <w:szCs w:val="21"/>
          <w:highlight w:val="none"/>
          <w:lang w:val="en-US" w:eastAsia="zh-CN"/>
        </w:rPr>
        <w:t>4.除</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lang w:val="en-US" w:eastAsia="zh-CN"/>
        </w:rPr>
        <w:t>文件规定必须提供外，供应商认为需要提供的其他证明材料。</w:t>
      </w:r>
      <w:r>
        <w:rPr>
          <w:rFonts w:hint="eastAsia" w:ascii="Calibri" w:hAnsi="宋体"/>
          <w:b/>
          <w:color w:val="auto"/>
          <w:szCs w:val="21"/>
          <w:highlight w:val="none"/>
        </w:rPr>
        <w:t>（格式自拟）</w:t>
      </w:r>
    </w:p>
    <w:bookmarkEnd w:id="204"/>
    <w:p>
      <w:pPr>
        <w:pStyle w:val="2"/>
        <w:pageBreakBefore w:val="0"/>
        <w:kinsoku/>
        <w:overflowPunct/>
        <w:topLinePunct w:val="0"/>
        <w:bidi w:val="0"/>
        <w:spacing w:line="560" w:lineRule="exact"/>
        <w:rPr>
          <w:rFonts w:hint="eastAsia" w:ascii="Calibri" w:hAnsi="宋体"/>
          <w:b/>
          <w:color w:val="auto"/>
          <w:szCs w:val="21"/>
          <w:highlight w:val="none"/>
        </w:rPr>
      </w:pPr>
    </w:p>
    <w:p>
      <w:pPr>
        <w:pageBreakBefore w:val="0"/>
        <w:kinsoku/>
        <w:overflowPunct/>
        <w:topLinePunct w:val="0"/>
        <w:bidi w:val="0"/>
        <w:spacing w:line="560" w:lineRule="exact"/>
        <w:rPr>
          <w:rFonts w:hint="eastAsia" w:ascii="Calibri" w:hAnsi="宋体"/>
          <w:b/>
          <w:color w:val="auto"/>
          <w:szCs w:val="21"/>
          <w:highlight w:val="none"/>
        </w:rPr>
      </w:pPr>
    </w:p>
    <w:p>
      <w:pPr>
        <w:pStyle w:val="2"/>
        <w:pageBreakBefore w:val="0"/>
        <w:kinsoku/>
        <w:overflowPunct/>
        <w:topLinePunct w:val="0"/>
        <w:bidi w:val="0"/>
        <w:spacing w:line="560" w:lineRule="exact"/>
        <w:rPr>
          <w:rFonts w:hint="eastAsia" w:ascii="Calibri" w:hAnsi="宋体"/>
          <w:b/>
          <w:color w:val="auto"/>
          <w:szCs w:val="21"/>
          <w:highlight w:val="none"/>
        </w:rPr>
      </w:pPr>
    </w:p>
    <w:p>
      <w:pPr>
        <w:pageBreakBefore w:val="0"/>
        <w:kinsoku/>
        <w:overflowPunct/>
        <w:topLinePunct w:val="0"/>
        <w:bidi w:val="0"/>
        <w:spacing w:line="560" w:lineRule="exact"/>
        <w:rPr>
          <w:rFonts w:hint="eastAsia"/>
          <w:color w:val="auto"/>
          <w:highlight w:val="none"/>
        </w:rPr>
      </w:pPr>
    </w:p>
    <w:p>
      <w:pPr>
        <w:pageBreakBefore w:val="0"/>
        <w:kinsoku/>
        <w:overflowPunct/>
        <w:topLinePunct w:val="0"/>
        <w:bidi w:val="0"/>
        <w:spacing w:line="560" w:lineRule="exact"/>
        <w:rPr>
          <w:rFonts w:hint="eastAsia" w:ascii="Calibri" w:hAnsi="宋体"/>
          <w:b/>
          <w:color w:val="auto"/>
          <w:szCs w:val="21"/>
          <w:highlight w:val="none"/>
        </w:rPr>
      </w:pPr>
    </w:p>
    <w:p>
      <w:pPr>
        <w:pStyle w:val="2"/>
        <w:pageBreakBefore w:val="0"/>
        <w:kinsoku/>
        <w:overflowPunct/>
        <w:topLinePunct w:val="0"/>
        <w:bidi w:val="0"/>
        <w:spacing w:line="560" w:lineRule="exact"/>
        <w:rPr>
          <w:rFonts w:hint="eastAsia"/>
          <w:color w:val="auto"/>
          <w:highlight w:val="none"/>
        </w:rPr>
      </w:pPr>
    </w:p>
    <w:p>
      <w:pPr>
        <w:pageBreakBefore w:val="0"/>
        <w:kinsoku/>
        <w:overflowPunct/>
        <w:topLinePunct w:val="0"/>
        <w:bidi w:val="0"/>
        <w:spacing w:line="560" w:lineRule="exact"/>
        <w:ind w:firstLine="420" w:firstLineChars="200"/>
        <w:jc w:val="center"/>
        <w:rPr>
          <w:rFonts w:ascii="宋体" w:hAnsi="宋体"/>
          <w:color w:val="auto"/>
          <w:szCs w:val="21"/>
          <w:highlight w:val="none"/>
        </w:rPr>
      </w:pPr>
      <w:r>
        <w:rPr>
          <w:rFonts w:hint="eastAsia" w:ascii="宋体" w:hAnsi="宋体"/>
          <w:color w:val="auto"/>
          <w:szCs w:val="21"/>
          <w:highlight w:val="none"/>
        </w:rPr>
        <w:t xml:space="preserve"> 1.法人或者其他组织的营业执照等证明文件（如营业执照或者事业单位法人证书或者执业许可证或者登记证书等）。供应商自行提供，格式自拟</w:t>
      </w:r>
    </w:p>
    <w:p>
      <w:pPr>
        <w:pStyle w:val="29"/>
        <w:pageBreakBefore w:val="0"/>
        <w:kinsoku/>
        <w:overflowPunct/>
        <w:topLinePunct w:val="0"/>
        <w:bidi w:val="0"/>
        <w:spacing w:line="560" w:lineRule="exact"/>
        <w:rPr>
          <w:rFonts w:hint="eastAsia" w:ascii="宋体" w:hAnsi="宋体" w:cs="Arial Unicode MS"/>
          <w:color w:val="auto"/>
          <w:kern w:val="0"/>
          <w:sz w:val="30"/>
          <w:szCs w:val="30"/>
          <w:highlight w:val="none"/>
        </w:rPr>
      </w:pPr>
    </w:p>
    <w:p>
      <w:pPr>
        <w:pageBreakBefore w:val="0"/>
        <w:kinsoku/>
        <w:overflowPunct/>
        <w:topLinePunct w:val="0"/>
        <w:autoSpaceDE w:val="0"/>
        <w:autoSpaceDN w:val="0"/>
        <w:bidi w:val="0"/>
        <w:spacing w:line="560" w:lineRule="exact"/>
        <w:jc w:val="center"/>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center"/>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center"/>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center"/>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center"/>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center"/>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center"/>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both"/>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center"/>
        <w:rPr>
          <w:rFonts w:hint="eastAsia" w:ascii="宋体" w:hAnsi="宋体"/>
          <w:color w:val="auto"/>
          <w:kern w:val="0"/>
          <w:sz w:val="34"/>
          <w:szCs w:val="21"/>
          <w:highlight w:val="none"/>
        </w:rPr>
      </w:pPr>
    </w:p>
    <w:p>
      <w:pPr>
        <w:pageBreakBefore w:val="0"/>
        <w:kinsoku/>
        <w:overflowPunct/>
        <w:topLinePunct w:val="0"/>
        <w:autoSpaceDE w:val="0"/>
        <w:autoSpaceDN w:val="0"/>
        <w:bidi w:val="0"/>
        <w:spacing w:line="560" w:lineRule="exact"/>
        <w:jc w:val="center"/>
        <w:rPr>
          <w:rFonts w:ascii="方正小标宋简体" w:hAnsi="仿宋" w:eastAsia="方正小标宋简体"/>
          <w:color w:val="auto"/>
          <w:sz w:val="36"/>
          <w:szCs w:val="36"/>
          <w:highlight w:val="none"/>
        </w:rPr>
      </w:pPr>
      <w:r>
        <w:rPr>
          <w:rFonts w:hint="eastAsia" w:ascii="宋体" w:hAnsi="宋体"/>
          <w:color w:val="auto"/>
          <w:kern w:val="0"/>
          <w:sz w:val="34"/>
          <w:szCs w:val="21"/>
          <w:highlight w:val="none"/>
        </w:rPr>
        <w:t>2</w:t>
      </w:r>
      <w:r>
        <w:rPr>
          <w:rFonts w:hint="eastAsia" w:ascii="宋体" w:hAnsi="宋体"/>
          <w:color w:val="auto"/>
          <w:kern w:val="0"/>
          <w:sz w:val="34"/>
          <w:szCs w:val="21"/>
          <w:highlight w:val="none"/>
          <w:lang w:val="en-US" w:eastAsia="zh-CN"/>
        </w:rPr>
        <w:t>.</w:t>
      </w:r>
      <w:r>
        <w:rPr>
          <w:rFonts w:hint="eastAsia" w:ascii="宋体" w:hAnsi="宋体"/>
          <w:color w:val="auto"/>
          <w:kern w:val="0"/>
          <w:sz w:val="34"/>
          <w:szCs w:val="21"/>
          <w:highlight w:val="none"/>
        </w:rPr>
        <w:t>防城港市政府采购供应商信用承诺函</w:t>
      </w:r>
    </w:p>
    <w:p>
      <w:pPr>
        <w:pageBreakBefore w:val="0"/>
        <w:kinsoku/>
        <w:overflowPunct/>
        <w:topLinePunct w:val="0"/>
        <w:bidi w:val="0"/>
        <w:spacing w:line="560" w:lineRule="exact"/>
        <w:ind w:firstLine="640" w:firstLineChars="200"/>
        <w:rPr>
          <w:rFonts w:ascii="仿宋_GB2312" w:hAnsi="黑体" w:eastAsia="仿宋_GB2312"/>
          <w:color w:val="auto"/>
          <w:sz w:val="32"/>
          <w:szCs w:val="32"/>
          <w:highlight w:val="none"/>
        </w:rPr>
      </w:pPr>
    </w:p>
    <w:p>
      <w:pPr>
        <w:pageBreakBefore w:val="0"/>
        <w:kinsoku/>
        <w:overflowPunct/>
        <w:topLinePunct w:val="0"/>
        <w:bidi w:val="0"/>
        <w:spacing w:line="560" w:lineRule="exact"/>
        <w:rPr>
          <w:rFonts w:ascii="宋体" w:hAnsi="宋体" w:cs="宋体"/>
          <w:color w:val="auto"/>
          <w:sz w:val="28"/>
          <w:szCs w:val="28"/>
          <w:highlight w:val="none"/>
        </w:rPr>
      </w:pPr>
      <w:r>
        <w:rPr>
          <w:rFonts w:hint="eastAsia" w:ascii="宋体" w:hAnsi="宋体" w:cs="宋体"/>
          <w:color w:val="auto"/>
          <w:sz w:val="28"/>
          <w:szCs w:val="28"/>
          <w:highlight w:val="none"/>
        </w:rPr>
        <w:t>致（采购人或采购代理机构） ：</w:t>
      </w:r>
    </w:p>
    <w:p>
      <w:pPr>
        <w:pageBreakBefore w:val="0"/>
        <w:kinsoku/>
        <w:overflowPunct/>
        <w:topLinePunct w:val="0"/>
        <w:bidi w:val="0"/>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我方自愿参加</w:t>
      </w:r>
      <w:r>
        <w:rPr>
          <w:rFonts w:hint="eastAsia" w:ascii="宋体" w:hAnsi="宋体" w:cs="宋体"/>
          <w:color w:val="auto"/>
          <w:sz w:val="28"/>
          <w:szCs w:val="28"/>
          <w:highlight w:val="none"/>
          <w:u w:val="single"/>
        </w:rPr>
        <w:t xml:space="preserve"> （项目名称） </w:t>
      </w:r>
      <w:r>
        <w:rPr>
          <w:rFonts w:hint="eastAsia" w:ascii="宋体" w:hAnsi="宋体" w:cs="宋体"/>
          <w:color w:val="auto"/>
          <w:sz w:val="28"/>
          <w:szCs w:val="28"/>
          <w:highlight w:val="none"/>
        </w:rPr>
        <w:t>项目（</w:t>
      </w:r>
      <w:r>
        <w:rPr>
          <w:rFonts w:hint="eastAsia" w:ascii="宋体" w:hAnsi="宋体" w:cs="宋体"/>
          <w:color w:val="auto"/>
          <w:sz w:val="28"/>
          <w:szCs w:val="28"/>
          <w:highlight w:val="none"/>
          <w:u w:val="single"/>
        </w:rPr>
        <w:t xml:space="preserve">项目编号：         </w:t>
      </w:r>
      <w:r>
        <w:rPr>
          <w:rFonts w:hint="eastAsia" w:ascii="宋体" w:hAnsi="宋体" w:cs="宋体"/>
          <w:color w:val="auto"/>
          <w:sz w:val="28"/>
          <w:szCs w:val="28"/>
          <w:highlight w:val="none"/>
        </w:rPr>
        <w:t xml:space="preserve">）的政府采购活动，严格遵守《中华人民共和国政府采购法》及相关法律法规，依法诚信经营，无条件遵守本次政府采购活动的各项规定，并郑重承诺： </w:t>
      </w:r>
    </w:p>
    <w:p>
      <w:pPr>
        <w:pageBreakBefore w:val="0"/>
        <w:kinsoku/>
        <w:overflowPunct/>
        <w:topLinePunct w:val="0"/>
        <w:bidi w:val="0"/>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1.我方具有符合</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 xml:space="preserve">资格要求的财务状况报告。 </w:t>
      </w:r>
    </w:p>
    <w:p>
      <w:pPr>
        <w:pageBreakBefore w:val="0"/>
        <w:kinsoku/>
        <w:overflowPunct/>
        <w:topLinePunct w:val="0"/>
        <w:bidi w:val="0"/>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2.我方具有符合</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 xml:space="preserve">资格要求的依法缴纳税收和社会保障资金的良好记录。 </w:t>
      </w:r>
    </w:p>
    <w:p>
      <w:pPr>
        <w:pageBreakBefore w:val="0"/>
        <w:kinsoku/>
        <w:overflowPunct/>
        <w:topLinePunct w:val="0"/>
        <w:bidi w:val="0"/>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3.我方参加政府采购活动前三年内在经营活动中没有重大违法记录。 </w:t>
      </w:r>
    </w:p>
    <w:p>
      <w:pPr>
        <w:pageBreakBefore w:val="0"/>
        <w:kinsoku/>
        <w:overflowPunct/>
        <w:topLinePunct w:val="0"/>
        <w:bidi w:val="0"/>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我方对以上承诺内容的真实性负责。如有虚假，将依法承担相应责任。</w:t>
      </w:r>
    </w:p>
    <w:p>
      <w:pPr>
        <w:pageBreakBefore w:val="0"/>
        <w:kinsoku/>
        <w:overflowPunct/>
        <w:topLinePunct w:val="0"/>
        <w:bidi w:val="0"/>
        <w:spacing w:line="560" w:lineRule="exact"/>
        <w:ind w:firstLine="3220" w:firstLineChars="1150"/>
        <w:rPr>
          <w:rFonts w:ascii="宋体" w:hAnsi="宋体" w:cs="宋体"/>
          <w:color w:val="auto"/>
          <w:sz w:val="28"/>
          <w:szCs w:val="28"/>
          <w:highlight w:val="none"/>
        </w:rPr>
      </w:pPr>
    </w:p>
    <w:p>
      <w:pPr>
        <w:pageBreakBefore w:val="0"/>
        <w:kinsoku/>
        <w:overflowPunct/>
        <w:topLinePunct w:val="0"/>
        <w:bidi w:val="0"/>
        <w:spacing w:line="560" w:lineRule="exact"/>
        <w:ind w:firstLine="3220" w:firstLineChars="1150"/>
        <w:rPr>
          <w:rFonts w:ascii="宋体" w:hAnsi="宋体" w:cs="宋体"/>
          <w:color w:val="auto"/>
          <w:sz w:val="28"/>
          <w:szCs w:val="28"/>
          <w:highlight w:val="none"/>
        </w:rPr>
      </w:pPr>
    </w:p>
    <w:p>
      <w:pPr>
        <w:pageBreakBefore w:val="0"/>
        <w:kinsoku/>
        <w:overflowPunct/>
        <w:topLinePunct w:val="0"/>
        <w:bidi w:val="0"/>
        <w:spacing w:line="560" w:lineRule="exact"/>
        <w:ind w:firstLine="3220" w:firstLineChars="1150"/>
        <w:rPr>
          <w:rFonts w:ascii="宋体" w:hAnsi="宋体" w:cs="宋体"/>
          <w:color w:val="auto"/>
          <w:sz w:val="28"/>
          <w:szCs w:val="28"/>
          <w:highlight w:val="none"/>
        </w:rPr>
      </w:pPr>
      <w:r>
        <w:rPr>
          <w:rFonts w:hint="eastAsia" w:ascii="宋体" w:hAnsi="宋体" w:cs="宋体"/>
          <w:color w:val="auto"/>
          <w:sz w:val="28"/>
          <w:szCs w:val="28"/>
          <w:highlight w:val="none"/>
        </w:rPr>
        <w:t>供应商名称（公章）：</w:t>
      </w:r>
    </w:p>
    <w:p>
      <w:pPr>
        <w:pageBreakBefore w:val="0"/>
        <w:kinsoku/>
        <w:overflowPunct/>
        <w:topLinePunct w:val="0"/>
        <w:bidi w:val="0"/>
        <w:spacing w:line="560" w:lineRule="exact"/>
        <w:ind w:firstLine="3080" w:firstLineChars="1100"/>
        <w:rPr>
          <w:rFonts w:ascii="宋体" w:hAnsi="宋体" w:cs="宋体"/>
          <w:color w:val="auto"/>
          <w:sz w:val="28"/>
          <w:szCs w:val="28"/>
          <w:highlight w:val="none"/>
        </w:rPr>
      </w:pPr>
      <w:r>
        <w:rPr>
          <w:rFonts w:hint="eastAsia" w:ascii="宋体" w:hAnsi="宋体" w:cs="宋体"/>
          <w:color w:val="auto"/>
          <w:sz w:val="28"/>
          <w:szCs w:val="28"/>
          <w:highlight w:val="none"/>
        </w:rPr>
        <w:t>统一社会信用代码：</w:t>
      </w:r>
    </w:p>
    <w:p>
      <w:pPr>
        <w:pageBreakBefore w:val="0"/>
        <w:kinsoku/>
        <w:overflowPunct/>
        <w:topLinePunct w:val="0"/>
        <w:bidi w:val="0"/>
        <w:spacing w:line="560" w:lineRule="exact"/>
        <w:ind w:firstLine="1960" w:firstLineChars="700"/>
        <w:rPr>
          <w:rFonts w:ascii="宋体" w:hAnsi="宋体" w:cs="宋体"/>
          <w:color w:val="auto"/>
          <w:sz w:val="28"/>
          <w:szCs w:val="28"/>
          <w:highlight w:val="none"/>
        </w:rPr>
      </w:pPr>
      <w:r>
        <w:rPr>
          <w:rFonts w:hint="eastAsia" w:ascii="宋体" w:hAnsi="宋体" w:cs="宋体"/>
          <w:color w:val="auto"/>
          <w:sz w:val="28"/>
          <w:szCs w:val="28"/>
          <w:highlight w:val="none"/>
        </w:rPr>
        <w:t>法定代表人或授权代表(签名)：</w:t>
      </w:r>
    </w:p>
    <w:p>
      <w:pPr>
        <w:pageBreakBefore w:val="0"/>
        <w:kinsoku/>
        <w:overflowPunct/>
        <w:topLinePunct w:val="0"/>
        <w:bidi w:val="0"/>
        <w:spacing w:line="560" w:lineRule="exact"/>
        <w:ind w:firstLine="3640" w:firstLineChars="1300"/>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pPr>
        <w:pageBreakBefore w:val="0"/>
        <w:kinsoku/>
        <w:overflowPunct/>
        <w:topLinePunct w:val="0"/>
        <w:bidi w:val="0"/>
        <w:spacing w:line="560" w:lineRule="exact"/>
        <w:ind w:firstLine="560" w:firstLineChars="200"/>
        <w:rPr>
          <w:rFonts w:ascii="宋体" w:hAnsi="宋体" w:cs="宋体"/>
          <w:color w:val="auto"/>
          <w:sz w:val="28"/>
          <w:szCs w:val="28"/>
          <w:highlight w:val="none"/>
        </w:rPr>
      </w:pPr>
    </w:p>
    <w:p>
      <w:pPr>
        <w:pageBreakBefore w:val="0"/>
        <w:kinsoku/>
        <w:overflowPunct/>
        <w:topLinePunct w:val="0"/>
        <w:bidi w:val="0"/>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注：1.供应商须在响应文件中按此模板提供承诺函，未提供视为未实质性响应</w:t>
      </w:r>
      <w:r>
        <w:rPr>
          <w:rFonts w:hint="eastAsia" w:ascii="宋体" w:hAnsi="宋体" w:cs="宋体"/>
          <w:color w:val="auto"/>
          <w:sz w:val="28"/>
          <w:szCs w:val="28"/>
          <w:highlight w:val="none"/>
          <w:lang w:eastAsia="zh-CN"/>
        </w:rPr>
        <w:t>磋商文件</w:t>
      </w:r>
      <w:r>
        <w:rPr>
          <w:rFonts w:hint="eastAsia" w:ascii="宋体" w:hAnsi="宋体" w:cs="宋体"/>
          <w:color w:val="auto"/>
          <w:sz w:val="28"/>
          <w:szCs w:val="28"/>
          <w:highlight w:val="none"/>
        </w:rPr>
        <w:t>要求，按无效响应处理。</w:t>
      </w:r>
    </w:p>
    <w:p>
      <w:pPr>
        <w:pageBreakBefore w:val="0"/>
        <w:kinsoku/>
        <w:overflowPunct/>
        <w:topLinePunct w:val="0"/>
        <w:bidi w:val="0"/>
        <w:spacing w:line="560" w:lineRule="exact"/>
        <w:ind w:firstLine="560" w:firstLineChars="200"/>
        <w:rPr>
          <w:rFonts w:ascii="Calibri"/>
          <w:color w:val="auto"/>
          <w:highlight w:val="none"/>
        </w:rPr>
      </w:pPr>
      <w:r>
        <w:rPr>
          <w:rFonts w:hint="eastAsia" w:ascii="宋体" w:hAnsi="宋体" w:cs="宋体"/>
          <w:color w:val="auto"/>
          <w:sz w:val="28"/>
          <w:szCs w:val="28"/>
          <w:highlight w:val="none"/>
        </w:rPr>
        <w:t>2.供应商的法定代表人（其他组织的为负责人）或者授权代表的签名或盖章应真实、有效，如由授权代表签名或盖章的，应提供“法定代表人授权书”。</w:t>
      </w:r>
    </w:p>
    <w:p>
      <w:pPr>
        <w:pStyle w:val="10"/>
        <w:pageBreakBefore w:val="0"/>
        <w:kinsoku/>
        <w:overflowPunct/>
        <w:topLinePunct w:val="0"/>
        <w:bidi w:val="0"/>
        <w:spacing w:line="560" w:lineRule="exact"/>
        <w:jc w:val="center"/>
        <w:rPr>
          <w:rFonts w:ascii="Calibri"/>
          <w:color w:val="auto"/>
          <w:highlight w:val="none"/>
        </w:rPr>
      </w:pPr>
    </w:p>
    <w:p>
      <w:pPr>
        <w:pageBreakBefore w:val="0"/>
        <w:kinsoku/>
        <w:overflowPunct/>
        <w:topLinePunct w:val="0"/>
        <w:bidi w:val="0"/>
        <w:spacing w:line="560" w:lineRule="exact"/>
        <w:ind w:firstLine="3740" w:firstLineChars="1100"/>
        <w:jc w:val="both"/>
        <w:rPr>
          <w:rFonts w:ascii="宋体" w:hAnsi="宋体"/>
          <w:color w:val="auto"/>
          <w:kern w:val="0"/>
          <w:sz w:val="34"/>
          <w:szCs w:val="21"/>
          <w:highlight w:val="none"/>
        </w:rPr>
      </w:pPr>
      <w:r>
        <w:rPr>
          <w:rFonts w:hint="eastAsia" w:ascii="宋体" w:hAnsi="宋体"/>
          <w:color w:val="auto"/>
          <w:kern w:val="0"/>
          <w:sz w:val="34"/>
          <w:szCs w:val="21"/>
          <w:highlight w:val="none"/>
          <w:lang w:val="en-US" w:eastAsia="zh-CN"/>
        </w:rPr>
        <w:t>3.</w:t>
      </w:r>
      <w:r>
        <w:rPr>
          <w:rFonts w:hint="eastAsia" w:ascii="宋体" w:hAnsi="宋体"/>
          <w:color w:val="auto"/>
          <w:kern w:val="0"/>
          <w:sz w:val="34"/>
          <w:szCs w:val="21"/>
          <w:highlight w:val="none"/>
        </w:rPr>
        <w:t>资格声明函</w:t>
      </w:r>
    </w:p>
    <w:p>
      <w:pPr>
        <w:pageBreakBefore w:val="0"/>
        <w:kinsoku/>
        <w:overflowPunct/>
        <w:topLinePunct w:val="0"/>
        <w:bidi w:val="0"/>
        <w:spacing w:line="560" w:lineRule="exact"/>
        <w:jc w:val="left"/>
        <w:rPr>
          <w:rFonts w:ascii="宋体" w:hAnsi="宋体"/>
          <w:color w:val="auto"/>
          <w:szCs w:val="21"/>
          <w:highlight w:val="none"/>
        </w:rPr>
      </w:pPr>
    </w:p>
    <w:p>
      <w:pPr>
        <w:pageBreakBefore w:val="0"/>
        <w:kinsoku/>
        <w:overflowPunct/>
        <w:topLinePunct w:val="0"/>
        <w:bidi w:val="0"/>
        <w:spacing w:line="560" w:lineRule="exact"/>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防城港市政府采购中心</w:t>
      </w:r>
      <w:r>
        <w:rPr>
          <w:rFonts w:hint="eastAsia" w:ascii="宋体" w:hAnsi="宋体"/>
          <w:color w:val="auto"/>
          <w:szCs w:val="21"/>
          <w:highlight w:val="none"/>
        </w:rPr>
        <w:t>：</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（供应商名称）   </w:t>
      </w:r>
      <w:r>
        <w:rPr>
          <w:rFonts w:hint="eastAsia" w:ascii="宋体" w:hAnsi="宋体"/>
          <w:color w:val="auto"/>
          <w:szCs w:val="21"/>
          <w:highlight w:val="none"/>
        </w:rPr>
        <w:t>系中华人民共和国合法供应商， 经营地址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我方愿意参加贵方组织的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项目的竞标，为便于贵方公正、择优地确定成交供应商及其竞标产品和服务，我方就本次竞标有关事项郑重声明如下：</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1.我方向贵方提交的所有响应文件、资料都是准确的和真实的。</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3.在此，我方宣布同意如下：</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（1）将按竞争性磋商文件的约定履行合同责任和义务；</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（2）已详细审查全部竞争性磋商文件，包括澄清或者更正公告（如有）；</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（3）同意提供按照贵方可能要求的与磋商有关的一切数据或者资料；</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（4）响应竞争性磋商文件规定的竞标有效期。</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4.我方承诺符合《中华人民共和国政府采购法》第二十二条规定：</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□我方本次响应文件内容中未涉及商业秘密；</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□我方本次响应文件涉及商业秘密的内容有：</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val="0"/>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7.与本磋商有关的一切正式往来信函请寄：</w:t>
      </w:r>
      <w:r>
        <w:rPr>
          <w:rFonts w:hint="eastAsia" w:ascii="宋体" w:hAnsi="宋体"/>
          <w:color w:val="auto"/>
          <w:szCs w:val="21"/>
          <w:highlight w:val="none"/>
          <w:u w:val="single"/>
        </w:rPr>
        <w:t xml:space="preserve">          </w:t>
      </w:r>
      <w:r>
        <w:rPr>
          <w:rFonts w:hint="eastAsia" w:ascii="宋体" w:hAnsi="宋体"/>
          <w:color w:val="auto"/>
          <w:szCs w:val="21"/>
          <w:highlight w:val="none"/>
        </w:rPr>
        <w:t>邮政编号：</w:t>
      </w:r>
      <w:r>
        <w:rPr>
          <w:rFonts w:hint="eastAsia" w:ascii="宋体" w:hAnsi="宋体"/>
          <w:color w:val="auto"/>
          <w:szCs w:val="21"/>
          <w:highlight w:val="none"/>
          <w:u w:val="single"/>
        </w:rPr>
        <w:t xml:space="preserve">         </w:t>
      </w:r>
    </w:p>
    <w:p>
      <w:pPr>
        <w:pageBreakBefore w:val="0"/>
        <w:kinsoku/>
        <w:wordWrap w:val="0"/>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电话/传真：</w:t>
      </w:r>
      <w:r>
        <w:rPr>
          <w:rFonts w:hint="eastAsia" w:ascii="宋体" w:hAnsi="宋体"/>
          <w:color w:val="auto"/>
          <w:szCs w:val="21"/>
          <w:highlight w:val="none"/>
          <w:u w:val="single"/>
        </w:rPr>
        <w:t xml:space="preserve">          </w:t>
      </w:r>
      <w:r>
        <w:rPr>
          <w:rFonts w:hint="eastAsia" w:ascii="宋体" w:hAnsi="宋体"/>
          <w:color w:val="auto"/>
          <w:szCs w:val="21"/>
          <w:highlight w:val="none"/>
        </w:rPr>
        <w:t>电子函件：</w:t>
      </w:r>
      <w:r>
        <w:rPr>
          <w:rFonts w:hint="eastAsia" w:ascii="宋体" w:hAnsi="宋体"/>
          <w:color w:val="auto"/>
          <w:szCs w:val="21"/>
          <w:highlight w:val="none"/>
          <w:u w:val="single"/>
        </w:rPr>
        <w:t xml:space="preserve">                    </w:t>
      </w:r>
    </w:p>
    <w:p>
      <w:pPr>
        <w:pageBreakBefore w:val="0"/>
        <w:kinsoku/>
        <w:wordWrap w:val="0"/>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8.以上事项如有虚假或者隐瞒，我方愿意承担一切后果，并不再寻求任何旨在减轻或者免除法律责任的辩解。</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pageBreakBefore w:val="0"/>
        <w:kinsoku/>
        <w:wordWrap w:val="0"/>
        <w:overflowPunct/>
        <w:topLinePunct w:val="0"/>
        <w:bidi w:val="0"/>
        <w:spacing w:line="560" w:lineRule="exact"/>
        <w:ind w:firstLine="5953" w:firstLineChars="2835"/>
        <w:rPr>
          <w:rFonts w:ascii="宋体" w:hAnsi="宋体"/>
          <w:color w:val="auto"/>
          <w:szCs w:val="21"/>
          <w:highlight w:val="none"/>
        </w:rPr>
      </w:pPr>
      <w:r>
        <w:rPr>
          <w:rFonts w:hint="eastAsia" w:ascii="宋体" w:hAnsi="宋体"/>
          <w:color w:val="auto"/>
          <w:szCs w:val="21"/>
          <w:highlight w:val="none"/>
        </w:rPr>
        <w:t>供应商名称（</w:t>
      </w:r>
      <w:r>
        <w:rPr>
          <w:rFonts w:hint="eastAsia" w:ascii="宋体" w:hAnsi="宋体" w:cs="宋体"/>
          <w:color w:val="auto"/>
          <w:kern w:val="0"/>
          <w:szCs w:val="21"/>
          <w:highlight w:val="none"/>
        </w:rPr>
        <w:t>盖章</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pageBreakBefore w:val="0"/>
        <w:kinsoku/>
        <w:overflowPunct/>
        <w:topLinePunct w:val="0"/>
        <w:bidi w:val="0"/>
        <w:spacing w:line="560" w:lineRule="exact"/>
        <w:ind w:firstLine="5953" w:firstLineChars="2835"/>
        <w:rPr>
          <w:rFonts w:hint="eastAsia" w:ascii="宋体" w:hAnsi="宋体"/>
          <w:color w:val="auto"/>
          <w:szCs w:val="21"/>
          <w:highlight w:val="none"/>
        </w:rPr>
      </w:pPr>
      <w:r>
        <w:rPr>
          <w:rFonts w:hint="eastAsia" w:ascii="宋体" w:hAnsi="宋体"/>
          <w:color w:val="auto"/>
          <w:szCs w:val="21"/>
          <w:highlight w:val="none"/>
        </w:rPr>
        <w:t>日期：   年   月   日</w:t>
      </w:r>
    </w:p>
    <w:p>
      <w:pPr>
        <w:pStyle w:val="29"/>
        <w:pageBreakBefore w:val="0"/>
        <w:kinsoku/>
        <w:overflowPunct/>
        <w:topLinePunct w:val="0"/>
        <w:bidi w:val="0"/>
        <w:spacing w:line="560" w:lineRule="exact"/>
        <w:rPr>
          <w:rFonts w:hint="eastAsia" w:ascii="宋体" w:hAnsi="宋体"/>
          <w:color w:val="auto"/>
          <w:szCs w:val="21"/>
          <w:highlight w:val="none"/>
        </w:rPr>
      </w:pPr>
    </w:p>
    <w:p>
      <w:pPr>
        <w:pStyle w:val="29"/>
        <w:pageBreakBefore w:val="0"/>
        <w:kinsoku/>
        <w:overflowPunct/>
        <w:topLinePunct w:val="0"/>
        <w:bidi w:val="0"/>
        <w:spacing w:line="560" w:lineRule="exact"/>
        <w:rPr>
          <w:rFonts w:hint="eastAsia" w:ascii="宋体" w:hAnsi="宋体"/>
          <w:color w:val="auto"/>
          <w:szCs w:val="21"/>
          <w:highlight w:val="none"/>
        </w:rPr>
      </w:pPr>
    </w:p>
    <w:p>
      <w:pPr>
        <w:pStyle w:val="29"/>
        <w:pageBreakBefore w:val="0"/>
        <w:kinsoku/>
        <w:overflowPunct/>
        <w:topLinePunct w:val="0"/>
        <w:bidi w:val="0"/>
        <w:spacing w:line="560" w:lineRule="exact"/>
        <w:ind w:left="0" w:leftChars="0" w:firstLine="0" w:firstLineChars="0"/>
        <w:rPr>
          <w:rFonts w:hint="eastAsia" w:ascii="宋体" w:hAnsi="宋体"/>
          <w:color w:val="auto"/>
          <w:szCs w:val="21"/>
          <w:highlight w:val="none"/>
        </w:rPr>
      </w:pPr>
    </w:p>
    <w:p>
      <w:pPr>
        <w:pStyle w:val="29"/>
        <w:pageBreakBefore w:val="0"/>
        <w:kinsoku/>
        <w:overflowPunct/>
        <w:topLinePunct w:val="0"/>
        <w:bidi w:val="0"/>
        <w:spacing w:line="560" w:lineRule="exact"/>
        <w:rPr>
          <w:rFonts w:hint="eastAsia" w:ascii="宋体" w:hAnsi="宋体"/>
          <w:color w:val="auto"/>
          <w:szCs w:val="21"/>
          <w:highlight w:val="none"/>
        </w:rPr>
      </w:pPr>
    </w:p>
    <w:p>
      <w:pPr>
        <w:pStyle w:val="29"/>
        <w:pageBreakBefore w:val="0"/>
        <w:kinsoku/>
        <w:overflowPunct/>
        <w:topLinePunct w:val="0"/>
        <w:bidi w:val="0"/>
        <w:spacing w:line="560" w:lineRule="exact"/>
        <w:ind w:left="0" w:leftChars="0"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.除</w:t>
      </w:r>
      <w:r>
        <w:rPr>
          <w:rFonts w:hint="eastAsia" w:ascii="宋体" w:hAnsi="宋体"/>
          <w:color w:val="auto"/>
          <w:szCs w:val="21"/>
          <w:highlight w:val="none"/>
          <w:lang w:val="en-US" w:eastAsia="zh-CN"/>
        </w:rPr>
        <w:t>磋商</w:t>
      </w:r>
      <w:r>
        <w:rPr>
          <w:rFonts w:hint="eastAsia" w:ascii="宋体" w:hAnsi="宋体"/>
          <w:color w:val="auto"/>
          <w:szCs w:val="21"/>
          <w:highlight w:val="none"/>
        </w:rPr>
        <w:t>文件规定必须提供外，供应商认为需要提供的其他证明材料。（格式自拟）</w:t>
      </w:r>
    </w:p>
    <w:p>
      <w:pPr>
        <w:pStyle w:val="10"/>
        <w:pageBreakBefore w:val="0"/>
        <w:kinsoku/>
        <w:overflowPunct/>
        <w:topLinePunct w:val="0"/>
        <w:bidi w:val="0"/>
        <w:spacing w:line="560" w:lineRule="exact"/>
        <w:jc w:val="both"/>
        <w:rPr>
          <w:rFonts w:ascii="Calibri"/>
          <w:color w:val="auto"/>
          <w:highlight w:val="none"/>
        </w:rPr>
      </w:pPr>
    </w:p>
    <w:p>
      <w:pPr>
        <w:pStyle w:val="10"/>
        <w:pageBreakBefore w:val="0"/>
        <w:kinsoku/>
        <w:overflowPunct/>
        <w:topLinePunct w:val="0"/>
        <w:bidi w:val="0"/>
        <w:spacing w:line="560" w:lineRule="exact"/>
        <w:jc w:val="center"/>
        <w:rPr>
          <w:rFonts w:ascii="Calibri"/>
          <w:color w:val="auto"/>
          <w:highlight w:val="none"/>
        </w:rPr>
      </w:pPr>
    </w:p>
    <w:p>
      <w:pPr>
        <w:pageBreakBefore w:val="0"/>
        <w:kinsoku/>
        <w:overflowPunct/>
        <w:topLinePunct w:val="0"/>
        <w:bidi w:val="0"/>
        <w:spacing w:line="560" w:lineRule="exact"/>
        <w:rPr>
          <w:color w:val="auto"/>
          <w:highlight w:val="none"/>
        </w:rPr>
      </w:pPr>
    </w:p>
    <w:p>
      <w:pPr>
        <w:pStyle w:val="10"/>
        <w:pageBreakBefore w:val="0"/>
        <w:kinsoku/>
        <w:overflowPunct/>
        <w:topLinePunct w:val="0"/>
        <w:bidi w:val="0"/>
        <w:spacing w:line="560" w:lineRule="exact"/>
        <w:jc w:val="center"/>
        <w:rPr>
          <w:rFonts w:ascii="Calibri"/>
          <w:color w:val="auto"/>
          <w:highlight w:val="none"/>
        </w:rPr>
      </w:pPr>
    </w:p>
    <w:p>
      <w:pPr>
        <w:pStyle w:val="10"/>
        <w:pageBreakBefore w:val="0"/>
        <w:kinsoku/>
        <w:overflowPunct/>
        <w:topLinePunct w:val="0"/>
        <w:bidi w:val="0"/>
        <w:spacing w:line="560" w:lineRule="exact"/>
        <w:jc w:val="center"/>
        <w:rPr>
          <w:rFonts w:ascii="Calibri"/>
          <w:color w:val="auto"/>
          <w:highlight w:val="none"/>
        </w:rPr>
      </w:pPr>
    </w:p>
    <w:p>
      <w:pPr>
        <w:pStyle w:val="10"/>
        <w:pageBreakBefore w:val="0"/>
        <w:kinsoku/>
        <w:overflowPunct/>
        <w:topLinePunct w:val="0"/>
        <w:bidi w:val="0"/>
        <w:spacing w:line="560" w:lineRule="exact"/>
        <w:jc w:val="center"/>
        <w:rPr>
          <w:rFonts w:ascii="Calibri"/>
          <w:color w:val="auto"/>
          <w:highlight w:val="none"/>
        </w:rPr>
      </w:pPr>
    </w:p>
    <w:p>
      <w:pPr>
        <w:pageBreakBefore w:val="0"/>
        <w:kinsoku/>
        <w:overflowPunct/>
        <w:topLinePunct w:val="0"/>
        <w:bidi w:val="0"/>
        <w:spacing w:line="560" w:lineRule="exact"/>
        <w:jc w:val="center"/>
        <w:rPr>
          <w:rFonts w:ascii="宋体" w:hAnsi="宋体"/>
          <w:b/>
          <w:color w:val="auto"/>
          <w:sz w:val="44"/>
          <w:szCs w:val="32"/>
          <w:highlight w:val="none"/>
        </w:rPr>
      </w:pPr>
      <w:r>
        <w:rPr>
          <w:rFonts w:hint="eastAsia" w:ascii="宋体" w:hAnsi="宋体"/>
          <w:b/>
          <w:color w:val="auto"/>
          <w:sz w:val="44"/>
          <w:szCs w:val="32"/>
          <w:highlight w:val="none"/>
        </w:rPr>
        <w:t>商务和技术文件（封面）</w:t>
      </w: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ind w:firstLine="2550" w:firstLineChars="911"/>
        <w:rPr>
          <w:rFonts w:ascii="宋体" w:hAnsi="宋体"/>
          <w:color w:val="auto"/>
          <w:sz w:val="28"/>
          <w:szCs w:val="28"/>
          <w:highlight w:val="none"/>
          <w:u w:val="single"/>
        </w:rPr>
      </w:pPr>
      <w:r>
        <w:rPr>
          <w:rFonts w:hint="eastAsia" w:ascii="宋体" w:hAnsi="宋体"/>
          <w:color w:val="auto"/>
          <w:sz w:val="28"/>
          <w:szCs w:val="28"/>
          <w:highlight w:val="none"/>
        </w:rPr>
        <w:t>项目编号：</w:t>
      </w:r>
      <w:r>
        <w:rPr>
          <w:rFonts w:hint="eastAsia" w:ascii="宋体" w:hAnsi="宋体"/>
          <w:color w:val="auto"/>
          <w:sz w:val="28"/>
          <w:szCs w:val="28"/>
          <w:highlight w:val="none"/>
          <w:u w:val="single"/>
        </w:rPr>
        <w:t xml:space="preserve">                       </w:t>
      </w:r>
    </w:p>
    <w:p>
      <w:pPr>
        <w:pageBreakBefore w:val="0"/>
        <w:tabs>
          <w:tab w:val="left" w:pos="3240"/>
        </w:tabs>
        <w:kinsoku/>
        <w:overflowPunct/>
        <w:topLinePunct w:val="0"/>
        <w:bidi w:val="0"/>
        <w:spacing w:line="560" w:lineRule="exact"/>
        <w:ind w:firstLine="2550" w:firstLineChars="911"/>
        <w:rPr>
          <w:rFonts w:ascii="宋体" w:hAnsi="宋体"/>
          <w:color w:val="auto"/>
          <w:sz w:val="28"/>
          <w:szCs w:val="28"/>
          <w:highlight w:val="none"/>
          <w:u w:val="single"/>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ind w:firstLine="2550" w:firstLineChars="911"/>
        <w:jc w:val="left"/>
        <w:rPr>
          <w:rFonts w:ascii="宋体" w:hAnsi="宋体"/>
          <w:color w:val="auto"/>
          <w:sz w:val="28"/>
          <w:szCs w:val="28"/>
          <w:highlight w:val="none"/>
          <w:u w:val="single"/>
        </w:rPr>
      </w:pPr>
      <w:r>
        <w:rPr>
          <w:rFonts w:hint="eastAsia" w:ascii="宋体" w:hAnsi="宋体"/>
          <w:color w:val="auto"/>
          <w:sz w:val="28"/>
          <w:szCs w:val="28"/>
          <w:highlight w:val="none"/>
        </w:rPr>
        <w:t>供应商名称：</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ind w:firstLine="2550" w:firstLineChars="911"/>
        <w:jc w:val="left"/>
        <w:rPr>
          <w:rFonts w:ascii="宋体" w:hAnsi="宋体"/>
          <w:color w:val="auto"/>
          <w:sz w:val="28"/>
          <w:szCs w:val="28"/>
          <w:highlight w:val="none"/>
          <w:u w:val="single"/>
        </w:rPr>
      </w:pPr>
      <w:r>
        <w:rPr>
          <w:rFonts w:hint="eastAsia" w:ascii="宋体" w:hAnsi="宋体"/>
          <w:color w:val="auto"/>
          <w:sz w:val="28"/>
          <w:szCs w:val="28"/>
          <w:highlight w:val="none"/>
        </w:rPr>
        <w:t>供应商地址：</w:t>
      </w:r>
      <w:r>
        <w:rPr>
          <w:rFonts w:hint="eastAsia" w:ascii="宋体" w:hAnsi="宋体"/>
          <w:color w:val="auto"/>
          <w:sz w:val="28"/>
          <w:szCs w:val="28"/>
          <w:highlight w:val="none"/>
          <w:u w:val="single"/>
        </w:rPr>
        <w:t xml:space="preserve">                     </w:t>
      </w:r>
    </w:p>
    <w:p>
      <w:pPr>
        <w:pageBreakBefore w:val="0"/>
        <w:kinsoku/>
        <w:overflowPunct/>
        <w:topLinePunct w:val="0"/>
        <w:bidi w:val="0"/>
        <w:spacing w:line="560" w:lineRule="exact"/>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年</w:t>
      </w:r>
      <w:r>
        <w:rPr>
          <w:rFonts w:hint="eastAsia" w:ascii="宋体" w:hAnsi="宋体" w:cs="宋体"/>
          <w:color w:val="auto"/>
          <w:sz w:val="28"/>
          <w:szCs w:val="28"/>
          <w:highlight w:val="none"/>
        </w:rPr>
        <w:t xml:space="preserve">    </w:t>
      </w:r>
      <w:r>
        <w:rPr>
          <w:rFonts w:hint="eastAsia" w:ascii="宋体" w:hAnsi="宋体"/>
          <w:color w:val="auto"/>
          <w:sz w:val="28"/>
          <w:szCs w:val="28"/>
          <w:highlight w:val="none"/>
        </w:rPr>
        <w:t>月    日</w:t>
      </w:r>
    </w:p>
    <w:p>
      <w:pPr>
        <w:pageBreakBefore w:val="0"/>
        <w:kinsoku/>
        <w:overflowPunct/>
        <w:topLinePunct w:val="0"/>
        <w:bidi w:val="0"/>
        <w:spacing w:line="560" w:lineRule="exact"/>
        <w:ind w:right="384" w:rightChars="183"/>
        <w:jc w:val="left"/>
        <w:rPr>
          <w:rFonts w:ascii="宋体" w:hAnsi="宋体"/>
          <w:bCs/>
          <w:color w:val="auto"/>
          <w:szCs w:val="21"/>
          <w:highlight w:val="none"/>
        </w:rPr>
        <w:sectPr>
          <w:pgSz w:w="11907" w:h="16840"/>
          <w:pgMar w:top="1440" w:right="1440" w:bottom="1440" w:left="1418" w:header="851" w:footer="851" w:gutter="0"/>
          <w:pgNumType w:fmt="decimal"/>
          <w:cols w:space="720" w:num="1"/>
          <w:docGrid w:linePitch="312" w:charSpace="0"/>
        </w:sectPr>
      </w:pPr>
    </w:p>
    <w:p>
      <w:pPr>
        <w:pageBreakBefore w:val="0"/>
        <w:kinsoku/>
        <w:overflowPunct/>
        <w:topLinePunct w:val="0"/>
        <w:bidi w:val="0"/>
        <w:spacing w:line="560" w:lineRule="exact"/>
        <w:ind w:left="-27" w:leftChars="-13" w:firstLine="317" w:firstLineChars="151"/>
        <w:rPr>
          <w:rFonts w:ascii="宋体" w:hAnsi="宋体"/>
          <w:color w:val="auto"/>
          <w:szCs w:val="21"/>
          <w:highlight w:val="none"/>
        </w:rPr>
      </w:pPr>
    </w:p>
    <w:p>
      <w:pPr>
        <w:pageBreakBefore w:val="0"/>
        <w:kinsoku/>
        <w:overflowPunct/>
        <w:topLinePunct w:val="0"/>
        <w:bidi w:val="0"/>
        <w:spacing w:line="560" w:lineRule="exact"/>
        <w:ind w:firstLine="317" w:firstLineChars="151"/>
        <w:jc w:val="center"/>
        <w:rPr>
          <w:rFonts w:ascii="宋体" w:hAnsi="宋体"/>
          <w:color w:val="auto"/>
          <w:szCs w:val="21"/>
          <w:highlight w:val="none"/>
        </w:rPr>
      </w:pPr>
      <w:r>
        <w:rPr>
          <w:rFonts w:hint="eastAsia" w:ascii="宋体" w:hAnsi="宋体"/>
          <w:color w:val="auto"/>
          <w:szCs w:val="21"/>
          <w:highlight w:val="none"/>
        </w:rPr>
        <w:t>目录（页码自行编制）</w:t>
      </w:r>
    </w:p>
    <w:p>
      <w:pPr>
        <w:pageBreakBefore w:val="0"/>
        <w:kinsoku/>
        <w:overflowPunct/>
        <w:topLinePunct w:val="0"/>
        <w:bidi w:val="0"/>
        <w:spacing w:line="560" w:lineRule="exact"/>
        <w:ind w:left="-27" w:leftChars="-13" w:firstLine="317" w:firstLineChars="151"/>
        <w:rPr>
          <w:rFonts w:ascii="宋体" w:hAnsi="宋体"/>
          <w:color w:val="auto"/>
          <w:szCs w:val="21"/>
          <w:highlight w:val="none"/>
        </w:rPr>
      </w:pPr>
    </w:p>
    <w:p>
      <w:pPr>
        <w:pageBreakBefore w:val="0"/>
        <w:kinsoku/>
        <w:overflowPunct/>
        <w:topLinePunct w:val="0"/>
        <w:bidi w:val="0"/>
        <w:spacing w:line="560" w:lineRule="exact"/>
        <w:ind w:left="-27" w:leftChars="-13" w:firstLine="420" w:firstLineChars="200"/>
        <w:rPr>
          <w:rFonts w:hint="default" w:ascii="宋体" w:hAnsi="宋体" w:eastAsia="宋体" w:cs="Times New Roman"/>
          <w:color w:val="auto"/>
          <w:szCs w:val="21"/>
          <w:highlight w:val="none"/>
          <w:lang w:val="en-US" w:eastAsia="zh-CN"/>
        </w:rPr>
      </w:pPr>
      <w:bookmarkStart w:id="205" w:name="OLE_LINK54"/>
      <w:bookmarkStart w:id="206" w:name="OLE_LINK51"/>
      <w:r>
        <w:rPr>
          <w:rFonts w:hint="eastAsia" w:ascii="宋体" w:hAnsi="宋体" w:eastAsia="宋体" w:cs="Times New Roman"/>
          <w:color w:val="auto"/>
          <w:szCs w:val="21"/>
          <w:highlight w:val="none"/>
          <w:lang w:val="en-US" w:eastAsia="zh-CN"/>
        </w:rPr>
        <w:t>1</w:t>
      </w:r>
      <w:bookmarkStart w:id="207" w:name="OLE_LINK56"/>
      <w:r>
        <w:rPr>
          <w:rFonts w:hint="eastAsia" w:ascii="宋体" w:hAnsi="宋体" w:eastAsia="宋体" w:cs="Times New Roman"/>
          <w:color w:val="auto"/>
          <w:szCs w:val="21"/>
          <w:highlight w:val="none"/>
          <w:lang w:val="en-US" w:eastAsia="zh-CN"/>
        </w:rPr>
        <w:t>.无串通竞标行为的承诺函</w:t>
      </w:r>
      <w:r>
        <w:rPr>
          <w:rFonts w:hint="eastAsia" w:ascii="宋体" w:hAnsi="宋体" w:eastAsia="宋体" w:cs="宋体"/>
          <w:b/>
          <w:bCs/>
          <w:color w:val="auto"/>
          <w:sz w:val="24"/>
          <w:highlight w:val="none"/>
          <w:lang w:eastAsia="zh-CN"/>
        </w:rPr>
        <w:t>（</w:t>
      </w:r>
      <w:r>
        <w:rPr>
          <w:rFonts w:hint="eastAsia" w:ascii="Calibri" w:hAnsi="宋体" w:eastAsia="宋体" w:cs="Times New Roman"/>
          <w:b/>
          <w:color w:val="auto"/>
          <w:szCs w:val="21"/>
          <w:highlight w:val="none"/>
          <w:lang w:eastAsia="zh-CN"/>
        </w:rPr>
        <w:t>格式见附件，必</w:t>
      </w:r>
      <w:r>
        <w:rPr>
          <w:rFonts w:hint="eastAsia" w:ascii="Calibri" w:hAnsi="宋体"/>
          <w:b/>
          <w:color w:val="auto"/>
          <w:szCs w:val="21"/>
          <w:highlight w:val="none"/>
        </w:rPr>
        <w:t>须提供，并加盖单位电子公章，否则磋商无效。）</w:t>
      </w:r>
    </w:p>
    <w:p>
      <w:pPr>
        <w:pageBreakBefore w:val="0"/>
        <w:kinsoku/>
        <w:overflowPunct/>
        <w:topLinePunct w:val="0"/>
        <w:bidi w:val="0"/>
        <w:spacing w:line="560" w:lineRule="exact"/>
        <w:ind w:left="-27" w:leftChars="-13" w:firstLine="420" w:firstLineChars="200"/>
        <w:rPr>
          <w:rFonts w:hint="eastAsia" w:ascii="宋体" w:hAnsi="宋体" w:eastAsia="宋体"/>
          <w:color w:val="auto"/>
          <w:szCs w:val="21"/>
          <w:highlight w:val="none"/>
          <w:lang w:val="en-US" w:eastAsia="zh-CN"/>
        </w:rPr>
      </w:pP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lang w:val="en-US" w:eastAsia="zh-CN"/>
        </w:rPr>
        <w:t>.</w:t>
      </w:r>
      <w:r>
        <w:rPr>
          <w:rFonts w:hint="eastAsia" w:ascii="宋体" w:hAnsi="宋体" w:eastAsia="宋体" w:cs="宋体"/>
          <w:color w:val="auto"/>
          <w:szCs w:val="21"/>
          <w:highlight w:val="none"/>
        </w:rPr>
        <w:t>法定代表人（负责人）身份证明原件及身份证复印件（法定代表人（负责人）签署响应文件时提供）或者法定代表人（负责人）授权书原件和委托代理人身份证复印件及法定代表人（负责人）身份证复印件（委托代理人签署响应文件时提供）</w:t>
      </w:r>
      <w:r>
        <w:rPr>
          <w:rFonts w:hint="eastAsia" w:ascii="Calibri" w:hAnsi="宋体"/>
          <w:b/>
          <w:color w:val="auto"/>
          <w:szCs w:val="21"/>
          <w:highlight w:val="none"/>
        </w:rPr>
        <w:t>（必须提供，并加盖单位电子公章，否则磋商无效。）</w:t>
      </w:r>
    </w:p>
    <w:p>
      <w:pPr>
        <w:pageBreakBefore w:val="0"/>
        <w:kinsoku/>
        <w:overflowPunct/>
        <w:topLinePunct w:val="0"/>
        <w:bidi w:val="0"/>
        <w:spacing w:line="560" w:lineRule="exact"/>
        <w:ind w:left="-27" w:leftChars="-13"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3.服务（技术）</w:t>
      </w:r>
      <w:r>
        <w:rPr>
          <w:rFonts w:hint="eastAsia" w:ascii="宋体" w:hAnsi="宋体"/>
          <w:color w:val="auto"/>
          <w:szCs w:val="21"/>
          <w:highlight w:val="none"/>
        </w:rPr>
        <w:t>响应表</w:t>
      </w:r>
      <w:r>
        <w:rPr>
          <w:rFonts w:hint="eastAsia" w:ascii="Calibri" w:hAnsi="宋体"/>
          <w:b/>
          <w:color w:val="auto"/>
          <w:szCs w:val="21"/>
          <w:highlight w:val="none"/>
        </w:rPr>
        <w:t>（</w:t>
      </w:r>
      <w:r>
        <w:rPr>
          <w:rFonts w:hint="eastAsia" w:ascii="Calibri" w:hAnsi="宋体" w:eastAsia="宋体" w:cs="Times New Roman"/>
          <w:b/>
          <w:color w:val="auto"/>
          <w:szCs w:val="21"/>
          <w:highlight w:val="none"/>
        </w:rPr>
        <w:t>格式见附件</w:t>
      </w:r>
      <w:r>
        <w:rPr>
          <w:rFonts w:hint="eastAsia" w:ascii="Calibri" w:hAnsi="宋体" w:eastAsia="宋体" w:cs="Times New Roman"/>
          <w:b/>
          <w:color w:val="auto"/>
          <w:szCs w:val="21"/>
          <w:highlight w:val="none"/>
          <w:lang w:eastAsia="zh-CN"/>
        </w:rPr>
        <w:t>，</w:t>
      </w:r>
      <w:r>
        <w:rPr>
          <w:rFonts w:hint="eastAsia" w:ascii="Calibri" w:hAnsi="宋体"/>
          <w:b/>
          <w:color w:val="auto"/>
          <w:szCs w:val="21"/>
          <w:highlight w:val="none"/>
        </w:rPr>
        <w:t>必须提供，并加盖单位电子公章，否则磋商无效。）</w:t>
      </w:r>
    </w:p>
    <w:p>
      <w:pPr>
        <w:pageBreakBefore w:val="0"/>
        <w:kinsoku/>
        <w:overflowPunct/>
        <w:topLinePunct w:val="0"/>
        <w:bidi w:val="0"/>
        <w:spacing w:line="560" w:lineRule="exact"/>
        <w:ind w:left="-27" w:leftChars="-13" w:firstLine="420" w:firstLineChars="200"/>
        <w:rPr>
          <w:rFonts w:hint="eastAsia" w:ascii="宋体" w:hAnsi="宋体"/>
          <w:color w:val="auto"/>
          <w:szCs w:val="21"/>
          <w:highlight w:val="none"/>
        </w:rPr>
      </w:pPr>
      <w:bookmarkStart w:id="208" w:name="OLE_LINK52"/>
      <w:r>
        <w:rPr>
          <w:rFonts w:hint="eastAsia" w:ascii="宋体" w:hAnsi="宋体"/>
          <w:color w:val="auto"/>
          <w:szCs w:val="21"/>
          <w:highlight w:val="none"/>
          <w:lang w:val="en-US" w:eastAsia="zh-CN"/>
        </w:rPr>
        <w:t>4.</w:t>
      </w:r>
      <w:r>
        <w:rPr>
          <w:rFonts w:hint="eastAsia" w:ascii="宋体" w:hAnsi="宋体"/>
          <w:color w:val="auto"/>
          <w:szCs w:val="21"/>
          <w:highlight w:val="none"/>
        </w:rPr>
        <w:t>技术方案</w:t>
      </w:r>
      <w:r>
        <w:rPr>
          <w:rFonts w:hint="eastAsia" w:ascii="Calibri" w:hAnsi="宋体" w:eastAsia="宋体" w:cs="Times New Roman"/>
          <w:b/>
          <w:color w:val="auto"/>
          <w:szCs w:val="21"/>
          <w:highlight w:val="none"/>
        </w:rPr>
        <w:t>（格式自拟</w:t>
      </w:r>
      <w:r>
        <w:rPr>
          <w:rFonts w:hint="eastAsia" w:ascii="Calibri" w:hAnsi="宋体" w:eastAsia="宋体" w:cs="Times New Roman"/>
          <w:b/>
          <w:color w:val="auto"/>
          <w:szCs w:val="21"/>
          <w:highlight w:val="none"/>
          <w:lang w:eastAsia="zh-CN"/>
        </w:rPr>
        <w:t>，</w:t>
      </w:r>
      <w:r>
        <w:rPr>
          <w:rFonts w:hint="eastAsia" w:ascii="Calibri" w:hAnsi="宋体"/>
          <w:b/>
          <w:color w:val="auto"/>
          <w:szCs w:val="21"/>
          <w:highlight w:val="none"/>
        </w:rPr>
        <w:t>必须提供，并加盖单位电子公章，否则磋商无效。）</w:t>
      </w:r>
    </w:p>
    <w:p>
      <w:pPr>
        <w:pageBreakBefore w:val="0"/>
        <w:kinsoku/>
        <w:overflowPunct/>
        <w:topLinePunct w:val="0"/>
        <w:bidi w:val="0"/>
        <w:spacing w:line="560" w:lineRule="exact"/>
        <w:ind w:firstLine="388" w:firstLineChars="185"/>
        <w:rPr>
          <w:rFonts w:hint="eastAsia" w:ascii="宋体" w:hAnsi="宋体"/>
          <w:b/>
          <w:bCs/>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服务承诺</w:t>
      </w:r>
      <w:r>
        <w:rPr>
          <w:rFonts w:hint="eastAsia" w:ascii="宋体" w:hAnsi="宋体"/>
          <w:b/>
          <w:bCs/>
          <w:color w:val="auto"/>
          <w:szCs w:val="21"/>
          <w:highlight w:val="none"/>
        </w:rPr>
        <w:t>（根据采购需求及《评分标准及推荐原则》的要求提供，格式自拟）</w:t>
      </w:r>
    </w:p>
    <w:p>
      <w:pPr>
        <w:pageBreakBefore w:val="0"/>
        <w:kinsoku/>
        <w:overflowPunct/>
        <w:topLinePunct w:val="0"/>
        <w:bidi w:val="0"/>
        <w:spacing w:line="560" w:lineRule="exact"/>
        <w:ind w:firstLine="388" w:firstLineChars="185"/>
        <w:rPr>
          <w:rFonts w:hint="eastAsia" w:ascii="宋体" w:hAnsi="宋体"/>
          <w:b/>
          <w:bCs/>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《采购需求》中要求必须提供的材料</w:t>
      </w:r>
      <w:r>
        <w:rPr>
          <w:rFonts w:hint="eastAsia" w:ascii="宋体" w:hAnsi="宋体"/>
          <w:b/>
          <w:bCs/>
          <w:color w:val="auto"/>
          <w:szCs w:val="21"/>
          <w:highlight w:val="none"/>
        </w:rPr>
        <w:t>（如有，必须提供）</w:t>
      </w:r>
    </w:p>
    <w:p>
      <w:pPr>
        <w:pageBreakBefore w:val="0"/>
        <w:kinsoku/>
        <w:overflowPunct/>
        <w:topLinePunct w:val="0"/>
        <w:bidi w:val="0"/>
        <w:spacing w:line="560" w:lineRule="exact"/>
        <w:ind w:firstLine="388" w:firstLineChars="185"/>
        <w:rPr>
          <w:rFonts w:hint="default" w:eastAsia="宋体"/>
          <w:color w:val="auto"/>
          <w:highlight w:val="none"/>
          <w:lang w:val="en-US" w:eastAsia="zh-CN"/>
        </w:rPr>
      </w:pPr>
      <w:r>
        <w:rPr>
          <w:rFonts w:hint="eastAsia" w:ascii="宋体" w:hAnsi="宋体"/>
          <w:color w:val="auto"/>
          <w:szCs w:val="21"/>
          <w:highlight w:val="none"/>
          <w:lang w:val="en-US" w:eastAsia="zh-CN"/>
        </w:rPr>
        <w:t>7.项</w:t>
      </w:r>
      <w:r>
        <w:rPr>
          <w:rFonts w:hint="eastAsia" w:ascii="宋体" w:hAnsi="宋体"/>
          <w:color w:val="auto"/>
          <w:szCs w:val="21"/>
          <w:highlight w:val="none"/>
        </w:rPr>
        <w:t>目实施人员一览表</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必须提供，</w:t>
      </w:r>
      <w:r>
        <w:rPr>
          <w:rFonts w:hint="eastAsia" w:ascii="宋体" w:hAnsi="宋体"/>
          <w:b/>
          <w:bCs/>
          <w:color w:val="auto"/>
          <w:szCs w:val="21"/>
          <w:highlight w:val="none"/>
        </w:rPr>
        <w:t>格式见</w:t>
      </w:r>
      <w:r>
        <w:rPr>
          <w:rFonts w:hint="eastAsia" w:ascii="宋体" w:hAnsi="宋体"/>
          <w:b/>
          <w:bCs/>
          <w:color w:val="auto"/>
          <w:szCs w:val="21"/>
          <w:highlight w:val="none"/>
          <w:lang w:val="en-US" w:eastAsia="zh-CN"/>
        </w:rPr>
        <w:t>附件</w:t>
      </w:r>
      <w:r>
        <w:rPr>
          <w:rFonts w:hint="eastAsia" w:ascii="宋体" w:hAnsi="宋体"/>
          <w:b/>
          <w:bCs/>
          <w:color w:val="auto"/>
          <w:szCs w:val="21"/>
          <w:highlight w:val="none"/>
        </w:rPr>
        <w:t>)</w:t>
      </w:r>
    </w:p>
    <w:p>
      <w:pPr>
        <w:pageBreakBefore w:val="0"/>
        <w:kinsoku/>
        <w:overflowPunct/>
        <w:topLinePunct w:val="0"/>
        <w:bidi w:val="0"/>
        <w:spacing w:line="560" w:lineRule="exact"/>
        <w:ind w:firstLine="388" w:firstLineChars="185"/>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 xml:space="preserve">供应商认为有必要提供的声明或材料  </w:t>
      </w:r>
    </w:p>
    <w:bookmarkEnd w:id="205"/>
    <w:bookmarkEnd w:id="207"/>
    <w:bookmarkEnd w:id="208"/>
    <w:p>
      <w:pPr>
        <w:pStyle w:val="5"/>
        <w:pageBreakBefore w:val="0"/>
        <w:kinsoku/>
        <w:overflowPunct/>
        <w:topLinePunct w:val="0"/>
        <w:bidi w:val="0"/>
        <w:spacing w:line="560" w:lineRule="exact"/>
        <w:rPr>
          <w:color w:val="auto"/>
          <w:highlight w:val="none"/>
        </w:rPr>
      </w:pPr>
    </w:p>
    <w:p>
      <w:pPr>
        <w:pageBreakBefore w:val="0"/>
        <w:kinsoku/>
        <w:overflowPunct/>
        <w:topLinePunct w:val="0"/>
        <w:bidi w:val="0"/>
        <w:spacing w:line="560" w:lineRule="exact"/>
        <w:ind w:right="384" w:rightChars="183" w:firstLine="283" w:firstLineChars="135"/>
        <w:jc w:val="left"/>
        <w:rPr>
          <w:rFonts w:ascii="宋体" w:hAnsi="宋体"/>
          <w:bCs/>
          <w:color w:val="auto"/>
          <w:szCs w:val="21"/>
          <w:highlight w:val="none"/>
        </w:rPr>
      </w:pPr>
    </w:p>
    <w:bookmarkEnd w:id="206"/>
    <w:p>
      <w:pPr>
        <w:pStyle w:val="5"/>
        <w:pageBreakBefore w:val="0"/>
        <w:kinsoku/>
        <w:overflowPunct/>
        <w:topLinePunct w:val="0"/>
        <w:bidi w:val="0"/>
        <w:spacing w:line="560" w:lineRule="exact"/>
        <w:rPr>
          <w:rFonts w:ascii="宋体" w:hAnsi="宋体"/>
          <w:bCs/>
          <w:color w:val="auto"/>
          <w:szCs w:val="21"/>
          <w:highlight w:val="none"/>
        </w:rPr>
      </w:pPr>
    </w:p>
    <w:p>
      <w:pPr>
        <w:pageBreakBefore w:val="0"/>
        <w:kinsoku/>
        <w:overflowPunct/>
        <w:topLinePunct w:val="0"/>
        <w:bidi w:val="0"/>
        <w:spacing w:line="560" w:lineRule="exact"/>
        <w:rPr>
          <w:rFonts w:ascii="宋体" w:hAnsi="宋体"/>
          <w:bCs/>
          <w:color w:val="auto"/>
          <w:szCs w:val="21"/>
          <w:highlight w:val="none"/>
        </w:rPr>
      </w:pPr>
    </w:p>
    <w:p>
      <w:pPr>
        <w:pStyle w:val="5"/>
        <w:pageBreakBefore w:val="0"/>
        <w:kinsoku/>
        <w:overflowPunct/>
        <w:topLinePunct w:val="0"/>
        <w:bidi w:val="0"/>
        <w:spacing w:line="560" w:lineRule="exact"/>
        <w:rPr>
          <w:color w:val="auto"/>
          <w:highlight w:val="none"/>
        </w:rPr>
        <w:sectPr>
          <w:pgSz w:w="11907" w:h="16840"/>
          <w:pgMar w:top="1440" w:right="1440" w:bottom="1440" w:left="1418" w:header="851" w:footer="851" w:gutter="0"/>
          <w:pgNumType w:fmt="decimal"/>
          <w:cols w:space="720" w:num="1"/>
          <w:docGrid w:linePitch="312" w:charSpace="0"/>
        </w:sectPr>
      </w:pPr>
    </w:p>
    <w:p>
      <w:pPr>
        <w:pageBreakBefore w:val="0"/>
        <w:numPr>
          <w:ilvl w:val="0"/>
          <w:numId w:val="7"/>
        </w:numPr>
        <w:kinsoku/>
        <w:overflowPunct/>
        <w:topLinePunct w:val="0"/>
        <w:bidi w:val="0"/>
        <w:spacing w:line="560" w:lineRule="exact"/>
        <w:ind w:left="-27" w:leftChars="-13" w:firstLine="317" w:firstLineChars="151"/>
        <w:rPr>
          <w:rFonts w:hint="eastAsia" w:ascii="宋体" w:hAnsi="宋体" w:cs="宋体"/>
          <w:color w:val="auto"/>
          <w:szCs w:val="20"/>
          <w:highlight w:val="none"/>
        </w:rPr>
      </w:pPr>
      <w:r>
        <w:rPr>
          <w:rFonts w:hint="eastAsia" w:ascii="宋体" w:hAnsi="宋体" w:cs="宋体"/>
          <w:color w:val="auto"/>
          <w:szCs w:val="20"/>
          <w:highlight w:val="none"/>
        </w:rPr>
        <w:t>无串通竞标行为的承诺函</w:t>
      </w:r>
    </w:p>
    <w:p>
      <w:pPr>
        <w:pageBreakBefore w:val="0"/>
        <w:kinsoku/>
        <w:overflowPunct/>
        <w:topLinePunct w:val="0"/>
        <w:bidi w:val="0"/>
        <w:spacing w:line="560" w:lineRule="exact"/>
        <w:ind w:left="-27" w:leftChars="-13" w:firstLine="333" w:firstLineChars="151"/>
        <w:jc w:val="center"/>
        <w:rPr>
          <w:rFonts w:ascii="宋体" w:hAnsi="宋体" w:cs="宋体"/>
          <w:b/>
          <w:color w:val="auto"/>
          <w:sz w:val="22"/>
          <w:szCs w:val="20"/>
          <w:highlight w:val="none"/>
        </w:rPr>
      </w:pPr>
      <w:r>
        <w:rPr>
          <w:rFonts w:hint="eastAsia" w:ascii="宋体" w:hAnsi="宋体" w:cs="宋体"/>
          <w:b/>
          <w:color w:val="auto"/>
          <w:sz w:val="22"/>
          <w:szCs w:val="20"/>
          <w:highlight w:val="none"/>
        </w:rPr>
        <w:t>无串通竞标行为的承诺函</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一、我方承诺无下列相互串通竞标的情形：</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1.不同供应商的响应文件由同一单位或者个人编制；</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2.不同供应商委托同一单位或者个人办理竞标事宜；</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3.不同供应商的响应文件载明的项目管理员为同一个人；</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4.不同供应商的响应文件异常一致或者响应报价呈规律性差异；</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5.不同供应商的响应文件相互混装；</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6.不同供应商的磋商保证金从同一单位或者个人账户转出。</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二、我方承诺无下列恶意串通的情形：</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1.供应商直接或者间接从采购人或者采购代理机构处获得其他供应商的相关信息并修改其响应文件；</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2.供应商按照采购人或者采购代理机构的授意撤换、修改响应文件；</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3.供应商之间协商报价、技术方案等响应文件的实质性内容；</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4.属于同一集团、协会、商会等组织成员的供应商按照该组织要求协同参加政府采购活动；</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5.供应商之间事先约定一致抬高或者压低响应报价，或者在竞争性磋商项目中事先约定轮流以高价位或者低价位成交，或者事先约定由某一特定供应商成交，然后再参加竞标；</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6.供应商之间商定部分供应商放弃参加政府采购活动或者放弃成交；</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7.供应商与采购人或者采购代理机构之间、供应商相互之间，为谋求特定供应商成交或者排斥其他供应商的其他串通行为。</w:t>
      </w:r>
    </w:p>
    <w:p>
      <w:pPr>
        <w:keepNext w:val="0"/>
        <w:keepLines w:val="0"/>
        <w:pageBreakBefore w:val="0"/>
        <w:widowControl w:val="0"/>
        <w:kinsoku/>
        <w:overflowPunct/>
        <w:topLinePunct w:val="0"/>
        <w:autoSpaceDE/>
        <w:autoSpaceDN/>
        <w:bidi w:val="0"/>
        <w:adjustRightInd/>
        <w:snapToGrid/>
        <w:spacing w:line="520" w:lineRule="exact"/>
        <w:ind w:left="-27" w:leftChars="-13" w:firstLine="420" w:firstLineChars="200"/>
        <w:textAlignment w:val="auto"/>
        <w:rPr>
          <w:rFonts w:ascii="宋体" w:hAnsi="宋体" w:cs="宋体"/>
          <w:color w:val="auto"/>
          <w:szCs w:val="20"/>
          <w:highlight w:val="none"/>
        </w:rPr>
      </w:pPr>
      <w:r>
        <w:rPr>
          <w:rFonts w:hint="eastAsia" w:ascii="宋体" w:hAnsi="宋体" w:cs="宋体"/>
          <w:color w:val="auto"/>
          <w:szCs w:val="20"/>
          <w:highlight w:val="none"/>
        </w:rPr>
        <w:t>以上情形一经核查属实，我方愿意承担一切后果，并不再寻求任何旨在减轻或者免除法律责任的辩解。</w:t>
      </w:r>
    </w:p>
    <w:p>
      <w:pPr>
        <w:keepNext w:val="0"/>
        <w:keepLines w:val="0"/>
        <w:pageBreakBefore w:val="0"/>
        <w:widowControl w:val="0"/>
        <w:kinsoku/>
        <w:wordWrap w:val="0"/>
        <w:overflowPunct/>
        <w:topLinePunct w:val="0"/>
        <w:autoSpaceDE/>
        <w:autoSpaceDN/>
        <w:bidi w:val="0"/>
        <w:adjustRightInd/>
        <w:snapToGrid/>
        <w:spacing w:line="520" w:lineRule="exact"/>
        <w:ind w:left="-27" w:leftChars="-13"/>
        <w:jc w:val="right"/>
        <w:textAlignment w:val="auto"/>
        <w:rPr>
          <w:rFonts w:hAnsi="宋体"/>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520" w:lineRule="exact"/>
        <w:ind w:left="-27" w:leftChars="-13"/>
        <w:jc w:val="right"/>
        <w:textAlignment w:val="auto"/>
        <w:rPr>
          <w:rFonts w:hAnsi="宋体"/>
          <w:color w:val="auto"/>
          <w:szCs w:val="21"/>
          <w:highlight w:val="none"/>
        </w:rPr>
      </w:pPr>
    </w:p>
    <w:p>
      <w:pPr>
        <w:keepNext w:val="0"/>
        <w:keepLines w:val="0"/>
        <w:pageBreakBefore w:val="0"/>
        <w:widowControl w:val="0"/>
        <w:kinsoku/>
        <w:wordWrap w:val="0"/>
        <w:overflowPunct/>
        <w:topLinePunct w:val="0"/>
        <w:autoSpaceDE/>
        <w:autoSpaceDN/>
        <w:bidi w:val="0"/>
        <w:adjustRightInd/>
        <w:snapToGrid/>
        <w:spacing w:line="520" w:lineRule="exact"/>
        <w:ind w:left="-27" w:leftChars="-13"/>
        <w:jc w:val="right"/>
        <w:textAlignment w:val="auto"/>
        <w:rPr>
          <w:rFonts w:ascii="宋体" w:hAnsi="宋体" w:cs="宋体"/>
          <w:color w:val="auto"/>
          <w:szCs w:val="20"/>
          <w:highlight w:val="none"/>
        </w:rPr>
      </w:pPr>
      <w:r>
        <w:rPr>
          <w:rFonts w:hint="eastAsia" w:hAnsi="宋体"/>
          <w:color w:val="auto"/>
          <w:szCs w:val="21"/>
          <w:highlight w:val="none"/>
        </w:rPr>
        <w:t>供应商名称（盖章）：</w:t>
      </w:r>
      <w:r>
        <w:rPr>
          <w:rFonts w:hint="eastAsia" w:hAnsi="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left="-27" w:leftChars="-13" w:firstLine="5838" w:firstLineChars="2780"/>
        <w:textAlignment w:val="auto"/>
        <w:rPr>
          <w:rFonts w:ascii="宋体" w:hAnsi="宋体" w:cs="宋体"/>
          <w:color w:val="auto"/>
          <w:szCs w:val="20"/>
          <w:highlight w:val="none"/>
        </w:rPr>
      </w:pPr>
      <w:r>
        <w:rPr>
          <w:rFonts w:hint="eastAsia" w:ascii="宋体" w:hAnsi="宋体" w:cs="宋体"/>
          <w:color w:val="auto"/>
          <w:szCs w:val="20"/>
          <w:highlight w:val="none"/>
        </w:rPr>
        <w:t>日期：    年    月   日</w:t>
      </w:r>
    </w:p>
    <w:p>
      <w:pPr>
        <w:pStyle w:val="19"/>
        <w:keepNext w:val="0"/>
        <w:keepLines w:val="0"/>
        <w:pageBreakBefore w:val="0"/>
        <w:widowControl w:val="0"/>
        <w:kinsoku/>
        <w:overflowPunct/>
        <w:topLinePunct w:val="0"/>
        <w:autoSpaceDE/>
        <w:autoSpaceDN/>
        <w:bidi w:val="0"/>
        <w:adjustRightInd/>
        <w:snapToGrid/>
        <w:spacing w:after="0" w:line="520" w:lineRule="exact"/>
        <w:ind w:firstLine="210"/>
        <w:textAlignment w:val="auto"/>
        <w:rPr>
          <w:color w:val="auto"/>
          <w:highlight w:val="none"/>
        </w:rPr>
        <w:sectPr>
          <w:pgSz w:w="11907" w:h="16840"/>
          <w:pgMar w:top="1440" w:right="1440" w:bottom="1440" w:left="1418" w:header="851" w:footer="851" w:gutter="0"/>
          <w:pgNumType w:fmt="decimal"/>
          <w:cols w:space="720" w:num="1"/>
          <w:docGrid w:linePitch="312" w:charSpace="0"/>
        </w:sectPr>
      </w:pPr>
    </w:p>
    <w:p>
      <w:pPr>
        <w:pageBreakBefore w:val="0"/>
        <w:kinsoku/>
        <w:overflowPunct/>
        <w:topLinePunct w:val="0"/>
        <w:bidi w:val="0"/>
        <w:spacing w:line="560" w:lineRule="exact"/>
        <w:rPr>
          <w:rFonts w:hint="eastAsia" w:ascii="宋体" w:hAnsi="宋体"/>
          <w:color w:val="auto"/>
          <w:szCs w:val="21"/>
          <w:highlight w:val="none"/>
        </w:rPr>
      </w:pPr>
    </w:p>
    <w:p>
      <w:pPr>
        <w:pageBreakBefore w:val="0"/>
        <w:kinsoku/>
        <w:overflowPunct/>
        <w:topLinePunct w:val="0"/>
        <w:bidi w:val="0"/>
        <w:spacing w:line="560" w:lineRule="exact"/>
        <w:ind w:left="-27" w:leftChars="-13" w:firstLine="317" w:firstLineChars="151"/>
        <w:rPr>
          <w:rFonts w:ascii="宋体" w:hAnsi="宋体" w:cs="宋体"/>
          <w:color w:val="auto"/>
          <w:szCs w:val="20"/>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法定代表人（负责人）身份证明原件及身份证复印件（法定代表人（负责人）签署响应文件时提供）或者法定代表人（负责人）授权书原件和委托代理人身份证复印件及法定代表人（负责人）身份证复印件（委托代理人签署响应文件时提供）</w:t>
      </w:r>
    </w:p>
    <w:p>
      <w:pPr>
        <w:spacing w:line="0" w:lineRule="atLeast"/>
        <w:rPr>
          <w:color w:val="auto"/>
          <w:sz w:val="30"/>
          <w:szCs w:val="20"/>
          <w:highlight w:val="none"/>
        </w:rPr>
      </w:pPr>
    </w:p>
    <w:p>
      <w:pPr>
        <w:jc w:val="center"/>
        <w:rPr>
          <w:rFonts w:ascii="宋体" w:hAnsi="宋体"/>
          <w:b/>
          <w:color w:val="auto"/>
          <w:sz w:val="28"/>
          <w:szCs w:val="28"/>
          <w:highlight w:val="none"/>
        </w:rPr>
      </w:pPr>
      <w:r>
        <w:rPr>
          <w:rFonts w:hint="eastAsia" w:ascii="宋体" w:hAnsi="宋体"/>
          <w:b/>
          <w:color w:val="auto"/>
          <w:sz w:val="28"/>
          <w:szCs w:val="28"/>
          <w:highlight w:val="none"/>
        </w:rPr>
        <w:t>法定代表人（负责人）身份证明</w:t>
      </w:r>
    </w:p>
    <w:p>
      <w:pPr>
        <w:autoSpaceDE w:val="0"/>
        <w:autoSpaceDN w:val="0"/>
        <w:adjustRightInd w:val="0"/>
        <w:spacing w:line="480" w:lineRule="exact"/>
        <w:rPr>
          <w:rFonts w:ascii="宋体" w:hAnsi="宋体"/>
          <w:color w:val="auto"/>
          <w:kern w:val="0"/>
          <w:szCs w:val="21"/>
          <w:highlight w:val="none"/>
        </w:rPr>
      </w:pPr>
    </w:p>
    <w:p>
      <w:pPr>
        <w:wordWrap w:val="0"/>
        <w:autoSpaceDE w:val="0"/>
        <w:autoSpaceDN w:val="0"/>
        <w:adjustRightInd w:val="0"/>
        <w:ind w:firstLine="1365" w:firstLineChars="650"/>
        <w:rPr>
          <w:rFonts w:ascii="宋体" w:hAnsi="宋体"/>
          <w:bCs/>
          <w:color w:val="auto"/>
          <w:kern w:val="0"/>
          <w:szCs w:val="21"/>
          <w:highlight w:val="none"/>
          <w:u w:val="single"/>
        </w:rPr>
      </w:pPr>
      <w:r>
        <w:rPr>
          <w:rFonts w:hint="eastAsia" w:ascii="宋体" w:hAnsi="宋体"/>
          <w:bCs/>
          <w:color w:val="auto"/>
          <w:kern w:val="0"/>
          <w:szCs w:val="21"/>
          <w:highlight w:val="none"/>
        </w:rPr>
        <w:t>供应商名称</w:t>
      </w:r>
      <w:r>
        <w:rPr>
          <w:rFonts w:ascii="宋体" w:hAnsi="宋体"/>
          <w:bCs/>
          <w:color w:val="auto"/>
          <w:kern w:val="0"/>
          <w:szCs w:val="21"/>
          <w:highlight w:val="none"/>
        </w:rPr>
        <w:t>：</w:t>
      </w:r>
      <w:r>
        <w:rPr>
          <w:rFonts w:ascii="宋体" w:hAnsi="宋体"/>
          <w:bCs/>
          <w:color w:val="auto"/>
          <w:kern w:val="0"/>
          <w:szCs w:val="21"/>
          <w:highlight w:val="none"/>
          <w:u w:val="single"/>
        </w:rPr>
        <w:t xml:space="preserve">                                             </w:t>
      </w:r>
    </w:p>
    <w:p>
      <w:pPr>
        <w:autoSpaceDE w:val="0"/>
        <w:autoSpaceDN w:val="0"/>
        <w:adjustRightInd w:val="0"/>
        <w:ind w:firstLine="1365" w:firstLineChars="650"/>
        <w:rPr>
          <w:rFonts w:ascii="宋体" w:hAnsi="宋体"/>
          <w:bCs/>
          <w:color w:val="auto"/>
          <w:kern w:val="0"/>
          <w:szCs w:val="21"/>
          <w:highlight w:val="none"/>
        </w:rPr>
      </w:pPr>
    </w:p>
    <w:p>
      <w:pPr>
        <w:wordWrap w:val="0"/>
        <w:autoSpaceDE w:val="0"/>
        <w:autoSpaceDN w:val="0"/>
        <w:adjustRightInd w:val="0"/>
        <w:ind w:firstLine="1365" w:firstLineChars="650"/>
        <w:rPr>
          <w:rFonts w:ascii="宋体" w:hAnsi="宋体"/>
          <w:bCs/>
          <w:color w:val="auto"/>
          <w:kern w:val="0"/>
          <w:szCs w:val="21"/>
          <w:highlight w:val="none"/>
          <w:u w:val="single"/>
        </w:rPr>
      </w:pPr>
      <w:r>
        <w:rPr>
          <w:rFonts w:ascii="宋体" w:hAnsi="宋体"/>
          <w:bCs/>
          <w:color w:val="auto"/>
          <w:kern w:val="0"/>
          <w:szCs w:val="21"/>
          <w:highlight w:val="none"/>
        </w:rPr>
        <w:t>单位性质：</w:t>
      </w:r>
      <w:r>
        <w:rPr>
          <w:rFonts w:ascii="宋体" w:hAnsi="宋体"/>
          <w:bCs/>
          <w:color w:val="auto"/>
          <w:kern w:val="0"/>
          <w:szCs w:val="21"/>
          <w:highlight w:val="none"/>
          <w:u w:val="single"/>
        </w:rPr>
        <w:t xml:space="preserve">                                             </w:t>
      </w:r>
    </w:p>
    <w:p>
      <w:pPr>
        <w:autoSpaceDE w:val="0"/>
        <w:autoSpaceDN w:val="0"/>
        <w:adjustRightInd w:val="0"/>
        <w:ind w:firstLine="1365" w:firstLineChars="650"/>
        <w:rPr>
          <w:rFonts w:ascii="宋体" w:hAnsi="宋体"/>
          <w:bCs/>
          <w:color w:val="auto"/>
          <w:kern w:val="0"/>
          <w:szCs w:val="21"/>
          <w:highlight w:val="none"/>
        </w:rPr>
      </w:pPr>
    </w:p>
    <w:p>
      <w:pPr>
        <w:wordWrap w:val="0"/>
        <w:autoSpaceDE w:val="0"/>
        <w:autoSpaceDN w:val="0"/>
        <w:adjustRightInd w:val="0"/>
        <w:ind w:firstLine="1365" w:firstLineChars="650"/>
        <w:rPr>
          <w:rFonts w:ascii="宋体" w:hAnsi="宋体"/>
          <w:bCs/>
          <w:color w:val="auto"/>
          <w:kern w:val="0"/>
          <w:szCs w:val="21"/>
          <w:highlight w:val="none"/>
          <w:u w:val="single"/>
        </w:rPr>
      </w:pPr>
      <w:r>
        <w:rPr>
          <w:rFonts w:ascii="宋体" w:hAnsi="宋体"/>
          <w:bCs/>
          <w:color w:val="auto"/>
          <w:kern w:val="0"/>
          <w:szCs w:val="21"/>
          <w:highlight w:val="none"/>
        </w:rPr>
        <w:t>地 址：</w:t>
      </w:r>
      <w:r>
        <w:rPr>
          <w:rFonts w:ascii="宋体" w:hAnsi="宋体"/>
          <w:bCs/>
          <w:color w:val="auto"/>
          <w:kern w:val="0"/>
          <w:szCs w:val="21"/>
          <w:highlight w:val="none"/>
          <w:u w:val="single"/>
        </w:rPr>
        <w:t xml:space="preserve">                                                </w:t>
      </w:r>
    </w:p>
    <w:p>
      <w:pPr>
        <w:autoSpaceDE w:val="0"/>
        <w:autoSpaceDN w:val="0"/>
        <w:adjustRightInd w:val="0"/>
        <w:ind w:firstLine="1365" w:firstLineChars="650"/>
        <w:rPr>
          <w:rFonts w:ascii="宋体" w:hAnsi="宋体"/>
          <w:bCs/>
          <w:color w:val="auto"/>
          <w:kern w:val="0"/>
          <w:szCs w:val="21"/>
          <w:highlight w:val="none"/>
        </w:rPr>
      </w:pPr>
    </w:p>
    <w:p>
      <w:pPr>
        <w:autoSpaceDE w:val="0"/>
        <w:autoSpaceDN w:val="0"/>
        <w:adjustRightInd w:val="0"/>
        <w:ind w:firstLine="1365" w:firstLineChars="650"/>
        <w:rPr>
          <w:rFonts w:ascii="宋体" w:hAnsi="宋体"/>
          <w:bCs/>
          <w:color w:val="auto"/>
          <w:kern w:val="0"/>
          <w:szCs w:val="21"/>
          <w:highlight w:val="none"/>
        </w:rPr>
      </w:pPr>
      <w:r>
        <w:rPr>
          <w:rFonts w:ascii="宋体" w:hAnsi="宋体"/>
          <w:bCs/>
          <w:color w:val="auto"/>
          <w:kern w:val="0"/>
          <w:szCs w:val="21"/>
          <w:highlight w:val="none"/>
        </w:rPr>
        <w:t xml:space="preserve">成立时间： </w:t>
      </w:r>
      <w:r>
        <w:rPr>
          <w:rFonts w:ascii="宋体" w:hAnsi="宋体"/>
          <w:bCs/>
          <w:color w:val="auto"/>
          <w:kern w:val="0"/>
          <w:szCs w:val="21"/>
          <w:highlight w:val="none"/>
          <w:u w:val="single"/>
        </w:rPr>
        <w:t xml:space="preserve">       </w:t>
      </w:r>
      <w:r>
        <w:rPr>
          <w:rFonts w:ascii="宋体" w:hAnsi="宋体"/>
          <w:bCs/>
          <w:color w:val="auto"/>
          <w:kern w:val="0"/>
          <w:szCs w:val="21"/>
          <w:highlight w:val="none"/>
        </w:rPr>
        <w:t>年</w:t>
      </w:r>
      <w:r>
        <w:rPr>
          <w:rFonts w:ascii="宋体" w:hAnsi="宋体"/>
          <w:bCs/>
          <w:color w:val="auto"/>
          <w:kern w:val="0"/>
          <w:szCs w:val="21"/>
          <w:highlight w:val="none"/>
          <w:u w:val="single"/>
        </w:rPr>
        <w:t xml:space="preserve">       </w:t>
      </w:r>
      <w:r>
        <w:rPr>
          <w:rFonts w:ascii="宋体" w:hAnsi="宋体"/>
          <w:bCs/>
          <w:color w:val="auto"/>
          <w:kern w:val="0"/>
          <w:szCs w:val="21"/>
          <w:highlight w:val="none"/>
        </w:rPr>
        <w:t>月</w:t>
      </w:r>
      <w:r>
        <w:rPr>
          <w:rFonts w:ascii="宋体" w:hAnsi="宋体"/>
          <w:bCs/>
          <w:color w:val="auto"/>
          <w:kern w:val="0"/>
          <w:szCs w:val="21"/>
          <w:highlight w:val="none"/>
          <w:u w:val="single"/>
        </w:rPr>
        <w:t xml:space="preserve">       </w:t>
      </w:r>
      <w:r>
        <w:rPr>
          <w:rFonts w:ascii="宋体" w:hAnsi="宋体"/>
          <w:bCs/>
          <w:color w:val="auto"/>
          <w:kern w:val="0"/>
          <w:szCs w:val="21"/>
          <w:highlight w:val="none"/>
        </w:rPr>
        <w:t>日</w:t>
      </w:r>
    </w:p>
    <w:p>
      <w:pPr>
        <w:autoSpaceDE w:val="0"/>
        <w:autoSpaceDN w:val="0"/>
        <w:adjustRightInd w:val="0"/>
        <w:ind w:firstLine="1365" w:firstLineChars="650"/>
        <w:rPr>
          <w:rFonts w:ascii="宋体" w:hAnsi="宋体"/>
          <w:bCs/>
          <w:color w:val="auto"/>
          <w:kern w:val="0"/>
          <w:szCs w:val="21"/>
          <w:highlight w:val="none"/>
        </w:rPr>
      </w:pPr>
    </w:p>
    <w:p>
      <w:pPr>
        <w:wordWrap w:val="0"/>
        <w:autoSpaceDE w:val="0"/>
        <w:autoSpaceDN w:val="0"/>
        <w:adjustRightInd w:val="0"/>
        <w:ind w:firstLine="1365" w:firstLineChars="650"/>
        <w:rPr>
          <w:rFonts w:ascii="宋体" w:hAnsi="宋体"/>
          <w:bCs/>
          <w:color w:val="auto"/>
          <w:kern w:val="0"/>
          <w:szCs w:val="21"/>
          <w:highlight w:val="none"/>
          <w:u w:val="single"/>
        </w:rPr>
      </w:pPr>
      <w:r>
        <w:rPr>
          <w:rFonts w:ascii="宋体" w:hAnsi="宋体"/>
          <w:bCs/>
          <w:color w:val="auto"/>
          <w:kern w:val="0"/>
          <w:szCs w:val="21"/>
          <w:highlight w:val="none"/>
        </w:rPr>
        <w:t>经营期限：</w:t>
      </w:r>
      <w:r>
        <w:rPr>
          <w:rFonts w:ascii="宋体" w:hAnsi="宋体"/>
          <w:bCs/>
          <w:color w:val="auto"/>
          <w:kern w:val="0"/>
          <w:szCs w:val="21"/>
          <w:highlight w:val="none"/>
          <w:u w:val="single"/>
        </w:rPr>
        <w:t xml:space="preserve">                                             </w:t>
      </w:r>
    </w:p>
    <w:p>
      <w:pPr>
        <w:autoSpaceDE w:val="0"/>
        <w:autoSpaceDN w:val="0"/>
        <w:adjustRightInd w:val="0"/>
        <w:ind w:firstLine="1365" w:firstLineChars="650"/>
        <w:rPr>
          <w:rFonts w:ascii="宋体" w:hAnsi="宋体"/>
          <w:bCs/>
          <w:color w:val="auto"/>
          <w:kern w:val="0"/>
          <w:szCs w:val="21"/>
          <w:highlight w:val="none"/>
        </w:rPr>
      </w:pPr>
    </w:p>
    <w:p>
      <w:pPr>
        <w:wordWrap w:val="0"/>
        <w:autoSpaceDE w:val="0"/>
        <w:autoSpaceDN w:val="0"/>
        <w:adjustRightInd w:val="0"/>
        <w:ind w:firstLine="1365" w:firstLineChars="650"/>
        <w:rPr>
          <w:rFonts w:ascii="宋体" w:hAnsi="宋体"/>
          <w:bCs/>
          <w:color w:val="auto"/>
          <w:kern w:val="0"/>
          <w:szCs w:val="21"/>
          <w:highlight w:val="none"/>
          <w:u w:val="single"/>
        </w:rPr>
      </w:pPr>
      <w:r>
        <w:rPr>
          <w:rFonts w:ascii="宋体" w:hAnsi="宋体"/>
          <w:bCs/>
          <w:color w:val="auto"/>
          <w:kern w:val="0"/>
          <w:szCs w:val="21"/>
          <w:highlight w:val="none"/>
        </w:rPr>
        <w:t>姓 名：</w:t>
      </w:r>
      <w:r>
        <w:rPr>
          <w:rFonts w:ascii="宋体" w:hAnsi="宋体"/>
          <w:bCs/>
          <w:color w:val="auto"/>
          <w:kern w:val="0"/>
          <w:szCs w:val="21"/>
          <w:highlight w:val="none"/>
          <w:u w:val="single"/>
        </w:rPr>
        <w:t xml:space="preserve">       </w:t>
      </w:r>
      <w:r>
        <w:rPr>
          <w:rFonts w:ascii="宋体" w:hAnsi="宋体"/>
          <w:bCs/>
          <w:color w:val="auto"/>
          <w:kern w:val="0"/>
          <w:szCs w:val="21"/>
          <w:highlight w:val="none"/>
        </w:rPr>
        <w:t xml:space="preserve"> 性 别：</w:t>
      </w:r>
      <w:r>
        <w:rPr>
          <w:rFonts w:ascii="宋体" w:hAnsi="宋体"/>
          <w:bCs/>
          <w:color w:val="auto"/>
          <w:kern w:val="0"/>
          <w:szCs w:val="21"/>
          <w:highlight w:val="none"/>
          <w:u w:val="single"/>
        </w:rPr>
        <w:t xml:space="preserve">       </w:t>
      </w:r>
      <w:r>
        <w:rPr>
          <w:rFonts w:ascii="宋体" w:hAnsi="宋体"/>
          <w:bCs/>
          <w:color w:val="auto"/>
          <w:kern w:val="0"/>
          <w:szCs w:val="21"/>
          <w:highlight w:val="none"/>
        </w:rPr>
        <w:t>年 龄：</w:t>
      </w:r>
      <w:r>
        <w:rPr>
          <w:rFonts w:ascii="宋体" w:hAnsi="宋体"/>
          <w:bCs/>
          <w:color w:val="auto"/>
          <w:kern w:val="0"/>
          <w:szCs w:val="21"/>
          <w:highlight w:val="none"/>
          <w:u w:val="single"/>
        </w:rPr>
        <w:t xml:space="preserve">      </w:t>
      </w:r>
      <w:r>
        <w:rPr>
          <w:rFonts w:ascii="宋体" w:hAnsi="宋体"/>
          <w:bCs/>
          <w:color w:val="auto"/>
          <w:kern w:val="0"/>
          <w:szCs w:val="21"/>
          <w:highlight w:val="none"/>
        </w:rPr>
        <w:t>职 务：</w:t>
      </w:r>
      <w:r>
        <w:rPr>
          <w:rFonts w:ascii="宋体" w:hAnsi="宋体"/>
          <w:bCs/>
          <w:color w:val="auto"/>
          <w:kern w:val="0"/>
          <w:szCs w:val="21"/>
          <w:highlight w:val="none"/>
          <w:u w:val="single"/>
        </w:rPr>
        <w:t xml:space="preserve">      </w:t>
      </w:r>
    </w:p>
    <w:p>
      <w:pPr>
        <w:autoSpaceDE w:val="0"/>
        <w:autoSpaceDN w:val="0"/>
        <w:adjustRightInd w:val="0"/>
        <w:ind w:firstLine="1365" w:firstLineChars="650"/>
        <w:rPr>
          <w:rFonts w:ascii="宋体" w:hAnsi="宋体"/>
          <w:bCs/>
          <w:color w:val="auto"/>
          <w:kern w:val="0"/>
          <w:szCs w:val="21"/>
          <w:highlight w:val="none"/>
        </w:rPr>
      </w:pPr>
    </w:p>
    <w:p>
      <w:pPr>
        <w:autoSpaceDE w:val="0"/>
        <w:autoSpaceDN w:val="0"/>
        <w:adjustRightInd w:val="0"/>
        <w:ind w:firstLine="1365" w:firstLineChars="650"/>
        <w:rPr>
          <w:rFonts w:ascii="宋体" w:hAnsi="宋体"/>
          <w:bCs/>
          <w:color w:val="auto"/>
          <w:kern w:val="0"/>
          <w:szCs w:val="21"/>
          <w:highlight w:val="none"/>
        </w:rPr>
      </w:pPr>
      <w:r>
        <w:rPr>
          <w:rFonts w:ascii="宋体" w:hAnsi="宋体"/>
          <w:bCs/>
          <w:color w:val="auto"/>
          <w:kern w:val="0"/>
          <w:szCs w:val="21"/>
          <w:highlight w:val="none"/>
        </w:rPr>
        <w:t xml:space="preserve">系 </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r>
        <w:rPr>
          <w:rFonts w:hint="eastAsia" w:ascii="宋体" w:hAnsi="宋体"/>
          <w:bCs/>
          <w:color w:val="auto"/>
          <w:kern w:val="0"/>
          <w:szCs w:val="21"/>
          <w:highlight w:val="none"/>
        </w:rPr>
        <w:t>供应商</w:t>
      </w:r>
      <w:r>
        <w:rPr>
          <w:rFonts w:ascii="宋体" w:hAnsi="宋体"/>
          <w:bCs/>
          <w:color w:val="auto"/>
          <w:kern w:val="0"/>
          <w:szCs w:val="21"/>
          <w:highlight w:val="none"/>
        </w:rPr>
        <w:t>名称）的法定代表人（负责人）。</w:t>
      </w:r>
    </w:p>
    <w:p>
      <w:pPr>
        <w:autoSpaceDE w:val="0"/>
        <w:autoSpaceDN w:val="0"/>
        <w:adjustRightInd w:val="0"/>
        <w:ind w:firstLine="1365" w:firstLineChars="650"/>
        <w:rPr>
          <w:rFonts w:ascii="宋体" w:hAnsi="宋体"/>
          <w:bCs/>
          <w:color w:val="auto"/>
          <w:kern w:val="0"/>
          <w:szCs w:val="21"/>
          <w:highlight w:val="none"/>
        </w:rPr>
      </w:pPr>
    </w:p>
    <w:p>
      <w:pPr>
        <w:autoSpaceDE w:val="0"/>
        <w:autoSpaceDN w:val="0"/>
        <w:adjustRightInd w:val="0"/>
        <w:ind w:firstLine="1365" w:firstLineChars="650"/>
        <w:rPr>
          <w:rFonts w:ascii="宋体" w:hAnsi="宋体"/>
          <w:bCs/>
          <w:color w:val="auto"/>
          <w:kern w:val="0"/>
          <w:szCs w:val="21"/>
          <w:highlight w:val="none"/>
        </w:rPr>
      </w:pPr>
      <w:r>
        <w:rPr>
          <w:rFonts w:ascii="宋体" w:hAnsi="宋体"/>
          <w:bCs/>
          <w:color w:val="auto"/>
          <w:kern w:val="0"/>
          <w:szCs w:val="21"/>
          <w:highlight w:val="none"/>
        </w:rPr>
        <w:t>特此证明。</w:t>
      </w:r>
    </w:p>
    <w:p>
      <w:pPr>
        <w:autoSpaceDE w:val="0"/>
        <w:autoSpaceDN w:val="0"/>
        <w:adjustRightInd w:val="0"/>
        <w:rPr>
          <w:rFonts w:ascii="宋体" w:hAnsi="宋体"/>
          <w:bCs/>
          <w:color w:val="auto"/>
          <w:kern w:val="0"/>
          <w:szCs w:val="21"/>
          <w:highlight w:val="none"/>
        </w:rPr>
      </w:pPr>
    </w:p>
    <w:p>
      <w:pPr>
        <w:autoSpaceDE w:val="0"/>
        <w:autoSpaceDN w:val="0"/>
        <w:adjustRightInd w:val="0"/>
        <w:ind w:firstLine="1365" w:firstLineChars="650"/>
        <w:rPr>
          <w:rFonts w:ascii="宋体" w:hAnsi="宋体"/>
          <w:bCs/>
          <w:color w:val="auto"/>
          <w:kern w:val="0"/>
          <w:szCs w:val="21"/>
          <w:highlight w:val="none"/>
        </w:rPr>
      </w:pPr>
    </w:p>
    <w:p>
      <w:pPr>
        <w:autoSpaceDE w:val="0"/>
        <w:autoSpaceDN w:val="0"/>
        <w:adjustRightInd w:val="0"/>
        <w:ind w:firstLine="3360" w:firstLineChars="1600"/>
        <w:rPr>
          <w:rFonts w:ascii="宋体" w:hAnsi="宋体"/>
          <w:bCs/>
          <w:color w:val="auto"/>
          <w:kern w:val="0"/>
          <w:szCs w:val="21"/>
          <w:highlight w:val="none"/>
        </w:rPr>
      </w:pPr>
      <w:r>
        <w:rPr>
          <w:rFonts w:hint="eastAsia" w:ascii="宋体" w:hAnsi="宋体"/>
          <w:bCs/>
          <w:color w:val="auto"/>
          <w:kern w:val="0"/>
          <w:szCs w:val="21"/>
          <w:highlight w:val="none"/>
        </w:rPr>
        <w:t>供应商</w:t>
      </w:r>
      <w:r>
        <w:rPr>
          <w:rFonts w:ascii="宋体" w:hAnsi="宋体"/>
          <w:bCs/>
          <w:color w:val="auto"/>
          <w:kern w:val="0"/>
          <w:szCs w:val="21"/>
          <w:highlight w:val="none"/>
        </w:rPr>
        <w:t>名称：</w:t>
      </w:r>
      <w:r>
        <w:rPr>
          <w:rFonts w:ascii="宋体" w:hAnsi="宋体"/>
          <w:bCs/>
          <w:color w:val="auto"/>
          <w:kern w:val="0"/>
          <w:szCs w:val="21"/>
          <w:highlight w:val="none"/>
          <w:u w:val="single"/>
        </w:rPr>
        <w:t xml:space="preserve">                       </w:t>
      </w:r>
      <w:r>
        <w:rPr>
          <w:rFonts w:ascii="宋体" w:hAnsi="宋体"/>
          <w:bCs/>
          <w:color w:val="auto"/>
          <w:kern w:val="0"/>
          <w:szCs w:val="21"/>
          <w:highlight w:val="none"/>
        </w:rPr>
        <w:t>（盖章）</w:t>
      </w:r>
    </w:p>
    <w:p>
      <w:pPr>
        <w:autoSpaceDE w:val="0"/>
        <w:autoSpaceDN w:val="0"/>
        <w:adjustRightInd w:val="0"/>
        <w:ind w:firstLine="1365" w:firstLineChars="650"/>
        <w:rPr>
          <w:rFonts w:ascii="宋体" w:hAnsi="宋体"/>
          <w:bCs/>
          <w:color w:val="auto"/>
          <w:kern w:val="0"/>
          <w:szCs w:val="21"/>
          <w:highlight w:val="none"/>
        </w:rPr>
      </w:pPr>
      <w:r>
        <w:rPr>
          <w:rFonts w:ascii="宋体" w:hAnsi="宋体"/>
          <w:bCs/>
          <w:color w:val="auto"/>
          <w:kern w:val="0"/>
          <w:szCs w:val="21"/>
          <w:highlight w:val="none"/>
        </w:rPr>
        <w:t xml:space="preserve">                        </w:t>
      </w:r>
    </w:p>
    <w:p>
      <w:pPr>
        <w:ind w:firstLine="3885" w:firstLineChars="1850"/>
        <w:rPr>
          <w:rFonts w:ascii="宋体" w:hAnsi="宋体"/>
          <w:color w:val="auto"/>
          <w:kern w:val="0"/>
          <w:szCs w:val="21"/>
          <w:highlight w:val="none"/>
        </w:rPr>
      </w:pPr>
      <w:r>
        <w:rPr>
          <w:rFonts w:ascii="宋体" w:hAnsi="宋体"/>
          <w:color w:val="auto"/>
          <w:kern w:val="0"/>
          <w:szCs w:val="21"/>
          <w:highlight w:val="none"/>
        </w:rPr>
        <w:t>日期：</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spacing w:line="480" w:lineRule="exact"/>
        <w:ind w:firstLine="3885" w:firstLineChars="1850"/>
        <w:rPr>
          <w:rFonts w:ascii="宋体" w:hAnsi="宋体"/>
          <w:color w:val="auto"/>
          <w:kern w:val="0"/>
          <w:szCs w:val="21"/>
          <w:highlight w:val="none"/>
        </w:rPr>
      </w:pPr>
    </w:p>
    <w:tbl>
      <w:tblPr>
        <w:tblStyle w:val="21"/>
        <w:tblW w:w="943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trPr>
        <w:tc>
          <w:tcPr>
            <w:tcW w:w="9435" w:type="dxa"/>
          </w:tcPr>
          <w:p>
            <w:pPr>
              <w:spacing w:line="300" w:lineRule="auto"/>
              <w:ind w:left="86"/>
              <w:rPr>
                <w:rFonts w:ascii="宋体" w:hAnsi="宋体"/>
                <w:color w:val="auto"/>
                <w:szCs w:val="21"/>
                <w:highlight w:val="none"/>
              </w:rPr>
            </w:pPr>
            <w:r>
              <w:rPr>
                <w:rFonts w:hint="eastAsia" w:ascii="宋体" w:hAnsi="宋体"/>
                <w:color w:val="auto"/>
                <w:szCs w:val="21"/>
                <w:highlight w:val="none"/>
              </w:rPr>
              <w:t>粘贴法定代表人（负责人）身份证（复印件）</w:t>
            </w:r>
          </w:p>
          <w:p>
            <w:pPr>
              <w:spacing w:line="480" w:lineRule="exact"/>
              <w:ind w:left="86" w:firstLine="3885" w:firstLineChars="1850"/>
              <w:rPr>
                <w:rFonts w:ascii="宋体" w:hAnsi="宋体"/>
                <w:color w:val="auto"/>
                <w:kern w:val="0"/>
                <w:szCs w:val="21"/>
                <w:highlight w:val="none"/>
              </w:rPr>
            </w:pPr>
          </w:p>
          <w:p>
            <w:pPr>
              <w:adjustRightInd w:val="0"/>
              <w:snapToGrid w:val="0"/>
              <w:spacing w:line="300" w:lineRule="auto"/>
              <w:jc w:val="center"/>
              <w:rPr>
                <w:rFonts w:ascii="宋体" w:hAnsi="宋体"/>
                <w:b/>
                <w:color w:val="auto"/>
                <w:sz w:val="28"/>
                <w:szCs w:val="28"/>
                <w:highlight w:val="none"/>
              </w:rPr>
            </w:pPr>
          </w:p>
          <w:p>
            <w:pPr>
              <w:adjustRightInd w:val="0"/>
              <w:snapToGrid w:val="0"/>
              <w:spacing w:line="300" w:lineRule="auto"/>
              <w:jc w:val="center"/>
              <w:rPr>
                <w:rFonts w:ascii="宋体" w:hAnsi="宋体"/>
                <w:b/>
                <w:color w:val="auto"/>
                <w:sz w:val="28"/>
                <w:szCs w:val="28"/>
                <w:highlight w:val="none"/>
              </w:rPr>
            </w:pPr>
          </w:p>
          <w:p>
            <w:pPr>
              <w:adjustRightInd w:val="0"/>
              <w:snapToGrid w:val="0"/>
              <w:spacing w:line="300" w:lineRule="auto"/>
              <w:jc w:val="center"/>
              <w:rPr>
                <w:rFonts w:ascii="宋体" w:hAnsi="宋体"/>
                <w:b/>
                <w:color w:val="auto"/>
                <w:sz w:val="28"/>
                <w:szCs w:val="28"/>
                <w:highlight w:val="none"/>
              </w:rPr>
            </w:pPr>
          </w:p>
          <w:p>
            <w:pPr>
              <w:adjustRightInd w:val="0"/>
              <w:snapToGrid w:val="0"/>
              <w:spacing w:line="300" w:lineRule="auto"/>
              <w:jc w:val="center"/>
              <w:rPr>
                <w:rFonts w:ascii="宋体" w:hAnsi="宋体"/>
                <w:b/>
                <w:color w:val="auto"/>
                <w:sz w:val="28"/>
                <w:szCs w:val="28"/>
                <w:highlight w:val="none"/>
              </w:rPr>
            </w:pPr>
          </w:p>
          <w:p>
            <w:pPr>
              <w:adjustRightInd w:val="0"/>
              <w:snapToGrid w:val="0"/>
              <w:spacing w:line="300" w:lineRule="auto"/>
              <w:jc w:val="center"/>
              <w:rPr>
                <w:rFonts w:ascii="宋体" w:hAnsi="宋体"/>
                <w:color w:val="auto"/>
                <w:szCs w:val="21"/>
                <w:highlight w:val="none"/>
              </w:rPr>
            </w:pPr>
          </w:p>
        </w:tc>
      </w:tr>
    </w:tbl>
    <w:p>
      <w:pPr>
        <w:pageBreakBefore w:val="0"/>
        <w:kinsoku/>
        <w:overflowPunct/>
        <w:topLinePunct w:val="0"/>
        <w:bidi w:val="0"/>
        <w:adjustRightInd w:val="0"/>
        <w:snapToGrid w:val="0"/>
        <w:spacing w:line="560" w:lineRule="exact"/>
        <w:jc w:val="center"/>
        <w:rPr>
          <w:rFonts w:ascii="宋体" w:hAnsi="宋体"/>
          <w:b/>
          <w:color w:val="auto"/>
          <w:sz w:val="28"/>
          <w:szCs w:val="28"/>
          <w:highlight w:val="none"/>
        </w:rPr>
      </w:pPr>
      <w:r>
        <w:rPr>
          <w:rFonts w:hint="eastAsia" w:ascii="宋体" w:hAnsi="宋体"/>
          <w:b/>
          <w:color w:val="auto"/>
          <w:sz w:val="28"/>
          <w:szCs w:val="28"/>
          <w:highlight w:val="none"/>
        </w:rPr>
        <w:t>法定代表人（负责人）授权书</w:t>
      </w:r>
    </w:p>
    <w:p>
      <w:pPr>
        <w:pageBreakBefore w:val="0"/>
        <w:kinsoku/>
        <w:overflowPunct/>
        <w:topLinePunct w:val="0"/>
        <w:bidi w:val="0"/>
        <w:adjustRightInd w:val="0"/>
        <w:snapToGrid w:val="0"/>
        <w:spacing w:line="560" w:lineRule="exact"/>
        <w:rPr>
          <w:rFonts w:ascii="宋体" w:hAnsi="宋体"/>
          <w:color w:val="auto"/>
          <w:sz w:val="28"/>
          <w:szCs w:val="28"/>
          <w:highlight w:val="none"/>
        </w:rPr>
      </w:pPr>
    </w:p>
    <w:p>
      <w:pPr>
        <w:pageBreakBefore w:val="0"/>
        <w:kinsoku/>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u w:val="single"/>
        </w:rPr>
        <w:t>防城港市政府采购中心</w:t>
      </w:r>
      <w:r>
        <w:rPr>
          <w:rFonts w:hint="eastAsia" w:ascii="宋体" w:hAnsi="宋体"/>
          <w:color w:val="auto"/>
          <w:szCs w:val="21"/>
          <w:highlight w:val="none"/>
        </w:rPr>
        <w:t>：</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兹授权</w:t>
      </w:r>
      <w:r>
        <w:rPr>
          <w:rFonts w:hint="eastAsia" w:ascii="宋体" w:hAnsi="宋体"/>
          <w:color w:val="auto"/>
          <w:szCs w:val="21"/>
          <w:highlight w:val="none"/>
          <w:u w:val="single"/>
        </w:rPr>
        <w:t xml:space="preserve">      </w:t>
      </w:r>
      <w:r>
        <w:rPr>
          <w:rFonts w:hint="eastAsia" w:ascii="宋体" w:hAnsi="宋体"/>
          <w:color w:val="auto"/>
          <w:szCs w:val="21"/>
          <w:highlight w:val="none"/>
        </w:rPr>
        <w:t>同志为我公司参加贵单位组织的</w:t>
      </w:r>
      <w:r>
        <w:rPr>
          <w:rFonts w:hint="eastAsia" w:ascii="宋体" w:hAnsi="宋体"/>
          <w:color w:val="auto"/>
          <w:szCs w:val="21"/>
          <w:highlight w:val="none"/>
          <w:u w:val="single"/>
        </w:rPr>
        <w:t>（项目名称、编号：    ）</w:t>
      </w:r>
      <w:r>
        <w:rPr>
          <w:rFonts w:hint="eastAsia" w:ascii="宋体" w:hAnsi="宋体"/>
          <w:color w:val="auto"/>
          <w:szCs w:val="21"/>
          <w:highlight w:val="none"/>
        </w:rPr>
        <w:t>采购活动的磋商代表人，全权代表我公司处理在该项目活动中的一切事宜。代理期限从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日止。 </w:t>
      </w:r>
    </w:p>
    <w:p>
      <w:pPr>
        <w:pageBreakBefore w:val="0"/>
        <w:kinsoku/>
        <w:overflowPunct/>
        <w:topLinePunct w:val="0"/>
        <w:bidi w:val="0"/>
        <w:spacing w:line="560" w:lineRule="exact"/>
        <w:rPr>
          <w:rFonts w:ascii="宋体" w:hAnsi="宋体"/>
          <w:color w:val="auto"/>
          <w:szCs w:val="21"/>
          <w:highlight w:val="none"/>
        </w:rPr>
      </w:pPr>
    </w:p>
    <w:p>
      <w:pPr>
        <w:pageBreakBefore w:val="0"/>
        <w:kinsoku/>
        <w:wordWrap w:val="0"/>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rPr>
        <w:t>磋商供应商（盖章）：</w:t>
      </w:r>
      <w:r>
        <w:rPr>
          <w:rFonts w:hint="eastAsia" w:ascii="宋体" w:hAnsi="宋体"/>
          <w:color w:val="auto"/>
          <w:szCs w:val="21"/>
          <w:highlight w:val="none"/>
          <w:u w:val="single"/>
        </w:rPr>
        <w:t xml:space="preserve">               </w:t>
      </w:r>
    </w:p>
    <w:p>
      <w:pPr>
        <w:pageBreakBefore w:val="0"/>
        <w:kinsoku/>
        <w:wordWrap w:val="0"/>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rPr>
        <w:t>法定代表人（负责人）（签字）：</w:t>
      </w:r>
      <w:r>
        <w:rPr>
          <w:rFonts w:hint="eastAsia" w:ascii="宋体" w:hAnsi="宋体"/>
          <w:color w:val="auto"/>
          <w:szCs w:val="21"/>
          <w:highlight w:val="none"/>
          <w:u w:val="single"/>
        </w:rPr>
        <w:t xml:space="preserve">       </w:t>
      </w:r>
    </w:p>
    <w:p>
      <w:pPr>
        <w:pageBreakBefore w:val="0"/>
        <w:kinsoku/>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rPr>
        <w:t>签发日期：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ageBreakBefore w:val="0"/>
        <w:kinsoku/>
        <w:overflowPunct/>
        <w:topLinePunct w:val="0"/>
        <w:bidi w:val="0"/>
        <w:spacing w:line="560" w:lineRule="exact"/>
        <w:rPr>
          <w:rFonts w:ascii="宋体" w:hAnsi="宋体"/>
          <w:color w:val="auto"/>
          <w:szCs w:val="21"/>
          <w:highlight w:val="none"/>
        </w:rPr>
      </w:pPr>
    </w:p>
    <w:p>
      <w:pPr>
        <w:pageBreakBefore w:val="0"/>
        <w:kinsoku/>
        <w:wordWrap w:val="0"/>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附：代理人工作单位：</w:t>
      </w:r>
      <w:r>
        <w:rPr>
          <w:rFonts w:hint="eastAsia" w:ascii="宋体" w:hAnsi="宋体"/>
          <w:color w:val="auto"/>
          <w:szCs w:val="21"/>
          <w:highlight w:val="none"/>
          <w:u w:val="single"/>
        </w:rPr>
        <w:t xml:space="preserve">                     </w:t>
      </w:r>
    </w:p>
    <w:p>
      <w:pPr>
        <w:pageBreakBefore w:val="0"/>
        <w:kinsoku/>
        <w:wordWrap w:val="0"/>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p>
    <w:p>
      <w:pPr>
        <w:pageBreakBefore w:val="0"/>
        <w:kinsoku/>
        <w:wordWrap w:val="0"/>
        <w:overflowPunct/>
        <w:topLinePunct w:val="0"/>
        <w:bidi w:val="0"/>
        <w:adjustRightInd w:val="0"/>
        <w:snapToGrid w:val="0"/>
        <w:spacing w:line="5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pPr>
        <w:pageBreakBefore w:val="0"/>
        <w:kinsoku/>
        <w:overflowPunct/>
        <w:topLinePunct w:val="0"/>
        <w:bidi w:val="0"/>
        <w:adjustRightInd w:val="0"/>
        <w:snapToGrid w:val="0"/>
        <w:spacing w:line="560" w:lineRule="exact"/>
        <w:ind w:firstLine="420" w:firstLineChars="200"/>
        <w:rPr>
          <w:rFonts w:ascii="宋体" w:hAnsi="宋体"/>
          <w:color w:val="auto"/>
          <w:szCs w:val="21"/>
          <w:highlight w:val="none"/>
          <w:u w:val="single"/>
        </w:rPr>
      </w:pPr>
    </w:p>
    <w:tbl>
      <w:tblPr>
        <w:tblStyle w:val="21"/>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8350" w:type="dxa"/>
          </w:tcPr>
          <w:p>
            <w:pPr>
              <w:pageBreakBefore w:val="0"/>
              <w:kinsoku/>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rPr>
              <w:t>粘贴被授权人身份证及法定代表人（负责人）身份证（复印件）</w:t>
            </w:r>
          </w:p>
        </w:tc>
      </w:tr>
    </w:tbl>
    <w:p>
      <w:pPr>
        <w:pageBreakBefore w:val="0"/>
        <w:kinsoku/>
        <w:overflowPunct/>
        <w:topLinePunct w:val="0"/>
        <w:bidi w:val="0"/>
        <w:spacing w:line="560" w:lineRule="exact"/>
        <w:jc w:val="center"/>
        <w:rPr>
          <w:rFonts w:ascii="宋体" w:hAnsi="宋体"/>
          <w:b/>
          <w:color w:val="auto"/>
          <w:sz w:val="32"/>
          <w:szCs w:val="32"/>
          <w:highlight w:val="none"/>
        </w:rPr>
      </w:pPr>
    </w:p>
    <w:p>
      <w:pPr>
        <w:pageBreakBefore w:val="0"/>
        <w:kinsoku/>
        <w:overflowPunct/>
        <w:topLinePunct w:val="0"/>
        <w:bidi w:val="0"/>
        <w:spacing w:line="560" w:lineRule="exact"/>
        <w:ind w:right="384" w:rightChars="183"/>
        <w:jc w:val="center"/>
        <w:rPr>
          <w:rFonts w:ascii="宋体" w:hAnsi="宋体"/>
          <w:b/>
          <w:color w:val="auto"/>
          <w:szCs w:val="21"/>
          <w:highlight w:val="none"/>
        </w:rPr>
      </w:pPr>
    </w:p>
    <w:p>
      <w:pPr>
        <w:pageBreakBefore w:val="0"/>
        <w:kinsoku/>
        <w:overflowPunct/>
        <w:topLinePunct w:val="0"/>
        <w:bidi w:val="0"/>
        <w:spacing w:line="560" w:lineRule="exact"/>
        <w:rPr>
          <w:rFonts w:ascii="宋体" w:hAnsi="宋体"/>
          <w:color w:val="auto"/>
          <w:szCs w:val="21"/>
          <w:highlight w:val="none"/>
        </w:rPr>
        <w:sectPr>
          <w:pgSz w:w="11906" w:h="16838"/>
          <w:pgMar w:top="1304" w:right="1304" w:bottom="1304" w:left="1304" w:header="720" w:footer="720" w:gutter="0"/>
          <w:pgNumType w:fmt="decimal"/>
          <w:cols w:space="720" w:num="1"/>
          <w:docGrid w:type="lines" w:linePitch="312" w:charSpace="0"/>
        </w:sectPr>
      </w:pPr>
    </w:p>
    <w:p>
      <w:pPr>
        <w:pageBreakBefore w:val="0"/>
        <w:kinsoku/>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服务</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技术）</w:t>
      </w:r>
      <w:r>
        <w:rPr>
          <w:rFonts w:hint="eastAsia" w:ascii="宋体" w:hAnsi="宋体"/>
          <w:color w:val="auto"/>
          <w:szCs w:val="21"/>
          <w:highlight w:val="none"/>
        </w:rPr>
        <w:t>响应表</w:t>
      </w:r>
    </w:p>
    <w:p>
      <w:pPr>
        <w:pStyle w:val="19"/>
        <w:pageBreakBefore w:val="0"/>
        <w:kinsoku/>
        <w:overflowPunct/>
        <w:topLinePunct w:val="0"/>
        <w:bidi w:val="0"/>
        <w:spacing w:line="560" w:lineRule="exact"/>
        <w:ind w:firstLine="210"/>
        <w:rPr>
          <w:color w:val="auto"/>
          <w:highlight w:val="none"/>
        </w:rPr>
      </w:pPr>
    </w:p>
    <w:p>
      <w:pPr>
        <w:pageBreakBefore w:val="0"/>
        <w:kinsoku/>
        <w:overflowPunct/>
        <w:topLinePunct w:val="0"/>
        <w:bidi w:val="0"/>
        <w:spacing w:line="560" w:lineRule="exact"/>
        <w:jc w:val="center"/>
        <w:rPr>
          <w:rFonts w:ascii="宋体" w:hAnsi="宋体"/>
          <w:b/>
          <w:color w:val="auto"/>
          <w:sz w:val="28"/>
          <w:szCs w:val="28"/>
          <w:highlight w:val="none"/>
        </w:rPr>
      </w:pPr>
      <w:r>
        <w:rPr>
          <w:rFonts w:hint="eastAsia" w:ascii="宋体" w:hAnsi="宋体"/>
          <w:b/>
          <w:color w:val="auto"/>
          <w:sz w:val="28"/>
          <w:szCs w:val="28"/>
          <w:highlight w:val="none"/>
        </w:rPr>
        <w:t>服务</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技术）</w:t>
      </w:r>
      <w:r>
        <w:rPr>
          <w:rFonts w:hint="eastAsia" w:ascii="宋体" w:hAnsi="宋体"/>
          <w:b/>
          <w:color w:val="auto"/>
          <w:sz w:val="28"/>
          <w:szCs w:val="28"/>
          <w:highlight w:val="none"/>
        </w:rPr>
        <w:t>响应表</w:t>
      </w:r>
    </w:p>
    <w:p>
      <w:pPr>
        <w:pageBreakBefore w:val="0"/>
        <w:kinsoku/>
        <w:overflowPunct/>
        <w:topLinePunct w:val="0"/>
        <w:bidi w:val="0"/>
        <w:spacing w:line="560" w:lineRule="exact"/>
        <w:rPr>
          <w:rFonts w:ascii="宋体" w:hAnsi="宋体"/>
          <w:color w:val="auto"/>
          <w:szCs w:val="21"/>
          <w:highlight w:val="none"/>
          <w:u w:val="single"/>
        </w:rPr>
      </w:pPr>
      <w:r>
        <w:rPr>
          <w:rFonts w:hint="eastAsia" w:ascii="宋体" w:hAnsi="宋体"/>
          <w:color w:val="auto"/>
          <w:szCs w:val="21"/>
          <w:highlight w:val="none"/>
        </w:rPr>
        <w:t>采购项目编号:</w:t>
      </w:r>
      <w:r>
        <w:rPr>
          <w:color w:val="auto"/>
          <w:highlight w:val="none"/>
        </w:rPr>
        <w:t xml:space="preserve"> </w:t>
      </w:r>
    </w:p>
    <w:p>
      <w:pPr>
        <w:pageBreakBefore w:val="0"/>
        <w:kinsoku/>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rPr>
        <w:t>采购项目名称:</w:t>
      </w:r>
      <w:r>
        <w:rPr>
          <w:rFonts w:hint="eastAsia"/>
          <w:color w:val="auto"/>
          <w:highlight w:val="none"/>
        </w:rPr>
        <w:t xml:space="preserve"> </w:t>
      </w:r>
    </w:p>
    <w:p>
      <w:pPr>
        <w:pageBreakBefore w:val="0"/>
        <w:kinsoku/>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rPr>
        <w:t>分标:</w:t>
      </w:r>
      <w:r>
        <w:rPr>
          <w:rFonts w:hint="eastAsia" w:ascii="宋体" w:hAnsi="宋体"/>
          <w:color w:val="auto"/>
          <w:szCs w:val="21"/>
          <w:highlight w:val="none"/>
          <w:u w:val="single"/>
        </w:rPr>
        <w:t xml:space="preserve">    /      </w:t>
      </w:r>
      <w:r>
        <w:rPr>
          <w:rFonts w:hint="eastAsia" w:ascii="宋体" w:hAnsi="宋体"/>
          <w:color w:val="auto"/>
          <w:szCs w:val="21"/>
          <w:highlight w:val="none"/>
        </w:rPr>
        <w:t>（有分标时填写）</w:t>
      </w:r>
    </w:p>
    <w:tbl>
      <w:tblPr>
        <w:tblStyle w:val="21"/>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949"/>
        <w:gridCol w:w="2099"/>
        <w:gridCol w:w="1635"/>
        <w:gridCol w:w="2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r>
              <w:rPr>
                <w:rFonts w:hint="eastAsia" w:ascii="宋体" w:hAnsi="宋体"/>
                <w:color w:val="auto"/>
                <w:szCs w:val="21"/>
                <w:highlight w:val="none"/>
              </w:rPr>
              <w:t>项目</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r>
              <w:rPr>
                <w:rFonts w:hint="eastAsia" w:hAnsi="宋体"/>
                <w:color w:val="auto"/>
                <w:szCs w:val="21"/>
                <w:highlight w:val="none"/>
              </w:rPr>
              <w:t>磋商</w:t>
            </w:r>
            <w:r>
              <w:rPr>
                <w:rFonts w:hint="eastAsia" w:ascii="宋体" w:hAnsi="宋体"/>
                <w:color w:val="auto"/>
                <w:szCs w:val="21"/>
                <w:highlight w:val="none"/>
              </w:rPr>
              <w:t>文件要求</w:t>
            </w: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r>
              <w:rPr>
                <w:rFonts w:hint="eastAsia" w:ascii="宋体" w:hAnsi="宋体"/>
                <w:color w:val="auto"/>
                <w:szCs w:val="21"/>
                <w:highlight w:val="none"/>
              </w:rPr>
              <w:t>是否响应</w:t>
            </w: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r>
              <w:rPr>
                <w:rFonts w:hint="eastAsia" w:ascii="宋体" w:hAnsi="宋体"/>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17"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物业管理服务内容</w:t>
            </w: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综合管理服务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公共区域秩序维护服务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公共区域清洁卫生服务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hint="default" w:eastAsia="宋体"/>
                <w:color w:val="auto"/>
                <w:highlight w:val="none"/>
                <w:lang w:val="en-US" w:eastAsia="zh-CN"/>
              </w:rPr>
            </w:pPr>
            <w:r>
              <w:rPr>
                <w:rFonts w:hint="default" w:eastAsia="宋体"/>
                <w:color w:val="auto"/>
                <w:highlight w:val="none"/>
                <w:lang w:val="en-US" w:eastAsia="zh-CN"/>
              </w:rPr>
              <w:t>会务服务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hint="default" w:eastAsia="宋体"/>
                <w:color w:val="auto"/>
                <w:highlight w:val="none"/>
                <w:lang w:val="en-US" w:eastAsia="zh-CN"/>
              </w:rPr>
            </w:pPr>
            <w:r>
              <w:rPr>
                <w:rFonts w:hint="default" w:eastAsia="宋体"/>
                <w:color w:val="auto"/>
                <w:highlight w:val="none"/>
                <w:lang w:val="en-US" w:eastAsia="zh-CN"/>
              </w:rPr>
              <w:t>公共部位维护服务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hint="default" w:eastAsia="宋体"/>
                <w:color w:val="auto"/>
                <w:highlight w:val="none"/>
                <w:lang w:val="en-US" w:eastAsia="zh-CN"/>
              </w:rPr>
            </w:pPr>
            <w:r>
              <w:rPr>
                <w:rFonts w:hint="default" w:eastAsia="宋体"/>
                <w:color w:val="auto"/>
                <w:highlight w:val="none"/>
                <w:lang w:val="en-US" w:eastAsia="zh-CN"/>
              </w:rPr>
              <w:t>电梯服务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hint="default" w:eastAsia="宋体"/>
                <w:color w:val="auto"/>
                <w:highlight w:val="none"/>
                <w:lang w:val="en-US" w:eastAsia="zh-CN"/>
              </w:rPr>
            </w:pPr>
            <w:r>
              <w:rPr>
                <w:rFonts w:hint="default" w:eastAsia="宋体"/>
                <w:color w:val="auto"/>
                <w:highlight w:val="none"/>
                <w:lang w:val="en-US" w:eastAsia="zh-CN"/>
              </w:rPr>
              <w:t>发电机维修养护服务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hint="default" w:eastAsia="宋体"/>
                <w:color w:val="auto"/>
                <w:highlight w:val="none"/>
                <w:lang w:val="en-US" w:eastAsia="zh-CN"/>
              </w:rPr>
            </w:pPr>
            <w:r>
              <w:rPr>
                <w:rFonts w:hint="default" w:eastAsia="宋体"/>
                <w:color w:val="auto"/>
                <w:highlight w:val="none"/>
                <w:lang w:val="en-US" w:eastAsia="zh-CN"/>
              </w:rPr>
              <w:t>绿化养护服务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hint="default" w:eastAsia="宋体"/>
                <w:color w:val="auto"/>
                <w:highlight w:val="none"/>
                <w:lang w:val="en-US" w:eastAsia="zh-CN"/>
              </w:rPr>
            </w:pPr>
            <w:r>
              <w:rPr>
                <w:rFonts w:hint="default" w:eastAsia="宋体"/>
                <w:color w:val="auto"/>
                <w:highlight w:val="none"/>
                <w:lang w:val="en-US" w:eastAsia="zh-CN"/>
              </w:rPr>
              <w:t>避雷系统服务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hint="default" w:eastAsia="宋体"/>
                <w:color w:val="auto"/>
                <w:highlight w:val="none"/>
                <w:lang w:val="en-US" w:eastAsia="zh-CN"/>
              </w:rPr>
            </w:pPr>
            <w:r>
              <w:rPr>
                <w:rFonts w:hint="default" w:eastAsia="宋体"/>
                <w:color w:val="auto"/>
                <w:highlight w:val="none"/>
                <w:lang w:val="en-US" w:eastAsia="zh-CN"/>
              </w:rPr>
              <w:t>公共照明系统服务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hint="default" w:eastAsia="宋体"/>
                <w:color w:val="auto"/>
                <w:highlight w:val="none"/>
                <w:lang w:val="en-US" w:eastAsia="zh-CN"/>
              </w:rPr>
            </w:pPr>
            <w:r>
              <w:rPr>
                <w:rFonts w:hint="default" w:eastAsia="宋体"/>
                <w:color w:val="auto"/>
                <w:highlight w:val="none"/>
                <w:lang w:val="en-US" w:eastAsia="zh-CN"/>
              </w:rPr>
              <w:t>消防系统服务</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人员配备、设备安排</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17"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承接的物业公司职责</w:t>
            </w: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（一）总体要求</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17" w:type="dxa"/>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p>
        </w:tc>
        <w:tc>
          <w:tcPr>
            <w:tcW w:w="194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（二）具体管理和服务要求</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物业基本用品的提供与管理要求</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hint="default" w:ascii="宋体" w:hAnsi="宋体" w:eastAsia="宋体"/>
                <w:color w:val="auto"/>
                <w:szCs w:val="21"/>
                <w:highlight w:val="none"/>
                <w:lang w:val="en-US" w:eastAsia="zh-CN"/>
              </w:rPr>
            </w:pPr>
            <w:r>
              <w:rPr>
                <w:rFonts w:hint="eastAsia"/>
                <w:color w:val="auto"/>
                <w:highlight w:val="none"/>
                <w:lang w:val="en-US" w:eastAsia="zh-CN"/>
              </w:rPr>
              <w:t>考核评价、特别约定</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r>
              <w:rPr>
                <w:rFonts w:hint="eastAsia"/>
                <w:color w:val="auto"/>
                <w:highlight w:val="none"/>
              </w:rPr>
              <w:t>合同签订时间、付款方式及服务期限</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276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r>
              <w:rPr>
                <w:rFonts w:hint="eastAsia"/>
                <w:color w:val="auto"/>
                <w:highlight w:val="none"/>
              </w:rPr>
              <w:t>其他要求</w:t>
            </w:r>
          </w:p>
        </w:tc>
        <w:tc>
          <w:tcPr>
            <w:tcW w:w="209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163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c>
          <w:tcPr>
            <w:tcW w:w="25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Lines="50" w:line="560" w:lineRule="exact"/>
              <w:jc w:val="center"/>
              <w:rPr>
                <w:rFonts w:ascii="宋体" w:hAnsi="宋体"/>
                <w:color w:val="auto"/>
                <w:szCs w:val="21"/>
                <w:highlight w:val="none"/>
              </w:rPr>
            </w:pPr>
          </w:p>
        </w:tc>
      </w:tr>
    </w:tbl>
    <w:p>
      <w:pPr>
        <w:pStyle w:val="13"/>
        <w:pageBreakBefore w:val="0"/>
        <w:kinsoku/>
        <w:overflowPunct/>
        <w:topLinePunct w:val="0"/>
        <w:bidi w:val="0"/>
        <w:spacing w:line="560" w:lineRule="exact"/>
        <w:rPr>
          <w:rFonts w:hAnsi="宋体"/>
          <w:color w:val="auto"/>
          <w:sz w:val="24"/>
          <w:highlight w:val="none"/>
        </w:rPr>
      </w:pPr>
    </w:p>
    <w:p>
      <w:pPr>
        <w:pStyle w:val="9"/>
        <w:pageBreakBefore w:val="0"/>
        <w:kinsoku/>
        <w:overflowPunct/>
        <w:topLinePunct w:val="0"/>
        <w:bidi w:val="0"/>
        <w:spacing w:line="560" w:lineRule="exact"/>
        <w:rPr>
          <w:rFonts w:ascii="宋体" w:hAnsi="宋体"/>
          <w:color w:val="auto"/>
          <w:sz w:val="21"/>
          <w:szCs w:val="21"/>
          <w:highlight w:val="none"/>
        </w:rPr>
      </w:pPr>
      <w:r>
        <w:rPr>
          <w:rFonts w:hint="eastAsia" w:ascii="宋体" w:hAnsi="宋体"/>
          <w:b/>
          <w:color w:val="auto"/>
          <w:sz w:val="21"/>
          <w:szCs w:val="21"/>
          <w:highlight w:val="none"/>
        </w:rPr>
        <w:t>供应商应根据第</w:t>
      </w:r>
      <w:r>
        <w:rPr>
          <w:rFonts w:hint="eastAsia" w:ascii="宋体" w:hAnsi="宋体"/>
          <w:b/>
          <w:color w:val="auto"/>
          <w:sz w:val="21"/>
          <w:szCs w:val="21"/>
          <w:highlight w:val="none"/>
          <w:lang w:val="en-US" w:eastAsia="zh-CN"/>
        </w:rPr>
        <w:t>三</w:t>
      </w:r>
      <w:r>
        <w:rPr>
          <w:rFonts w:hint="eastAsia" w:ascii="宋体" w:hAnsi="宋体"/>
          <w:b/>
          <w:color w:val="auto"/>
          <w:sz w:val="21"/>
          <w:szCs w:val="21"/>
          <w:highlight w:val="none"/>
        </w:rPr>
        <w:t>章《采购需求》中的内容对照自身企业实际情况填写服务响应表。</w:t>
      </w:r>
    </w:p>
    <w:p>
      <w:pPr>
        <w:pStyle w:val="13"/>
        <w:pageBreakBefore w:val="0"/>
        <w:kinsoku/>
        <w:overflowPunct/>
        <w:topLinePunct w:val="0"/>
        <w:bidi w:val="0"/>
        <w:spacing w:line="560" w:lineRule="exact"/>
        <w:rPr>
          <w:rFonts w:hAnsi="宋体"/>
          <w:color w:val="auto"/>
          <w:sz w:val="24"/>
          <w:highlight w:val="none"/>
        </w:rPr>
      </w:pPr>
    </w:p>
    <w:p>
      <w:pPr>
        <w:pStyle w:val="13"/>
        <w:pageBreakBefore w:val="0"/>
        <w:kinsoku/>
        <w:overflowPunct/>
        <w:topLinePunct w:val="0"/>
        <w:bidi w:val="0"/>
        <w:spacing w:line="560" w:lineRule="exact"/>
        <w:rPr>
          <w:rFonts w:hAnsi="宋体"/>
          <w:color w:val="auto"/>
          <w:sz w:val="24"/>
          <w:highlight w:val="none"/>
        </w:rPr>
      </w:pPr>
    </w:p>
    <w:p>
      <w:pPr>
        <w:pStyle w:val="13"/>
        <w:pageBreakBefore w:val="0"/>
        <w:kinsoku/>
        <w:wordWrap w:val="0"/>
        <w:overflowPunct/>
        <w:topLinePunct w:val="0"/>
        <w:bidi w:val="0"/>
        <w:spacing w:line="560" w:lineRule="exact"/>
        <w:jc w:val="right"/>
        <w:rPr>
          <w:rFonts w:hAnsi="宋体"/>
          <w:color w:val="auto"/>
          <w:szCs w:val="21"/>
          <w:highlight w:val="none"/>
          <w:u w:val="single"/>
        </w:rPr>
      </w:pPr>
      <w:r>
        <w:rPr>
          <w:rFonts w:hint="eastAsia" w:hAnsi="宋体"/>
          <w:color w:val="auto"/>
          <w:szCs w:val="21"/>
          <w:highlight w:val="none"/>
        </w:rPr>
        <w:t>供应商名称（盖章）：</w:t>
      </w:r>
      <w:r>
        <w:rPr>
          <w:rFonts w:hint="eastAsia" w:hAnsi="宋体"/>
          <w:color w:val="auto"/>
          <w:szCs w:val="21"/>
          <w:highlight w:val="none"/>
          <w:u w:val="single"/>
        </w:rPr>
        <w:t xml:space="preserve">               </w:t>
      </w:r>
    </w:p>
    <w:p>
      <w:pPr>
        <w:pStyle w:val="13"/>
        <w:pageBreakBefore w:val="0"/>
        <w:kinsoku/>
        <w:wordWrap w:val="0"/>
        <w:overflowPunct/>
        <w:topLinePunct w:val="0"/>
        <w:bidi w:val="0"/>
        <w:spacing w:line="560" w:lineRule="exact"/>
        <w:jc w:val="right"/>
        <w:rPr>
          <w:rFonts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p>
    <w:p>
      <w:pPr>
        <w:pStyle w:val="19"/>
        <w:pageBreakBefore w:val="0"/>
        <w:kinsoku/>
        <w:overflowPunct/>
        <w:topLinePunct w:val="0"/>
        <w:bidi w:val="0"/>
        <w:spacing w:line="560" w:lineRule="exact"/>
        <w:ind w:firstLine="210"/>
        <w:rPr>
          <w:color w:val="auto"/>
          <w:highlight w:val="none"/>
        </w:rPr>
        <w:sectPr>
          <w:pgSz w:w="11906" w:h="16838"/>
          <w:pgMar w:top="1304" w:right="1304" w:bottom="1304" w:left="1304" w:header="720" w:footer="720" w:gutter="0"/>
          <w:pgNumType w:fmt="decimal"/>
          <w:cols w:space="720" w:num="1"/>
          <w:docGrid w:type="lines" w:linePitch="312" w:charSpace="0"/>
        </w:sectPr>
      </w:pPr>
    </w:p>
    <w:p>
      <w:pPr>
        <w:pStyle w:val="19"/>
        <w:pageBreakBefore w:val="0"/>
        <w:kinsoku/>
        <w:overflowPunct/>
        <w:topLinePunct w:val="0"/>
        <w:bidi w:val="0"/>
        <w:spacing w:line="560" w:lineRule="exact"/>
        <w:ind w:firstLine="21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4.技术方案</w:t>
      </w:r>
    </w:p>
    <w:p>
      <w:pPr>
        <w:pStyle w:val="19"/>
        <w:pageBreakBefore w:val="0"/>
        <w:kinsoku/>
        <w:overflowPunct/>
        <w:topLinePunct w:val="0"/>
        <w:bidi w:val="0"/>
        <w:spacing w:line="560" w:lineRule="exact"/>
        <w:ind w:firstLine="210"/>
        <w:jc w:val="center"/>
        <w:rPr>
          <w:rFonts w:ascii="宋体" w:hAnsi="宋体"/>
          <w:color w:val="auto"/>
          <w:szCs w:val="21"/>
          <w:highlight w:val="none"/>
        </w:rPr>
      </w:pPr>
      <w:r>
        <w:rPr>
          <w:rFonts w:hint="eastAsia" w:ascii="宋体" w:hAnsi="宋体"/>
          <w:color w:val="auto"/>
          <w:szCs w:val="21"/>
          <w:highlight w:val="none"/>
        </w:rPr>
        <w:t>供应商自行提供，格式自拟</w:t>
      </w:r>
    </w:p>
    <w:p>
      <w:pPr>
        <w:pStyle w:val="19"/>
        <w:pageBreakBefore w:val="0"/>
        <w:kinsoku/>
        <w:overflowPunct/>
        <w:topLinePunct w:val="0"/>
        <w:bidi w:val="0"/>
        <w:spacing w:line="560" w:lineRule="exact"/>
        <w:ind w:firstLine="210"/>
        <w:jc w:val="center"/>
        <w:rPr>
          <w:rFonts w:ascii="宋体" w:hAnsi="宋体"/>
          <w:color w:val="auto"/>
          <w:szCs w:val="21"/>
          <w:highlight w:val="none"/>
        </w:rPr>
      </w:pPr>
    </w:p>
    <w:p>
      <w:pPr>
        <w:pStyle w:val="19"/>
        <w:pageBreakBefore w:val="0"/>
        <w:kinsoku/>
        <w:overflowPunct/>
        <w:topLinePunct w:val="0"/>
        <w:bidi w:val="0"/>
        <w:spacing w:line="560" w:lineRule="exact"/>
        <w:ind w:firstLine="210"/>
        <w:jc w:val="center"/>
        <w:rPr>
          <w:rFonts w:ascii="宋体" w:hAnsi="宋体"/>
          <w:color w:val="auto"/>
          <w:szCs w:val="21"/>
          <w:highlight w:val="none"/>
        </w:rPr>
      </w:pPr>
    </w:p>
    <w:p>
      <w:pPr>
        <w:pStyle w:val="19"/>
        <w:pageBreakBefore w:val="0"/>
        <w:kinsoku/>
        <w:overflowPunct/>
        <w:topLinePunct w:val="0"/>
        <w:bidi w:val="0"/>
        <w:spacing w:line="560" w:lineRule="exact"/>
        <w:ind w:firstLine="210"/>
        <w:jc w:val="center"/>
        <w:rPr>
          <w:rFonts w:ascii="宋体" w:hAnsi="宋体"/>
          <w:color w:val="auto"/>
          <w:szCs w:val="21"/>
          <w:highlight w:val="none"/>
        </w:rPr>
      </w:pPr>
    </w:p>
    <w:p>
      <w:pPr>
        <w:pStyle w:val="19"/>
        <w:pageBreakBefore w:val="0"/>
        <w:kinsoku/>
        <w:overflowPunct/>
        <w:topLinePunct w:val="0"/>
        <w:bidi w:val="0"/>
        <w:spacing w:line="560" w:lineRule="exact"/>
        <w:ind w:firstLine="210"/>
        <w:jc w:val="center"/>
        <w:rPr>
          <w:rFonts w:ascii="宋体" w:hAnsi="宋体"/>
          <w:color w:val="auto"/>
          <w:szCs w:val="21"/>
          <w:highlight w:val="none"/>
        </w:rPr>
      </w:pPr>
    </w:p>
    <w:p>
      <w:pPr>
        <w:pageBreakBefore w:val="0"/>
        <w:kinsoku/>
        <w:overflowPunct/>
        <w:topLinePunct w:val="0"/>
        <w:bidi w:val="0"/>
        <w:spacing w:line="5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5.服务承诺</w:t>
      </w:r>
    </w:p>
    <w:p>
      <w:pPr>
        <w:pStyle w:val="19"/>
        <w:pageBreakBefore w:val="0"/>
        <w:kinsoku/>
        <w:overflowPunct/>
        <w:topLinePunct w:val="0"/>
        <w:bidi w:val="0"/>
        <w:spacing w:line="560" w:lineRule="exact"/>
        <w:ind w:firstLine="210"/>
        <w:jc w:val="center"/>
        <w:rPr>
          <w:rFonts w:ascii="宋体" w:hAnsi="宋体"/>
          <w:color w:val="auto"/>
          <w:szCs w:val="21"/>
          <w:highlight w:val="none"/>
        </w:rPr>
      </w:pPr>
      <w:r>
        <w:rPr>
          <w:rFonts w:hint="eastAsia" w:ascii="宋体" w:hAnsi="宋体"/>
          <w:color w:val="auto"/>
          <w:szCs w:val="21"/>
          <w:highlight w:val="none"/>
        </w:rPr>
        <w:t>供应商自行提供，格式自拟</w:t>
      </w:r>
    </w:p>
    <w:p>
      <w:pPr>
        <w:pStyle w:val="19"/>
        <w:pageBreakBefore w:val="0"/>
        <w:kinsoku/>
        <w:overflowPunct/>
        <w:topLinePunct w:val="0"/>
        <w:bidi w:val="0"/>
        <w:spacing w:line="560" w:lineRule="exact"/>
        <w:ind w:left="0" w:leftChars="0" w:firstLine="0" w:firstLineChars="0"/>
        <w:rPr>
          <w:color w:val="auto"/>
          <w:highlight w:val="none"/>
        </w:rPr>
      </w:pPr>
    </w:p>
    <w:p>
      <w:pPr>
        <w:pStyle w:val="19"/>
        <w:pageBreakBefore w:val="0"/>
        <w:kinsoku/>
        <w:overflowPunct/>
        <w:topLinePunct w:val="0"/>
        <w:bidi w:val="0"/>
        <w:spacing w:line="560" w:lineRule="exact"/>
        <w:ind w:firstLine="210"/>
        <w:rPr>
          <w:color w:val="auto"/>
          <w:highlight w:val="none"/>
        </w:rPr>
      </w:pPr>
    </w:p>
    <w:p>
      <w:pPr>
        <w:pStyle w:val="19"/>
        <w:pageBreakBefore w:val="0"/>
        <w:kinsoku/>
        <w:overflowPunct/>
        <w:topLinePunct w:val="0"/>
        <w:bidi w:val="0"/>
        <w:spacing w:line="560" w:lineRule="exact"/>
        <w:ind w:firstLine="210"/>
        <w:rPr>
          <w:color w:val="auto"/>
          <w:highlight w:val="none"/>
        </w:rPr>
      </w:pP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《采购需求》中要求必须提供的材料</w:t>
      </w:r>
    </w:p>
    <w:p>
      <w:pPr>
        <w:pStyle w:val="19"/>
        <w:pageBreakBefore w:val="0"/>
        <w:kinsoku/>
        <w:overflowPunct/>
        <w:topLinePunct w:val="0"/>
        <w:bidi w:val="0"/>
        <w:spacing w:line="560" w:lineRule="exact"/>
        <w:ind w:firstLine="210"/>
        <w:jc w:val="center"/>
        <w:rPr>
          <w:rFonts w:ascii="宋体" w:hAnsi="宋体"/>
          <w:color w:val="auto"/>
          <w:szCs w:val="21"/>
          <w:highlight w:val="none"/>
        </w:rPr>
      </w:pPr>
      <w:bookmarkStart w:id="209" w:name="OLE_LINK53"/>
      <w:r>
        <w:rPr>
          <w:rFonts w:hint="eastAsia" w:ascii="宋体" w:hAnsi="宋体"/>
          <w:color w:val="auto"/>
          <w:szCs w:val="21"/>
          <w:highlight w:val="none"/>
        </w:rPr>
        <w:t>供应商自行提供，格式自拟</w:t>
      </w:r>
    </w:p>
    <w:bookmarkEnd w:id="209"/>
    <w:p>
      <w:pPr>
        <w:pStyle w:val="19"/>
        <w:pageBreakBefore w:val="0"/>
        <w:kinsoku/>
        <w:overflowPunct/>
        <w:topLinePunct w:val="0"/>
        <w:bidi w:val="0"/>
        <w:spacing w:line="560" w:lineRule="exact"/>
        <w:ind w:firstLine="210"/>
        <w:rPr>
          <w:rFonts w:ascii="宋体" w:hAnsi="宋体"/>
          <w:color w:val="auto"/>
          <w:szCs w:val="21"/>
          <w:highlight w:val="none"/>
        </w:rPr>
      </w:pPr>
    </w:p>
    <w:p>
      <w:pPr>
        <w:pStyle w:val="19"/>
        <w:pageBreakBefore w:val="0"/>
        <w:kinsoku/>
        <w:overflowPunct/>
        <w:topLinePunct w:val="0"/>
        <w:bidi w:val="0"/>
        <w:spacing w:line="560" w:lineRule="exact"/>
        <w:ind w:firstLine="210"/>
        <w:rPr>
          <w:rFonts w:ascii="宋体" w:hAnsi="宋体"/>
          <w:color w:val="auto"/>
          <w:szCs w:val="21"/>
          <w:highlight w:val="none"/>
        </w:rPr>
      </w:pPr>
    </w:p>
    <w:p>
      <w:pPr>
        <w:pStyle w:val="19"/>
        <w:pageBreakBefore w:val="0"/>
        <w:kinsoku/>
        <w:overflowPunct/>
        <w:topLinePunct w:val="0"/>
        <w:bidi w:val="0"/>
        <w:spacing w:line="560" w:lineRule="exact"/>
        <w:ind w:firstLine="210"/>
        <w:rPr>
          <w:rFonts w:ascii="宋体" w:hAnsi="宋体"/>
          <w:color w:val="auto"/>
          <w:szCs w:val="21"/>
          <w:highlight w:val="none"/>
        </w:rPr>
      </w:pPr>
    </w:p>
    <w:p>
      <w:pPr>
        <w:pStyle w:val="19"/>
        <w:pageBreakBefore w:val="0"/>
        <w:kinsoku/>
        <w:overflowPunct/>
        <w:topLinePunct w:val="0"/>
        <w:bidi w:val="0"/>
        <w:spacing w:line="560" w:lineRule="exact"/>
        <w:ind w:firstLine="210"/>
        <w:rPr>
          <w:rFonts w:ascii="宋体" w:hAnsi="宋体"/>
          <w:color w:val="auto"/>
          <w:szCs w:val="21"/>
          <w:highlight w:val="none"/>
        </w:rPr>
      </w:pPr>
    </w:p>
    <w:p>
      <w:pPr>
        <w:pStyle w:val="13"/>
        <w:pageBreakBefore w:val="0"/>
        <w:kinsoku/>
        <w:overflowPunct/>
        <w:topLinePunct w:val="0"/>
        <w:bidi w:val="0"/>
        <w:spacing w:line="560" w:lineRule="exact"/>
        <w:rPr>
          <w:rFonts w:hint="eastAsia" w:hAnsi="宋体" w:cs="宋体"/>
          <w:b/>
          <w:color w:val="auto"/>
          <w:kern w:val="2"/>
          <w:sz w:val="28"/>
          <w:szCs w:val="28"/>
          <w:highlight w:val="none"/>
          <w:lang w:val="en-US" w:eastAsia="zh-CN" w:bidi="ar-SA"/>
        </w:rPr>
      </w:pPr>
    </w:p>
    <w:p>
      <w:pPr>
        <w:pStyle w:val="13"/>
        <w:pageBreakBefore w:val="0"/>
        <w:kinsoku/>
        <w:overflowPunct/>
        <w:topLinePunct w:val="0"/>
        <w:bidi w:val="0"/>
        <w:spacing w:line="560" w:lineRule="exact"/>
        <w:rPr>
          <w:rFonts w:hint="eastAsia" w:hAnsi="宋体" w:cs="宋体"/>
          <w:b/>
          <w:color w:val="auto"/>
          <w:kern w:val="2"/>
          <w:sz w:val="28"/>
          <w:szCs w:val="28"/>
          <w:highlight w:val="none"/>
          <w:lang w:val="en-US" w:eastAsia="zh-CN" w:bidi="ar-SA"/>
        </w:rPr>
      </w:pPr>
      <w:r>
        <w:rPr>
          <w:rFonts w:hint="eastAsia" w:hAnsi="宋体" w:cs="Times New Roman"/>
          <w:color w:val="auto"/>
          <w:kern w:val="2"/>
          <w:sz w:val="21"/>
          <w:szCs w:val="21"/>
          <w:highlight w:val="none"/>
          <w:lang w:val="en-US" w:eastAsia="zh-CN" w:bidi="ar-SA"/>
        </w:rPr>
        <w:t>7</w:t>
      </w:r>
      <w:r>
        <w:rPr>
          <w:rFonts w:hint="eastAsia" w:ascii="宋体" w:hAnsi="宋体" w:eastAsia="宋体" w:cs="Times New Roman"/>
          <w:color w:val="auto"/>
          <w:kern w:val="2"/>
          <w:sz w:val="21"/>
          <w:szCs w:val="21"/>
          <w:highlight w:val="none"/>
          <w:lang w:val="en-US" w:eastAsia="zh-CN" w:bidi="ar-SA"/>
        </w:rPr>
        <w:t>.项目实施人员一览表</w:t>
      </w:r>
    </w:p>
    <w:p>
      <w:pPr>
        <w:pStyle w:val="13"/>
        <w:pageBreakBefore w:val="0"/>
        <w:kinsoku/>
        <w:overflowPunct/>
        <w:topLinePunct w:val="0"/>
        <w:bidi w:val="0"/>
        <w:spacing w:line="560" w:lineRule="exact"/>
        <w:rPr>
          <w:rFonts w:hint="eastAsia" w:ascii="宋体" w:hAnsi="宋体" w:eastAsia="宋体" w:cs="Times New Roman"/>
          <w:color w:val="auto"/>
          <w:kern w:val="2"/>
          <w:sz w:val="21"/>
          <w:szCs w:val="21"/>
          <w:highlight w:val="none"/>
          <w:lang w:val="en-US" w:eastAsia="zh-CN" w:bidi="ar-SA"/>
        </w:rPr>
      </w:pPr>
    </w:p>
    <w:p>
      <w:pPr>
        <w:pStyle w:val="13"/>
        <w:pageBreakBefore w:val="0"/>
        <w:kinsoku/>
        <w:overflowPunct/>
        <w:topLinePunct w:val="0"/>
        <w:bidi w:val="0"/>
        <w:spacing w:line="560" w:lineRule="exact"/>
        <w:rPr>
          <w:rFonts w:hint="eastAsia" w:ascii="宋体" w:hAnsi="宋体" w:eastAsia="宋体" w:cs="Times New Roman"/>
          <w:color w:val="auto"/>
          <w:kern w:val="2"/>
          <w:sz w:val="21"/>
          <w:szCs w:val="21"/>
          <w:highlight w:val="none"/>
          <w:lang w:val="en-US" w:eastAsia="zh-CN" w:bidi="ar-SA"/>
        </w:rPr>
      </w:pPr>
    </w:p>
    <w:p>
      <w:pPr>
        <w:pStyle w:val="13"/>
        <w:pageBreakBefore w:val="0"/>
        <w:kinsoku/>
        <w:overflowPunct/>
        <w:topLinePunct w:val="0"/>
        <w:bidi w:val="0"/>
        <w:spacing w:line="5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 </w:t>
      </w:r>
    </w:p>
    <w:p>
      <w:pPr>
        <w:pStyle w:val="13"/>
        <w:pageBreakBefore w:val="0"/>
        <w:kinsoku/>
        <w:overflowPunct/>
        <w:topLinePunct w:val="0"/>
        <w:bidi w:val="0"/>
        <w:spacing w:line="56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pPr>
        <w:pStyle w:val="13"/>
        <w:pageBreakBefore w:val="0"/>
        <w:kinsoku/>
        <w:overflowPunct/>
        <w:topLinePunct w:val="0"/>
        <w:bidi w:val="0"/>
        <w:spacing w:line="560" w:lineRule="exact"/>
        <w:ind w:firstLine="472" w:firstLineChars="14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项目实施人员一览表（格式）</w:t>
      </w:r>
    </w:p>
    <w:tbl>
      <w:tblPr>
        <w:tblStyle w:val="21"/>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50"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665"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200"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2550" w:type="dxa"/>
            <w:vAlign w:val="center"/>
          </w:tcPr>
          <w:p>
            <w:pPr>
              <w:pageBreakBefore w:val="0"/>
              <w:kinsoku/>
              <w:overflowPunct/>
              <w:topLinePunct w:val="0"/>
              <w:bidi w:val="0"/>
              <w:spacing w:line="5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参加本单位工作时间</w:t>
            </w:r>
          </w:p>
        </w:tc>
        <w:tc>
          <w:tcPr>
            <w:tcW w:w="2610" w:type="dxa"/>
            <w:vAlign w:val="center"/>
          </w:tcPr>
          <w:p>
            <w:pPr>
              <w:pageBreakBefore w:val="0"/>
              <w:kinsoku/>
              <w:overflowPunct/>
              <w:topLinePunct w:val="0"/>
              <w:bidi w:val="0"/>
              <w:spacing w:line="5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1050"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1665"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1200"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2550"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2610"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1050"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1665"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1200"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2550"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c>
          <w:tcPr>
            <w:tcW w:w="2610" w:type="dxa"/>
            <w:vAlign w:val="top"/>
          </w:tcPr>
          <w:p>
            <w:pPr>
              <w:pageBreakBefore w:val="0"/>
              <w:kinsoku/>
              <w:overflowPunct/>
              <w:topLinePunct w:val="0"/>
              <w:bidi w:val="0"/>
              <w:spacing w:line="560" w:lineRule="exact"/>
              <w:rPr>
                <w:rFonts w:hint="eastAsia" w:ascii="宋体" w:hAnsi="宋体" w:eastAsia="宋体" w:cs="宋体"/>
                <w:color w:val="auto"/>
                <w:szCs w:val="21"/>
                <w:highlight w:val="none"/>
              </w:rPr>
            </w:pPr>
          </w:p>
        </w:tc>
      </w:tr>
    </w:tbl>
    <w:p>
      <w:pPr>
        <w:pageBreakBefore w:val="0"/>
        <w:kinsoku/>
        <w:overflowPunct/>
        <w:topLinePunct w:val="0"/>
        <w:bidi w:val="0"/>
        <w:spacing w:line="560" w:lineRule="exact"/>
        <w:rPr>
          <w:rFonts w:hint="eastAsia" w:ascii="宋体" w:hAnsi="宋体" w:eastAsia="宋体" w:cs="宋体"/>
          <w:color w:val="auto"/>
          <w:szCs w:val="21"/>
          <w:highlight w:val="none"/>
        </w:rPr>
      </w:pPr>
    </w:p>
    <w:p>
      <w:pPr>
        <w:pageBreakBefore w:val="0"/>
        <w:kinsoku/>
        <w:overflowPunct/>
        <w:topLinePunct w:val="0"/>
        <w:bidi w:val="0"/>
        <w:snapToGrid w:val="0"/>
        <w:spacing w:line="56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pStyle w:val="4"/>
        <w:pageBreakBefore w:val="0"/>
        <w:kinsoku/>
        <w:overflowPunct/>
        <w:topLinePunct w:val="0"/>
        <w:bidi w:val="0"/>
        <w:spacing w:line="560" w:lineRule="exact"/>
        <w:rPr>
          <w:rFonts w:hint="eastAsia" w:ascii="宋体" w:hAnsi="宋体" w:eastAsia="宋体" w:cs="宋体"/>
          <w:color w:val="auto"/>
          <w:highlight w:val="none"/>
        </w:rPr>
      </w:pPr>
    </w:p>
    <w:p>
      <w:pPr>
        <w:pageBreakBefore w:val="0"/>
        <w:kinsoku/>
        <w:overflowPunct/>
        <w:topLinePunct w:val="0"/>
        <w:bidi w:val="0"/>
        <w:snapToGrid w:val="0"/>
        <w:spacing w:line="56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pPr>
        <w:pStyle w:val="10"/>
        <w:pageBreakBefore w:val="0"/>
        <w:kinsoku/>
        <w:overflowPunct/>
        <w:topLinePunct w:val="0"/>
        <w:bidi w:val="0"/>
        <w:spacing w:line="560" w:lineRule="exact"/>
        <w:rPr>
          <w:rFonts w:hint="eastAsia" w:ascii="宋体" w:hAnsi="宋体" w:eastAsia="宋体" w:cs="宋体"/>
          <w:color w:val="auto"/>
          <w:highlight w:val="none"/>
        </w:rPr>
      </w:pPr>
    </w:p>
    <w:p>
      <w:pPr>
        <w:pageBreakBefore w:val="0"/>
        <w:kinsoku/>
        <w:overflowPunct/>
        <w:topLinePunct w:val="0"/>
        <w:bidi w:val="0"/>
        <w:spacing w:line="560" w:lineRule="exact"/>
        <w:rPr>
          <w:rFonts w:hint="eastAsia" w:ascii="宋体" w:hAnsi="宋体" w:eastAsia="宋体" w:cs="宋体"/>
          <w:color w:val="auto"/>
          <w:highlight w:val="none"/>
          <w:u w:val="single"/>
        </w:rPr>
      </w:pPr>
      <w:r>
        <w:rPr>
          <w:rFonts w:hint="eastAsia" w:ascii="宋体" w:hAnsi="宋体" w:eastAsia="宋体" w:cs="宋体"/>
          <w:b/>
          <w:bCs/>
          <w:color w:val="auto"/>
          <w:sz w:val="24"/>
          <w:highlight w:val="none"/>
        </w:rPr>
        <w:t>注：供应商根据自身情况结合本项目自行制定</w:t>
      </w:r>
    </w:p>
    <w:p>
      <w:pPr>
        <w:pStyle w:val="19"/>
        <w:pageBreakBefore w:val="0"/>
        <w:widowControl w:val="0"/>
        <w:numPr>
          <w:ilvl w:val="0"/>
          <w:numId w:val="0"/>
        </w:numPr>
        <w:kinsoku/>
        <w:overflowPunct/>
        <w:topLinePunct w:val="0"/>
        <w:bidi w:val="0"/>
        <w:spacing w:after="120" w:line="560" w:lineRule="exact"/>
        <w:jc w:val="both"/>
        <w:rPr>
          <w:rFonts w:hint="eastAsia" w:ascii="宋体" w:hAnsi="宋体"/>
          <w:color w:val="auto"/>
          <w:szCs w:val="21"/>
          <w:highlight w:val="none"/>
        </w:rPr>
      </w:pPr>
    </w:p>
    <w:p>
      <w:pPr>
        <w:pStyle w:val="19"/>
        <w:pageBreakBefore w:val="0"/>
        <w:widowControl w:val="0"/>
        <w:numPr>
          <w:ilvl w:val="0"/>
          <w:numId w:val="0"/>
        </w:numPr>
        <w:kinsoku/>
        <w:overflowPunct/>
        <w:topLinePunct w:val="0"/>
        <w:bidi w:val="0"/>
        <w:spacing w:after="120" w:line="560" w:lineRule="exact"/>
        <w:jc w:val="both"/>
        <w:rPr>
          <w:rFonts w:hint="eastAsia" w:ascii="宋体" w:hAnsi="宋体"/>
          <w:color w:val="auto"/>
          <w:szCs w:val="21"/>
          <w:highlight w:val="none"/>
        </w:rPr>
      </w:pPr>
    </w:p>
    <w:p>
      <w:pPr>
        <w:pStyle w:val="19"/>
        <w:pageBreakBefore w:val="0"/>
        <w:widowControl w:val="0"/>
        <w:numPr>
          <w:ilvl w:val="0"/>
          <w:numId w:val="8"/>
        </w:numPr>
        <w:kinsoku/>
        <w:overflowPunct/>
        <w:topLinePunct w:val="0"/>
        <w:bidi w:val="0"/>
        <w:spacing w:after="120" w:line="560" w:lineRule="exact"/>
        <w:jc w:val="both"/>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供应商认为有必要提供给的声明或材料</w:t>
      </w:r>
    </w:p>
    <w:p>
      <w:pPr>
        <w:pStyle w:val="19"/>
        <w:pageBreakBefore w:val="0"/>
        <w:widowControl w:val="0"/>
        <w:numPr>
          <w:ilvl w:val="0"/>
          <w:numId w:val="0"/>
        </w:numPr>
        <w:kinsoku/>
        <w:overflowPunct/>
        <w:topLinePunct w:val="0"/>
        <w:bidi w:val="0"/>
        <w:spacing w:after="120" w:line="560" w:lineRule="exact"/>
        <w:ind w:firstLine="2100" w:firstLineChars="1000"/>
        <w:jc w:val="both"/>
        <w:rPr>
          <w:rFonts w:hint="default" w:ascii="宋体" w:hAnsi="宋体"/>
          <w:color w:val="auto"/>
          <w:szCs w:val="21"/>
          <w:highlight w:val="none"/>
          <w:lang w:val="en-US" w:eastAsia="zh-CN"/>
        </w:rPr>
        <w:sectPr>
          <w:pgSz w:w="11906" w:h="16838"/>
          <w:pgMar w:top="1304" w:right="1304" w:bottom="1304" w:left="1304" w:header="720" w:footer="720" w:gutter="0"/>
          <w:pgNumType w:fmt="decimal"/>
          <w:cols w:space="720" w:num="1"/>
          <w:docGrid w:type="lines" w:linePitch="312" w:charSpace="0"/>
        </w:sectPr>
      </w:pPr>
      <w:r>
        <w:rPr>
          <w:rFonts w:hint="eastAsia" w:ascii="宋体" w:hAnsi="宋体"/>
          <w:color w:val="auto"/>
          <w:szCs w:val="21"/>
          <w:highlight w:val="none"/>
          <w:lang w:val="en-US" w:eastAsia="zh-CN"/>
        </w:rPr>
        <w:t>供应商自行提供，格式自拟</w:t>
      </w:r>
    </w:p>
    <w:p>
      <w:pPr>
        <w:pageBreakBefore w:val="0"/>
        <w:kinsoku/>
        <w:overflowPunct/>
        <w:topLinePunct w:val="0"/>
        <w:bidi w:val="0"/>
        <w:spacing w:line="560" w:lineRule="exact"/>
        <w:jc w:val="both"/>
        <w:rPr>
          <w:rFonts w:ascii="宋体" w:hAnsi="宋体"/>
          <w:color w:val="auto"/>
          <w:sz w:val="28"/>
          <w:szCs w:val="28"/>
          <w:highlight w:val="none"/>
        </w:rPr>
      </w:pPr>
    </w:p>
    <w:p>
      <w:pPr>
        <w:pStyle w:val="2"/>
        <w:pageBreakBefore w:val="0"/>
        <w:kinsoku/>
        <w:overflowPunct/>
        <w:topLinePunct w:val="0"/>
        <w:bidi w:val="0"/>
        <w:spacing w:line="560" w:lineRule="exact"/>
        <w:rPr>
          <w:rFonts w:ascii="宋体" w:hAnsi="宋体"/>
          <w:color w:val="auto"/>
          <w:sz w:val="28"/>
          <w:szCs w:val="28"/>
          <w:highlight w:val="none"/>
        </w:rPr>
      </w:pPr>
    </w:p>
    <w:p>
      <w:pPr>
        <w:pageBreakBefore w:val="0"/>
        <w:kinsoku/>
        <w:overflowPunct/>
        <w:topLinePunct w:val="0"/>
        <w:bidi w:val="0"/>
        <w:spacing w:line="560" w:lineRule="exact"/>
        <w:rPr>
          <w:rFonts w:ascii="宋体" w:hAnsi="宋体"/>
          <w:color w:val="auto"/>
          <w:sz w:val="28"/>
          <w:szCs w:val="28"/>
          <w:highlight w:val="none"/>
        </w:rPr>
      </w:pPr>
    </w:p>
    <w:p>
      <w:pPr>
        <w:pStyle w:val="2"/>
        <w:pageBreakBefore w:val="0"/>
        <w:kinsoku/>
        <w:overflowPunct/>
        <w:topLinePunct w:val="0"/>
        <w:bidi w:val="0"/>
        <w:spacing w:line="560" w:lineRule="exact"/>
        <w:rPr>
          <w:rFonts w:ascii="宋体" w:hAnsi="宋体"/>
          <w:color w:val="auto"/>
          <w:sz w:val="28"/>
          <w:szCs w:val="28"/>
          <w:highlight w:val="none"/>
        </w:rPr>
      </w:pPr>
    </w:p>
    <w:p>
      <w:pPr>
        <w:pageBreakBefore w:val="0"/>
        <w:kinsoku/>
        <w:overflowPunct/>
        <w:topLinePunct w:val="0"/>
        <w:bidi w:val="0"/>
        <w:spacing w:line="560" w:lineRule="exact"/>
        <w:jc w:val="both"/>
        <w:rPr>
          <w:rFonts w:ascii="宋体" w:hAnsi="宋体"/>
          <w:b/>
          <w:color w:val="auto"/>
          <w:sz w:val="44"/>
          <w:szCs w:val="32"/>
          <w:highlight w:val="none"/>
        </w:rPr>
      </w:pPr>
    </w:p>
    <w:p>
      <w:pPr>
        <w:pageBreakBefore w:val="0"/>
        <w:kinsoku/>
        <w:overflowPunct/>
        <w:topLinePunct w:val="0"/>
        <w:bidi w:val="0"/>
        <w:spacing w:line="560" w:lineRule="exact"/>
        <w:jc w:val="center"/>
        <w:rPr>
          <w:rFonts w:ascii="宋体" w:hAnsi="宋体"/>
          <w:b/>
          <w:color w:val="auto"/>
          <w:sz w:val="44"/>
          <w:szCs w:val="32"/>
          <w:highlight w:val="none"/>
        </w:rPr>
      </w:pPr>
      <w:r>
        <w:rPr>
          <w:rFonts w:hint="eastAsia" w:ascii="宋体" w:hAnsi="宋体"/>
          <w:b/>
          <w:color w:val="auto"/>
          <w:sz w:val="44"/>
          <w:szCs w:val="32"/>
          <w:highlight w:val="none"/>
        </w:rPr>
        <w:t>价格文件（封面）</w:t>
      </w: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p>
    <w:p>
      <w:pPr>
        <w:pageBreakBefore w:val="0"/>
        <w:kinsoku/>
        <w:overflowPunct/>
        <w:topLinePunct w:val="0"/>
        <w:bidi w:val="0"/>
        <w:spacing w:line="560" w:lineRule="exact"/>
        <w:ind w:firstLine="2550" w:firstLineChars="911"/>
        <w:rPr>
          <w:rFonts w:ascii="宋体" w:hAnsi="宋体"/>
          <w:color w:val="auto"/>
          <w:sz w:val="28"/>
          <w:szCs w:val="28"/>
          <w:highlight w:val="none"/>
          <w:u w:val="single"/>
        </w:rPr>
      </w:pPr>
      <w:r>
        <w:rPr>
          <w:rFonts w:hint="eastAsia" w:ascii="宋体" w:hAnsi="宋体"/>
          <w:color w:val="auto"/>
          <w:sz w:val="28"/>
          <w:szCs w:val="28"/>
          <w:highlight w:val="none"/>
        </w:rPr>
        <w:t>项目编号：</w:t>
      </w:r>
      <w:r>
        <w:rPr>
          <w:rFonts w:hint="eastAsia" w:ascii="宋体" w:hAnsi="宋体"/>
          <w:color w:val="auto"/>
          <w:sz w:val="28"/>
          <w:szCs w:val="28"/>
          <w:highlight w:val="none"/>
          <w:u w:val="single"/>
        </w:rPr>
        <w:t xml:space="preserve">                       </w:t>
      </w:r>
    </w:p>
    <w:p>
      <w:pPr>
        <w:pageBreakBefore w:val="0"/>
        <w:tabs>
          <w:tab w:val="left" w:pos="3240"/>
        </w:tabs>
        <w:kinsoku/>
        <w:overflowPunct/>
        <w:topLinePunct w:val="0"/>
        <w:bidi w:val="0"/>
        <w:spacing w:line="560" w:lineRule="exact"/>
        <w:ind w:firstLine="2550" w:firstLineChars="911"/>
        <w:rPr>
          <w:rFonts w:ascii="宋体" w:hAnsi="宋体"/>
          <w:color w:val="auto"/>
          <w:sz w:val="28"/>
          <w:szCs w:val="28"/>
          <w:highlight w:val="none"/>
          <w:u w:val="single"/>
        </w:rPr>
      </w:pPr>
      <w:r>
        <w:rPr>
          <w:rFonts w:hint="eastAsia" w:ascii="宋体" w:hAnsi="宋体"/>
          <w:color w:val="auto"/>
          <w:sz w:val="28"/>
          <w:szCs w:val="28"/>
          <w:highlight w:val="none"/>
        </w:rPr>
        <w:t>项目名称：</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ind w:firstLine="2550" w:firstLineChars="911"/>
        <w:jc w:val="left"/>
        <w:rPr>
          <w:rFonts w:ascii="宋体" w:hAnsi="宋体"/>
          <w:color w:val="auto"/>
          <w:sz w:val="28"/>
          <w:szCs w:val="28"/>
          <w:highlight w:val="none"/>
          <w:u w:val="single"/>
        </w:rPr>
      </w:pPr>
      <w:r>
        <w:rPr>
          <w:rFonts w:hint="eastAsia" w:ascii="宋体" w:hAnsi="宋体"/>
          <w:color w:val="auto"/>
          <w:sz w:val="28"/>
          <w:szCs w:val="28"/>
          <w:highlight w:val="none"/>
        </w:rPr>
        <w:t>供应商名称：</w:t>
      </w:r>
      <w:r>
        <w:rPr>
          <w:rFonts w:hint="eastAsia" w:ascii="宋体" w:hAnsi="宋体"/>
          <w:color w:val="auto"/>
          <w:sz w:val="28"/>
          <w:szCs w:val="28"/>
          <w:highlight w:val="none"/>
          <w:u w:val="single"/>
        </w:rPr>
        <w:t xml:space="preserve">                     </w:t>
      </w:r>
    </w:p>
    <w:p>
      <w:pPr>
        <w:pageBreakBefore w:val="0"/>
        <w:tabs>
          <w:tab w:val="left" w:pos="2625"/>
        </w:tabs>
        <w:kinsoku/>
        <w:overflowPunct/>
        <w:topLinePunct w:val="0"/>
        <w:bidi w:val="0"/>
        <w:spacing w:line="560" w:lineRule="exact"/>
        <w:ind w:firstLine="2550" w:firstLineChars="911"/>
        <w:jc w:val="left"/>
        <w:rPr>
          <w:rFonts w:ascii="宋体" w:hAnsi="宋体"/>
          <w:color w:val="auto"/>
          <w:sz w:val="28"/>
          <w:szCs w:val="28"/>
          <w:highlight w:val="none"/>
          <w:u w:val="single"/>
        </w:rPr>
      </w:pPr>
      <w:r>
        <w:rPr>
          <w:rFonts w:hint="eastAsia" w:ascii="宋体" w:hAnsi="宋体"/>
          <w:color w:val="auto"/>
          <w:sz w:val="28"/>
          <w:szCs w:val="28"/>
          <w:highlight w:val="none"/>
        </w:rPr>
        <w:t>供应商地址：</w:t>
      </w:r>
      <w:r>
        <w:rPr>
          <w:rFonts w:hint="eastAsia" w:ascii="宋体" w:hAnsi="宋体"/>
          <w:color w:val="auto"/>
          <w:sz w:val="28"/>
          <w:szCs w:val="28"/>
          <w:highlight w:val="none"/>
          <w:u w:val="single"/>
        </w:rPr>
        <w:t xml:space="preserve">                     </w:t>
      </w:r>
    </w:p>
    <w:p>
      <w:pPr>
        <w:pageBreakBefore w:val="0"/>
        <w:kinsoku/>
        <w:overflowPunct/>
        <w:topLinePunct w:val="0"/>
        <w:bidi w:val="0"/>
        <w:spacing w:line="560" w:lineRule="exact"/>
        <w:rPr>
          <w:rFonts w:ascii="宋体" w:hAnsi="宋体"/>
          <w:color w:val="auto"/>
          <w:sz w:val="28"/>
          <w:szCs w:val="28"/>
          <w:highlight w:val="none"/>
        </w:rPr>
      </w:pPr>
    </w:p>
    <w:p>
      <w:pPr>
        <w:pageBreakBefore w:val="0"/>
        <w:kinsoku/>
        <w:overflowPunct/>
        <w:topLinePunct w:val="0"/>
        <w:bidi w:val="0"/>
        <w:spacing w:line="560" w:lineRule="exact"/>
        <w:jc w:val="center"/>
        <w:rPr>
          <w:rFonts w:ascii="宋体" w:hAnsi="宋体"/>
          <w:color w:val="auto"/>
          <w:sz w:val="28"/>
          <w:szCs w:val="28"/>
          <w:highlight w:val="none"/>
        </w:rPr>
      </w:pPr>
      <w:r>
        <w:rPr>
          <w:rFonts w:hint="eastAsia" w:ascii="宋体" w:hAnsi="宋体"/>
          <w:color w:val="auto"/>
          <w:sz w:val="28"/>
          <w:szCs w:val="28"/>
          <w:highlight w:val="none"/>
        </w:rPr>
        <w:t>年</w:t>
      </w:r>
      <w:r>
        <w:rPr>
          <w:rFonts w:hint="eastAsia" w:ascii="宋体" w:hAnsi="宋体" w:cs="宋体"/>
          <w:color w:val="auto"/>
          <w:sz w:val="28"/>
          <w:szCs w:val="28"/>
          <w:highlight w:val="none"/>
        </w:rPr>
        <w:t xml:space="preserve">    </w:t>
      </w:r>
      <w:r>
        <w:rPr>
          <w:rFonts w:hint="eastAsia" w:ascii="宋体" w:hAnsi="宋体"/>
          <w:color w:val="auto"/>
          <w:sz w:val="28"/>
          <w:szCs w:val="28"/>
          <w:highlight w:val="none"/>
        </w:rPr>
        <w:t>月    日</w:t>
      </w:r>
    </w:p>
    <w:p>
      <w:pPr>
        <w:pageBreakBefore w:val="0"/>
        <w:kinsoku/>
        <w:overflowPunct/>
        <w:topLinePunct w:val="0"/>
        <w:bidi w:val="0"/>
        <w:spacing w:line="560" w:lineRule="exact"/>
        <w:ind w:right="384" w:rightChars="183"/>
        <w:jc w:val="left"/>
        <w:rPr>
          <w:rFonts w:ascii="宋体" w:hAnsi="宋体"/>
          <w:b/>
          <w:color w:val="auto"/>
          <w:sz w:val="28"/>
          <w:szCs w:val="28"/>
          <w:highlight w:val="none"/>
        </w:rPr>
      </w:pPr>
    </w:p>
    <w:p>
      <w:pPr>
        <w:pageBreakBefore w:val="0"/>
        <w:kinsoku/>
        <w:overflowPunct/>
        <w:topLinePunct w:val="0"/>
        <w:bidi w:val="0"/>
        <w:spacing w:line="560" w:lineRule="exact"/>
        <w:ind w:right="384" w:rightChars="183"/>
        <w:jc w:val="left"/>
        <w:rPr>
          <w:rFonts w:ascii="宋体" w:hAnsi="宋体"/>
          <w:b/>
          <w:color w:val="auto"/>
          <w:sz w:val="28"/>
          <w:szCs w:val="28"/>
          <w:highlight w:val="none"/>
        </w:rPr>
        <w:sectPr>
          <w:pgSz w:w="11906" w:h="16838"/>
          <w:pgMar w:top="1304" w:right="1304" w:bottom="1304" w:left="1304" w:header="720" w:footer="720" w:gutter="0"/>
          <w:pgNumType w:fmt="decimal"/>
          <w:cols w:space="720" w:num="1"/>
          <w:docGrid w:type="lines" w:linePitch="312" w:charSpace="0"/>
        </w:sectPr>
      </w:pPr>
    </w:p>
    <w:p>
      <w:pPr>
        <w:pageBreakBefore w:val="0"/>
        <w:kinsoku/>
        <w:overflowPunct/>
        <w:topLinePunct w:val="0"/>
        <w:bidi w:val="0"/>
        <w:spacing w:line="560" w:lineRule="exact"/>
        <w:ind w:firstLine="317" w:firstLineChars="151"/>
        <w:jc w:val="center"/>
        <w:rPr>
          <w:rFonts w:ascii="宋体" w:hAnsi="宋体"/>
          <w:color w:val="auto"/>
          <w:szCs w:val="21"/>
          <w:highlight w:val="none"/>
        </w:rPr>
      </w:pPr>
    </w:p>
    <w:p>
      <w:pPr>
        <w:pageBreakBefore w:val="0"/>
        <w:kinsoku/>
        <w:overflowPunct/>
        <w:topLinePunct w:val="0"/>
        <w:bidi w:val="0"/>
        <w:spacing w:line="560" w:lineRule="exact"/>
        <w:ind w:firstLine="317" w:firstLineChars="151"/>
        <w:jc w:val="center"/>
        <w:rPr>
          <w:rFonts w:ascii="宋体" w:hAnsi="宋体"/>
          <w:color w:val="auto"/>
          <w:szCs w:val="21"/>
          <w:highlight w:val="none"/>
        </w:rPr>
      </w:pPr>
      <w:r>
        <w:rPr>
          <w:rFonts w:hint="eastAsia" w:ascii="宋体" w:hAnsi="宋体"/>
          <w:color w:val="auto"/>
          <w:szCs w:val="21"/>
          <w:highlight w:val="none"/>
        </w:rPr>
        <w:t>目录（页码自行编制）</w:t>
      </w:r>
    </w:p>
    <w:p>
      <w:pPr>
        <w:pageBreakBefore w:val="0"/>
        <w:kinsoku/>
        <w:overflowPunct/>
        <w:topLinePunct w:val="0"/>
        <w:bidi w:val="0"/>
        <w:spacing w:line="560" w:lineRule="exact"/>
        <w:ind w:firstLine="420" w:firstLineChars="200"/>
        <w:rPr>
          <w:rFonts w:ascii="宋体" w:hAnsi="宋体"/>
          <w:color w:val="auto"/>
          <w:szCs w:val="21"/>
          <w:highlight w:val="none"/>
        </w:rPr>
      </w:pPr>
    </w:p>
    <w:p>
      <w:pPr>
        <w:pageBreakBefore w:val="0"/>
        <w:kinsoku/>
        <w:overflowPunct/>
        <w:topLinePunct w:val="0"/>
        <w:bidi w:val="0"/>
        <w:spacing w:line="560" w:lineRule="exact"/>
        <w:ind w:firstLine="420" w:firstLineChars="200"/>
        <w:rPr>
          <w:rFonts w:ascii="宋体" w:hAnsi="宋体"/>
          <w:color w:val="auto"/>
          <w:szCs w:val="21"/>
          <w:highlight w:val="none"/>
        </w:rPr>
      </w:pPr>
      <w:bookmarkStart w:id="210" w:name="OLE_LINK37"/>
      <w:r>
        <w:rPr>
          <w:rFonts w:hint="eastAsia" w:ascii="宋体" w:hAnsi="宋体"/>
          <w:color w:val="auto"/>
          <w:szCs w:val="21"/>
          <w:highlight w:val="none"/>
        </w:rPr>
        <w:t>1</w:t>
      </w:r>
      <w:bookmarkStart w:id="211" w:name="OLE_LINK50"/>
      <w:r>
        <w:rPr>
          <w:rFonts w:hint="eastAsia" w:ascii="宋体" w:hAnsi="宋体"/>
          <w:color w:val="auto"/>
          <w:szCs w:val="21"/>
          <w:highlight w:val="none"/>
          <w:lang w:eastAsia="zh-CN"/>
        </w:rPr>
        <w:t>.</w:t>
      </w:r>
      <w:r>
        <w:rPr>
          <w:rFonts w:hint="eastAsia" w:ascii="宋体" w:hAnsi="宋体"/>
          <w:color w:val="auto"/>
          <w:szCs w:val="21"/>
          <w:highlight w:val="none"/>
        </w:rPr>
        <w:t>磋商响应函。</w:t>
      </w:r>
      <w:r>
        <w:rPr>
          <w:rFonts w:hint="eastAsia" w:ascii="宋体" w:hAnsi="宋体"/>
          <w:b/>
          <w:color w:val="auto"/>
          <w:szCs w:val="21"/>
          <w:highlight w:val="none"/>
        </w:rPr>
        <w:t>（</w:t>
      </w:r>
      <w:r>
        <w:rPr>
          <w:rFonts w:hint="eastAsia" w:ascii="Calibri" w:hAnsi="宋体"/>
          <w:b/>
          <w:color w:val="auto"/>
          <w:szCs w:val="21"/>
          <w:highlight w:val="none"/>
        </w:rPr>
        <w:t>必须提供，并加盖</w:t>
      </w:r>
      <w:r>
        <w:rPr>
          <w:rFonts w:hint="eastAsia" w:ascii="宋体" w:hAnsi="宋体"/>
          <w:b/>
          <w:color w:val="auto"/>
          <w:szCs w:val="21"/>
          <w:highlight w:val="none"/>
        </w:rPr>
        <w:t>单位</w:t>
      </w:r>
      <w:r>
        <w:rPr>
          <w:rFonts w:hint="eastAsia" w:ascii="Calibri" w:hAnsi="宋体"/>
          <w:b/>
          <w:color w:val="auto"/>
          <w:szCs w:val="21"/>
          <w:highlight w:val="none"/>
        </w:rPr>
        <w:t>电子公章，否则磋商无效。</w:t>
      </w:r>
      <w:r>
        <w:rPr>
          <w:rFonts w:hint="eastAsia" w:ascii="宋体" w:hAnsi="宋体"/>
          <w:b/>
          <w:color w:val="auto"/>
          <w:szCs w:val="21"/>
          <w:highlight w:val="none"/>
        </w:rPr>
        <w:t>）</w:t>
      </w:r>
    </w:p>
    <w:p>
      <w:pPr>
        <w:pageBreakBefore w:val="0"/>
        <w:kinsoku/>
        <w:overflowPunct/>
        <w:topLinePunct w:val="0"/>
        <w:bidi w:val="0"/>
        <w:spacing w:line="56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磋商报价表</w:t>
      </w:r>
      <w:bookmarkEnd w:id="211"/>
      <w:r>
        <w:rPr>
          <w:rFonts w:hint="eastAsia" w:ascii="宋体" w:hAnsi="宋体"/>
          <w:color w:val="auto"/>
          <w:szCs w:val="21"/>
          <w:highlight w:val="none"/>
        </w:rPr>
        <w:t>。</w:t>
      </w:r>
      <w:r>
        <w:rPr>
          <w:rFonts w:hint="eastAsia" w:ascii="宋体" w:hAnsi="宋体"/>
          <w:b/>
          <w:color w:val="auto"/>
          <w:szCs w:val="21"/>
          <w:highlight w:val="none"/>
        </w:rPr>
        <w:t>（</w:t>
      </w:r>
      <w:r>
        <w:rPr>
          <w:rFonts w:hint="eastAsia" w:ascii="Calibri" w:hAnsi="宋体"/>
          <w:b/>
          <w:color w:val="auto"/>
          <w:szCs w:val="21"/>
          <w:highlight w:val="none"/>
        </w:rPr>
        <w:t>必须提供，并加盖</w:t>
      </w:r>
      <w:r>
        <w:rPr>
          <w:rFonts w:hint="eastAsia" w:ascii="宋体" w:hAnsi="宋体"/>
          <w:b/>
          <w:color w:val="auto"/>
          <w:szCs w:val="21"/>
          <w:highlight w:val="none"/>
        </w:rPr>
        <w:t>单位</w:t>
      </w:r>
      <w:r>
        <w:rPr>
          <w:rFonts w:hint="eastAsia" w:ascii="Calibri" w:hAnsi="宋体"/>
          <w:b/>
          <w:color w:val="auto"/>
          <w:szCs w:val="21"/>
          <w:highlight w:val="none"/>
        </w:rPr>
        <w:t>电子公章，否则磋商无效。</w:t>
      </w:r>
      <w:r>
        <w:rPr>
          <w:rFonts w:hint="eastAsia" w:ascii="宋体" w:hAnsi="宋体"/>
          <w:b/>
          <w:color w:val="auto"/>
          <w:szCs w:val="21"/>
          <w:highlight w:val="none"/>
        </w:rPr>
        <w:t>）</w:t>
      </w:r>
    </w:p>
    <w:p>
      <w:pPr>
        <w:pageBreakBefore w:val="0"/>
        <w:kinsoku/>
        <w:overflowPunct/>
        <w:topLinePunct w:val="0"/>
        <w:bidi w:val="0"/>
        <w:spacing w:line="560" w:lineRule="exact"/>
        <w:ind w:firstLine="420" w:firstLineChars="200"/>
        <w:rPr>
          <w:rFonts w:hint="eastAsia" w:ascii="宋体" w:hAnsi="宋体" w:eastAsia="宋体" w:cs="Times New Roman"/>
          <w:b/>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供应商针对报价需要说明的其他文件和说明。</w:t>
      </w:r>
      <w:r>
        <w:rPr>
          <w:rFonts w:hint="eastAsia" w:ascii="宋体" w:hAnsi="宋体" w:eastAsia="宋体" w:cs="Times New Roman"/>
          <w:b/>
          <w:color w:val="auto"/>
          <w:szCs w:val="21"/>
          <w:highlight w:val="none"/>
        </w:rPr>
        <w:t>（格式自拟）</w:t>
      </w:r>
    </w:p>
    <w:p>
      <w:pPr>
        <w:pageBreakBefore w:val="0"/>
        <w:kinsoku/>
        <w:overflowPunct/>
        <w:topLinePunct w:val="0"/>
        <w:bidi w:val="0"/>
        <w:spacing w:line="560" w:lineRule="exact"/>
        <w:ind w:firstLine="421" w:firstLineChars="200"/>
        <w:rPr>
          <w:rFonts w:hint="eastAsia" w:ascii="宋体" w:hAnsi="宋体" w:eastAsia="宋体" w:cs="Times New Roman"/>
          <w:b/>
          <w:color w:val="auto"/>
          <w:szCs w:val="21"/>
          <w:highlight w:val="none"/>
        </w:rPr>
        <w:sectPr>
          <w:pgSz w:w="11906" w:h="16838"/>
          <w:pgMar w:top="1304" w:right="1304" w:bottom="1304" w:left="1304" w:header="720" w:footer="720" w:gutter="0"/>
          <w:pgNumType w:fmt="decimal"/>
          <w:cols w:space="720" w:num="1"/>
          <w:docGrid w:type="lines" w:linePitch="312" w:charSpace="0"/>
        </w:sectPr>
      </w:pPr>
    </w:p>
    <w:bookmarkEnd w:id="210"/>
    <w:p>
      <w:pPr>
        <w:pageBreakBefore w:val="0"/>
        <w:kinsoku/>
        <w:overflowPunct/>
        <w:topLinePunct w:val="0"/>
        <w:bidi w:val="0"/>
        <w:spacing w:line="5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磋商响应函</w:t>
      </w:r>
    </w:p>
    <w:p>
      <w:pPr>
        <w:pageBreakBefore w:val="0"/>
        <w:kinsoku/>
        <w:overflowPunct/>
        <w:topLinePunct w:val="0"/>
        <w:bidi w:val="0"/>
        <w:spacing w:line="560" w:lineRule="exact"/>
        <w:ind w:firstLine="420" w:firstLineChars="200"/>
        <w:jc w:val="center"/>
        <w:rPr>
          <w:rFonts w:ascii="宋体" w:hAnsi="宋体"/>
          <w:color w:val="auto"/>
          <w:szCs w:val="21"/>
          <w:highlight w:val="none"/>
        </w:rPr>
      </w:pPr>
      <w:r>
        <w:rPr>
          <w:rFonts w:hint="eastAsia" w:ascii="宋体" w:hAnsi="宋体"/>
          <w:color w:val="auto"/>
          <w:szCs w:val="21"/>
          <w:highlight w:val="none"/>
        </w:rPr>
        <w:t>磋商响应函</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防城港市政府采购中心</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我方已仔细阅读了贵方组织的</w:t>
      </w:r>
      <w:r>
        <w:rPr>
          <w:rFonts w:hint="eastAsia" w:ascii="宋体" w:hAnsi="宋体"/>
          <w:color w:val="auto"/>
          <w:szCs w:val="21"/>
          <w:highlight w:val="none"/>
          <w:u w:val="single"/>
        </w:rPr>
        <w:t xml:space="preserve">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）的竞争性磋商文件的全部内容，现正式递交下述文件参加贵方组织的本次政府采购活动：</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一、首次价格文件电子版份（包含按编制要求提交的全部文件）；</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二、技术文件电子版份（包含按按编制要求提交的全部文件）；商务文件电子版份（包含按按编制要求提交的全部文件）；（商务、技术文件已合并成册）</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据此函，签字人兹宣布：</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1、我方愿意以（大写）人民币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元)的磋商总报价，提供服务期：</w:t>
      </w:r>
      <w:r>
        <w:rPr>
          <w:rFonts w:hint="eastAsia" w:ascii="宋体" w:hAnsi="宋体"/>
          <w:color w:val="auto"/>
          <w:szCs w:val="21"/>
          <w:highlight w:val="none"/>
          <w:u w:val="single"/>
        </w:rPr>
        <w:t xml:space="preserve">            </w:t>
      </w:r>
      <w:r>
        <w:rPr>
          <w:rFonts w:hint="eastAsia" w:ascii="宋体" w:hAnsi="宋体"/>
          <w:color w:val="auto"/>
          <w:szCs w:val="21"/>
          <w:highlight w:val="none"/>
        </w:rPr>
        <w:t>，提供本项目竞争性磋商文件第</w:t>
      </w:r>
      <w:r>
        <w:rPr>
          <w:rFonts w:hint="eastAsia" w:ascii="宋体" w:hAnsi="宋体"/>
          <w:color w:val="auto"/>
          <w:szCs w:val="21"/>
          <w:highlight w:val="none"/>
          <w:lang w:val="en-US" w:eastAsia="zh-CN"/>
        </w:rPr>
        <w:t>三</w:t>
      </w:r>
      <w:r>
        <w:rPr>
          <w:rFonts w:hint="eastAsia" w:ascii="宋体" w:hAnsi="宋体"/>
          <w:color w:val="auto"/>
          <w:szCs w:val="21"/>
          <w:highlight w:val="none"/>
        </w:rPr>
        <w:t>章“采购需求”中相应的采购内容。</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2、我方同意自本项目竞争性磋商</w:t>
      </w:r>
      <w:r>
        <w:rPr>
          <w:rFonts w:hint="eastAsia" w:ascii="宋体" w:hAnsi="宋体"/>
          <w:color w:val="auto"/>
          <w:szCs w:val="21"/>
          <w:highlight w:val="none"/>
          <w:lang w:eastAsia="zh-CN"/>
        </w:rPr>
        <w:t>磋商文件</w:t>
      </w:r>
      <w:r>
        <w:rPr>
          <w:rFonts w:hint="eastAsia" w:ascii="宋体" w:hAnsi="宋体"/>
          <w:color w:val="auto"/>
          <w:szCs w:val="21"/>
          <w:highlight w:val="none"/>
        </w:rPr>
        <w:t>采购公告规定的递交响应文件截止时间起遵循本响应函，并承诺在“第二章磋商须知及前附表”规定的响应有效期内不修改、撤销响应文件。</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3、我方在此声明，所递交的响应文件及有关资料内容完整、真实和准确。</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4、如本项目采购内容涉及须符合国家强制规定的，我方承诺我方本次磋商均符合国家有关强制规定。</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5、我方承诺未被列入失信被执行人、重大税收违法案件当事人名单、政府采购严重违法失信行为记录名单，并已经具备《中华人民共和国政府采购法》中规定的参加政府采购活动的供应商应当具备的条件：</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（1）具有独立承担民事责任的能力；</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（6）法律、行政法规规定的其他条件。</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6、如我方成交，我方承诺在收到成交通知书后，在成交通知书规定的期限内，根据竞争性磋商</w:t>
      </w:r>
      <w:r>
        <w:rPr>
          <w:rFonts w:hint="eastAsia" w:ascii="宋体" w:hAnsi="宋体"/>
          <w:color w:val="auto"/>
          <w:szCs w:val="21"/>
          <w:highlight w:val="none"/>
          <w:lang w:eastAsia="zh-CN"/>
        </w:rPr>
        <w:t>磋商文件</w:t>
      </w:r>
      <w:r>
        <w:rPr>
          <w:rFonts w:hint="eastAsia" w:ascii="宋体" w:hAnsi="宋体"/>
          <w:color w:val="auto"/>
          <w:szCs w:val="21"/>
          <w:highlight w:val="none"/>
        </w:rPr>
        <w:t>、我方的响应文件及有关澄清承诺书的要求按第五章“</w:t>
      </w:r>
      <w:r>
        <w:rPr>
          <w:rFonts w:hint="eastAsia" w:hAnsi="宋体"/>
          <w:color w:val="auto"/>
          <w:szCs w:val="21"/>
          <w:highlight w:val="none"/>
        </w:rPr>
        <w:t>合同条款及格式</w:t>
      </w:r>
      <w:r>
        <w:rPr>
          <w:rFonts w:hint="eastAsia" w:ascii="宋体" w:hAnsi="宋体"/>
          <w:color w:val="auto"/>
          <w:szCs w:val="21"/>
          <w:highlight w:val="none"/>
        </w:rPr>
        <w:t>”与采购人订立书面合同，并按照合同约定承担完成合同的责任和义务。</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7、我方已详细审核竞争性磋商</w:t>
      </w:r>
      <w:r>
        <w:rPr>
          <w:rFonts w:hint="eastAsia" w:ascii="宋体" w:hAnsi="宋体"/>
          <w:color w:val="auto"/>
          <w:szCs w:val="21"/>
          <w:highlight w:val="none"/>
          <w:lang w:eastAsia="zh-CN"/>
        </w:rPr>
        <w:t>磋商文件</w:t>
      </w:r>
      <w:r>
        <w:rPr>
          <w:rFonts w:hint="eastAsia" w:ascii="宋体" w:hAnsi="宋体"/>
          <w:color w:val="auto"/>
          <w:szCs w:val="21"/>
          <w:highlight w:val="none"/>
        </w:rPr>
        <w:t>，我方知道必须放弃提出含糊不清或误解问题的权利。</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8、我方承诺满足竞争性磋商</w:t>
      </w:r>
      <w:r>
        <w:rPr>
          <w:rFonts w:hint="eastAsia" w:ascii="宋体" w:hAnsi="宋体"/>
          <w:color w:val="auto"/>
          <w:szCs w:val="21"/>
          <w:highlight w:val="none"/>
          <w:lang w:eastAsia="zh-CN"/>
        </w:rPr>
        <w:t>磋商文件</w:t>
      </w:r>
      <w:r>
        <w:rPr>
          <w:rFonts w:hint="eastAsia" w:ascii="宋体" w:hAnsi="宋体"/>
          <w:color w:val="auto"/>
          <w:szCs w:val="21"/>
          <w:highlight w:val="none"/>
        </w:rPr>
        <w:t>第五章“</w:t>
      </w:r>
      <w:r>
        <w:rPr>
          <w:rFonts w:hint="eastAsia" w:hAnsi="宋体"/>
          <w:color w:val="auto"/>
          <w:szCs w:val="21"/>
          <w:highlight w:val="none"/>
        </w:rPr>
        <w:t>合同条款及格式</w:t>
      </w:r>
      <w:r>
        <w:rPr>
          <w:rFonts w:hint="eastAsia" w:ascii="宋体" w:hAnsi="宋体"/>
          <w:color w:val="auto"/>
          <w:szCs w:val="21"/>
          <w:highlight w:val="none"/>
        </w:rPr>
        <w:t>”的条款，承担完成合同的责任和义务。</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9、我方同意应贵方要求提供与本磋商有关的任何数据或资料。若贵方需要，我方愿意提供我方</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作出的一切承诺的证明材料。</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10、我方完全理解贵方不一定接受响应报价最低的供应商为成交供应商的行为。</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（1）提供虚假材料谋取中标、成交的；</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（2）采取不正当手段诋毁、排挤其他供应商的；</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（3）与采购人、其他供应商或者采购代理机构恶意串通的；</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（4）向采购人、采购代理机构行贿或者提供其他不正当利益的；</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（5）在采购过程中与采购人进行协商磋商的；</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（6）拒绝有关部门监督检查或提供虚假情况的。</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12.与本磋商有关的一切正式往来信函请寄：</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50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特此承诺。</w:t>
      </w:r>
      <w:r>
        <w:rPr>
          <w:rFonts w:hint="eastAsia" w:ascii="宋体" w:hAnsi="宋体"/>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ascii="宋体" w:hAnsi="宋体"/>
          <w:color w:val="auto"/>
          <w:szCs w:val="21"/>
          <w:highlight w:val="none"/>
        </w:rPr>
      </w:pPr>
      <w:r>
        <w:rPr>
          <w:rFonts w:hint="eastAsia" w:ascii="宋体" w:hAnsi="宋体"/>
          <w:color w:val="auto"/>
          <w:szCs w:val="21"/>
          <w:highlight w:val="none"/>
        </w:rPr>
        <w:t>供应商名称（盖章）：</w:t>
      </w:r>
      <w:r>
        <w:rPr>
          <w:rFonts w:hint="eastAsia" w:ascii="宋体" w:hAnsi="宋体"/>
          <w:color w:val="auto"/>
          <w:szCs w:val="21"/>
          <w:highlight w:val="none"/>
          <w:u w:val="single"/>
        </w:rPr>
        <w:t xml:space="preserve">                      </w:t>
      </w:r>
    </w:p>
    <w:p>
      <w:pPr>
        <w:keepNext w:val="0"/>
        <w:keepLines w:val="0"/>
        <w:pageBreakBefore w:val="0"/>
        <w:widowControl w:val="0"/>
        <w:kinsoku/>
        <w:overflowPunct/>
        <w:topLinePunct w:val="0"/>
        <w:autoSpaceDE/>
        <w:autoSpaceDN/>
        <w:bidi w:val="0"/>
        <w:adjustRightInd/>
        <w:snapToGrid/>
        <w:spacing w:line="500" w:lineRule="exact"/>
        <w:ind w:firstLine="5953" w:firstLineChars="2835"/>
        <w:textAlignment w:val="auto"/>
        <w:rPr>
          <w:rFonts w:ascii="宋体" w:hAnsi="宋体"/>
          <w:color w:val="auto"/>
          <w:szCs w:val="21"/>
          <w:highlight w:val="none"/>
        </w:rPr>
      </w:pPr>
      <w:r>
        <w:rPr>
          <w:rFonts w:hint="eastAsia" w:ascii="宋体" w:hAnsi="宋体"/>
          <w:color w:val="auto"/>
          <w:szCs w:val="21"/>
          <w:highlight w:val="none"/>
        </w:rPr>
        <w:t>日期：   年    月   日</w:t>
      </w:r>
    </w:p>
    <w:p>
      <w:pPr>
        <w:keepNext w:val="0"/>
        <w:keepLines w:val="0"/>
        <w:pageBreakBefore w:val="0"/>
        <w:widowControl w:val="0"/>
        <w:kinsoku/>
        <w:overflowPunct/>
        <w:topLinePunct w:val="0"/>
        <w:autoSpaceDE/>
        <w:autoSpaceDN/>
        <w:bidi w:val="0"/>
        <w:adjustRightInd/>
        <w:snapToGrid/>
        <w:spacing w:line="500" w:lineRule="exact"/>
        <w:textAlignment w:val="auto"/>
        <w:rPr>
          <w:rFonts w:ascii="宋体" w:hAnsi="宋体"/>
          <w:color w:val="auto"/>
          <w:szCs w:val="21"/>
          <w:highlight w:val="none"/>
        </w:rPr>
        <w:sectPr>
          <w:pgSz w:w="11906" w:h="16838"/>
          <w:pgMar w:top="1304" w:right="1304" w:bottom="1304" w:left="1304" w:header="720" w:footer="720" w:gutter="0"/>
          <w:pgNumType w:fmt="decimal"/>
          <w:cols w:space="720" w:num="1"/>
          <w:docGrid w:type="lines" w:linePitch="312" w:charSpace="0"/>
        </w:sectPr>
      </w:pPr>
    </w:p>
    <w:p>
      <w:pPr>
        <w:pageBreakBefore w:val="0"/>
        <w:kinsoku/>
        <w:overflowPunct/>
        <w:topLinePunct w:val="0"/>
        <w:bidi w:val="0"/>
        <w:spacing w:line="5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磋商报价表</w:t>
      </w:r>
    </w:p>
    <w:p>
      <w:pPr>
        <w:pageBreakBefore w:val="0"/>
        <w:kinsoku/>
        <w:overflowPunct/>
        <w:topLinePunct w:val="0"/>
        <w:bidi w:val="0"/>
        <w:spacing w:line="560" w:lineRule="exact"/>
        <w:jc w:val="center"/>
        <w:rPr>
          <w:rFonts w:ascii="宋体" w:hAnsi="宋体"/>
          <w:b/>
          <w:color w:val="auto"/>
          <w:sz w:val="28"/>
          <w:szCs w:val="28"/>
          <w:highlight w:val="none"/>
        </w:rPr>
      </w:pPr>
      <w:r>
        <w:rPr>
          <w:rFonts w:hint="eastAsia" w:ascii="宋体" w:hAnsi="宋体"/>
          <w:b/>
          <w:color w:val="auto"/>
          <w:sz w:val="28"/>
          <w:szCs w:val="28"/>
          <w:highlight w:val="none"/>
        </w:rPr>
        <w:t>磋商报价表</w:t>
      </w:r>
    </w:p>
    <w:p>
      <w:pPr>
        <w:pageBreakBefore w:val="0"/>
        <w:kinsoku/>
        <w:overflowPunct/>
        <w:topLinePunct w:val="0"/>
        <w:bidi w:val="0"/>
        <w:spacing w:line="560" w:lineRule="exact"/>
        <w:jc w:val="center"/>
        <w:rPr>
          <w:rFonts w:ascii="宋体" w:hAnsi="宋体"/>
          <w:b/>
          <w:color w:val="auto"/>
          <w:sz w:val="32"/>
          <w:szCs w:val="32"/>
          <w:highlight w:val="none"/>
        </w:rPr>
      </w:pPr>
    </w:p>
    <w:p>
      <w:pPr>
        <w:pageBreakBefore w:val="0"/>
        <w:kinsoku/>
        <w:wordWrap w:val="0"/>
        <w:overflowPunct/>
        <w:topLinePunct w:val="0"/>
        <w:bidi w:val="0"/>
        <w:spacing w:line="560" w:lineRule="exact"/>
        <w:rPr>
          <w:rFonts w:ascii="宋体" w:hAnsi="宋体"/>
          <w:color w:val="auto"/>
          <w:szCs w:val="21"/>
          <w:highlight w:val="none"/>
          <w:u w:val="single"/>
        </w:rPr>
      </w:pPr>
      <w:r>
        <w:rPr>
          <w:rFonts w:hint="eastAsia" w:ascii="宋体" w:hAnsi="宋体"/>
          <w:color w:val="auto"/>
          <w:szCs w:val="21"/>
          <w:highlight w:val="none"/>
        </w:rPr>
        <w:t>采购项目编号:</w:t>
      </w:r>
    </w:p>
    <w:p>
      <w:pPr>
        <w:pageBreakBefore w:val="0"/>
        <w:kinsoku/>
        <w:wordWrap w:val="0"/>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rPr>
        <w:t>采购项目名称:</w:t>
      </w:r>
      <w:r>
        <w:rPr>
          <w:rFonts w:hint="eastAsia"/>
          <w:color w:val="auto"/>
          <w:highlight w:val="none"/>
        </w:rPr>
        <w:t xml:space="preserve"> </w:t>
      </w:r>
    </w:p>
    <w:p>
      <w:pPr>
        <w:pageBreakBefore w:val="0"/>
        <w:kinsoku/>
        <w:overflowPunct/>
        <w:topLinePunct w:val="0"/>
        <w:bidi w:val="0"/>
        <w:spacing w:line="560" w:lineRule="exact"/>
        <w:rPr>
          <w:rFonts w:ascii="宋体" w:hAnsi="宋体"/>
          <w:color w:val="auto"/>
          <w:szCs w:val="21"/>
          <w:highlight w:val="none"/>
        </w:rPr>
      </w:pPr>
      <w:r>
        <w:rPr>
          <w:rFonts w:hint="eastAsia" w:ascii="宋体" w:hAnsi="宋体"/>
          <w:color w:val="auto"/>
          <w:szCs w:val="21"/>
          <w:highlight w:val="none"/>
        </w:rPr>
        <w:t>分标:</w:t>
      </w:r>
      <w:r>
        <w:rPr>
          <w:rFonts w:hint="eastAsia" w:ascii="宋体" w:hAnsi="宋体"/>
          <w:color w:val="auto"/>
          <w:szCs w:val="21"/>
          <w:highlight w:val="none"/>
          <w:u w:val="single"/>
        </w:rPr>
        <w:t xml:space="preserve">    /     </w:t>
      </w:r>
      <w:r>
        <w:rPr>
          <w:rFonts w:hint="eastAsia" w:ascii="宋体" w:hAnsi="宋体"/>
          <w:color w:val="auto"/>
          <w:szCs w:val="21"/>
          <w:highlight w:val="none"/>
        </w:rPr>
        <w:t>（有分标时填写）</w:t>
      </w:r>
    </w:p>
    <w:tbl>
      <w:tblPr>
        <w:tblStyle w:val="21"/>
        <w:tblW w:w="921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6"/>
        <w:gridCol w:w="3671"/>
        <w:gridCol w:w="734"/>
        <w:gridCol w:w="1175"/>
        <w:gridCol w:w="1616"/>
        <w:gridCol w:w="1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406" w:type="dxa"/>
            <w:tcBorders>
              <w:top w:val="single" w:color="auto" w:sz="4" w:space="0"/>
              <w:left w:val="single" w:color="auto" w:sz="4" w:space="0"/>
              <w:bottom w:val="single" w:color="auto" w:sz="4" w:space="0"/>
              <w:right w:val="single" w:color="auto" w:sz="4" w:space="0"/>
            </w:tcBorders>
            <w:vAlign w:val="center"/>
          </w:tcPr>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项号</w:t>
            </w:r>
          </w:p>
        </w:tc>
        <w:tc>
          <w:tcPr>
            <w:tcW w:w="3671" w:type="dxa"/>
            <w:tcBorders>
              <w:top w:val="single" w:color="auto" w:sz="4" w:space="0"/>
              <w:left w:val="single" w:color="auto" w:sz="4" w:space="0"/>
              <w:bottom w:val="single" w:color="auto" w:sz="4" w:space="0"/>
              <w:right w:val="single" w:color="auto" w:sz="4" w:space="0"/>
            </w:tcBorders>
            <w:vAlign w:val="center"/>
          </w:tcPr>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服务内容</w:t>
            </w:r>
          </w:p>
        </w:tc>
        <w:tc>
          <w:tcPr>
            <w:tcW w:w="734" w:type="dxa"/>
            <w:tcBorders>
              <w:top w:val="single" w:color="auto" w:sz="4" w:space="0"/>
              <w:left w:val="single" w:color="auto" w:sz="4" w:space="0"/>
              <w:bottom w:val="single" w:color="auto" w:sz="4" w:space="0"/>
              <w:right w:val="single" w:color="auto" w:sz="4" w:space="0"/>
            </w:tcBorders>
            <w:vAlign w:val="center"/>
          </w:tcPr>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单位</w:t>
            </w:r>
          </w:p>
        </w:tc>
        <w:tc>
          <w:tcPr>
            <w:tcW w:w="1175" w:type="dxa"/>
            <w:tcBorders>
              <w:top w:val="single" w:color="auto" w:sz="4" w:space="0"/>
              <w:left w:val="single" w:color="auto" w:sz="4" w:space="0"/>
              <w:bottom w:val="single" w:color="auto" w:sz="4" w:space="0"/>
              <w:right w:val="single" w:color="auto" w:sz="4" w:space="0"/>
            </w:tcBorders>
            <w:vAlign w:val="center"/>
          </w:tcPr>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数量</w:t>
            </w:r>
          </w:p>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①</w:t>
            </w:r>
          </w:p>
        </w:tc>
        <w:tc>
          <w:tcPr>
            <w:tcW w:w="1616" w:type="dxa"/>
            <w:tcBorders>
              <w:top w:val="single" w:color="auto" w:sz="4" w:space="0"/>
              <w:left w:val="single" w:color="auto" w:sz="4" w:space="0"/>
              <w:bottom w:val="single" w:color="auto" w:sz="4" w:space="0"/>
              <w:right w:val="single" w:color="auto" w:sz="4" w:space="0"/>
            </w:tcBorders>
            <w:vAlign w:val="center"/>
          </w:tcPr>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单价（元)</w:t>
            </w:r>
          </w:p>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②</w:t>
            </w:r>
          </w:p>
        </w:tc>
        <w:tc>
          <w:tcPr>
            <w:tcW w:w="1615" w:type="dxa"/>
            <w:tcBorders>
              <w:top w:val="single" w:color="auto" w:sz="4" w:space="0"/>
              <w:left w:val="single" w:color="auto" w:sz="4" w:space="0"/>
              <w:bottom w:val="single" w:color="auto" w:sz="4" w:space="0"/>
              <w:right w:val="single" w:color="auto" w:sz="4" w:space="0"/>
            </w:tcBorders>
            <w:vAlign w:val="center"/>
          </w:tcPr>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单项合价（元）</w:t>
            </w:r>
          </w:p>
          <w:p>
            <w:pPr>
              <w:pStyle w:val="13"/>
              <w:pageBreakBefore w:val="0"/>
              <w:kinsoku/>
              <w:overflowPunct/>
              <w:topLinePunct w:val="0"/>
              <w:bidi w:val="0"/>
              <w:spacing w:line="560" w:lineRule="exact"/>
              <w:jc w:val="center"/>
              <w:rPr>
                <w:rFonts w:hAnsi="宋体"/>
                <w:color w:val="auto"/>
                <w:szCs w:val="21"/>
                <w:highlight w:val="none"/>
              </w:rPr>
            </w:pPr>
            <w:r>
              <w:rPr>
                <w:rFonts w:hint="eastAsia" w:hAnsi="宋体"/>
                <w:color w:val="auto"/>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atLeast"/>
        </w:trPr>
        <w:tc>
          <w:tcPr>
            <w:tcW w:w="4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1</w:t>
            </w:r>
          </w:p>
        </w:tc>
        <w:tc>
          <w:tcPr>
            <w:tcW w:w="3671" w:type="dxa"/>
            <w:tcBorders>
              <w:top w:val="single" w:color="auto" w:sz="4" w:space="0"/>
              <w:left w:val="single" w:color="auto" w:sz="4" w:space="0"/>
              <w:right w:val="single" w:color="auto" w:sz="4" w:space="0"/>
            </w:tcBorders>
            <w:vAlign w:val="center"/>
          </w:tcPr>
          <w:p>
            <w:pPr>
              <w:pageBreakBefore w:val="0"/>
              <w:widowControl/>
              <w:kinsoku/>
              <w:overflowPunct/>
              <w:topLinePunct w:val="0"/>
              <w:bidi w:val="0"/>
              <w:spacing w:line="560" w:lineRule="exact"/>
              <w:jc w:val="center"/>
              <w:rPr>
                <w:rFonts w:ascii="宋体" w:hAnsi="宋体" w:cs="仿宋"/>
                <w:color w:val="auto"/>
                <w:szCs w:val="21"/>
                <w:highlight w:val="none"/>
              </w:rPr>
            </w:pPr>
            <w:r>
              <w:rPr>
                <w:rFonts w:hint="eastAsia" w:ascii="宋体" w:hAnsi="宋体" w:cs="仿宋"/>
                <w:color w:val="auto"/>
                <w:szCs w:val="21"/>
                <w:highlight w:val="none"/>
                <w:lang w:val="en-US" w:eastAsia="zh-CN"/>
              </w:rPr>
              <w:t>防城港市财政局</w:t>
            </w:r>
            <w:r>
              <w:rPr>
                <w:rFonts w:hint="eastAsia" w:ascii="宋体" w:hAnsi="宋体" w:cs="仿宋"/>
                <w:color w:val="auto"/>
                <w:szCs w:val="21"/>
                <w:highlight w:val="none"/>
              </w:rPr>
              <w:t>物业管理服务采购目</w:t>
            </w:r>
          </w:p>
        </w:tc>
        <w:tc>
          <w:tcPr>
            <w:tcW w:w="734" w:type="dxa"/>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项</w:t>
            </w:r>
          </w:p>
        </w:tc>
        <w:tc>
          <w:tcPr>
            <w:tcW w:w="1175" w:type="dxa"/>
            <w:tcBorders>
              <w:top w:val="single" w:color="auto" w:sz="4" w:space="0"/>
              <w:left w:val="single" w:color="auto" w:sz="4" w:space="0"/>
              <w:right w:val="single" w:color="auto" w:sz="4" w:space="0"/>
            </w:tcBorders>
            <w:vAlign w:val="center"/>
          </w:tcPr>
          <w:p>
            <w:pPr>
              <w:pageBreakBefore w:val="0"/>
              <w:kinsoku/>
              <w:overflowPunct/>
              <w:topLinePunct w:val="0"/>
              <w:bidi w:val="0"/>
              <w:spacing w:line="560" w:lineRule="exact"/>
              <w:jc w:val="center"/>
              <w:rPr>
                <w:color w:val="auto"/>
                <w:highlight w:val="none"/>
              </w:rPr>
            </w:pPr>
            <w:r>
              <w:rPr>
                <w:rFonts w:hint="eastAsia"/>
                <w:color w:val="auto"/>
                <w:highlight w:val="none"/>
              </w:rPr>
              <w:t>1</w:t>
            </w:r>
          </w:p>
        </w:tc>
        <w:tc>
          <w:tcPr>
            <w:tcW w:w="1616" w:type="dxa"/>
            <w:tcBorders>
              <w:top w:val="single" w:color="auto" w:sz="4" w:space="0"/>
              <w:left w:val="single" w:color="auto" w:sz="4" w:space="0"/>
              <w:right w:val="single" w:color="auto" w:sz="4" w:space="0"/>
            </w:tcBorders>
            <w:vAlign w:val="center"/>
          </w:tcPr>
          <w:p>
            <w:pPr>
              <w:pStyle w:val="13"/>
              <w:pageBreakBefore w:val="0"/>
              <w:kinsoku/>
              <w:overflowPunct/>
              <w:topLinePunct w:val="0"/>
              <w:bidi w:val="0"/>
              <w:spacing w:line="560" w:lineRule="exact"/>
              <w:jc w:val="center"/>
              <w:rPr>
                <w:rFonts w:hAnsi="宋体"/>
                <w:color w:val="auto"/>
                <w:szCs w:val="21"/>
                <w:highlight w:val="none"/>
              </w:rPr>
            </w:pPr>
          </w:p>
        </w:tc>
        <w:tc>
          <w:tcPr>
            <w:tcW w:w="1615" w:type="dxa"/>
            <w:tcBorders>
              <w:top w:val="single" w:color="auto" w:sz="4" w:space="0"/>
              <w:left w:val="single" w:color="auto" w:sz="4" w:space="0"/>
              <w:right w:val="single" w:color="auto" w:sz="4" w:space="0"/>
            </w:tcBorders>
            <w:vAlign w:val="center"/>
          </w:tcPr>
          <w:p>
            <w:pPr>
              <w:pStyle w:val="13"/>
              <w:pageBreakBefore w:val="0"/>
              <w:kinsoku/>
              <w:overflowPunct/>
              <w:topLinePunct w:val="0"/>
              <w:bidi w:val="0"/>
              <w:spacing w:line="560" w:lineRule="exact"/>
              <w:jc w:val="center"/>
              <w:rPr>
                <w:rFonts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921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50" w:after="50" w:line="560" w:lineRule="exact"/>
              <w:rPr>
                <w:rFonts w:ascii="宋体" w:hAnsi="宋体" w:cs="仿宋"/>
                <w:color w:val="auto"/>
                <w:szCs w:val="21"/>
                <w:highlight w:val="none"/>
              </w:rPr>
            </w:pPr>
            <w:r>
              <w:rPr>
                <w:rFonts w:hint="eastAsia" w:ascii="宋体" w:hAnsi="宋体" w:cs="仿宋"/>
                <w:color w:val="auto"/>
                <w:szCs w:val="21"/>
                <w:highlight w:val="none"/>
              </w:rPr>
              <w:t>总报价：（大写）</w:t>
            </w:r>
            <w:r>
              <w:rPr>
                <w:rFonts w:hint="eastAsia" w:ascii="宋体" w:hAnsi="宋体" w:cs="仿宋"/>
                <w:color w:val="auto"/>
                <w:szCs w:val="21"/>
                <w:highlight w:val="none"/>
                <w:u w:val="single"/>
              </w:rPr>
              <w:t xml:space="preserve">                             </w:t>
            </w:r>
            <w:r>
              <w:rPr>
                <w:rFonts w:hint="eastAsia" w:ascii="宋体" w:hAnsi="宋体" w:cs="仿宋"/>
                <w:color w:val="auto"/>
                <w:szCs w:val="21"/>
                <w:highlight w:val="none"/>
              </w:rPr>
              <w:t xml:space="preserve"> （小写）</w:t>
            </w:r>
            <w:r>
              <w:rPr>
                <w:rFonts w:hint="eastAsia"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921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before="50" w:after="50" w:line="560" w:lineRule="exact"/>
              <w:rPr>
                <w:rFonts w:ascii="宋体" w:hAnsi="宋体" w:cs="仿宋"/>
                <w:color w:val="auto"/>
                <w:spacing w:val="20"/>
                <w:szCs w:val="21"/>
                <w:highlight w:val="none"/>
              </w:rPr>
            </w:pPr>
            <w:r>
              <w:rPr>
                <w:rFonts w:hint="eastAsia" w:ascii="宋体" w:hAnsi="宋体" w:cs="仿宋"/>
                <w:color w:val="auto"/>
                <w:spacing w:val="20"/>
                <w:szCs w:val="21"/>
                <w:highlight w:val="none"/>
              </w:rPr>
              <w:t>服务期限</w:t>
            </w:r>
            <w:r>
              <w:rPr>
                <w:rFonts w:hint="eastAsia" w:ascii="宋体" w:hAnsi="宋体" w:cs="仿宋"/>
                <w:color w:val="auto"/>
                <w:szCs w:val="21"/>
                <w:highlight w:val="none"/>
              </w:rPr>
              <w:t xml:space="preserve">： </w:t>
            </w:r>
          </w:p>
        </w:tc>
      </w:tr>
    </w:tbl>
    <w:p>
      <w:pPr>
        <w:pStyle w:val="13"/>
        <w:pageBreakBefore w:val="0"/>
        <w:kinsoku/>
        <w:overflowPunct/>
        <w:topLinePunct w:val="0"/>
        <w:bidi w:val="0"/>
        <w:spacing w:line="560" w:lineRule="exact"/>
        <w:rPr>
          <w:rFonts w:hAnsi="宋体"/>
          <w:color w:val="auto"/>
          <w:szCs w:val="21"/>
          <w:highlight w:val="none"/>
        </w:rPr>
      </w:pPr>
    </w:p>
    <w:p>
      <w:pPr>
        <w:pStyle w:val="13"/>
        <w:pageBreakBefore w:val="0"/>
        <w:kinsoku/>
        <w:overflowPunct/>
        <w:topLinePunct w:val="0"/>
        <w:bidi w:val="0"/>
        <w:spacing w:line="560" w:lineRule="exact"/>
        <w:jc w:val="center"/>
        <w:rPr>
          <w:rFonts w:hAnsi="宋体"/>
          <w:color w:val="auto"/>
          <w:szCs w:val="21"/>
          <w:highlight w:val="none"/>
        </w:rPr>
      </w:pPr>
    </w:p>
    <w:p>
      <w:pPr>
        <w:pStyle w:val="13"/>
        <w:pageBreakBefore w:val="0"/>
        <w:kinsoku/>
        <w:wordWrap w:val="0"/>
        <w:overflowPunct/>
        <w:topLinePunct w:val="0"/>
        <w:bidi w:val="0"/>
        <w:spacing w:line="560" w:lineRule="exact"/>
        <w:rPr>
          <w:rFonts w:hAnsi="宋体"/>
          <w:color w:val="auto"/>
          <w:szCs w:val="21"/>
          <w:highlight w:val="none"/>
          <w:u w:val="single"/>
        </w:rPr>
      </w:pPr>
      <w:r>
        <w:rPr>
          <w:rFonts w:hint="eastAsia" w:hAnsi="宋体"/>
          <w:color w:val="auto"/>
          <w:szCs w:val="21"/>
          <w:highlight w:val="none"/>
        </w:rPr>
        <w:t>供应商名称（盖章）：</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p>
    <w:p>
      <w:pPr>
        <w:pStyle w:val="13"/>
        <w:pageBreakBefore w:val="0"/>
        <w:kinsoku/>
        <w:wordWrap w:val="0"/>
        <w:overflowPunct/>
        <w:topLinePunct w:val="0"/>
        <w:bidi w:val="0"/>
        <w:spacing w:line="560" w:lineRule="exact"/>
        <w:rPr>
          <w:rFonts w:hAnsi="宋体"/>
          <w:color w:val="auto"/>
          <w:szCs w:val="21"/>
          <w:highlight w:val="none"/>
          <w:u w:val="single"/>
        </w:rPr>
      </w:pPr>
      <w:r>
        <w:rPr>
          <w:rFonts w:hint="eastAsia" w:hAnsi="宋体"/>
          <w:color w:val="auto"/>
          <w:szCs w:val="21"/>
          <w:highlight w:val="none"/>
        </w:rPr>
        <w:t>日   期：</w:t>
      </w:r>
      <w:r>
        <w:rPr>
          <w:rFonts w:hint="eastAsia" w:hAnsi="宋体"/>
          <w:color w:val="auto"/>
          <w:szCs w:val="21"/>
          <w:highlight w:val="none"/>
          <w:u w:val="single"/>
        </w:rPr>
        <w:t xml:space="preserve">                            </w:t>
      </w:r>
    </w:p>
    <w:p>
      <w:pPr>
        <w:pStyle w:val="13"/>
        <w:pageBreakBefore w:val="0"/>
        <w:kinsoku/>
        <w:overflowPunct/>
        <w:topLinePunct w:val="0"/>
        <w:bidi w:val="0"/>
        <w:spacing w:line="560" w:lineRule="exact"/>
        <w:rPr>
          <w:rFonts w:hAnsi="宋体"/>
          <w:color w:val="auto"/>
          <w:szCs w:val="21"/>
          <w:highlight w:val="none"/>
          <w:u w:val="single"/>
        </w:rPr>
      </w:pPr>
    </w:p>
    <w:p>
      <w:pPr>
        <w:pageBreakBefore w:val="0"/>
        <w:kinsoku/>
        <w:overflowPunct/>
        <w:topLinePunct w:val="0"/>
        <w:bidi w:val="0"/>
        <w:spacing w:line="560" w:lineRule="exact"/>
        <w:rPr>
          <w:rFonts w:ascii="Calibri" w:hAnsi="Calibri"/>
          <w:color w:val="auto"/>
          <w:highlight w:val="none"/>
        </w:rPr>
      </w:pPr>
    </w:p>
    <w:p>
      <w:pPr>
        <w:pStyle w:val="10"/>
        <w:pageBreakBefore w:val="0"/>
        <w:kinsoku/>
        <w:overflowPunct/>
        <w:topLinePunct w:val="0"/>
        <w:bidi w:val="0"/>
        <w:spacing w:line="560" w:lineRule="exact"/>
        <w:rPr>
          <w:rFonts w:ascii="Calibri"/>
          <w:color w:val="auto"/>
          <w:highlight w:val="none"/>
        </w:rPr>
      </w:pPr>
    </w:p>
    <w:p>
      <w:pPr>
        <w:pageBreakBefore w:val="0"/>
        <w:kinsoku/>
        <w:overflowPunct/>
        <w:topLinePunct w:val="0"/>
        <w:bidi w:val="0"/>
        <w:spacing w:line="560" w:lineRule="exact"/>
        <w:jc w:val="left"/>
        <w:rPr>
          <w:rFonts w:hint="eastAsia" w:ascii="宋体" w:hAnsi="宋体"/>
          <w:color w:val="auto"/>
          <w:szCs w:val="21"/>
          <w:highlight w:val="none"/>
        </w:rPr>
      </w:pPr>
    </w:p>
    <w:p>
      <w:pPr>
        <w:pStyle w:val="13"/>
        <w:pageBreakBefore w:val="0"/>
        <w:kinsoku/>
        <w:overflowPunct/>
        <w:topLinePunct w:val="0"/>
        <w:bidi w:val="0"/>
        <w:spacing w:line="560" w:lineRule="exact"/>
        <w:rPr>
          <w:rFonts w:hint="eastAsia" w:hAnsi="宋体" w:cs="宋体"/>
          <w:b/>
          <w:color w:val="auto"/>
          <w:sz w:val="28"/>
          <w:szCs w:val="28"/>
          <w:highlight w:val="none"/>
        </w:rPr>
      </w:pPr>
      <w:bookmarkStart w:id="213" w:name="_GoBack"/>
      <w:bookmarkEnd w:id="213"/>
    </w:p>
    <w:p>
      <w:pPr>
        <w:pageBreakBefore w:val="0"/>
        <w:kinsoku/>
        <w:overflowPunct/>
        <w:topLinePunct w:val="0"/>
        <w:bidi w:val="0"/>
        <w:spacing w:line="560" w:lineRule="exact"/>
        <w:ind w:firstLine="420" w:firstLineChars="200"/>
        <w:jc w:val="left"/>
        <w:rPr>
          <w:rFonts w:hint="eastAsia" w:ascii="宋体" w:hAnsi="宋体"/>
          <w:color w:val="auto"/>
          <w:szCs w:val="21"/>
          <w:highlight w:val="none"/>
        </w:rPr>
      </w:pPr>
      <w:r>
        <w:rPr>
          <w:rFonts w:hint="eastAsia" w:hAnsi="宋体"/>
          <w:color w:val="auto"/>
          <w:szCs w:val="21"/>
          <w:highlight w:val="none"/>
        </w:rPr>
        <w:t xml:space="preserve">  </w:t>
      </w:r>
    </w:p>
    <w:p>
      <w:pPr>
        <w:pageBreakBefore w:val="0"/>
        <w:kinsoku/>
        <w:overflowPunct/>
        <w:topLinePunct w:val="0"/>
        <w:bidi w:val="0"/>
        <w:spacing w:line="5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供应商针对报价需要说明的其他文件和说明。</w:t>
      </w:r>
    </w:p>
    <w:p>
      <w:pPr>
        <w:pageBreakBefore w:val="0"/>
        <w:kinsoku/>
        <w:overflowPunct/>
        <w:topLinePunct w:val="0"/>
        <w:bidi w:val="0"/>
        <w:spacing w:line="560" w:lineRule="exact"/>
        <w:ind w:firstLine="420" w:firstLineChars="200"/>
        <w:jc w:val="center"/>
        <w:rPr>
          <w:rFonts w:ascii="宋体" w:hAnsi="宋体"/>
          <w:color w:val="auto"/>
          <w:szCs w:val="21"/>
          <w:highlight w:val="none"/>
        </w:rPr>
      </w:pPr>
      <w:r>
        <w:rPr>
          <w:rFonts w:hint="eastAsia" w:ascii="宋体" w:hAnsi="宋体"/>
          <w:color w:val="auto"/>
          <w:szCs w:val="21"/>
          <w:highlight w:val="none"/>
        </w:rPr>
        <w:t>供应商自行提供，格式自拟</w:t>
      </w:r>
    </w:p>
    <w:p>
      <w:pPr>
        <w:pStyle w:val="13"/>
        <w:pageBreakBefore w:val="0"/>
        <w:kinsoku/>
        <w:overflowPunct/>
        <w:topLinePunct w:val="0"/>
        <w:bidi w:val="0"/>
        <w:spacing w:line="560" w:lineRule="exact"/>
        <w:rPr>
          <w:rFonts w:ascii="Calibri"/>
          <w:color w:val="auto"/>
          <w:highlight w:val="none"/>
        </w:rPr>
      </w:pPr>
      <w:r>
        <w:rPr>
          <w:rFonts w:hint="eastAsia" w:hAnsi="宋体" w:cs="宋体"/>
          <w:b/>
          <w:color w:val="auto"/>
          <w:sz w:val="28"/>
          <w:szCs w:val="28"/>
          <w:highlight w:val="none"/>
        </w:rPr>
        <w:t xml:space="preserve">       </w:t>
      </w:r>
      <w:r>
        <w:rPr>
          <w:rFonts w:hint="eastAsia" w:hAnsi="宋体" w:cs="宋体"/>
          <w:color w:val="auto"/>
          <w:sz w:val="28"/>
          <w:szCs w:val="28"/>
          <w:highlight w:val="none"/>
        </w:rPr>
        <w:t xml:space="preserve"> </w:t>
      </w:r>
      <w:r>
        <w:rPr>
          <w:rFonts w:hint="eastAsia" w:hAnsi="宋体" w:cs="宋体"/>
          <w:color w:val="auto"/>
          <w:highlight w:val="none"/>
        </w:rPr>
        <w:t xml:space="preserve"> </w:t>
      </w:r>
    </w:p>
    <w:p>
      <w:pPr>
        <w:pageBreakBefore w:val="0"/>
        <w:kinsoku/>
        <w:overflowPunct/>
        <w:topLinePunct w:val="0"/>
        <w:bidi w:val="0"/>
        <w:spacing w:line="560" w:lineRule="exact"/>
        <w:jc w:val="center"/>
        <w:rPr>
          <w:rFonts w:ascii="宋体" w:hAnsi="Courier New"/>
          <w:b/>
          <w:color w:val="auto"/>
          <w:szCs w:val="20"/>
          <w:highlight w:val="none"/>
        </w:rPr>
      </w:pPr>
      <w:r>
        <w:rPr>
          <w:rFonts w:ascii="宋体" w:hAnsi="Courier New"/>
          <w:b/>
          <w:color w:val="auto"/>
          <w:sz w:val="24"/>
          <w:szCs w:val="20"/>
          <w:highlight w:val="none"/>
        </w:rPr>
        <w:t>中小企业声明函</w:t>
      </w:r>
    </w:p>
    <w:p>
      <w:pPr>
        <w:pageBreakBefore w:val="0"/>
        <w:kinsoku/>
        <w:overflowPunct/>
        <w:topLinePunct w:val="0"/>
        <w:bidi w:val="0"/>
        <w:spacing w:line="560" w:lineRule="exact"/>
        <w:ind w:firstLine="420" w:firstLineChars="200"/>
        <w:jc w:val="left"/>
        <w:rPr>
          <w:rFonts w:ascii="宋体" w:hAnsi="Courier New"/>
          <w:color w:val="auto"/>
          <w:szCs w:val="20"/>
          <w:highlight w:val="none"/>
        </w:rPr>
      </w:pPr>
      <w:r>
        <w:rPr>
          <w:rFonts w:hint="eastAsia" w:ascii="宋体" w:hAnsi="Courier New"/>
          <w:color w:val="auto"/>
          <w:szCs w:val="20"/>
          <w:highlight w:val="none"/>
        </w:rPr>
        <w:t>本公司（联合体）郑重声明，根据《政府采购促进中小企业发展管理办法》（财库﹝2020﹞46 号）的规定，本公司（联合体）参加</w:t>
      </w:r>
      <w:r>
        <w:rPr>
          <w:rFonts w:hint="eastAsia" w:ascii="宋体" w:hAnsi="Courier New"/>
          <w:color w:val="auto"/>
          <w:szCs w:val="20"/>
          <w:highlight w:val="none"/>
          <w:u w:val="single"/>
        </w:rPr>
        <w:t xml:space="preserve">           </w:t>
      </w:r>
      <w:r>
        <w:rPr>
          <w:rFonts w:hint="eastAsia" w:ascii="宋体" w:hAnsi="Courier New"/>
          <w:color w:val="auto"/>
          <w:szCs w:val="20"/>
          <w:highlight w:val="none"/>
        </w:rPr>
        <w:t>（单位名称）的</w:t>
      </w:r>
      <w:r>
        <w:rPr>
          <w:rFonts w:hint="eastAsia" w:ascii="宋体" w:hAnsi="Courier New"/>
          <w:color w:val="auto"/>
          <w:szCs w:val="20"/>
          <w:highlight w:val="none"/>
          <w:u w:val="single"/>
        </w:rPr>
        <w:t xml:space="preserve">            </w:t>
      </w:r>
      <w:r>
        <w:rPr>
          <w:rFonts w:hint="eastAsia" w:ascii="宋体" w:hAnsi="Courier New"/>
          <w:color w:val="auto"/>
          <w:szCs w:val="20"/>
          <w:highlight w:val="none"/>
        </w:rPr>
        <w:t>（项目名称）采购活动，服务全部由符合政策要求的中小企业承接。相关企业（含联合体中的中小企业、签订分包意向协议的中小企业）的具体情况如下：</w:t>
      </w:r>
    </w:p>
    <w:p>
      <w:pPr>
        <w:pageBreakBefore w:val="0"/>
        <w:kinsoku/>
        <w:overflowPunct/>
        <w:topLinePunct w:val="0"/>
        <w:bidi w:val="0"/>
        <w:spacing w:line="560" w:lineRule="exact"/>
        <w:ind w:firstLine="420" w:firstLineChars="200"/>
        <w:rPr>
          <w:rFonts w:ascii="宋体" w:hAnsi="Courier New"/>
          <w:color w:val="auto"/>
          <w:szCs w:val="20"/>
          <w:highlight w:val="none"/>
        </w:rPr>
      </w:pPr>
      <w:r>
        <w:rPr>
          <w:rFonts w:hint="eastAsia" w:ascii="宋体" w:hAnsi="Courier New"/>
          <w:color w:val="auto"/>
          <w:szCs w:val="20"/>
          <w:highlight w:val="none"/>
        </w:rPr>
        <w:t xml:space="preserve">1. </w:t>
      </w:r>
      <w:r>
        <w:rPr>
          <w:rFonts w:hint="eastAsia" w:ascii="宋体" w:hAnsi="Courier New"/>
          <w:color w:val="auto"/>
          <w:szCs w:val="20"/>
          <w:highlight w:val="none"/>
          <w:u w:val="single"/>
        </w:rPr>
        <w:t xml:space="preserve">  （标的名称）  </w:t>
      </w:r>
      <w:r>
        <w:rPr>
          <w:rFonts w:hint="eastAsia" w:ascii="宋体" w:hAnsi="Courier New"/>
          <w:color w:val="auto"/>
          <w:szCs w:val="20"/>
          <w:highlight w:val="none"/>
        </w:rPr>
        <w:t>，属于</w:t>
      </w:r>
      <w:r>
        <w:rPr>
          <w:rFonts w:hint="eastAsia" w:ascii="宋体" w:hAnsi="Courier New"/>
          <w:color w:val="auto"/>
          <w:szCs w:val="20"/>
          <w:highlight w:val="none"/>
          <w:u w:val="single"/>
        </w:rPr>
        <w:t xml:space="preserve">  （</w:t>
      </w:r>
      <w:r>
        <w:rPr>
          <w:rFonts w:hint="eastAsia" w:ascii="宋体" w:hAnsi="Courier New"/>
          <w:color w:val="auto"/>
          <w:szCs w:val="20"/>
          <w:highlight w:val="none"/>
          <w:u w:val="single"/>
          <w:lang w:eastAsia="zh-CN"/>
        </w:rPr>
        <w:t>磋商文件</w:t>
      </w:r>
      <w:r>
        <w:rPr>
          <w:rFonts w:hint="eastAsia" w:ascii="宋体" w:hAnsi="Courier New"/>
          <w:color w:val="auto"/>
          <w:szCs w:val="20"/>
          <w:highlight w:val="none"/>
          <w:u w:val="single"/>
        </w:rPr>
        <w:t xml:space="preserve">中明确的所属行业）  </w:t>
      </w:r>
      <w:r>
        <w:rPr>
          <w:rFonts w:hint="eastAsia" w:ascii="宋体" w:hAnsi="Courier New"/>
          <w:color w:val="auto"/>
          <w:szCs w:val="20"/>
          <w:highlight w:val="none"/>
        </w:rPr>
        <w:t>；承建（承接）企业为</w:t>
      </w:r>
      <w:r>
        <w:rPr>
          <w:rFonts w:hint="eastAsia" w:ascii="宋体" w:hAnsi="Courier New"/>
          <w:color w:val="auto"/>
          <w:szCs w:val="20"/>
          <w:highlight w:val="none"/>
          <w:u w:val="single"/>
        </w:rPr>
        <w:t xml:space="preserve"> （企业名称）   </w:t>
      </w:r>
      <w:r>
        <w:rPr>
          <w:rFonts w:hint="eastAsia" w:ascii="宋体" w:hAnsi="Courier New"/>
          <w:color w:val="auto"/>
          <w:szCs w:val="20"/>
          <w:highlight w:val="none"/>
        </w:rPr>
        <w:t>，从业人员</w:t>
      </w:r>
      <w:r>
        <w:rPr>
          <w:rFonts w:hint="eastAsia" w:ascii="宋体" w:hAnsi="Courier New"/>
          <w:color w:val="auto"/>
          <w:szCs w:val="20"/>
          <w:highlight w:val="none"/>
          <w:u w:val="single"/>
        </w:rPr>
        <w:t xml:space="preserve">    </w:t>
      </w:r>
      <w:r>
        <w:rPr>
          <w:rFonts w:hint="eastAsia" w:ascii="宋体" w:hAnsi="Courier New"/>
          <w:color w:val="auto"/>
          <w:szCs w:val="20"/>
          <w:highlight w:val="none"/>
        </w:rPr>
        <w:t>人，营业收入为</w:t>
      </w:r>
      <w:r>
        <w:rPr>
          <w:rFonts w:hint="eastAsia" w:ascii="宋体" w:hAnsi="Courier New"/>
          <w:color w:val="auto"/>
          <w:szCs w:val="20"/>
          <w:highlight w:val="none"/>
          <w:u w:val="single"/>
        </w:rPr>
        <w:t xml:space="preserve">    </w:t>
      </w:r>
      <w:r>
        <w:rPr>
          <w:rFonts w:hint="eastAsia" w:ascii="宋体" w:hAnsi="Courier New"/>
          <w:color w:val="auto"/>
          <w:szCs w:val="20"/>
          <w:highlight w:val="none"/>
        </w:rPr>
        <w:t>万元，资产总额为</w:t>
      </w:r>
      <w:r>
        <w:rPr>
          <w:rFonts w:hint="eastAsia" w:ascii="宋体" w:hAnsi="Courier New"/>
          <w:color w:val="auto"/>
          <w:szCs w:val="20"/>
          <w:highlight w:val="none"/>
          <w:u w:val="single"/>
        </w:rPr>
        <w:t xml:space="preserve">    </w:t>
      </w:r>
      <w:r>
        <w:rPr>
          <w:rFonts w:hint="eastAsia" w:ascii="宋体" w:hAnsi="Courier New"/>
          <w:color w:val="auto"/>
          <w:szCs w:val="20"/>
          <w:highlight w:val="none"/>
        </w:rPr>
        <w:t>万元</w:t>
      </w:r>
      <w:r>
        <w:rPr>
          <w:rFonts w:hint="eastAsia" w:ascii="宋体" w:hAnsi="Courier New"/>
          <w:color w:val="auto"/>
          <w:szCs w:val="20"/>
          <w:highlight w:val="none"/>
          <w:vertAlign w:val="superscript"/>
        </w:rPr>
        <w:t>1</w:t>
      </w:r>
      <w:r>
        <w:rPr>
          <w:rFonts w:hint="eastAsia" w:ascii="宋体" w:hAnsi="Courier New"/>
          <w:color w:val="auto"/>
          <w:szCs w:val="20"/>
          <w:highlight w:val="none"/>
        </w:rPr>
        <w:t>，属于</w:t>
      </w:r>
      <w:r>
        <w:rPr>
          <w:rFonts w:hint="eastAsia" w:ascii="宋体" w:hAnsi="Courier New"/>
          <w:color w:val="auto"/>
          <w:szCs w:val="20"/>
          <w:highlight w:val="none"/>
          <w:u w:val="single"/>
        </w:rPr>
        <w:t xml:space="preserve">  （中型企业、小型企业、微型企业）   </w:t>
      </w:r>
      <w:r>
        <w:rPr>
          <w:rFonts w:hint="eastAsia" w:ascii="宋体" w:hAnsi="Courier New"/>
          <w:color w:val="auto"/>
          <w:szCs w:val="20"/>
          <w:highlight w:val="none"/>
        </w:rPr>
        <w:t>；</w:t>
      </w:r>
    </w:p>
    <w:p>
      <w:pPr>
        <w:pageBreakBefore w:val="0"/>
        <w:kinsoku/>
        <w:overflowPunct/>
        <w:topLinePunct w:val="0"/>
        <w:bidi w:val="0"/>
        <w:spacing w:line="560" w:lineRule="exact"/>
        <w:ind w:firstLine="420" w:firstLineChars="200"/>
        <w:rPr>
          <w:rFonts w:ascii="宋体" w:hAnsi="Courier New"/>
          <w:color w:val="auto"/>
          <w:szCs w:val="20"/>
          <w:highlight w:val="none"/>
        </w:rPr>
      </w:pPr>
      <w:r>
        <w:rPr>
          <w:rFonts w:hint="eastAsia" w:ascii="宋体" w:hAnsi="Courier New"/>
          <w:color w:val="auto"/>
          <w:szCs w:val="20"/>
          <w:highlight w:val="none"/>
        </w:rPr>
        <w:t>2.</w:t>
      </w:r>
      <w:r>
        <w:rPr>
          <w:rFonts w:hint="eastAsia" w:ascii="宋体" w:hAnsi="Courier New"/>
          <w:color w:val="auto"/>
          <w:szCs w:val="20"/>
          <w:highlight w:val="none"/>
          <w:u w:val="single"/>
        </w:rPr>
        <w:t xml:space="preserve">  （标的名称）  </w:t>
      </w:r>
      <w:r>
        <w:rPr>
          <w:rFonts w:hint="eastAsia" w:ascii="宋体" w:hAnsi="Courier New"/>
          <w:color w:val="auto"/>
          <w:szCs w:val="20"/>
          <w:highlight w:val="none"/>
        </w:rPr>
        <w:t>，属于</w:t>
      </w:r>
      <w:r>
        <w:rPr>
          <w:rFonts w:hint="eastAsia" w:ascii="宋体" w:hAnsi="Courier New"/>
          <w:color w:val="auto"/>
          <w:szCs w:val="20"/>
          <w:highlight w:val="none"/>
          <w:u w:val="single"/>
        </w:rPr>
        <w:t xml:space="preserve">  （</w:t>
      </w:r>
      <w:r>
        <w:rPr>
          <w:rFonts w:hint="eastAsia" w:ascii="宋体" w:hAnsi="Courier New"/>
          <w:color w:val="auto"/>
          <w:szCs w:val="20"/>
          <w:highlight w:val="none"/>
          <w:u w:val="single"/>
          <w:lang w:eastAsia="zh-CN"/>
        </w:rPr>
        <w:t>磋商文件</w:t>
      </w:r>
      <w:r>
        <w:rPr>
          <w:rFonts w:hint="eastAsia" w:ascii="宋体" w:hAnsi="Courier New"/>
          <w:color w:val="auto"/>
          <w:szCs w:val="20"/>
          <w:highlight w:val="none"/>
          <w:u w:val="single"/>
        </w:rPr>
        <w:t xml:space="preserve">中明确的所属行业）  </w:t>
      </w:r>
      <w:r>
        <w:rPr>
          <w:rFonts w:hint="eastAsia" w:ascii="宋体" w:hAnsi="Courier New"/>
          <w:color w:val="auto"/>
          <w:szCs w:val="20"/>
          <w:highlight w:val="none"/>
        </w:rPr>
        <w:t>；承建（承接）企业为</w:t>
      </w:r>
      <w:r>
        <w:rPr>
          <w:rFonts w:hint="eastAsia" w:ascii="宋体" w:hAnsi="Courier New"/>
          <w:color w:val="auto"/>
          <w:szCs w:val="20"/>
          <w:highlight w:val="none"/>
          <w:u w:val="single"/>
        </w:rPr>
        <w:t xml:space="preserve"> （企业名称）   </w:t>
      </w:r>
      <w:r>
        <w:rPr>
          <w:rFonts w:hint="eastAsia" w:ascii="宋体" w:hAnsi="Courier New"/>
          <w:color w:val="auto"/>
          <w:szCs w:val="20"/>
          <w:highlight w:val="none"/>
        </w:rPr>
        <w:t>，从业人员</w:t>
      </w:r>
      <w:r>
        <w:rPr>
          <w:rFonts w:hint="eastAsia" w:ascii="宋体" w:hAnsi="Courier New"/>
          <w:color w:val="auto"/>
          <w:szCs w:val="20"/>
          <w:highlight w:val="none"/>
          <w:u w:val="single"/>
        </w:rPr>
        <w:t xml:space="preserve">    </w:t>
      </w:r>
      <w:r>
        <w:rPr>
          <w:rFonts w:hint="eastAsia" w:ascii="宋体" w:hAnsi="Courier New"/>
          <w:color w:val="auto"/>
          <w:szCs w:val="20"/>
          <w:highlight w:val="none"/>
        </w:rPr>
        <w:t>人，营业收入为</w:t>
      </w:r>
      <w:r>
        <w:rPr>
          <w:rFonts w:hint="eastAsia" w:ascii="宋体" w:hAnsi="Courier New"/>
          <w:color w:val="auto"/>
          <w:szCs w:val="20"/>
          <w:highlight w:val="none"/>
          <w:u w:val="single"/>
        </w:rPr>
        <w:t xml:space="preserve">    </w:t>
      </w:r>
      <w:r>
        <w:rPr>
          <w:rFonts w:hint="eastAsia" w:ascii="宋体" w:hAnsi="Courier New"/>
          <w:color w:val="auto"/>
          <w:szCs w:val="20"/>
          <w:highlight w:val="none"/>
        </w:rPr>
        <w:t>万元，资产总额为</w:t>
      </w:r>
      <w:r>
        <w:rPr>
          <w:rFonts w:hint="eastAsia" w:ascii="宋体" w:hAnsi="Courier New"/>
          <w:color w:val="auto"/>
          <w:szCs w:val="20"/>
          <w:highlight w:val="none"/>
          <w:u w:val="single"/>
        </w:rPr>
        <w:t xml:space="preserve">    </w:t>
      </w:r>
      <w:r>
        <w:rPr>
          <w:rFonts w:hint="eastAsia" w:ascii="宋体" w:hAnsi="Courier New"/>
          <w:color w:val="auto"/>
          <w:szCs w:val="20"/>
          <w:highlight w:val="none"/>
        </w:rPr>
        <w:t>万元</w:t>
      </w:r>
      <w:r>
        <w:rPr>
          <w:rFonts w:hint="eastAsia" w:ascii="宋体" w:hAnsi="Courier New"/>
          <w:color w:val="auto"/>
          <w:szCs w:val="20"/>
          <w:highlight w:val="none"/>
          <w:vertAlign w:val="superscript"/>
        </w:rPr>
        <w:t>1</w:t>
      </w:r>
      <w:r>
        <w:rPr>
          <w:rFonts w:hint="eastAsia" w:ascii="宋体" w:hAnsi="Courier New"/>
          <w:color w:val="auto"/>
          <w:szCs w:val="20"/>
          <w:highlight w:val="none"/>
        </w:rPr>
        <w:t>，属于</w:t>
      </w:r>
      <w:r>
        <w:rPr>
          <w:rFonts w:hint="eastAsia" w:ascii="宋体" w:hAnsi="Courier New"/>
          <w:color w:val="auto"/>
          <w:szCs w:val="20"/>
          <w:highlight w:val="none"/>
          <w:u w:val="single"/>
        </w:rPr>
        <w:t xml:space="preserve">  （中型企业、小型企业、微型企业）   </w:t>
      </w:r>
      <w:r>
        <w:rPr>
          <w:rFonts w:hint="eastAsia" w:ascii="宋体" w:hAnsi="Courier New"/>
          <w:color w:val="auto"/>
          <w:szCs w:val="20"/>
          <w:highlight w:val="none"/>
        </w:rPr>
        <w:t>；</w:t>
      </w:r>
    </w:p>
    <w:p>
      <w:pPr>
        <w:pageBreakBefore w:val="0"/>
        <w:kinsoku/>
        <w:overflowPunct/>
        <w:topLinePunct w:val="0"/>
        <w:bidi w:val="0"/>
        <w:spacing w:line="560" w:lineRule="exact"/>
        <w:ind w:left="210" w:leftChars="100" w:firstLine="210" w:firstLineChars="100"/>
        <w:rPr>
          <w:rFonts w:ascii="宋体" w:hAnsi="Courier New"/>
          <w:color w:val="auto"/>
          <w:szCs w:val="20"/>
          <w:highlight w:val="none"/>
        </w:rPr>
      </w:pPr>
      <w:r>
        <w:rPr>
          <w:rFonts w:ascii="宋体" w:hAnsi="Courier New"/>
          <w:color w:val="auto"/>
          <w:szCs w:val="20"/>
          <w:highlight w:val="none"/>
        </w:rPr>
        <w:t xml:space="preserve"> ……</w:t>
      </w:r>
    </w:p>
    <w:p>
      <w:pPr>
        <w:pageBreakBefore w:val="0"/>
        <w:kinsoku/>
        <w:overflowPunct/>
        <w:topLinePunct w:val="0"/>
        <w:bidi w:val="0"/>
        <w:spacing w:line="560" w:lineRule="exact"/>
        <w:ind w:left="210" w:leftChars="100" w:firstLine="210" w:firstLineChars="100"/>
        <w:rPr>
          <w:rFonts w:ascii="宋体" w:hAnsi="Courier New"/>
          <w:color w:val="auto"/>
          <w:szCs w:val="20"/>
          <w:highlight w:val="none"/>
        </w:rPr>
      </w:pPr>
      <w:r>
        <w:rPr>
          <w:rFonts w:ascii="宋体" w:hAnsi="Courier New"/>
          <w:color w:val="auto"/>
          <w:szCs w:val="20"/>
          <w:highlight w:val="none"/>
        </w:rPr>
        <w:t xml:space="preserve"> </w:t>
      </w:r>
      <w:r>
        <w:rPr>
          <w:rFonts w:hint="eastAsia" w:ascii="宋体" w:hAnsi="Courier New"/>
          <w:color w:val="auto"/>
          <w:szCs w:val="20"/>
          <w:highlight w:val="none"/>
        </w:rPr>
        <w:t>以上企业，不属于大企业的分支机构，不存在控股股东为大企业的情形，也不存在与大企业的负责人为同一人的情形。</w:t>
      </w:r>
    </w:p>
    <w:p>
      <w:pPr>
        <w:pageBreakBefore w:val="0"/>
        <w:kinsoku/>
        <w:overflowPunct/>
        <w:topLinePunct w:val="0"/>
        <w:bidi w:val="0"/>
        <w:spacing w:line="560" w:lineRule="exact"/>
        <w:ind w:left="210" w:leftChars="100" w:firstLine="210" w:firstLineChars="100"/>
        <w:rPr>
          <w:rFonts w:ascii="宋体" w:hAnsi="Courier New"/>
          <w:color w:val="auto"/>
          <w:szCs w:val="20"/>
          <w:highlight w:val="none"/>
        </w:rPr>
      </w:pPr>
      <w:r>
        <w:rPr>
          <w:rFonts w:hint="eastAsia" w:ascii="宋体" w:hAnsi="Courier New"/>
          <w:color w:val="auto"/>
          <w:szCs w:val="20"/>
          <w:highlight w:val="none"/>
        </w:rPr>
        <w:t>本企业对上述声明内容的真实性负责。如有虚假，将依法承担相应责任。</w:t>
      </w:r>
      <w:r>
        <w:rPr>
          <w:rFonts w:ascii="宋体" w:hAnsi="Courier New"/>
          <w:color w:val="auto"/>
          <w:szCs w:val="20"/>
          <w:highlight w:val="none"/>
        </w:rPr>
        <w:t xml:space="preserve"> </w:t>
      </w:r>
    </w:p>
    <w:p>
      <w:pPr>
        <w:pageBreakBefore w:val="0"/>
        <w:kinsoku/>
        <w:wordWrap w:val="0"/>
        <w:overflowPunct/>
        <w:topLinePunct w:val="0"/>
        <w:bidi w:val="0"/>
        <w:spacing w:line="560" w:lineRule="exact"/>
        <w:jc w:val="right"/>
        <w:rPr>
          <w:rFonts w:ascii="宋体" w:hAnsi="Courier New"/>
          <w:color w:val="auto"/>
          <w:szCs w:val="20"/>
          <w:highlight w:val="none"/>
        </w:rPr>
      </w:pPr>
      <w:r>
        <w:rPr>
          <w:rFonts w:ascii="宋体" w:hAnsi="Courier New"/>
          <w:color w:val="auto"/>
          <w:szCs w:val="20"/>
          <w:highlight w:val="none"/>
        </w:rPr>
        <w:t>企业名称（</w:t>
      </w:r>
      <w:r>
        <w:rPr>
          <w:rFonts w:hint="eastAsia" w:ascii="宋体" w:hAnsi="宋体"/>
          <w:color w:val="auto"/>
          <w:szCs w:val="21"/>
          <w:highlight w:val="none"/>
        </w:rPr>
        <w:t>盖</w:t>
      </w:r>
      <w:r>
        <w:rPr>
          <w:rFonts w:ascii="宋体" w:hAnsi="Courier New"/>
          <w:color w:val="auto"/>
          <w:szCs w:val="20"/>
          <w:highlight w:val="none"/>
        </w:rPr>
        <w:t>章）：</w:t>
      </w:r>
      <w:r>
        <w:rPr>
          <w:rFonts w:ascii="宋体" w:hAnsi="Courier New"/>
          <w:color w:val="auto"/>
          <w:szCs w:val="20"/>
          <w:highlight w:val="none"/>
          <w:u w:val="single"/>
        </w:rPr>
        <w:t xml:space="preserve">         </w:t>
      </w:r>
      <w:r>
        <w:rPr>
          <w:rFonts w:ascii="宋体" w:hAnsi="Courier New"/>
          <w:color w:val="auto"/>
          <w:szCs w:val="20"/>
          <w:highlight w:val="none"/>
        </w:rPr>
        <w:t xml:space="preserve"> </w:t>
      </w:r>
    </w:p>
    <w:p>
      <w:pPr>
        <w:pageBreakBefore w:val="0"/>
        <w:kinsoku/>
        <w:wordWrap w:val="0"/>
        <w:overflowPunct/>
        <w:topLinePunct w:val="0"/>
        <w:bidi w:val="0"/>
        <w:spacing w:line="560" w:lineRule="exact"/>
        <w:jc w:val="right"/>
        <w:rPr>
          <w:rFonts w:ascii="宋体" w:hAnsi="宋体"/>
          <w:color w:val="auto"/>
          <w:szCs w:val="21"/>
          <w:highlight w:val="none"/>
        </w:rPr>
      </w:pPr>
      <w:r>
        <w:rPr>
          <w:rFonts w:ascii="宋体" w:hAnsi="Courier New"/>
          <w:color w:val="auto"/>
          <w:szCs w:val="20"/>
          <w:highlight w:val="none"/>
        </w:rPr>
        <w:t>日 期：</w:t>
      </w:r>
      <w:r>
        <w:rPr>
          <w:rFonts w:ascii="宋体" w:hAnsi="Courier New"/>
          <w:color w:val="auto"/>
          <w:szCs w:val="20"/>
          <w:highlight w:val="none"/>
          <w:u w:val="single"/>
        </w:rPr>
        <w:t xml:space="preserve">          </w:t>
      </w:r>
    </w:p>
    <w:p>
      <w:pPr>
        <w:pageBreakBefore w:val="0"/>
        <w:tabs>
          <w:tab w:val="left" w:pos="3870"/>
          <w:tab w:val="left" w:pos="4085"/>
        </w:tabs>
        <w:kinsoku/>
        <w:overflowPunct/>
        <w:topLinePunct w:val="0"/>
        <w:bidi w:val="0"/>
        <w:snapToGrid w:val="0"/>
        <w:spacing w:line="560" w:lineRule="exact"/>
        <w:ind w:firstLine="420" w:firstLineChars="200"/>
        <w:jc w:val="left"/>
        <w:rPr>
          <w:rFonts w:hint="eastAsia" w:hAnsi="Courier New" w:eastAsia="宋体"/>
          <w:color w:val="auto"/>
          <w:sz w:val="18"/>
          <w:highlight w:val="none"/>
          <w:lang w:eastAsia="zh-CN"/>
        </w:rPr>
      </w:pPr>
      <w:r>
        <w:rPr>
          <w:rFonts w:hint="eastAsia" w:ascii="宋体" w:hAnsi="宋体"/>
          <w:color w:val="auto"/>
          <w:szCs w:val="21"/>
          <w:highlight w:val="none"/>
        </w:rPr>
        <w:t>备注：1、依据《工业和信息化部、国家统计局、国家发展和改革委员会、财政部关于印发中小企业划型标准规定的通知》（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供应商《中小企业声明函》中的声明信息，接受社会监督，</w:t>
      </w:r>
      <w:r>
        <w:rPr>
          <w:rFonts w:hint="eastAsia" w:ascii="宋体" w:hAnsi="宋体"/>
          <w:color w:val="auto"/>
          <w:szCs w:val="21"/>
          <w:highlight w:val="none"/>
          <w:lang w:val="en-US" w:eastAsia="zh-CN"/>
        </w:rPr>
        <w:t>供应商</w:t>
      </w:r>
      <w:r>
        <w:rPr>
          <w:rFonts w:hint="eastAsia" w:ascii="宋体" w:hAnsi="宋体"/>
          <w:color w:val="auto"/>
          <w:szCs w:val="21"/>
          <w:highlight w:val="none"/>
        </w:rPr>
        <w:t>如有虚假，将依法承担相应责任</w:t>
      </w:r>
      <w:r>
        <w:rPr>
          <w:rFonts w:hint="eastAsia" w:ascii="宋体" w:hAnsi="宋体"/>
          <w:color w:val="auto"/>
          <w:szCs w:val="21"/>
          <w:highlight w:val="none"/>
          <w:lang w:eastAsia="zh-CN"/>
        </w:rPr>
        <w:t>。</w:t>
      </w:r>
    </w:p>
    <w:p>
      <w:pPr>
        <w:pStyle w:val="10"/>
        <w:pageBreakBefore w:val="0"/>
        <w:kinsoku/>
        <w:overflowPunct/>
        <w:topLinePunct w:val="0"/>
        <w:bidi w:val="0"/>
        <w:spacing w:line="560" w:lineRule="exact"/>
        <w:rPr>
          <w:rFonts w:hAnsi="Courier New"/>
          <w:color w:val="auto"/>
          <w:sz w:val="18"/>
          <w:highlight w:val="none"/>
        </w:rPr>
      </w:pPr>
    </w:p>
    <w:p>
      <w:pPr>
        <w:pStyle w:val="10"/>
        <w:pageBreakBefore w:val="0"/>
        <w:kinsoku/>
        <w:overflowPunct/>
        <w:topLinePunct w:val="0"/>
        <w:bidi w:val="0"/>
        <w:spacing w:line="560" w:lineRule="exact"/>
        <w:rPr>
          <w:rFonts w:hAnsi="Courier New"/>
          <w:color w:val="auto"/>
          <w:sz w:val="18"/>
          <w:highlight w:val="none"/>
        </w:rPr>
      </w:pPr>
      <w:r>
        <w:rPr>
          <w:rFonts w:hAnsi="Courier New"/>
          <w:color w:val="auto"/>
          <w:sz w:val="18"/>
          <w:highlight w:val="none"/>
        </w:rPr>
        <w:t>从业人员、营业收入、资产总额填报上一年度数据，无上一年度数据的新成立企业可不填报。</w:t>
      </w:r>
    </w:p>
    <w:p>
      <w:pPr>
        <w:pageBreakBefore w:val="0"/>
        <w:kinsoku/>
        <w:overflowPunct/>
        <w:topLinePunct w:val="0"/>
        <w:bidi w:val="0"/>
        <w:spacing w:line="560" w:lineRule="exact"/>
        <w:ind w:firstLine="420" w:firstLineChars="200"/>
        <w:jc w:val="left"/>
        <w:rPr>
          <w:rFonts w:hint="eastAsia" w:ascii="宋体" w:hAnsi="Courier New" w:eastAsia="宋体" w:cs="Times New Roman"/>
          <w:color w:val="auto"/>
          <w:szCs w:val="20"/>
          <w:highlight w:val="none"/>
          <w:lang w:val="en-US" w:eastAsia="zh-CN"/>
        </w:rPr>
      </w:pPr>
      <w:r>
        <w:rPr>
          <w:rFonts w:hint="eastAsia" w:ascii="宋体" w:hAnsi="Courier New" w:eastAsia="宋体" w:cs="Times New Roman"/>
          <w:color w:val="auto"/>
          <w:szCs w:val="20"/>
          <w:highlight w:val="none"/>
        </w:rPr>
        <w:t>监狱企业证明文件</w:t>
      </w:r>
      <w:r>
        <w:rPr>
          <w:rFonts w:hint="eastAsia" w:ascii="宋体" w:hAnsi="Courier New" w:cs="Times New Roman"/>
          <w:color w:val="auto"/>
          <w:szCs w:val="20"/>
          <w:highlight w:val="none"/>
          <w:lang w:eastAsia="zh-CN"/>
        </w:rPr>
        <w:t>。</w:t>
      </w:r>
    </w:p>
    <w:p>
      <w:pPr>
        <w:pageBreakBefore w:val="0"/>
        <w:kinsoku/>
        <w:overflowPunct/>
        <w:topLinePunct w:val="0"/>
        <w:bidi w:val="0"/>
        <w:spacing w:line="560" w:lineRule="exact"/>
        <w:ind w:firstLine="4200" w:firstLineChars="2000"/>
        <w:jc w:val="left"/>
        <w:rPr>
          <w:rFonts w:hint="eastAsia" w:ascii="宋体" w:hAnsi="Courier New" w:eastAsia="宋体" w:cs="Times New Roman"/>
          <w:color w:val="auto"/>
          <w:szCs w:val="20"/>
          <w:highlight w:val="none"/>
        </w:rPr>
      </w:pPr>
      <w:r>
        <w:rPr>
          <w:rFonts w:hint="eastAsia" w:ascii="宋体" w:hAnsi="Courier New" w:eastAsia="宋体" w:cs="Times New Roman"/>
          <w:color w:val="auto"/>
          <w:szCs w:val="20"/>
          <w:highlight w:val="none"/>
          <w:lang w:val="en-US" w:eastAsia="zh-CN"/>
        </w:rPr>
        <w:t xml:space="preserve"> </w:t>
      </w:r>
      <w:r>
        <w:rPr>
          <w:rFonts w:hint="eastAsia" w:ascii="宋体" w:hAnsi="Courier New" w:eastAsia="宋体" w:cs="Times New Roman"/>
          <w:color w:val="auto"/>
          <w:szCs w:val="20"/>
          <w:highlight w:val="none"/>
        </w:rPr>
        <w:t>供应商自行提供，格式自拟</w:t>
      </w:r>
    </w:p>
    <w:p>
      <w:pPr>
        <w:pStyle w:val="19"/>
        <w:ind w:firstLine="210"/>
        <w:jc w:val="center"/>
        <w:rPr>
          <w:rFonts w:hint="eastAsia" w:ascii="宋体" w:hAnsi="宋体"/>
          <w:color w:val="auto"/>
          <w:szCs w:val="21"/>
          <w:highlight w:val="none"/>
        </w:rPr>
      </w:pPr>
    </w:p>
    <w:p>
      <w:pPr>
        <w:pStyle w:val="19"/>
        <w:ind w:firstLine="210"/>
        <w:jc w:val="center"/>
        <w:rPr>
          <w:rFonts w:hint="eastAsia" w:ascii="宋体" w:hAnsi="宋体"/>
          <w:color w:val="auto"/>
          <w:szCs w:val="21"/>
          <w:highlight w:val="none"/>
        </w:rPr>
      </w:pPr>
    </w:p>
    <w:p>
      <w:pPr>
        <w:pStyle w:val="19"/>
        <w:ind w:firstLine="210"/>
        <w:jc w:val="center"/>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Times New Roman"/>
          <w:b/>
          <w:color w:val="auto"/>
          <w:kern w:val="2"/>
          <w:sz w:val="28"/>
          <w:szCs w:val="28"/>
          <w:highlight w:val="none"/>
          <w:lang w:val="en-US" w:eastAsia="zh-CN" w:bidi="ar-SA"/>
        </w:rPr>
        <w:t>残疾人福利性单位声明函</w:t>
      </w:r>
    </w:p>
    <w:p>
      <w:pPr>
        <w:pStyle w:val="19"/>
        <w:keepNext w:val="0"/>
        <w:keepLines w:val="0"/>
        <w:pageBreakBefore w:val="0"/>
        <w:widowControl w:val="0"/>
        <w:kinsoku/>
        <w:wordWrap/>
        <w:overflowPunct/>
        <w:topLinePunct w:val="0"/>
        <w:autoSpaceDE/>
        <w:autoSpaceDN/>
        <w:bidi w:val="0"/>
        <w:adjustRightInd/>
        <w:snapToGrid/>
        <w:spacing w:line="560" w:lineRule="exact"/>
        <w:ind w:firstLine="210"/>
        <w:jc w:val="center"/>
        <w:textAlignment w:val="auto"/>
        <w:rPr>
          <w:rFonts w:hint="eastAsia" w:ascii="宋体" w:hAnsi="宋体" w:eastAsia="宋体" w:cs="Times New Roman"/>
          <w:color w:val="auto"/>
          <w:kern w:val="2"/>
          <w:sz w:val="21"/>
          <w:szCs w:val="21"/>
          <w:highlight w:val="none"/>
          <w:lang w:val="en-US" w:eastAsia="zh-CN" w:bidi="ar-SA"/>
        </w:rPr>
      </w:pPr>
    </w:p>
    <w:p>
      <w:pPr>
        <w:pStyle w:val="19"/>
        <w:keepNext w:val="0"/>
        <w:keepLines w:val="0"/>
        <w:pageBreakBefore w:val="0"/>
        <w:widowControl w:val="0"/>
        <w:kinsoku/>
        <w:wordWrap/>
        <w:overflowPunct/>
        <w:topLinePunct w:val="0"/>
        <w:autoSpaceDE/>
        <w:autoSpaceDN/>
        <w:bidi w:val="0"/>
        <w:adjustRightInd/>
        <w:snapToGrid/>
        <w:spacing w:line="560" w:lineRule="exact"/>
        <w:ind w:firstLine="21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防城港市财政局单位的防城港市财政局物业服务外包采购项目采购活动提供本单位制造的货物（由本单位承担工程/提供服务），或者提供其他残疾人福利性单位制造的货物（不包括使用非残疾人福利性单位注册商标的货物）。</w:t>
      </w:r>
    </w:p>
    <w:p>
      <w:pPr>
        <w:pStyle w:val="19"/>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本单位对上述声明的真实性负责。如有虚假，将依法承担相应责任。</w:t>
      </w:r>
    </w:p>
    <w:p>
      <w:pPr>
        <w:pStyle w:val="19"/>
        <w:keepNext w:val="0"/>
        <w:keepLines w:val="0"/>
        <w:pageBreakBefore w:val="0"/>
        <w:widowControl w:val="0"/>
        <w:kinsoku/>
        <w:wordWrap/>
        <w:overflowPunct/>
        <w:topLinePunct w:val="0"/>
        <w:autoSpaceDE/>
        <w:autoSpaceDN/>
        <w:bidi w:val="0"/>
        <w:adjustRightInd/>
        <w:snapToGrid/>
        <w:spacing w:line="560" w:lineRule="exact"/>
        <w:ind w:firstLine="210"/>
        <w:jc w:val="center"/>
        <w:textAlignment w:val="auto"/>
        <w:rPr>
          <w:rFonts w:hint="eastAsia" w:ascii="宋体" w:hAnsi="宋体" w:eastAsia="宋体" w:cs="Times New Roman"/>
          <w:color w:val="auto"/>
          <w:kern w:val="2"/>
          <w:sz w:val="21"/>
          <w:szCs w:val="21"/>
          <w:highlight w:val="none"/>
          <w:lang w:val="en-US" w:eastAsia="zh-CN" w:bidi="ar-SA"/>
        </w:rPr>
      </w:pPr>
    </w:p>
    <w:p>
      <w:pPr>
        <w:pStyle w:val="19"/>
        <w:keepNext w:val="0"/>
        <w:keepLines w:val="0"/>
        <w:pageBreakBefore w:val="0"/>
        <w:widowControl w:val="0"/>
        <w:kinsoku/>
        <w:wordWrap/>
        <w:overflowPunct/>
        <w:topLinePunct w:val="0"/>
        <w:autoSpaceDE/>
        <w:autoSpaceDN/>
        <w:bidi w:val="0"/>
        <w:adjustRightInd/>
        <w:snapToGrid/>
        <w:spacing w:line="560" w:lineRule="exact"/>
        <w:ind w:firstLine="210"/>
        <w:jc w:val="center"/>
        <w:textAlignment w:val="auto"/>
        <w:rPr>
          <w:rFonts w:hint="eastAsia" w:ascii="宋体" w:hAnsi="宋体" w:eastAsia="宋体" w:cs="Times New Roman"/>
          <w:color w:val="auto"/>
          <w:kern w:val="2"/>
          <w:sz w:val="21"/>
          <w:szCs w:val="21"/>
          <w:highlight w:val="none"/>
          <w:lang w:val="en-US" w:eastAsia="zh-CN" w:bidi="ar-SA"/>
        </w:rPr>
      </w:pPr>
    </w:p>
    <w:p>
      <w:pPr>
        <w:tabs>
          <w:tab w:val="left" w:pos="4860"/>
        </w:tabs>
        <w:wordWrap w:val="0"/>
        <w:spacing w:line="588" w:lineRule="exact"/>
        <w:ind w:right="1559" w:firstLine="420" w:firstLineChars="200"/>
        <w:jc w:val="center"/>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 xml:space="preserve">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      供应商名称（盖章）：  </w:t>
      </w:r>
      <w:r>
        <w:rPr>
          <w:rFonts w:ascii="宋体" w:hAnsi="宋体"/>
          <w:bCs/>
          <w:color w:val="auto"/>
          <w:kern w:val="0"/>
          <w:szCs w:val="21"/>
          <w:highlight w:val="none"/>
          <w:u w:val="single"/>
        </w:rPr>
        <w:t xml:space="preserve">                            </w:t>
      </w:r>
    </w:p>
    <w:p>
      <w:pPr>
        <w:pStyle w:val="19"/>
        <w:keepNext w:val="0"/>
        <w:keepLines w:val="0"/>
        <w:pageBreakBefore w:val="0"/>
        <w:widowControl w:val="0"/>
        <w:kinsoku/>
        <w:wordWrap/>
        <w:overflowPunct/>
        <w:topLinePunct w:val="0"/>
        <w:autoSpaceDE/>
        <w:autoSpaceDN/>
        <w:bidi w:val="0"/>
        <w:adjustRightInd/>
        <w:snapToGrid/>
        <w:spacing w:line="560" w:lineRule="exact"/>
        <w:ind w:firstLine="21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                          </w:t>
      </w:r>
    </w:p>
    <w:p>
      <w:pPr>
        <w:tabs>
          <w:tab w:val="left" w:pos="4860"/>
        </w:tabs>
        <w:wordWrap w:val="0"/>
        <w:spacing w:line="588" w:lineRule="exact"/>
        <w:ind w:right="1559" w:firstLine="420" w:firstLineChars="200"/>
        <w:jc w:val="center"/>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 xml:space="preserve">     </w:t>
      </w:r>
      <w:r>
        <w:rPr>
          <w:rFonts w:hint="eastAsia" w:ascii="宋体" w:hAnsi="宋体" w:cs="Times New Roman"/>
          <w:color w:val="auto"/>
          <w:kern w:val="2"/>
          <w:sz w:val="21"/>
          <w:szCs w:val="21"/>
          <w:highlight w:val="non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 xml:space="preserve">   日  期： </w:t>
      </w:r>
      <w:r>
        <w:rPr>
          <w:rFonts w:ascii="宋体" w:hAnsi="宋体"/>
          <w:bCs/>
          <w:color w:val="auto"/>
          <w:kern w:val="0"/>
          <w:szCs w:val="21"/>
          <w:highlight w:val="none"/>
          <w:u w:val="single"/>
        </w:rPr>
        <w:t xml:space="preserve">                            </w:t>
      </w:r>
    </w:p>
    <w:p>
      <w:pPr>
        <w:pStyle w:val="19"/>
        <w:keepNext w:val="0"/>
        <w:keepLines w:val="0"/>
        <w:pageBreakBefore w:val="0"/>
        <w:widowControl w:val="0"/>
        <w:kinsoku/>
        <w:wordWrap/>
        <w:overflowPunct/>
        <w:topLinePunct w:val="0"/>
        <w:autoSpaceDE/>
        <w:autoSpaceDN/>
        <w:bidi w:val="0"/>
        <w:adjustRightInd/>
        <w:snapToGrid/>
        <w:spacing w:line="560" w:lineRule="exact"/>
        <w:ind w:firstLine="21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                           </w:t>
      </w:r>
    </w:p>
    <w:p>
      <w:pPr>
        <w:pStyle w:val="19"/>
        <w:keepNext w:val="0"/>
        <w:keepLines w:val="0"/>
        <w:pageBreakBefore w:val="0"/>
        <w:widowControl w:val="0"/>
        <w:kinsoku/>
        <w:wordWrap/>
        <w:overflowPunct/>
        <w:topLinePunct w:val="0"/>
        <w:autoSpaceDE/>
        <w:autoSpaceDN/>
        <w:bidi w:val="0"/>
        <w:adjustRightInd/>
        <w:snapToGrid/>
        <w:spacing w:line="560" w:lineRule="exact"/>
        <w:ind w:firstLine="21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备注：采购代理机构将在成交公告中公布成交人《残疾人福利性单位声明函》中的声明信息，接受社会监督，供应商如有虚假，将依法承担相应责任。</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Times New Roman"/>
          <w:color w:val="auto"/>
          <w:kern w:val="2"/>
          <w:sz w:val="21"/>
          <w:szCs w:val="21"/>
          <w:highlight w:val="none"/>
          <w:lang w:val="en-US" w:eastAsia="zh-CN" w:bidi="ar-SA"/>
        </w:rPr>
      </w:pP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Times New Roman"/>
          <w:color w:val="auto"/>
          <w:kern w:val="2"/>
          <w:sz w:val="21"/>
          <w:szCs w:val="21"/>
          <w:highlight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spacing w:line="400" w:lineRule="exact"/>
        <w:jc w:val="center"/>
        <w:textAlignment w:val="auto"/>
        <w:rPr>
          <w:rFonts w:hAnsi="宋体" w:cs="宋体"/>
          <w:b/>
          <w:bCs/>
          <w:color w:val="auto"/>
          <w:kern w:val="0"/>
          <w:szCs w:val="21"/>
          <w:highlight w:val="none"/>
        </w:rPr>
      </w:pPr>
      <w:r>
        <w:rPr>
          <w:rFonts w:hint="eastAsia" w:hAnsi="宋体" w:cs="宋体"/>
          <w:b/>
          <w:bCs/>
          <w:color w:val="auto"/>
          <w:kern w:val="0"/>
          <w:szCs w:val="21"/>
          <w:highlight w:val="none"/>
        </w:rPr>
        <w:t>广西壮族自治区政府采购项目</w:t>
      </w:r>
      <w:bookmarkStart w:id="212" w:name="OLE_LINK65"/>
      <w:r>
        <w:rPr>
          <w:rFonts w:hint="eastAsia" w:hAnsi="宋体" w:cs="宋体"/>
          <w:b/>
          <w:bCs/>
          <w:color w:val="auto"/>
          <w:kern w:val="0"/>
          <w:szCs w:val="21"/>
          <w:highlight w:val="none"/>
        </w:rPr>
        <w:t>合同验收书</w:t>
      </w:r>
      <w:bookmarkEnd w:id="212"/>
      <w:r>
        <w:rPr>
          <w:rFonts w:hint="eastAsia" w:hAnsi="宋体" w:cs="宋体"/>
          <w:b/>
          <w:bCs/>
          <w:color w:val="auto"/>
          <w:kern w:val="0"/>
          <w:szCs w:val="21"/>
          <w:highlight w:val="none"/>
        </w:rPr>
        <w:t>（格式）</w:t>
      </w:r>
    </w:p>
    <w:p>
      <w:pPr>
        <w:keepNext w:val="0"/>
        <w:keepLines w:val="0"/>
        <w:pageBreakBefore w:val="0"/>
        <w:widowControl/>
        <w:shd w:val="clear" w:color="auto" w:fill="FFFFFF"/>
        <w:kinsoku/>
        <w:wordWrap/>
        <w:overflowPunct/>
        <w:topLinePunct w:val="0"/>
        <w:autoSpaceDE/>
        <w:autoSpaceDN/>
        <w:bidi w:val="0"/>
        <w:adjustRightInd/>
        <w:spacing w:line="400" w:lineRule="exact"/>
        <w:jc w:val="center"/>
        <w:textAlignment w:val="auto"/>
        <w:rPr>
          <w:rFonts w:ascii="仿宋" w:hAnsi="仿宋" w:eastAsia="仿宋" w:cs="宋体"/>
          <w:color w:val="auto"/>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val="0"/>
        <w:spacing w:line="400" w:lineRule="exact"/>
        <w:ind w:firstLine="480"/>
        <w:jc w:val="left"/>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21"/>
        <w:tblW w:w="8930"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913"/>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5"/>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5678" w:type="dxa"/>
            <w:gridSpan w:val="6"/>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480"/>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2"/>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2"/>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2"/>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数量</w:t>
            </w:r>
          </w:p>
        </w:tc>
        <w:tc>
          <w:tcPr>
            <w:tcW w:w="191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2"/>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191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191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191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5"/>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1913"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930" w:type="dxa"/>
            <w:gridSpan w:val="8"/>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2"/>
              <w:jc w:val="left"/>
              <w:textAlignment w:val="auto"/>
              <w:rPr>
                <w:rFonts w:ascii="宋体" w:hAnsi="宋体" w:cs="宋体"/>
                <w:color w:val="auto"/>
                <w:kern w:val="0"/>
                <w:szCs w:val="21"/>
                <w:highlight w:val="none"/>
              </w:rPr>
            </w:pPr>
            <w:r>
              <w:rPr>
                <w:rFonts w:ascii="宋体" w:hAnsi="宋体" w:cs="宋体"/>
                <w:color w:val="auto"/>
                <w:kern w:val="0"/>
                <w:szCs w:val="21"/>
                <w:highlight w:val="none"/>
              </w:rPr>
              <w:t>合计大写金额：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2"/>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46"/>
              <w:jc w:val="center"/>
              <w:textAlignment w:val="auto"/>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2598"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c>
          <w:tcPr>
            <w:tcW w:w="2598" w:type="dxa"/>
            <w:gridSpan w:val="2"/>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center"/>
              <w:textAlignment w:val="auto"/>
              <w:rPr>
                <w:rFonts w:ascii="宋体" w:hAnsi="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7599"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（应按采购合同、</w:t>
            </w:r>
            <w:r>
              <w:rPr>
                <w:rFonts w:hint="eastAsia" w:ascii="宋体" w:hAnsi="宋体" w:cs="宋体"/>
                <w:color w:val="auto"/>
                <w:kern w:val="0"/>
                <w:szCs w:val="21"/>
                <w:highlight w:val="none"/>
              </w:rPr>
              <w:t>磋商</w:t>
            </w:r>
            <w:r>
              <w:rPr>
                <w:rFonts w:ascii="宋体" w:hAnsi="宋体" w:cs="宋体"/>
                <w:color w:val="auto"/>
                <w:kern w:val="0"/>
                <w:szCs w:val="21"/>
                <w:highlight w:val="none"/>
              </w:rPr>
              <w:t>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7599" w:type="dxa"/>
            <w:gridSpan w:val="7"/>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color w:val="auto"/>
                <w:kern w:val="0"/>
                <w:szCs w:val="21"/>
                <w:highlight w:val="none"/>
              </w:rPr>
            </w:pPr>
          </w:p>
        </w:tc>
        <w:tc>
          <w:tcPr>
            <w:tcW w:w="7599" w:type="dxa"/>
            <w:gridSpan w:val="7"/>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ind w:firstLine="96"/>
              <w:jc w:val="left"/>
              <w:textAlignment w:val="auto"/>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930"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left"/>
              <w:textAlignment w:val="auto"/>
              <w:rPr>
                <w:rFonts w:ascii="宋体" w:hAnsi="宋体" w:cs="宋体"/>
                <w:color w:val="auto"/>
                <w:kern w:val="0"/>
                <w:szCs w:val="21"/>
                <w:highlight w:val="none"/>
              </w:rPr>
            </w:pPr>
            <w:r>
              <w:rPr>
                <w:rFonts w:ascii="宋体" w:hAnsi="宋体" w:cs="宋体"/>
                <w:color w:val="auto"/>
                <w:kern w:val="0"/>
                <w:szCs w:val="21"/>
                <w:highlight w:val="none"/>
              </w:rPr>
              <w:t>监督人员或其他相关人员签字：</w:t>
            </w:r>
          </w:p>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ind w:firstLine="74"/>
              <w:jc w:val="left"/>
              <w:textAlignment w:val="auto"/>
              <w:rPr>
                <w:rFonts w:ascii="宋体" w:hAnsi="宋体" w:cs="宋体"/>
                <w:color w:val="auto"/>
                <w:kern w:val="0"/>
                <w:szCs w:val="21"/>
                <w:highlight w:val="none"/>
              </w:rPr>
            </w:pPr>
            <w:r>
              <w:rPr>
                <w:rFonts w:ascii="宋体" w:hAnsi="宋体" w:cs="宋体"/>
                <w:color w:val="auto"/>
                <w:kern w:val="0"/>
                <w:szCs w:val="21"/>
                <w:highlight w:val="none"/>
              </w:rPr>
              <w:t>或受邀机构的意见（盖章）：</w:t>
            </w:r>
          </w:p>
        </w:tc>
      </w:tr>
      <w:tr>
        <w:tblPrEx>
          <w:tblCellMar>
            <w:top w:w="0" w:type="dxa"/>
            <w:left w:w="0" w:type="dxa"/>
            <w:bottom w:w="0" w:type="dxa"/>
            <w:right w:w="0" w:type="dxa"/>
          </w:tblCellMar>
        </w:tblPrEx>
        <w:trPr>
          <w:trHeight w:val="1879"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ind w:firstLine="74"/>
              <w:jc w:val="left"/>
              <w:textAlignment w:val="auto"/>
              <w:rPr>
                <w:rFonts w:ascii="宋体" w:hAnsi="宋体" w:cs="宋体"/>
                <w:color w:val="auto"/>
                <w:kern w:val="0"/>
                <w:szCs w:val="21"/>
                <w:highlight w:val="none"/>
              </w:rPr>
            </w:pPr>
            <w:r>
              <w:rPr>
                <w:rFonts w:ascii="宋体" w:hAnsi="宋体" w:cs="宋体"/>
                <w:color w:val="auto"/>
                <w:kern w:val="0"/>
                <w:szCs w:val="21"/>
                <w:highlight w:val="none"/>
              </w:rPr>
              <w:t>中标或者成交供应商负责人签字或盖章：</w:t>
            </w:r>
            <w:r>
              <w:rPr>
                <w:rFonts w:hint="eastAsia" w:ascii="宋体" w:hAnsi="宋体" w:cs="宋体"/>
                <w:color w:val="auto"/>
                <w:kern w:val="0"/>
                <w:szCs w:val="21"/>
                <w:highlight w:val="none"/>
              </w:rPr>
              <w:t xml:space="preserve">   </w:t>
            </w:r>
          </w:p>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jc w:val="left"/>
              <w:textAlignment w:val="auto"/>
              <w:rPr>
                <w:rFonts w:ascii="宋体" w:hAnsi="宋体" w:cs="宋体"/>
                <w:color w:val="auto"/>
                <w:kern w:val="0"/>
                <w:szCs w:val="21"/>
                <w:highlight w:val="none"/>
              </w:rPr>
            </w:pPr>
          </w:p>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ind w:firstLine="315" w:firstLineChars="150"/>
              <w:jc w:val="left"/>
              <w:textAlignment w:val="auto"/>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年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日</w:t>
            </w:r>
          </w:p>
        </w:tc>
        <w:tc>
          <w:tcPr>
            <w:tcW w:w="4778" w:type="dxa"/>
            <w:gridSpan w:val="4"/>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ind w:firstLine="315" w:firstLineChars="150"/>
              <w:jc w:val="left"/>
              <w:textAlignment w:val="auto"/>
              <w:rPr>
                <w:rFonts w:ascii="宋体" w:hAnsi="宋体" w:cs="宋体"/>
                <w:color w:val="auto"/>
                <w:kern w:val="0"/>
                <w:szCs w:val="21"/>
                <w:highlight w:val="none"/>
              </w:rPr>
            </w:pPr>
            <w:r>
              <w:rPr>
                <w:rFonts w:ascii="宋体" w:hAnsi="宋体" w:cs="宋体"/>
                <w:color w:val="auto"/>
                <w:kern w:val="0"/>
                <w:szCs w:val="21"/>
                <w:highlight w:val="none"/>
              </w:rPr>
              <w:t>采购人或受托机构的意见（盖章）：</w:t>
            </w:r>
          </w:p>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ind w:firstLine="315" w:firstLineChars="150"/>
              <w:jc w:val="left"/>
              <w:textAlignment w:val="auto"/>
              <w:rPr>
                <w:rFonts w:ascii="宋体" w:hAnsi="宋体" w:cs="宋体"/>
                <w:color w:val="auto"/>
                <w:kern w:val="0"/>
                <w:szCs w:val="21"/>
                <w:highlight w:val="none"/>
              </w:rPr>
            </w:pPr>
          </w:p>
          <w:p>
            <w:pPr>
              <w:keepNext w:val="0"/>
              <w:keepLines w:val="0"/>
              <w:pageBreakBefore w:val="0"/>
              <w:widowControl/>
              <w:kinsoku/>
              <w:wordWrap/>
              <w:overflowPunct/>
              <w:topLinePunct w:val="0"/>
              <w:autoSpaceDE/>
              <w:autoSpaceDN/>
              <w:bidi w:val="0"/>
              <w:adjustRightInd/>
              <w:spacing w:before="100" w:beforeAutospacing="1" w:after="100" w:afterAutospacing="1" w:line="400" w:lineRule="exact"/>
              <w:ind w:firstLine="525" w:firstLineChars="250"/>
              <w:jc w:val="left"/>
              <w:textAlignment w:val="auto"/>
              <w:rPr>
                <w:rFonts w:ascii="宋体" w:hAnsi="宋体" w:cs="宋体"/>
                <w:color w:val="auto"/>
                <w:kern w:val="0"/>
                <w:szCs w:val="21"/>
                <w:highlight w:val="none"/>
              </w:rPr>
            </w:pPr>
            <w:r>
              <w:rPr>
                <w:rFonts w:ascii="宋体" w:hAnsi="宋体" w:cs="宋体"/>
                <w:color w:val="auto"/>
                <w:kern w:val="0"/>
                <w:szCs w:val="21"/>
                <w:highlight w:val="none"/>
              </w:rPr>
              <w:t xml:space="preserve">联系电话：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日</w:t>
            </w:r>
          </w:p>
        </w:tc>
      </w:tr>
    </w:tbl>
    <w:p>
      <w:pPr>
        <w:pStyle w:val="13"/>
        <w:pageBreakBefore w:val="0"/>
        <w:widowControl w:val="0"/>
        <w:kinsoku/>
        <w:wordWrap/>
        <w:overflowPunct/>
        <w:topLinePunct w:val="0"/>
        <w:autoSpaceDE/>
        <w:autoSpaceDN/>
        <w:bidi w:val="0"/>
        <w:adjustRightInd/>
        <w:snapToGrid w:val="0"/>
        <w:spacing w:line="400" w:lineRule="exact"/>
        <w:textAlignment w:val="auto"/>
        <w:rPr>
          <w:rFonts w:hAnsi="宋体" w:cs="宋体"/>
          <w:color w:val="auto"/>
          <w:highlight w:val="none"/>
        </w:rPr>
      </w:pPr>
      <w:r>
        <w:rPr>
          <w:rFonts w:hint="eastAsia" w:hAnsi="宋体" w:cs="宋体"/>
          <w:b/>
          <w:color w:val="auto"/>
          <w:highlight w:val="none"/>
        </w:rPr>
        <w:br w:type="page"/>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b/>
          <w:bCs/>
          <w:color w:val="auto"/>
          <w:kern w:val="0"/>
          <w:szCs w:val="21"/>
          <w:highlight w:val="none"/>
        </w:rPr>
        <w:t>政府采购项目履约保证金退付意见书（格式）</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8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60" w:type="dxa"/>
            <w:vMerge w:val="restart"/>
            <w:vAlign w:val="center"/>
          </w:tcPr>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供</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应</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商</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申</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请</w:t>
            </w:r>
          </w:p>
        </w:tc>
        <w:tc>
          <w:tcPr>
            <w:tcW w:w="8404" w:type="dxa"/>
            <w:vAlign w:val="center"/>
          </w:tcPr>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60" w:type="dxa"/>
            <w:vMerge w:val="continue"/>
          </w:tcPr>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p>
        </w:tc>
        <w:tc>
          <w:tcPr>
            <w:tcW w:w="8404" w:type="dxa"/>
            <w:vAlign w:val="center"/>
          </w:tcPr>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trPr>
        <w:tc>
          <w:tcPr>
            <w:tcW w:w="1060" w:type="dxa"/>
            <w:vMerge w:val="continue"/>
          </w:tcPr>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p>
        </w:tc>
        <w:tc>
          <w:tcPr>
            <w:tcW w:w="8404" w:type="dxa"/>
          </w:tcPr>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p>
          <w:p>
            <w:pPr>
              <w:pageBreakBefore w:val="0"/>
              <w:widowControl w:val="0"/>
              <w:kinsoku/>
              <w:wordWrap/>
              <w:overflowPunct/>
              <w:topLinePunct w:val="0"/>
              <w:autoSpaceDE/>
              <w:autoSpaceDN/>
              <w:bidi w:val="0"/>
              <w:adjustRightInd/>
              <w:spacing w:line="400" w:lineRule="exact"/>
              <w:ind w:firstLine="525" w:firstLineChars="250"/>
              <w:textAlignment w:val="auto"/>
              <w:rPr>
                <w:rFonts w:hAnsi="宋体" w:cs="宋体"/>
                <w:color w:val="auto"/>
                <w:szCs w:val="21"/>
                <w:highlight w:val="none"/>
              </w:rPr>
            </w:pPr>
            <w:r>
              <w:rPr>
                <w:rFonts w:hint="eastAsia" w:hAnsi="宋体" w:cs="宋体"/>
                <w:color w:val="auto"/>
                <w:szCs w:val="21"/>
                <w:highlight w:val="none"/>
              </w:rPr>
              <w:t xml:space="preserve">该项目已于 </w:t>
            </w:r>
            <w:r>
              <w:rPr>
                <w:rFonts w:hint="eastAsia" w:hAnsi="宋体" w:cs="宋体"/>
                <w:color w:val="auto"/>
                <w:szCs w:val="21"/>
                <w:highlight w:val="none"/>
                <w:u w:val="single"/>
              </w:rPr>
              <w:t xml:space="preserve">     </w:t>
            </w:r>
            <w:r>
              <w:rPr>
                <w:rFonts w:hint="eastAsia" w:hAnsi="宋体" w:cs="宋体"/>
                <w:color w:val="auto"/>
                <w:szCs w:val="21"/>
                <w:highlight w:val="none"/>
              </w:rPr>
              <w:t xml:space="preserve">年 </w:t>
            </w:r>
            <w:r>
              <w:rPr>
                <w:rFonts w:hint="eastAsia" w:hAnsi="宋体" w:cs="宋体"/>
                <w:color w:val="auto"/>
                <w:szCs w:val="21"/>
                <w:highlight w:val="none"/>
                <w:u w:val="single"/>
              </w:rPr>
              <w:t xml:space="preserve">   </w:t>
            </w:r>
            <w:r>
              <w:rPr>
                <w:rFonts w:hint="eastAsia" w:hAnsi="宋体" w:cs="宋体"/>
                <w:color w:val="auto"/>
                <w:szCs w:val="21"/>
                <w:highlight w:val="none"/>
              </w:rPr>
              <w:t xml:space="preserve">月 </w:t>
            </w:r>
            <w:r>
              <w:rPr>
                <w:rFonts w:hint="eastAsia" w:hAnsi="宋体" w:cs="宋体"/>
                <w:color w:val="auto"/>
                <w:szCs w:val="21"/>
                <w:highlight w:val="none"/>
                <w:u w:val="single"/>
              </w:rPr>
              <w:t xml:space="preserve">   </w:t>
            </w:r>
            <w:r>
              <w:rPr>
                <w:rFonts w:hint="eastAsia" w:hAnsi="宋体" w:cs="宋体"/>
                <w:color w:val="auto"/>
                <w:szCs w:val="21"/>
                <w:highlight w:val="none"/>
              </w:rPr>
              <w:t xml:space="preserve">日验收并交付使用。根据合同规定，可将履约保证金（大写）人民币 </w:t>
            </w:r>
            <w:r>
              <w:rPr>
                <w:rFonts w:hint="eastAsia" w:hAnsi="宋体" w:cs="宋体"/>
                <w:color w:val="auto"/>
                <w:szCs w:val="21"/>
                <w:highlight w:val="none"/>
                <w:u w:val="single"/>
              </w:rPr>
              <w:t xml:space="preserve">                </w:t>
            </w:r>
            <w:r>
              <w:rPr>
                <w:rFonts w:hint="eastAsia" w:hAnsi="宋体" w:cs="宋体"/>
                <w:color w:val="auto"/>
                <w:szCs w:val="21"/>
                <w:highlight w:val="none"/>
              </w:rPr>
              <w:t xml:space="preserve">元（小写）￥ </w:t>
            </w:r>
            <w:r>
              <w:rPr>
                <w:rFonts w:hint="eastAsia" w:hAnsi="宋体" w:cs="宋体"/>
                <w:color w:val="auto"/>
                <w:szCs w:val="21"/>
                <w:highlight w:val="none"/>
                <w:u w:val="single"/>
              </w:rPr>
              <w:t xml:space="preserve">           </w:t>
            </w:r>
            <w:r>
              <w:rPr>
                <w:rFonts w:hint="eastAsia" w:hAnsi="宋体" w:cs="宋体"/>
                <w:color w:val="auto"/>
                <w:szCs w:val="21"/>
                <w:highlight w:val="none"/>
              </w:rPr>
              <w:t>元退付到达以下帐户：</w:t>
            </w: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单位名称：</w:t>
            </w: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开户银行：</w:t>
            </w: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银行帐号：</w:t>
            </w: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联系人：</w:t>
            </w: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联系电话：</w:t>
            </w: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 xml:space="preserve">                                       供应商签章</w:t>
            </w: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r>
              <w:rPr>
                <w:rFonts w:hint="eastAsia" w:hAnsi="宋体" w:cs="宋体"/>
                <w:color w:val="auto"/>
                <w:szCs w:val="21"/>
                <w:highlight w:val="none"/>
              </w:rPr>
              <w:t xml:space="preserve">                                     年     月    日</w:t>
            </w:r>
          </w:p>
          <w:p>
            <w:pPr>
              <w:pageBreakBefore w:val="0"/>
              <w:widowControl w:val="0"/>
              <w:kinsoku/>
              <w:wordWrap/>
              <w:overflowPunct/>
              <w:topLinePunct w:val="0"/>
              <w:autoSpaceDE/>
              <w:autoSpaceDN/>
              <w:bidi w:val="0"/>
              <w:adjustRightInd/>
              <w:spacing w:line="400" w:lineRule="exact"/>
              <w:textAlignment w:val="auto"/>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1060" w:type="dxa"/>
            <w:vAlign w:val="center"/>
          </w:tcPr>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采</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购</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单</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位</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意</w:t>
            </w:r>
          </w:p>
          <w:p>
            <w:pPr>
              <w:pageBreakBefore w:val="0"/>
              <w:widowControl w:val="0"/>
              <w:kinsoku/>
              <w:wordWrap/>
              <w:overflowPunct/>
              <w:topLinePunct w:val="0"/>
              <w:autoSpaceDE/>
              <w:autoSpaceDN/>
              <w:bidi w:val="0"/>
              <w:adjustRightInd/>
              <w:spacing w:line="400" w:lineRule="exact"/>
              <w:jc w:val="center"/>
              <w:textAlignment w:val="auto"/>
              <w:rPr>
                <w:rFonts w:hAnsi="宋体" w:cs="宋体"/>
                <w:color w:val="auto"/>
                <w:szCs w:val="21"/>
                <w:highlight w:val="none"/>
              </w:rPr>
            </w:pPr>
            <w:r>
              <w:rPr>
                <w:rFonts w:hint="eastAsia" w:hAnsi="宋体" w:cs="宋体"/>
                <w:color w:val="auto"/>
                <w:szCs w:val="21"/>
                <w:highlight w:val="none"/>
              </w:rPr>
              <w:t>见</w:t>
            </w:r>
          </w:p>
        </w:tc>
        <w:tc>
          <w:tcPr>
            <w:tcW w:w="8404" w:type="dxa"/>
          </w:tcPr>
          <w:p>
            <w:pPr>
              <w:pageBreakBefore w:val="0"/>
              <w:widowControl w:val="0"/>
              <w:kinsoku/>
              <w:wordWrap/>
              <w:overflowPunct/>
              <w:topLinePunct w:val="0"/>
              <w:autoSpaceDE/>
              <w:autoSpaceDN/>
              <w:bidi w:val="0"/>
              <w:adjustRightInd/>
              <w:spacing w:line="400" w:lineRule="exact"/>
              <w:textAlignment w:val="auto"/>
              <w:rPr>
                <w:color w:val="auto"/>
                <w:highlight w:val="none"/>
              </w:rPr>
            </w:pPr>
          </w:p>
          <w:p>
            <w:pPr>
              <w:pageBreakBefore w:val="0"/>
              <w:widowControl w:val="0"/>
              <w:kinsoku/>
              <w:wordWrap/>
              <w:overflowPunct/>
              <w:topLinePunct w:val="0"/>
              <w:autoSpaceDE/>
              <w:autoSpaceDN/>
              <w:bidi w:val="0"/>
              <w:adjustRightInd/>
              <w:spacing w:line="400" w:lineRule="exact"/>
              <w:textAlignment w:val="auto"/>
              <w:rPr>
                <w:color w:val="auto"/>
                <w:highlight w:val="none"/>
              </w:rPr>
            </w:pPr>
            <w:r>
              <w:rPr>
                <w:rFonts w:hint="eastAsia"/>
                <w:color w:val="auto"/>
                <w:highlight w:val="none"/>
              </w:rPr>
              <w:t>退付意见：是否同意退付履约保证金及退付金额：</w:t>
            </w:r>
          </w:p>
          <w:p>
            <w:pPr>
              <w:pageBreakBefore w:val="0"/>
              <w:widowControl w:val="0"/>
              <w:kinsoku/>
              <w:wordWrap/>
              <w:overflowPunct/>
              <w:topLinePunct w:val="0"/>
              <w:autoSpaceDE/>
              <w:autoSpaceDN/>
              <w:bidi w:val="0"/>
              <w:adjustRightInd/>
              <w:spacing w:line="400" w:lineRule="exact"/>
              <w:textAlignment w:val="auto"/>
              <w:rPr>
                <w:color w:val="auto"/>
                <w:highlight w:val="none"/>
              </w:rPr>
            </w:pPr>
          </w:p>
          <w:p>
            <w:pPr>
              <w:pageBreakBefore w:val="0"/>
              <w:widowControl w:val="0"/>
              <w:kinsoku/>
              <w:wordWrap/>
              <w:overflowPunct/>
              <w:topLinePunct w:val="0"/>
              <w:autoSpaceDE/>
              <w:autoSpaceDN/>
              <w:bidi w:val="0"/>
              <w:adjustRightInd/>
              <w:spacing w:line="400" w:lineRule="exact"/>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sz w:val="24"/>
                <w:szCs w:val="24"/>
                <w:highlight w:val="none"/>
              </w:rPr>
            </w:pPr>
            <w:r>
              <w:rPr>
                <w:rFonts w:hint="eastAsia"/>
                <w:b w:val="0"/>
                <w:bCs w:val="0"/>
                <w:color w:val="auto"/>
                <w:sz w:val="24"/>
                <w:szCs w:val="24"/>
                <w:highlight w:val="none"/>
              </w:rPr>
              <w:t>局财务意见：</w:t>
            </w:r>
          </w:p>
          <w:p>
            <w:pPr>
              <w:pStyle w:val="2"/>
              <w:pageBreakBefore w:val="0"/>
              <w:widowControl w:val="0"/>
              <w:kinsoku/>
              <w:wordWrap/>
              <w:overflowPunct/>
              <w:topLinePunct w:val="0"/>
              <w:autoSpaceDE/>
              <w:autoSpaceDN/>
              <w:bidi w:val="0"/>
              <w:adjustRightInd/>
              <w:spacing w:line="40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sz w:val="24"/>
                <w:szCs w:val="24"/>
                <w:highlight w:val="none"/>
                <w:lang w:eastAsia="zh-CN"/>
              </w:rPr>
            </w:pPr>
            <w:r>
              <w:rPr>
                <w:rFonts w:hint="eastAsia"/>
                <w:b w:val="0"/>
                <w:bCs w:val="0"/>
                <w:color w:val="auto"/>
                <w:sz w:val="24"/>
                <w:szCs w:val="24"/>
                <w:highlight w:val="none"/>
                <w:lang w:eastAsia="zh-CN"/>
              </w:rPr>
              <w:t>财务负责人意见：</w:t>
            </w:r>
          </w:p>
          <w:p>
            <w:pPr>
              <w:pStyle w:val="2"/>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sz w:val="24"/>
                <w:szCs w:val="24"/>
                <w:highlight w:val="none"/>
                <w:lang w:eastAsia="zh-CN"/>
              </w:rPr>
            </w:pPr>
          </w:p>
          <w:p>
            <w:pPr>
              <w:pStyle w:val="2"/>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sz w:val="24"/>
                <w:szCs w:val="24"/>
                <w:highlight w:val="none"/>
                <w:lang w:eastAsia="zh-CN"/>
              </w:rPr>
            </w:pPr>
            <w:r>
              <w:rPr>
                <w:rFonts w:hint="eastAsia"/>
                <w:b w:val="0"/>
                <w:bCs w:val="0"/>
                <w:color w:val="auto"/>
                <w:sz w:val="24"/>
                <w:szCs w:val="24"/>
                <w:highlight w:val="none"/>
                <w:lang w:eastAsia="zh-CN"/>
              </w:rPr>
              <w:t>领导意见：</w:t>
            </w:r>
          </w:p>
          <w:p>
            <w:pPr>
              <w:pageBreakBefore w:val="0"/>
              <w:widowControl w:val="0"/>
              <w:kinsoku/>
              <w:wordWrap/>
              <w:overflowPunct/>
              <w:topLinePunct w:val="0"/>
              <w:autoSpaceDE/>
              <w:autoSpaceDN/>
              <w:bidi w:val="0"/>
              <w:adjustRightInd/>
              <w:snapToGrid/>
              <w:spacing w:line="400" w:lineRule="exact"/>
              <w:textAlignment w:val="auto"/>
              <w:rPr>
                <w:rFonts w:hint="eastAsia"/>
                <w:b w:val="0"/>
                <w:bCs w:val="0"/>
                <w:color w:val="auto"/>
                <w:sz w:val="24"/>
                <w:szCs w:val="24"/>
                <w:highlight w:val="none"/>
                <w:lang w:eastAsia="zh-CN"/>
              </w:rPr>
            </w:pPr>
          </w:p>
          <w:p>
            <w:pPr>
              <w:pStyle w:val="2"/>
              <w:pageBreakBefore w:val="0"/>
              <w:widowControl w:val="0"/>
              <w:kinsoku/>
              <w:wordWrap/>
              <w:overflowPunct/>
              <w:topLinePunct w:val="0"/>
              <w:autoSpaceDE/>
              <w:autoSpaceDN/>
              <w:bidi w:val="0"/>
              <w:adjustRightInd/>
              <w:spacing w:line="400" w:lineRule="exact"/>
              <w:textAlignment w:val="auto"/>
              <w:rPr>
                <w:color w:val="auto"/>
                <w:highlight w:val="none"/>
              </w:rPr>
            </w:pPr>
          </w:p>
        </w:tc>
      </w:tr>
    </w:tbl>
    <w:p>
      <w:pPr>
        <w:pStyle w:val="10"/>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Arial Unicode MS"/>
          <w:color w:val="auto"/>
          <w:kern w:val="0"/>
          <w:sz w:val="30"/>
          <w:szCs w:val="30"/>
          <w:highlight w:val="none"/>
        </w:rPr>
      </w:pPr>
    </w:p>
    <w:sectPr>
      <w:footerReference r:id="rId5" w:type="default"/>
      <w:pgSz w:w="11906" w:h="16838"/>
      <w:pgMar w:top="1247" w:right="1247" w:bottom="1247" w:left="1247" w:header="851" w:footer="992" w:gutter="0"/>
      <w:pgNumType w:fmt="decimal" w:start="8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JEdF6DCAgAA1gUAAA4AAAAAAAAAAQAgAAAANQEAAGRycy9lMm9Eb2MueG1sUEsFBgAAAAAG&#10;AAYAWQEAAGk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nj8kMaAgAAIQQAAA4AAAAAAAAAAQAgAAAANQEAAGRycy9lMm9Eb2MueG1sUEsFBgAA&#10;AAAGAAYAWQEAAME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61</w:t>
                    </w:r>
                    <w:r>
                      <w:fldChar w:fldCharType="end"/>
                    </w:r>
                  </w:p>
                </w:txbxContent>
              </v:textbox>
            </v:shape>
          </w:pict>
        </mc:Fallback>
      </mc:AlternateContent>
    </w:r>
  </w:p>
  <w:p>
    <w:pPr>
      <w:pStyle w:val="14"/>
    </w:pPr>
    <w:r>
      <w:rPr>
        <w:rFonts w:hint="eastAsia"/>
      </w:rPr>
      <w:t>防城港市政府采购中心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ItJd0zCAgAA1gUAAA4AAAAAAAAAAQAgAAAANQEAAGRycy9lMm9Eb2MueG1sUEsFBgAAAAAG&#10;AAYAWQEAAGkG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pPr>
    <w:r>
      <w:rPr>
        <w:rFonts w:hint="eastAsia"/>
      </w:rPr>
      <w:t>防城港市政府采购中心                                                             竞争性磋商</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5045"/>
    <w:multiLevelType w:val="singleLevel"/>
    <w:tmpl w:val="8A125045"/>
    <w:lvl w:ilvl="0" w:tentative="0">
      <w:start w:val="3"/>
      <w:numFmt w:val="chineseCounting"/>
      <w:suff w:val="nothing"/>
      <w:lvlText w:val="%1、"/>
      <w:lvlJc w:val="left"/>
      <w:rPr>
        <w:rFonts w:hint="eastAsia"/>
      </w:rPr>
    </w:lvl>
  </w:abstractNum>
  <w:abstractNum w:abstractNumId="1">
    <w:nsid w:val="8B53363C"/>
    <w:multiLevelType w:val="singleLevel"/>
    <w:tmpl w:val="8B53363C"/>
    <w:lvl w:ilvl="0" w:tentative="0">
      <w:start w:val="1"/>
      <w:numFmt w:val="decimal"/>
      <w:lvlText w:val="%1."/>
      <w:lvlJc w:val="left"/>
      <w:pPr>
        <w:tabs>
          <w:tab w:val="left" w:pos="312"/>
        </w:tabs>
      </w:pPr>
    </w:lvl>
  </w:abstractNum>
  <w:abstractNum w:abstractNumId="2">
    <w:nsid w:val="CD14E806"/>
    <w:multiLevelType w:val="singleLevel"/>
    <w:tmpl w:val="CD14E806"/>
    <w:lvl w:ilvl="0" w:tentative="0">
      <w:start w:val="5"/>
      <w:numFmt w:val="chineseCounting"/>
      <w:suff w:val="nothing"/>
      <w:lvlText w:val="%1、"/>
      <w:lvlJc w:val="left"/>
      <w:rPr>
        <w:rFonts w:hint="eastAsia"/>
      </w:rPr>
    </w:lvl>
  </w:abstractNum>
  <w:abstractNum w:abstractNumId="3">
    <w:nsid w:val="D9FF2EA4"/>
    <w:multiLevelType w:val="singleLevel"/>
    <w:tmpl w:val="D9FF2EA4"/>
    <w:lvl w:ilvl="0" w:tentative="0">
      <w:start w:val="1"/>
      <w:numFmt w:val="decimal"/>
      <w:suff w:val="nothing"/>
      <w:lvlText w:val="（%1）"/>
      <w:lvlJc w:val="left"/>
    </w:lvl>
  </w:abstractNum>
  <w:abstractNum w:abstractNumId="4">
    <w:nsid w:val="F5DE104A"/>
    <w:multiLevelType w:val="singleLevel"/>
    <w:tmpl w:val="F5DE104A"/>
    <w:lvl w:ilvl="0" w:tentative="0">
      <w:start w:val="3"/>
      <w:numFmt w:val="decimal"/>
      <w:suff w:val="nothing"/>
      <w:lvlText w:val="（%1）"/>
      <w:lvlJc w:val="left"/>
    </w:lvl>
  </w:abstractNum>
  <w:abstractNum w:abstractNumId="5">
    <w:nsid w:val="163B3ED6"/>
    <w:multiLevelType w:val="singleLevel"/>
    <w:tmpl w:val="163B3ED6"/>
    <w:lvl w:ilvl="0" w:tentative="0">
      <w:start w:val="8"/>
      <w:numFmt w:val="decimal"/>
      <w:lvlText w:val="%1."/>
      <w:lvlJc w:val="left"/>
      <w:pPr>
        <w:tabs>
          <w:tab w:val="left" w:pos="312"/>
        </w:tabs>
      </w:pPr>
    </w:lvl>
  </w:abstractNum>
  <w:abstractNum w:abstractNumId="6">
    <w:nsid w:val="628831B7"/>
    <w:multiLevelType w:val="singleLevel"/>
    <w:tmpl w:val="628831B7"/>
    <w:lvl w:ilvl="0" w:tentative="0">
      <w:start w:val="5"/>
      <w:numFmt w:val="chineseCounting"/>
      <w:suff w:val="nothing"/>
      <w:lvlText w:val="%1、"/>
      <w:lvlJc w:val="left"/>
      <w:rPr>
        <w:rFonts w:hint="eastAsia"/>
      </w:rPr>
    </w:lvl>
  </w:abstractNum>
  <w:abstractNum w:abstractNumId="7">
    <w:nsid w:val="7B534462"/>
    <w:multiLevelType w:val="singleLevel"/>
    <w:tmpl w:val="7B534462"/>
    <w:lvl w:ilvl="0" w:tentative="0">
      <w:start w:val="2"/>
      <w:numFmt w:val="decimal"/>
      <w:suff w:val="nothing"/>
      <w:lvlText w:val="（%1）"/>
      <w:lvlJc w:val="left"/>
    </w:lvl>
  </w:abstractNum>
  <w:num w:numId="1">
    <w:abstractNumId w:val="0"/>
  </w:num>
  <w:num w:numId="2">
    <w:abstractNumId w:val="3"/>
  </w:num>
  <w:num w:numId="3">
    <w:abstractNumId w:val="2"/>
  </w:num>
  <w:num w:numId="4">
    <w:abstractNumId w:val="7"/>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459DE"/>
    <w:rsid w:val="0F440D64"/>
    <w:rsid w:val="10A05FFC"/>
    <w:rsid w:val="179DF1D8"/>
    <w:rsid w:val="1B9D62D8"/>
    <w:rsid w:val="1D7D8A9D"/>
    <w:rsid w:val="24672333"/>
    <w:rsid w:val="263D15FB"/>
    <w:rsid w:val="27C2272F"/>
    <w:rsid w:val="28156A4D"/>
    <w:rsid w:val="29EF5755"/>
    <w:rsid w:val="2B000C08"/>
    <w:rsid w:val="2BA8295E"/>
    <w:rsid w:val="2C08362E"/>
    <w:rsid w:val="2D1209C6"/>
    <w:rsid w:val="31F4588C"/>
    <w:rsid w:val="331A4CC7"/>
    <w:rsid w:val="34055D07"/>
    <w:rsid w:val="35FAD58B"/>
    <w:rsid w:val="36697A88"/>
    <w:rsid w:val="3CC27229"/>
    <w:rsid w:val="3CFECA97"/>
    <w:rsid w:val="3DB7B2C0"/>
    <w:rsid w:val="3E024ACA"/>
    <w:rsid w:val="3E9078A9"/>
    <w:rsid w:val="3FFF3DE2"/>
    <w:rsid w:val="4C5E5D3F"/>
    <w:rsid w:val="4EDD6BAB"/>
    <w:rsid w:val="52F9550B"/>
    <w:rsid w:val="554F6AAB"/>
    <w:rsid w:val="5768AEA8"/>
    <w:rsid w:val="5773BCD1"/>
    <w:rsid w:val="57D5D789"/>
    <w:rsid w:val="5958166A"/>
    <w:rsid w:val="5BFB866C"/>
    <w:rsid w:val="5D6B2A5C"/>
    <w:rsid w:val="5EEA59B8"/>
    <w:rsid w:val="5F3F4F0C"/>
    <w:rsid w:val="606005B5"/>
    <w:rsid w:val="644A61B1"/>
    <w:rsid w:val="65F60496"/>
    <w:rsid w:val="6BF3745D"/>
    <w:rsid w:val="6BF97B16"/>
    <w:rsid w:val="6BFB3390"/>
    <w:rsid w:val="6BFB96E2"/>
    <w:rsid w:val="6DD33189"/>
    <w:rsid w:val="6F275C0D"/>
    <w:rsid w:val="6FFFF09F"/>
    <w:rsid w:val="720E0DDB"/>
    <w:rsid w:val="73FD1A4A"/>
    <w:rsid w:val="73FE977A"/>
    <w:rsid w:val="74FF40A8"/>
    <w:rsid w:val="75956801"/>
    <w:rsid w:val="77FE582D"/>
    <w:rsid w:val="77FEDE6D"/>
    <w:rsid w:val="77FFFC3A"/>
    <w:rsid w:val="794D65C7"/>
    <w:rsid w:val="79E55D25"/>
    <w:rsid w:val="7BCF6F58"/>
    <w:rsid w:val="7BEB7987"/>
    <w:rsid w:val="7C8F4B84"/>
    <w:rsid w:val="7D9FAA7D"/>
    <w:rsid w:val="7DDFD55F"/>
    <w:rsid w:val="7EEDF2EB"/>
    <w:rsid w:val="7EFF8F5C"/>
    <w:rsid w:val="7F7E9B4A"/>
    <w:rsid w:val="7FAF1B50"/>
    <w:rsid w:val="7FBB6657"/>
    <w:rsid w:val="7FC270CE"/>
    <w:rsid w:val="7FDF97C2"/>
    <w:rsid w:val="7FF4A05E"/>
    <w:rsid w:val="9FBFE74F"/>
    <w:rsid w:val="A3F89D25"/>
    <w:rsid w:val="A7DD02A9"/>
    <w:rsid w:val="BA7E064B"/>
    <w:rsid w:val="BBF76002"/>
    <w:rsid w:val="BD977802"/>
    <w:rsid w:val="BFB9B1EA"/>
    <w:rsid w:val="BFFFA625"/>
    <w:rsid w:val="CE7D51F6"/>
    <w:rsid w:val="D5A6EFB0"/>
    <w:rsid w:val="DF450968"/>
    <w:rsid w:val="DF7ED364"/>
    <w:rsid w:val="DFE76A59"/>
    <w:rsid w:val="E3F7F34A"/>
    <w:rsid w:val="E5FE0DAB"/>
    <w:rsid w:val="E75F1596"/>
    <w:rsid w:val="EE55624C"/>
    <w:rsid w:val="F3FBBA37"/>
    <w:rsid w:val="F5DE23E3"/>
    <w:rsid w:val="F99C391F"/>
    <w:rsid w:val="FAB7B8F7"/>
    <w:rsid w:val="FBA7DCF5"/>
    <w:rsid w:val="FBF8F8EA"/>
    <w:rsid w:val="FC7F7F94"/>
    <w:rsid w:val="FDBE6123"/>
    <w:rsid w:val="FDBF65BE"/>
    <w:rsid w:val="FE8B5E34"/>
    <w:rsid w:val="FFBFBFA5"/>
    <w:rsid w:val="FFDF4932"/>
    <w:rsid w:val="FFF3D116"/>
    <w:rsid w:val="FFFE4CBF"/>
    <w:rsid w:val="FFFF6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2">
    <w:name w:val="heading 3"/>
    <w:basedOn w:val="1"/>
    <w:next w:val="1"/>
    <w:qFormat/>
    <w:uiPriority w:val="0"/>
    <w:pPr>
      <w:keepNext/>
      <w:keepLines/>
      <w:outlineLvl w:val="2"/>
    </w:pPr>
    <w:rPr>
      <w:rFonts w:ascii="Calibri" w:hAnsi="Calibri"/>
      <w:b/>
      <w:sz w:val="32"/>
    </w:rPr>
  </w:style>
  <w:style w:type="paragraph" w:styleId="5">
    <w:name w:val="heading 4"/>
    <w:basedOn w:val="1"/>
    <w:next w:val="1"/>
    <w:qFormat/>
    <w:uiPriority w:val="0"/>
    <w:pPr>
      <w:keepNext/>
      <w:spacing w:before="240" w:after="60"/>
      <w:outlineLvl w:val="3"/>
    </w:pPr>
    <w:rPr>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style>
  <w:style w:type="paragraph" w:styleId="11">
    <w:name w:val="Body Text Indent"/>
    <w:basedOn w:val="1"/>
    <w:qFormat/>
    <w:uiPriority w:val="0"/>
    <w:pPr>
      <w:spacing w:after="120"/>
      <w:ind w:left="420" w:leftChars="200"/>
    </w:pPr>
  </w:style>
  <w:style w:type="paragraph" w:styleId="12">
    <w:name w:val="Block Text"/>
    <w:basedOn w:val="1"/>
    <w:qFormat/>
    <w:uiPriority w:val="0"/>
    <w:pPr>
      <w:adjustRightInd w:val="0"/>
      <w:ind w:left="420" w:right="33"/>
      <w:jc w:val="left"/>
      <w:textAlignment w:val="baseline"/>
    </w:pPr>
    <w:rPr>
      <w:kern w:val="0"/>
      <w:sz w:val="24"/>
      <w:szCs w:val="20"/>
    </w:rPr>
  </w:style>
  <w:style w:type="paragraph" w:styleId="13">
    <w:name w:val="Plain Text"/>
    <w:basedOn w:val="1"/>
    <w:next w:val="1"/>
    <w:qFormat/>
    <w:uiPriority w:val="99"/>
    <w:rPr>
      <w:rFonts w:ascii="宋体" w:hAnsi="Courier New"/>
      <w:szCs w:val="20"/>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w:basedOn w:val="10"/>
    <w:qFormat/>
    <w:uiPriority w:val="0"/>
    <w:pPr>
      <w:spacing w:after="120"/>
      <w:ind w:firstLine="420" w:firstLineChars="100"/>
    </w:pPr>
    <w:rPr>
      <w:rFonts w:ascii="Calibri" w:hAnsi="Calibri"/>
    </w:rPr>
  </w:style>
  <w:style w:type="paragraph" w:styleId="20">
    <w:name w:val="Body Text First Indent 2"/>
    <w:basedOn w:val="11"/>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qFormat/>
    <w:uiPriority w:val="0"/>
    <w:rPr>
      <w:color w:val="0000FF"/>
      <w:u w:val="single"/>
    </w:rPr>
  </w:style>
  <w:style w:type="character" w:customStyle="1" w:styleId="25">
    <w:name w:val="bookmark-item uuid-1595987359344 code-00004 addword single-line-text-input-box-cls"/>
    <w:qFormat/>
    <w:uiPriority w:val="0"/>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List Paragraph"/>
    <w:basedOn w:val="1"/>
    <w:qFormat/>
    <w:uiPriority w:val="99"/>
    <w:pPr>
      <w:ind w:firstLine="420" w:firstLineChars="200"/>
    </w:pPr>
    <w:rPr>
      <w:rFonts w:ascii="Times New Roman" w:hAnsi="Times New Roman"/>
    </w:rPr>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样式 0正文 + 首行缩进:  2 字符1"/>
    <w:basedOn w:val="1"/>
    <w:qFormat/>
    <w:uiPriority w:val="99"/>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2025-06-21T18:35:00Z</dcterms:created>
  <dc:creator>Dell</dc:creator>
  <cp:lastModifiedBy>刘慧</cp:lastModifiedBy>
  <cp:lastPrinted>2025-06-19T22:48:04Z</cp:lastPrinted>
  <dcterms:modified xsi:type="dcterms:W3CDTF">2025-06-19T22:48:29Z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