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0580C">
      <w:pPr>
        <w:pStyle w:val="19"/>
        <w:ind w:firstLine="1036" w:firstLineChars="200"/>
        <w:rPr>
          <w:rFonts w:hint="eastAsia" w:ascii="宋体" w:hAnsi="宋体" w:eastAsia="宋体" w:cs="宋体"/>
          <w:b/>
          <w:color w:val="auto"/>
          <w:spacing w:val="-2"/>
          <w:sz w:val="52"/>
          <w:szCs w:val="52"/>
          <w:highlight w:val="none"/>
        </w:rPr>
      </w:pPr>
    </w:p>
    <w:p w14:paraId="534DCB93">
      <w:pPr>
        <w:spacing w:before="156" w:beforeLines="50" w:line="360" w:lineRule="auto"/>
        <w:jc w:val="center"/>
        <w:rPr>
          <w:rFonts w:hint="eastAsia" w:ascii="宋体" w:hAnsi="宋体" w:eastAsia="宋体" w:cs="Times New Roman"/>
          <w:sz w:val="52"/>
          <w:szCs w:val="52"/>
        </w:rPr>
      </w:pPr>
      <w:r>
        <w:rPr>
          <w:color w:val="auto"/>
        </w:rPr>
        <w:drawing>
          <wp:anchor distT="0" distB="0" distL="114300" distR="114300" simplePos="0" relativeHeight="251663360" behindDoc="1" locked="0" layoutInCell="1" allowOverlap="1">
            <wp:simplePos x="0" y="0"/>
            <wp:positionH relativeFrom="column">
              <wp:posOffset>666115</wp:posOffset>
            </wp:positionH>
            <wp:positionV relativeFrom="paragraph">
              <wp:posOffset>-459740</wp:posOffset>
            </wp:positionV>
            <wp:extent cx="3848735" cy="2764155"/>
            <wp:effectExtent l="0" t="0" r="18415" b="17145"/>
            <wp:wrapTight wrapText="bothSides">
              <wp:wrapPolygon>
                <wp:start x="0" y="0"/>
                <wp:lineTo x="0" y="21436"/>
                <wp:lineTo x="21490" y="21436"/>
                <wp:lineTo x="21490" y="0"/>
                <wp:lineTo x="0" y="0"/>
              </wp:wrapPolygon>
            </wp:wrapTight>
            <wp:docPr id="9" name="图片 9" descr="QQ_172170019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_1721700190371"/>
                    <pic:cNvPicPr>
                      <a:picLocks noChangeAspect="1"/>
                    </pic:cNvPicPr>
                  </pic:nvPicPr>
                  <pic:blipFill>
                    <a:blip r:embed="rId18"/>
                    <a:stretch>
                      <a:fillRect/>
                    </a:stretch>
                  </pic:blipFill>
                  <pic:spPr>
                    <a:xfrm>
                      <a:off x="0" y="0"/>
                      <a:ext cx="3848735" cy="2764155"/>
                    </a:xfrm>
                    <a:prstGeom prst="rect">
                      <a:avLst/>
                    </a:prstGeom>
                    <a:noFill/>
                    <a:ln>
                      <a:noFill/>
                    </a:ln>
                  </pic:spPr>
                </pic:pic>
              </a:graphicData>
            </a:graphic>
          </wp:anchor>
        </w:drawing>
      </w:r>
    </w:p>
    <w:p w14:paraId="07F77659">
      <w:pPr>
        <w:snapToGrid w:val="0"/>
        <w:spacing w:before="156" w:beforeLines="50" w:line="360" w:lineRule="auto"/>
        <w:jc w:val="both"/>
        <w:rPr>
          <w:rFonts w:hint="eastAsia" w:ascii="宋体" w:hAnsi="宋体" w:eastAsia="宋体" w:cs="宋体"/>
          <w:sz w:val="36"/>
          <w:szCs w:val="36"/>
        </w:rPr>
      </w:pPr>
    </w:p>
    <w:p w14:paraId="7A4356BF">
      <w:pPr>
        <w:snapToGrid w:val="0"/>
        <w:spacing w:before="156" w:beforeLines="50" w:line="360" w:lineRule="auto"/>
        <w:jc w:val="center"/>
        <w:rPr>
          <w:rFonts w:hint="eastAsia" w:ascii="宋体" w:hAnsi="宋体" w:eastAsia="宋体" w:cs="宋体"/>
          <w:sz w:val="72"/>
          <w:szCs w:val="72"/>
        </w:rPr>
      </w:pPr>
    </w:p>
    <w:p w14:paraId="57610A09">
      <w:pPr>
        <w:snapToGrid w:val="0"/>
        <w:spacing w:before="156" w:beforeLines="50" w:line="360" w:lineRule="auto"/>
        <w:jc w:val="center"/>
        <w:rPr>
          <w:rFonts w:hint="eastAsia" w:ascii="宋体" w:hAnsi="宋体" w:eastAsia="宋体" w:cs="宋体"/>
          <w:sz w:val="44"/>
          <w:szCs w:val="44"/>
        </w:rPr>
      </w:pPr>
      <w:r>
        <w:rPr>
          <w:rFonts w:hint="eastAsia" w:ascii="宋体" w:hAnsi="宋体" w:eastAsia="宋体" w:cs="宋体"/>
          <w:sz w:val="72"/>
          <w:szCs w:val="72"/>
        </w:rPr>
        <w:t>竞争性谈判文件</w:t>
      </w:r>
    </w:p>
    <w:p w14:paraId="0CB6362B">
      <w:pPr>
        <w:spacing w:before="312" w:beforeLines="100" w:after="156" w:afterLines="50" w:line="360" w:lineRule="auto"/>
        <w:jc w:val="center"/>
        <w:rPr>
          <w:rFonts w:hint="eastAsia" w:ascii="宋体" w:hAnsi="宋体" w:eastAsia="宋体" w:cs="宋体"/>
          <w:szCs w:val="21"/>
        </w:rPr>
      </w:pPr>
      <w:r>
        <w:rPr>
          <w:rFonts w:hint="eastAsia" w:ascii="宋体" w:hAnsi="宋体" w:eastAsia="宋体" w:cs="宋体"/>
          <w:szCs w:val="21"/>
        </w:rPr>
        <w:t>（全流程电子化评标）</w:t>
      </w:r>
    </w:p>
    <w:p w14:paraId="6C161D49">
      <w:pPr>
        <w:spacing w:line="360" w:lineRule="auto"/>
        <w:rPr>
          <w:rFonts w:hint="eastAsia" w:ascii="宋体" w:hAnsi="宋体" w:eastAsia="宋体" w:cs="宋体"/>
          <w:b/>
          <w:sz w:val="32"/>
          <w:szCs w:val="32"/>
        </w:rPr>
      </w:pPr>
    </w:p>
    <w:p w14:paraId="2A231F0F">
      <w:pPr>
        <w:spacing w:line="360" w:lineRule="auto"/>
        <w:jc w:val="center"/>
        <w:rPr>
          <w:rFonts w:hint="eastAsia" w:ascii="宋体" w:hAnsi="宋体" w:eastAsia="宋体" w:cs="宋体"/>
          <w:b/>
          <w:sz w:val="32"/>
          <w:szCs w:val="32"/>
        </w:rPr>
      </w:pPr>
    </w:p>
    <w:p w14:paraId="0AB4409C">
      <w:pPr>
        <w:snapToGrid w:val="0"/>
        <w:spacing w:before="50" w:after="120" w:line="360" w:lineRule="auto"/>
        <w:ind w:firstLine="1145" w:firstLineChars="400"/>
        <w:jc w:val="both"/>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w w:val="95"/>
          <w:kern w:val="0"/>
          <w:sz w:val="30"/>
          <w:szCs w:val="30"/>
          <w:lang w:val="zh-CN" w:eastAsia="zh-CN"/>
        </w:rPr>
        <w:t>项目名称：</w:t>
      </w:r>
      <w:r>
        <w:rPr>
          <w:rFonts w:hint="eastAsia" w:ascii="宋体" w:hAnsi="宋体" w:eastAsia="宋体" w:cs="宋体"/>
          <w:b/>
          <w:bCs/>
          <w:color w:val="auto"/>
          <w:w w:val="95"/>
          <w:kern w:val="0"/>
          <w:sz w:val="30"/>
          <w:szCs w:val="30"/>
          <w:highlight w:val="none"/>
          <w:lang w:val="zh-CN" w:eastAsia="zh-CN"/>
        </w:rPr>
        <w:t>港口区企沙镇中学宿舍楼维修项目</w:t>
      </w:r>
    </w:p>
    <w:p w14:paraId="2AEF145B">
      <w:pPr>
        <w:snapToGrid w:val="0"/>
        <w:spacing w:before="50" w:beforeLines="-2147483648" w:after="120" w:line="360" w:lineRule="auto"/>
        <w:ind w:firstLine="1145" w:firstLineChars="400"/>
        <w:rPr>
          <w:rFonts w:hint="eastAsia" w:ascii="宋体" w:hAnsi="宋体" w:eastAsia="宋体" w:cs="宋体"/>
          <w:b/>
          <w:bCs/>
          <w:w w:val="95"/>
          <w:kern w:val="0"/>
          <w:sz w:val="30"/>
          <w:szCs w:val="30"/>
          <w:u w:val="none"/>
          <w:lang w:val="zh-CN" w:eastAsia="zh-CN"/>
        </w:rPr>
      </w:pPr>
      <w:r>
        <w:rPr>
          <w:rFonts w:hint="eastAsia" w:ascii="宋体" w:hAnsi="宋体" w:eastAsia="宋体" w:cs="宋体"/>
          <w:b/>
          <w:bCs/>
          <w:w w:val="95"/>
          <w:kern w:val="0"/>
          <w:sz w:val="30"/>
          <w:szCs w:val="30"/>
          <w:lang w:val="zh-CN"/>
        </w:rPr>
        <w:t>项目编号：</w:t>
      </w:r>
      <w:r>
        <w:rPr>
          <w:rFonts w:hint="eastAsia" w:ascii="宋体" w:hAnsi="宋体" w:eastAsia="宋体" w:cs="宋体"/>
          <w:b/>
          <w:bCs/>
          <w:w w:val="95"/>
          <w:kern w:val="0"/>
          <w:sz w:val="30"/>
          <w:szCs w:val="30"/>
          <w:u w:val="none"/>
          <w:lang w:val="zh-CN" w:eastAsia="zh-CN"/>
        </w:rPr>
        <w:t xml:space="preserve">FCZC2025-J2-020029-GXXH   </w:t>
      </w:r>
    </w:p>
    <w:p w14:paraId="56996177">
      <w:pPr>
        <w:snapToGrid w:val="0"/>
        <w:spacing w:before="50" w:after="120" w:line="360" w:lineRule="auto"/>
        <w:rPr>
          <w:rFonts w:hint="eastAsia" w:ascii="宋体" w:hAnsi="宋体" w:eastAsia="宋体" w:cs="宋体"/>
          <w:b/>
          <w:bCs/>
          <w:w w:val="95"/>
          <w:kern w:val="0"/>
          <w:sz w:val="30"/>
          <w:szCs w:val="30"/>
          <w:lang w:val="zh-CN" w:eastAsia="zh-CN"/>
        </w:rPr>
      </w:pPr>
    </w:p>
    <w:p w14:paraId="1E8D6B3F">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p>
    <w:p w14:paraId="7E537F2D">
      <w:pPr>
        <w:snapToGrid w:val="0"/>
        <w:spacing w:before="50" w:after="120" w:line="360" w:lineRule="auto"/>
        <w:ind w:firstLine="1145" w:firstLineChars="400"/>
        <w:jc w:val="left"/>
        <w:rPr>
          <w:rFonts w:hint="eastAsia" w:eastAsia="宋体"/>
          <w:b/>
          <w:bCs/>
          <w:color w:val="auto"/>
          <w:kern w:val="0"/>
          <w:sz w:val="30"/>
          <w:szCs w:val="30"/>
          <w:highlight w:val="none"/>
          <w:lang w:eastAsia="zh-CN"/>
        </w:rPr>
      </w:pPr>
      <w:r>
        <w:rPr>
          <w:rFonts w:hint="eastAsia" w:ascii="宋体" w:hAnsi="宋体" w:eastAsia="宋体" w:cs="宋体"/>
          <w:b/>
          <w:bCs/>
          <w:w w:val="95"/>
          <w:kern w:val="0"/>
          <w:sz w:val="30"/>
          <w:szCs w:val="30"/>
          <w:lang w:val="zh-CN" w:eastAsia="zh-CN"/>
        </w:rPr>
        <w:t>采 购 人：防城港市港口区教育局</w:t>
      </w:r>
    </w:p>
    <w:p w14:paraId="327D8F39">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r>
        <w:rPr>
          <w:rFonts w:hint="eastAsia" w:ascii="宋体" w:hAnsi="宋体" w:eastAsia="宋体" w:cs="宋体"/>
          <w:b/>
          <w:bCs/>
          <w:w w:val="95"/>
          <w:kern w:val="0"/>
          <w:sz w:val="30"/>
          <w:szCs w:val="30"/>
          <w:lang w:val="zh-CN" w:eastAsia="zh-CN"/>
        </w:rPr>
        <w:t>采购代理机构：广西协弘项目管理有限公司</w:t>
      </w:r>
    </w:p>
    <w:p w14:paraId="670A2E47">
      <w:pPr>
        <w:spacing w:line="360" w:lineRule="auto"/>
        <w:jc w:val="center"/>
        <w:rPr>
          <w:rFonts w:hint="eastAsia" w:ascii="宋体" w:hAnsi="宋体" w:eastAsia="宋体" w:cs="宋体"/>
          <w:b/>
          <w:sz w:val="32"/>
          <w:szCs w:val="32"/>
        </w:rPr>
      </w:pPr>
    </w:p>
    <w:p w14:paraId="67D8FD68">
      <w:pPr>
        <w:spacing w:line="360" w:lineRule="auto"/>
        <w:jc w:val="center"/>
        <w:rPr>
          <w:rFonts w:hint="eastAsia" w:ascii="宋体" w:hAnsi="宋体" w:eastAsia="宋体" w:cs="宋体"/>
          <w:b/>
          <w:sz w:val="32"/>
          <w:szCs w:val="32"/>
        </w:rPr>
      </w:pPr>
      <w:r>
        <w:rPr>
          <w:rFonts w:hint="eastAsia" w:ascii="宋体" w:hAnsi="宋体" w:eastAsia="宋体" w:cs="宋体"/>
          <w:b/>
          <w:color w:val="auto"/>
          <w:sz w:val="32"/>
          <w:szCs w:val="32"/>
          <w:lang w:val="en-US" w:eastAsia="zh-CN"/>
        </w:rPr>
        <w:t>2025</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6</w:t>
      </w:r>
      <w:r>
        <w:rPr>
          <w:rFonts w:hint="eastAsia" w:ascii="宋体" w:hAnsi="宋体" w:eastAsia="宋体" w:cs="宋体"/>
          <w:b/>
          <w:color w:val="auto"/>
          <w:sz w:val="32"/>
          <w:szCs w:val="32"/>
        </w:rPr>
        <w:t>月</w:t>
      </w:r>
      <w:r>
        <w:rPr>
          <w:rFonts w:hint="eastAsia" w:ascii="宋体" w:hAnsi="宋体" w:eastAsia="宋体" w:cs="宋体"/>
          <w:b/>
          <w:color w:val="auto"/>
          <w:sz w:val="32"/>
          <w:szCs w:val="32"/>
          <w:lang w:val="en-US" w:eastAsia="zh-CN"/>
        </w:rPr>
        <w:t>18</w:t>
      </w:r>
      <w:r>
        <w:rPr>
          <w:rFonts w:hint="eastAsia" w:ascii="宋体" w:hAnsi="宋体" w:eastAsia="宋体" w:cs="宋体"/>
          <w:b/>
          <w:sz w:val="32"/>
          <w:szCs w:val="32"/>
        </w:rPr>
        <w:t>日</w:t>
      </w:r>
    </w:p>
    <w:p w14:paraId="33AC63A9">
      <w:pPr>
        <w:ind w:firstLine="803"/>
        <w:jc w:val="center"/>
        <w:rPr>
          <w:rFonts w:hint="eastAsia" w:ascii="宋体" w:hAnsi="宋体" w:eastAsia="宋体" w:cs="宋体"/>
          <w:b/>
          <w:sz w:val="32"/>
          <w:szCs w:val="32"/>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14:paraId="569BBA98">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目   录</w:t>
      </w:r>
    </w:p>
    <w:p w14:paraId="4368FA43">
      <w:pPr>
        <w:spacing w:line="400" w:lineRule="exact"/>
        <w:jc w:val="center"/>
        <w:rPr>
          <w:rFonts w:hint="eastAsia" w:ascii="宋体" w:hAnsi="宋体" w:eastAsia="宋体" w:cs="Times New Roman"/>
          <w:b/>
          <w:sz w:val="44"/>
          <w:szCs w:val="44"/>
        </w:rPr>
      </w:pPr>
    </w:p>
    <w:p w14:paraId="271ADBE6">
      <w:pPr>
        <w:pStyle w:val="24"/>
        <w:tabs>
          <w:tab w:val="right" w:leader="dot" w:pos="8879"/>
        </w:tabs>
        <w:rPr>
          <w:rFonts w:hint="eastAsia" w:ascii="宋体" w:hAnsi="宋体" w:eastAsia="宋体" w:cs="宋体"/>
          <w:b/>
          <w:bCs w:val="0"/>
          <w:sz w:val="28"/>
          <w:szCs w:val="28"/>
        </w:rPr>
      </w:pPr>
    </w:p>
    <w:p w14:paraId="31E7E4F1">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
          <w:bCs w:val="0"/>
          <w:sz w:val="32"/>
          <w:szCs w:val="32"/>
        </w:rPr>
        <w:fldChar w:fldCharType="begin"/>
      </w:r>
      <w:r>
        <w:rPr>
          <w:rFonts w:hint="eastAsia" w:ascii="宋体" w:hAnsi="宋体" w:eastAsia="宋体" w:cs="宋体"/>
          <w:b/>
          <w:bCs w:val="0"/>
          <w:sz w:val="32"/>
          <w:szCs w:val="32"/>
        </w:rPr>
        <w:instrText xml:space="preserve">TOC \o "1-1" \h \u </w:instrText>
      </w:r>
      <w:r>
        <w:rPr>
          <w:rFonts w:hint="eastAsia" w:ascii="宋体" w:hAnsi="宋体" w:eastAsia="宋体" w:cs="宋体"/>
          <w:b/>
          <w:bCs w:val="0"/>
          <w:sz w:val="32"/>
          <w:szCs w:val="32"/>
        </w:rPr>
        <w:fldChar w:fldCharType="separate"/>
      </w: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_Toc20094 </w:instrText>
      </w:r>
      <w:r>
        <w:rPr>
          <w:rFonts w:hint="eastAsia" w:ascii="宋体" w:hAnsi="宋体" w:eastAsia="宋体" w:cs="宋体"/>
          <w:bCs w:val="0"/>
          <w:sz w:val="24"/>
          <w:szCs w:val="32"/>
        </w:rPr>
        <w:fldChar w:fldCharType="separate"/>
      </w:r>
      <w:r>
        <w:rPr>
          <w:rFonts w:hint="eastAsia" w:ascii="宋体" w:hAnsi="宋体" w:eastAsia="宋体" w:cs="宋体"/>
          <w:bCs/>
          <w:kern w:val="44"/>
          <w:sz w:val="24"/>
          <w:szCs w:val="52"/>
          <w:lang w:val="zh-CN" w:eastAsia="zh-CN"/>
        </w:rPr>
        <w:t>第一章 竞争性谈判公告</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_Toc20094 \h </w:instrText>
      </w:r>
      <w:r>
        <w:rPr>
          <w:rFonts w:hint="eastAsia" w:ascii="宋体" w:hAnsi="宋体" w:eastAsia="宋体" w:cs="宋体"/>
          <w:sz w:val="24"/>
          <w:szCs w:val="28"/>
        </w:rPr>
        <w:fldChar w:fldCharType="separate"/>
      </w:r>
      <w:r>
        <w:rPr>
          <w:rFonts w:hint="eastAsia" w:ascii="宋体" w:hAnsi="宋体" w:eastAsia="宋体" w:cs="宋体"/>
          <w:sz w:val="24"/>
          <w:szCs w:val="28"/>
        </w:rPr>
        <w:t>2</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3A0C8130">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_Toc32678 </w:instrText>
      </w:r>
      <w:r>
        <w:rPr>
          <w:rFonts w:hint="eastAsia" w:ascii="宋体" w:hAnsi="宋体" w:eastAsia="宋体" w:cs="宋体"/>
          <w:bCs w:val="0"/>
          <w:sz w:val="24"/>
          <w:szCs w:val="32"/>
        </w:rPr>
        <w:fldChar w:fldCharType="separate"/>
      </w:r>
      <w:r>
        <w:rPr>
          <w:rFonts w:hint="eastAsia" w:ascii="宋体" w:hAnsi="宋体" w:eastAsia="宋体" w:cs="宋体"/>
          <w:kern w:val="44"/>
          <w:sz w:val="24"/>
          <w:szCs w:val="40"/>
          <w:lang w:val="zh-CN" w:eastAsia="zh-CN"/>
        </w:rPr>
        <w:t>第二章 采购需求</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_Toc32678 \h </w:instrText>
      </w:r>
      <w:r>
        <w:rPr>
          <w:rFonts w:hint="eastAsia" w:ascii="宋体" w:hAnsi="宋体" w:eastAsia="宋体" w:cs="宋体"/>
          <w:sz w:val="24"/>
          <w:szCs w:val="28"/>
        </w:rPr>
        <w:fldChar w:fldCharType="separate"/>
      </w:r>
      <w:r>
        <w:rPr>
          <w:rFonts w:hint="eastAsia" w:ascii="宋体" w:hAnsi="宋体" w:eastAsia="宋体" w:cs="宋体"/>
          <w:sz w:val="24"/>
          <w:szCs w:val="28"/>
        </w:rPr>
        <w:t>5</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3C6DBC4F">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_Toc2422 </w:instrText>
      </w:r>
      <w:r>
        <w:rPr>
          <w:rFonts w:hint="eastAsia" w:ascii="宋体" w:hAnsi="宋体" w:eastAsia="宋体" w:cs="宋体"/>
          <w:bCs w:val="0"/>
          <w:sz w:val="24"/>
          <w:szCs w:val="32"/>
        </w:rPr>
        <w:fldChar w:fldCharType="separate"/>
      </w:r>
      <w:r>
        <w:rPr>
          <w:rFonts w:hint="eastAsia" w:ascii="宋体" w:hAnsi="宋体" w:eastAsia="宋体" w:cs="宋体"/>
          <w:kern w:val="44"/>
          <w:sz w:val="24"/>
          <w:szCs w:val="40"/>
          <w:lang w:val="zh-CN" w:eastAsia="zh-CN"/>
        </w:rPr>
        <w:t>第三章 供应商须知</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_Toc2422 \h </w:instrText>
      </w:r>
      <w:r>
        <w:rPr>
          <w:rFonts w:hint="eastAsia" w:ascii="宋体" w:hAnsi="宋体" w:eastAsia="宋体" w:cs="宋体"/>
          <w:sz w:val="24"/>
          <w:szCs w:val="28"/>
        </w:rPr>
        <w:fldChar w:fldCharType="separate"/>
      </w:r>
      <w:r>
        <w:rPr>
          <w:rFonts w:hint="eastAsia" w:ascii="宋体" w:hAnsi="宋体" w:eastAsia="宋体" w:cs="宋体"/>
          <w:sz w:val="24"/>
          <w:szCs w:val="28"/>
        </w:rPr>
        <w:t>9</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67DE8532">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_Toc32109 </w:instrText>
      </w:r>
      <w:r>
        <w:rPr>
          <w:rFonts w:hint="eastAsia" w:ascii="宋体" w:hAnsi="宋体" w:eastAsia="宋体" w:cs="宋体"/>
          <w:bCs w:val="0"/>
          <w:sz w:val="24"/>
          <w:szCs w:val="32"/>
        </w:rPr>
        <w:fldChar w:fldCharType="separate"/>
      </w:r>
      <w:r>
        <w:rPr>
          <w:rFonts w:hint="eastAsia" w:ascii="宋体" w:hAnsi="宋体" w:eastAsia="宋体" w:cs="宋体"/>
          <w:sz w:val="24"/>
          <w:szCs w:val="28"/>
          <w:lang w:val="zh-CN" w:eastAsia="zh-CN"/>
        </w:rPr>
        <w:t>第四章 评审程序、评审方法和成交标准</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_Toc32109 \h </w:instrText>
      </w:r>
      <w:r>
        <w:rPr>
          <w:rFonts w:hint="eastAsia" w:ascii="宋体" w:hAnsi="宋体" w:eastAsia="宋体" w:cs="宋体"/>
          <w:sz w:val="24"/>
          <w:szCs w:val="28"/>
        </w:rPr>
        <w:fldChar w:fldCharType="separate"/>
      </w:r>
      <w:r>
        <w:rPr>
          <w:rFonts w:hint="eastAsia" w:ascii="宋体" w:hAnsi="宋体" w:eastAsia="宋体" w:cs="宋体"/>
          <w:sz w:val="24"/>
          <w:szCs w:val="28"/>
        </w:rPr>
        <w:t>25</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566A0A17">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_Toc8386 </w:instrText>
      </w:r>
      <w:r>
        <w:rPr>
          <w:rFonts w:hint="eastAsia" w:ascii="宋体" w:hAnsi="宋体" w:eastAsia="宋体" w:cs="宋体"/>
          <w:bCs w:val="0"/>
          <w:sz w:val="24"/>
          <w:szCs w:val="32"/>
        </w:rPr>
        <w:fldChar w:fldCharType="separate"/>
      </w:r>
      <w:r>
        <w:rPr>
          <w:rFonts w:hint="eastAsia" w:ascii="宋体" w:hAnsi="宋体" w:eastAsia="宋体" w:cs="宋体"/>
          <w:bCs/>
          <w:kern w:val="44"/>
          <w:sz w:val="24"/>
          <w:szCs w:val="52"/>
          <w:lang w:val="zh-CN" w:eastAsia="zh-CN"/>
        </w:rPr>
        <w:t>第五章 响应文件格式</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_Toc8386 \h </w:instrText>
      </w:r>
      <w:r>
        <w:rPr>
          <w:rFonts w:hint="eastAsia" w:ascii="宋体" w:hAnsi="宋体" w:eastAsia="宋体" w:cs="宋体"/>
          <w:sz w:val="24"/>
          <w:szCs w:val="28"/>
        </w:rPr>
        <w:fldChar w:fldCharType="separate"/>
      </w:r>
      <w:r>
        <w:rPr>
          <w:rFonts w:hint="eastAsia" w:ascii="宋体" w:hAnsi="宋体" w:eastAsia="宋体" w:cs="宋体"/>
          <w:sz w:val="24"/>
          <w:szCs w:val="28"/>
        </w:rPr>
        <w:t>31</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07F3EB54">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_Toc17807 </w:instrText>
      </w:r>
      <w:r>
        <w:rPr>
          <w:rFonts w:hint="eastAsia" w:ascii="宋体" w:hAnsi="宋体" w:eastAsia="宋体" w:cs="宋体"/>
          <w:bCs w:val="0"/>
          <w:sz w:val="24"/>
          <w:szCs w:val="32"/>
        </w:rPr>
        <w:fldChar w:fldCharType="separate"/>
      </w:r>
      <w:r>
        <w:rPr>
          <w:rFonts w:hint="eastAsia" w:ascii="宋体" w:hAnsi="宋体" w:eastAsia="宋体" w:cs="宋体"/>
          <w:kern w:val="44"/>
          <w:sz w:val="24"/>
          <w:szCs w:val="52"/>
          <w:lang w:val="zh-CN" w:eastAsia="zh-CN"/>
        </w:rPr>
        <w:t>第六章 合同文本</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_Toc17807 \h </w:instrText>
      </w:r>
      <w:r>
        <w:rPr>
          <w:rFonts w:hint="eastAsia" w:ascii="宋体" w:hAnsi="宋体" w:eastAsia="宋体" w:cs="宋体"/>
          <w:sz w:val="24"/>
          <w:szCs w:val="28"/>
        </w:rPr>
        <w:fldChar w:fldCharType="separate"/>
      </w:r>
      <w:r>
        <w:rPr>
          <w:rFonts w:hint="eastAsia" w:ascii="宋体" w:hAnsi="宋体" w:eastAsia="宋体" w:cs="宋体"/>
          <w:sz w:val="24"/>
          <w:szCs w:val="28"/>
        </w:rPr>
        <w:t>58</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2091B1E8">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_Toc27227 </w:instrText>
      </w:r>
      <w:r>
        <w:rPr>
          <w:rFonts w:hint="eastAsia" w:ascii="宋体" w:hAnsi="宋体" w:eastAsia="宋体" w:cs="宋体"/>
          <w:bCs w:val="0"/>
          <w:sz w:val="24"/>
          <w:szCs w:val="32"/>
        </w:rPr>
        <w:fldChar w:fldCharType="separate"/>
      </w:r>
      <w:r>
        <w:rPr>
          <w:rFonts w:hint="eastAsia" w:ascii="宋体" w:hAnsi="宋体" w:eastAsia="宋体" w:cs="宋体"/>
          <w:sz w:val="24"/>
          <w:szCs w:val="28"/>
          <w:highlight w:val="white"/>
        </w:rPr>
        <w:t>第一部分 合同协议书</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_Toc27227 \h </w:instrText>
      </w:r>
      <w:r>
        <w:rPr>
          <w:rFonts w:hint="eastAsia" w:ascii="宋体" w:hAnsi="宋体" w:eastAsia="宋体" w:cs="宋体"/>
          <w:sz w:val="24"/>
          <w:szCs w:val="28"/>
        </w:rPr>
        <w:fldChar w:fldCharType="separate"/>
      </w:r>
      <w:r>
        <w:rPr>
          <w:rFonts w:hint="eastAsia" w:ascii="宋体" w:hAnsi="宋体" w:eastAsia="宋体" w:cs="宋体"/>
          <w:sz w:val="24"/>
          <w:szCs w:val="28"/>
        </w:rPr>
        <w:t>60</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098FC05E">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_Toc32141 </w:instrText>
      </w:r>
      <w:r>
        <w:rPr>
          <w:rFonts w:hint="eastAsia" w:ascii="宋体" w:hAnsi="宋体" w:eastAsia="宋体" w:cs="宋体"/>
          <w:bCs w:val="0"/>
          <w:sz w:val="24"/>
          <w:szCs w:val="32"/>
        </w:rPr>
        <w:fldChar w:fldCharType="separate"/>
      </w:r>
      <w:r>
        <w:rPr>
          <w:rFonts w:hint="eastAsia" w:ascii="宋体" w:hAnsi="宋体" w:eastAsia="宋体" w:cs="宋体"/>
          <w:sz w:val="24"/>
          <w:szCs w:val="36"/>
          <w:highlight w:val="white"/>
        </w:rPr>
        <w:t>第二部分 通用合同条款</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_Toc32141 \h </w:instrText>
      </w:r>
      <w:r>
        <w:rPr>
          <w:rFonts w:hint="eastAsia" w:ascii="宋体" w:hAnsi="宋体" w:eastAsia="宋体" w:cs="宋体"/>
          <w:sz w:val="24"/>
          <w:szCs w:val="28"/>
        </w:rPr>
        <w:fldChar w:fldCharType="separate"/>
      </w:r>
      <w:r>
        <w:rPr>
          <w:rFonts w:hint="eastAsia" w:ascii="宋体" w:hAnsi="宋体" w:eastAsia="宋体" w:cs="宋体"/>
          <w:sz w:val="24"/>
          <w:szCs w:val="28"/>
        </w:rPr>
        <w:t>62</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363C7688">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_Toc11944 </w:instrText>
      </w:r>
      <w:r>
        <w:rPr>
          <w:rFonts w:hint="eastAsia" w:ascii="宋体" w:hAnsi="宋体" w:eastAsia="宋体" w:cs="宋体"/>
          <w:bCs w:val="0"/>
          <w:sz w:val="24"/>
          <w:szCs w:val="32"/>
        </w:rPr>
        <w:fldChar w:fldCharType="separate"/>
      </w:r>
      <w:r>
        <w:rPr>
          <w:rFonts w:hint="eastAsia" w:ascii="宋体" w:hAnsi="宋体" w:eastAsia="宋体" w:cs="宋体"/>
          <w:sz w:val="24"/>
          <w:szCs w:val="36"/>
          <w:highlight w:val="white"/>
        </w:rPr>
        <w:t>第三部分 专用合同条款</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_Toc11944 \h </w:instrText>
      </w:r>
      <w:r>
        <w:rPr>
          <w:rFonts w:hint="eastAsia" w:ascii="宋体" w:hAnsi="宋体" w:eastAsia="宋体" w:cs="宋体"/>
          <w:sz w:val="24"/>
          <w:szCs w:val="28"/>
        </w:rPr>
        <w:fldChar w:fldCharType="separate"/>
      </w:r>
      <w:r>
        <w:rPr>
          <w:rFonts w:hint="eastAsia" w:ascii="宋体" w:hAnsi="宋体" w:eastAsia="宋体" w:cs="宋体"/>
          <w:sz w:val="24"/>
          <w:szCs w:val="28"/>
        </w:rPr>
        <w:t>62</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7A00E8A5">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_Toc19700 </w:instrText>
      </w:r>
      <w:r>
        <w:rPr>
          <w:rFonts w:hint="eastAsia" w:ascii="宋体" w:hAnsi="宋体" w:eastAsia="宋体" w:cs="宋体"/>
          <w:bCs w:val="0"/>
          <w:sz w:val="24"/>
          <w:szCs w:val="32"/>
        </w:rPr>
        <w:fldChar w:fldCharType="separate"/>
      </w:r>
      <w:r>
        <w:rPr>
          <w:rFonts w:hint="eastAsia" w:ascii="宋体" w:hAnsi="宋体" w:eastAsia="宋体" w:cs="宋体"/>
          <w:bCs w:val="0"/>
          <w:sz w:val="24"/>
          <w:szCs w:val="28"/>
          <w:highlight w:val="none"/>
        </w:rPr>
        <w:t>第七章 工程量清单</w:t>
      </w:r>
      <w:r>
        <w:rPr>
          <w:rFonts w:hint="eastAsia" w:ascii="宋体" w:hAnsi="宋体" w:eastAsia="宋体" w:cs="宋体"/>
          <w:bCs w:val="0"/>
          <w:sz w:val="24"/>
          <w:szCs w:val="28"/>
          <w:highlight w:val="none"/>
          <w:lang w:val="en-US" w:eastAsia="zh-CN"/>
        </w:rPr>
        <w:t>及图纸</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_Toc19700 \h </w:instrText>
      </w:r>
      <w:r>
        <w:rPr>
          <w:rFonts w:hint="eastAsia" w:ascii="宋体" w:hAnsi="宋体" w:eastAsia="宋体" w:cs="宋体"/>
          <w:sz w:val="24"/>
          <w:szCs w:val="28"/>
        </w:rPr>
        <w:fldChar w:fldCharType="separate"/>
      </w:r>
      <w:r>
        <w:rPr>
          <w:rFonts w:hint="eastAsia" w:ascii="宋体" w:hAnsi="宋体" w:eastAsia="宋体" w:cs="宋体"/>
          <w:sz w:val="24"/>
          <w:szCs w:val="28"/>
        </w:rPr>
        <w:t>120</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0E002211">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_Toc21371 </w:instrText>
      </w:r>
      <w:r>
        <w:rPr>
          <w:rFonts w:hint="eastAsia" w:ascii="宋体" w:hAnsi="宋体" w:eastAsia="宋体" w:cs="宋体"/>
          <w:bCs w:val="0"/>
          <w:sz w:val="24"/>
          <w:szCs w:val="32"/>
        </w:rPr>
        <w:fldChar w:fldCharType="separate"/>
      </w:r>
      <w:r>
        <w:rPr>
          <w:rFonts w:hint="eastAsia" w:ascii="宋体" w:hAnsi="宋体" w:eastAsia="宋体" w:cs="宋体"/>
          <w:bCs/>
          <w:kern w:val="44"/>
          <w:sz w:val="24"/>
          <w:szCs w:val="52"/>
          <w:lang w:val="zh-CN" w:eastAsia="zh-CN"/>
        </w:rPr>
        <w:t>第八章 质疑、投诉材料格式</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_Toc21371 \h </w:instrText>
      </w:r>
      <w:r>
        <w:rPr>
          <w:rFonts w:hint="eastAsia" w:ascii="宋体" w:hAnsi="宋体" w:eastAsia="宋体" w:cs="宋体"/>
          <w:sz w:val="24"/>
          <w:szCs w:val="28"/>
        </w:rPr>
        <w:fldChar w:fldCharType="separate"/>
      </w:r>
      <w:r>
        <w:rPr>
          <w:rFonts w:hint="eastAsia" w:ascii="宋体" w:hAnsi="宋体" w:eastAsia="宋体" w:cs="宋体"/>
          <w:sz w:val="24"/>
          <w:szCs w:val="28"/>
        </w:rPr>
        <w:t>121</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111258E9">
      <w:pPr>
        <w:spacing w:line="360" w:lineRule="auto"/>
        <w:rPr>
          <w:rFonts w:hint="eastAsia" w:ascii="宋体" w:hAnsi="宋体" w:eastAsia="宋体" w:cs="宋体"/>
          <w:b/>
          <w:bCs/>
          <w:sz w:val="32"/>
          <w:szCs w:val="32"/>
          <w:lang w:val="en-US" w:eastAsia="zh-CN"/>
        </w:rPr>
      </w:pPr>
      <w:r>
        <w:rPr>
          <w:rFonts w:hint="eastAsia" w:ascii="宋体" w:hAnsi="宋体" w:eastAsia="宋体" w:cs="宋体"/>
          <w:b/>
          <w:bCs w:val="0"/>
          <w:sz w:val="32"/>
          <w:szCs w:val="32"/>
        </w:rPr>
        <w:fldChar w:fldCharType="end"/>
      </w:r>
    </w:p>
    <w:p w14:paraId="2E65D376">
      <w:pPr>
        <w:spacing w:line="400" w:lineRule="exact"/>
        <w:jc w:val="center"/>
        <w:rPr>
          <w:rFonts w:hint="eastAsia" w:ascii="宋体" w:hAnsi="宋体" w:eastAsia="宋体" w:cs="Times New Roman"/>
          <w:b/>
          <w:sz w:val="32"/>
          <w:szCs w:val="32"/>
        </w:rPr>
      </w:pPr>
    </w:p>
    <w:p w14:paraId="5F64134C">
      <w:pPr>
        <w:spacing w:line="400" w:lineRule="exact"/>
        <w:jc w:val="center"/>
        <w:rPr>
          <w:rFonts w:hint="eastAsia" w:ascii="宋体" w:hAnsi="宋体" w:eastAsia="宋体" w:cs="Times New Roman"/>
          <w:b/>
          <w:sz w:val="32"/>
          <w:szCs w:val="32"/>
        </w:rPr>
      </w:pPr>
    </w:p>
    <w:p w14:paraId="1ED9DBEF">
      <w:pPr>
        <w:spacing w:line="400" w:lineRule="exact"/>
        <w:rPr>
          <w:rFonts w:hint="eastAsia" w:ascii="宋体" w:hAnsi="宋体" w:eastAsia="宋体" w:cs="Times New Roman"/>
          <w:b/>
          <w:sz w:val="32"/>
          <w:szCs w:val="32"/>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14:paraId="1228B72B">
      <w:pPr>
        <w:keepNext/>
        <w:keepLines/>
        <w:spacing w:before="340" w:after="330" w:line="400" w:lineRule="exact"/>
        <w:jc w:val="center"/>
        <w:outlineLvl w:val="0"/>
        <w:rPr>
          <w:rFonts w:hint="eastAsia" w:ascii="Times New Roman" w:hAnsi="Times New Roman" w:eastAsia="宋体" w:cs="Times New Roman"/>
          <w:b/>
          <w:bCs/>
          <w:kern w:val="44"/>
          <w:sz w:val="44"/>
          <w:szCs w:val="44"/>
          <w:lang w:val="zh-CN" w:eastAsia="zh-CN"/>
        </w:rPr>
      </w:pPr>
      <w:bookmarkStart w:id="0" w:name="_Toc32002"/>
      <w:bookmarkStart w:id="1" w:name="_Toc7085"/>
      <w:bookmarkStart w:id="2" w:name="_Toc28468"/>
      <w:bookmarkStart w:id="3" w:name="_Toc21011"/>
      <w:bookmarkStart w:id="4" w:name="_Toc80205920"/>
      <w:bookmarkStart w:id="5" w:name="_Toc15375"/>
      <w:bookmarkStart w:id="6" w:name="_Toc14885"/>
      <w:bookmarkStart w:id="7" w:name="_Toc20094"/>
      <w:bookmarkStart w:id="8" w:name="_Toc2567"/>
      <w:bookmarkStart w:id="9" w:name="_Toc6626"/>
      <w:bookmarkStart w:id="10" w:name="_Toc21558"/>
      <w:r>
        <w:rPr>
          <w:rFonts w:hint="eastAsia" w:ascii="Times New Roman" w:hAnsi="Times New Roman" w:eastAsia="宋体" w:cs="Times New Roman"/>
          <w:b/>
          <w:bCs/>
          <w:kern w:val="44"/>
          <w:sz w:val="44"/>
          <w:szCs w:val="44"/>
          <w:lang w:val="zh-CN" w:eastAsia="zh-CN"/>
        </w:rPr>
        <w:t>第一章 竞争性谈判公告</w:t>
      </w:r>
      <w:bookmarkEnd w:id="0"/>
      <w:bookmarkEnd w:id="1"/>
      <w:bookmarkEnd w:id="2"/>
      <w:bookmarkEnd w:id="3"/>
      <w:bookmarkEnd w:id="4"/>
      <w:bookmarkEnd w:id="5"/>
      <w:bookmarkEnd w:id="6"/>
      <w:bookmarkEnd w:id="7"/>
      <w:bookmarkEnd w:id="8"/>
      <w:bookmarkEnd w:id="9"/>
      <w:bookmarkEnd w:id="10"/>
      <w:bookmarkStart w:id="11" w:name="_Toc35393629"/>
      <w:bookmarkStart w:id="12" w:name="_Toc35393792"/>
      <w:bookmarkStart w:id="13" w:name="_Toc28359004"/>
      <w:bookmarkStart w:id="14" w:name="_Toc28359081"/>
      <w:bookmarkStart w:id="15" w:name="_Toc44229878"/>
      <w:bookmarkStart w:id="16" w:name="_Toc35393623"/>
      <w:bookmarkStart w:id="17" w:name="_Toc28359012"/>
      <w:bookmarkStart w:id="18" w:name="_Toc28359089"/>
      <w:bookmarkStart w:id="19" w:name="_Toc35393798"/>
    </w:p>
    <w:bookmarkEnd w:id="11"/>
    <w:bookmarkEnd w:id="12"/>
    <w:bookmarkEnd w:id="13"/>
    <w:bookmarkEnd w:id="14"/>
    <w:bookmarkEnd w:id="15"/>
    <w:bookmarkEnd w:id="16"/>
    <w:bookmarkEnd w:id="17"/>
    <w:bookmarkEnd w:id="18"/>
    <w:bookmarkEnd w:id="19"/>
    <w:tbl>
      <w:tblPr>
        <w:tblStyle w:val="33"/>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1BA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noWrap w:val="0"/>
            <w:vAlign w:val="top"/>
          </w:tcPr>
          <w:p w14:paraId="70BE7294">
            <w:pPr>
              <w:spacing w:line="360" w:lineRule="auto"/>
              <w:ind w:firstLine="420" w:firstLineChars="200"/>
              <w:rPr>
                <w:rFonts w:hint="eastAsia"/>
                <w:color w:val="auto"/>
                <w:szCs w:val="21"/>
                <w:highlight w:val="none"/>
              </w:rPr>
            </w:pPr>
            <w:r>
              <w:rPr>
                <w:rFonts w:hint="eastAsia"/>
                <w:color w:val="auto"/>
                <w:szCs w:val="21"/>
                <w:highlight w:val="none"/>
              </w:rPr>
              <w:t>项目概况</w:t>
            </w:r>
          </w:p>
          <w:p w14:paraId="73E3E221">
            <w:pPr>
              <w:spacing w:line="360" w:lineRule="auto"/>
              <w:ind w:firstLine="420" w:firstLineChars="200"/>
              <w:rPr>
                <w:rFonts w:hint="eastAsia" w:ascii="黑体" w:hAnsi="黑体" w:eastAsia="黑体" w:cs="宋体"/>
                <w:bCs/>
                <w:color w:val="auto"/>
                <w:sz w:val="24"/>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港口区企沙镇中学宿舍楼维修项目</w:t>
            </w:r>
            <w:r>
              <w:rPr>
                <w:rFonts w:hint="eastAsia" w:ascii="宋体" w:hAnsi="宋体" w:eastAsia="宋体" w:cs="宋体"/>
                <w:color w:val="auto"/>
                <w:szCs w:val="21"/>
                <w:highlight w:val="none"/>
              </w:rPr>
              <w:t>采购项目的潜在供应商应在</w:t>
            </w:r>
            <w:r>
              <w:rPr>
                <w:rFonts w:hint="eastAsia" w:ascii="宋体" w:hAnsi="宋体" w:eastAsia="宋体" w:cs="宋体"/>
                <w:color w:val="auto"/>
                <w:szCs w:val="21"/>
                <w:highlight w:val="none"/>
                <w:u w:val="single"/>
              </w:rPr>
              <w:t>广西政府采购云平台</w:t>
            </w:r>
            <w:r>
              <w:rPr>
                <w:rStyle w:val="40"/>
                <w:rFonts w:hint="eastAsia" w:ascii="宋体" w:hAnsi="宋体" w:eastAsia="宋体" w:cs="宋体"/>
                <w:color w:val="auto"/>
                <w:szCs w:val="21"/>
                <w:highlight w:val="none"/>
                <w:u w:val="none"/>
              </w:rPr>
              <w:t>获取</w:t>
            </w:r>
            <w:r>
              <w:rPr>
                <w:rStyle w:val="40"/>
                <w:rFonts w:hint="eastAsia" w:ascii="宋体" w:hAnsi="宋体" w:eastAsia="宋体" w:cs="宋体"/>
                <w:color w:val="auto"/>
                <w:szCs w:val="21"/>
                <w:highlight w:val="none"/>
                <w:u w:val="none"/>
                <w:lang w:eastAsia="zh-CN"/>
              </w:rPr>
              <w:t>采购</w:t>
            </w:r>
            <w:r>
              <w:rPr>
                <w:rStyle w:val="40"/>
                <w:rFonts w:hint="eastAsia" w:ascii="宋体" w:hAnsi="宋体" w:eastAsia="宋体" w:cs="宋体"/>
                <w:color w:val="auto"/>
                <w:szCs w:val="21"/>
                <w:highlight w:val="none"/>
                <w:u w:val="none"/>
              </w:rPr>
              <w:t>文件</w:t>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（北京时间）前提交响应文件。</w:t>
            </w:r>
          </w:p>
        </w:tc>
      </w:tr>
    </w:tbl>
    <w:p w14:paraId="2581915B">
      <w:pPr>
        <w:rPr>
          <w:rFonts w:hint="eastAsia" w:ascii="Times New Roman" w:hAnsi="Times New Roman" w:eastAsia="宋体" w:cs="Times New Roman"/>
          <w:color w:val="auto"/>
          <w:szCs w:val="24"/>
        </w:rPr>
      </w:pPr>
    </w:p>
    <w:p w14:paraId="3B98EA27">
      <w:pPr>
        <w:spacing w:line="380" w:lineRule="exact"/>
        <w:rPr>
          <w:rFonts w:ascii="Times New Roman" w:hAnsi="Times New Roman" w:eastAsia="宋体" w:cs="Times New Roman"/>
          <w:color w:val="auto"/>
          <w:szCs w:val="24"/>
        </w:rPr>
      </w:pPr>
      <w:r>
        <w:rPr>
          <w:rFonts w:hint="eastAsia" w:ascii="黑体" w:hAnsi="黑体" w:eastAsia="黑体" w:cs="宋体"/>
          <w:bCs/>
          <w:color w:val="auto"/>
          <w:sz w:val="24"/>
          <w:szCs w:val="24"/>
        </w:rPr>
        <w:t>一、项目基本情况</w:t>
      </w:r>
    </w:p>
    <w:p w14:paraId="792FAA33">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u w:val="none"/>
        </w:rPr>
        <w:t>项目编号：</w:t>
      </w:r>
      <w:r>
        <w:rPr>
          <w:rFonts w:hint="eastAsia" w:ascii="宋体" w:hAnsi="宋体" w:eastAsia="宋体" w:cs="Times New Roman"/>
          <w:b w:val="0"/>
          <w:bCs w:val="0"/>
          <w:color w:val="auto"/>
          <w:w w:val="100"/>
          <w:sz w:val="21"/>
          <w:szCs w:val="21"/>
          <w:u w:val="none"/>
          <w:lang w:val="en-US" w:eastAsia="zh-CN"/>
        </w:rPr>
        <w:t>FCZC2025-J2-020029-GXXH</w:t>
      </w:r>
      <w:r>
        <w:rPr>
          <w:rFonts w:ascii="宋体" w:hAnsi="宋体" w:eastAsia="宋体" w:cs="Times New Roman"/>
          <w:color w:val="auto"/>
          <w:szCs w:val="21"/>
        </w:rPr>
        <w:tab/>
      </w:r>
    </w:p>
    <w:p w14:paraId="40E5CD2A">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项目名称：</w:t>
      </w:r>
      <w:r>
        <w:rPr>
          <w:rFonts w:hint="eastAsia" w:ascii="宋体" w:hAnsi="宋体"/>
          <w:color w:val="auto"/>
          <w:szCs w:val="21"/>
          <w:highlight w:val="none"/>
          <w:u w:val="none"/>
          <w:lang w:eastAsia="zh-CN"/>
        </w:rPr>
        <w:t>港口区企沙镇中学宿舍楼维修项目</w:t>
      </w:r>
    </w:p>
    <w:p w14:paraId="2C874490">
      <w:pPr>
        <w:spacing w:line="380" w:lineRule="exact"/>
        <w:ind w:firstLine="420" w:firstLineChars="200"/>
        <w:rPr>
          <w:rFonts w:hint="eastAsia" w:ascii="宋体" w:hAnsi="宋体"/>
          <w:color w:val="auto"/>
          <w:szCs w:val="21"/>
        </w:rPr>
      </w:pPr>
      <w:r>
        <w:rPr>
          <w:rFonts w:hint="eastAsia" w:ascii="宋体" w:hAnsi="宋体"/>
          <w:color w:val="auto"/>
          <w:szCs w:val="21"/>
        </w:rPr>
        <w:t>采购方式：</w:t>
      </w:r>
      <w:r>
        <w:rPr>
          <w:rFonts w:hint="eastAsia" w:ascii="宋体" w:hAnsi="宋体"/>
          <w:color w:val="auto"/>
          <w:szCs w:val="21"/>
          <w:lang w:eastAsia="zh-CN"/>
        </w:rPr>
        <w:t>☑</w:t>
      </w:r>
      <w:r>
        <w:rPr>
          <w:rFonts w:hint="eastAsia" w:ascii="宋体" w:hAnsi="宋体"/>
          <w:color w:val="auto"/>
          <w:szCs w:val="21"/>
        </w:rPr>
        <w:t xml:space="preserve"> 竞争性谈判 □竞争性磋商 □询价</w:t>
      </w:r>
    </w:p>
    <w:p w14:paraId="1D9142C3">
      <w:pPr>
        <w:spacing w:line="38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预算金额：</w:t>
      </w:r>
      <w:r>
        <w:rPr>
          <w:rFonts w:hint="eastAsia" w:ascii="宋体" w:hAnsi="宋体"/>
          <w:color w:val="auto"/>
          <w:szCs w:val="21"/>
          <w:highlight w:val="none"/>
          <w:lang w:eastAsia="zh-CN"/>
        </w:rPr>
        <w:t>（大写）</w:t>
      </w:r>
      <w:bookmarkStart w:id="20" w:name="OLE_LINK7"/>
      <w:r>
        <w:rPr>
          <w:rFonts w:hint="eastAsia" w:ascii="宋体" w:hAnsi="宋体"/>
          <w:color w:val="auto"/>
          <w:szCs w:val="21"/>
          <w:highlight w:val="none"/>
          <w:lang w:eastAsia="zh-CN"/>
        </w:rPr>
        <w:t>人民币壹佰陆拾捌万玖仟叁佰肆拾元捌角柒分</w:t>
      </w:r>
      <w:r>
        <w:rPr>
          <w:rFonts w:hint="eastAsia" w:ascii="宋体" w:hAnsi="宋体"/>
          <w:color w:val="auto"/>
          <w:szCs w:val="21"/>
          <w:highlight w:val="none"/>
          <w:lang w:val="en-US" w:eastAsia="zh-CN"/>
        </w:rPr>
        <w:t>（¥1689340.87）</w:t>
      </w:r>
      <w:bookmarkEnd w:id="20"/>
    </w:p>
    <w:p w14:paraId="2ECA22D1">
      <w:pPr>
        <w:spacing w:line="380" w:lineRule="exact"/>
        <w:ind w:firstLine="420" w:firstLineChars="200"/>
        <w:rPr>
          <w:rFonts w:hint="eastAsia" w:ascii="宋体" w:hAnsi="宋体"/>
          <w:color w:val="auto"/>
          <w:szCs w:val="21"/>
          <w:lang w:eastAsia="zh-CN"/>
        </w:rPr>
      </w:pPr>
      <w:r>
        <w:rPr>
          <w:rFonts w:hint="eastAsia" w:ascii="宋体" w:hAnsi="宋体"/>
          <w:color w:val="auto"/>
          <w:szCs w:val="21"/>
        </w:rPr>
        <w:t>最高限价（如有）</w:t>
      </w:r>
      <w:r>
        <w:rPr>
          <w:rFonts w:hint="eastAsia" w:ascii="宋体" w:hAnsi="宋体"/>
          <w:color w:val="auto"/>
          <w:szCs w:val="21"/>
          <w:lang w:eastAsia="zh-CN"/>
        </w:rPr>
        <w:t>：</w:t>
      </w:r>
      <w:r>
        <w:rPr>
          <w:rFonts w:hint="eastAsia" w:ascii="宋体" w:hAnsi="宋体"/>
          <w:color w:val="auto"/>
          <w:szCs w:val="21"/>
          <w:highlight w:val="none"/>
          <w:lang w:eastAsia="zh-CN"/>
        </w:rPr>
        <w:t>人民币壹佰陆拾捌万玖仟叁佰肆拾元捌角柒分</w:t>
      </w:r>
      <w:r>
        <w:rPr>
          <w:rFonts w:hint="eastAsia" w:ascii="宋体" w:hAnsi="宋体"/>
          <w:color w:val="auto"/>
          <w:szCs w:val="21"/>
          <w:highlight w:val="none"/>
          <w:lang w:val="en-US" w:eastAsia="zh-CN"/>
        </w:rPr>
        <w:t>（¥1689340.87）</w:t>
      </w:r>
    </w:p>
    <w:p w14:paraId="546B49DC">
      <w:pPr>
        <w:spacing w:line="380" w:lineRule="exact"/>
        <w:ind w:firstLine="420" w:firstLineChars="200"/>
        <w:rPr>
          <w:rFonts w:ascii="宋体" w:hAnsi="宋体"/>
          <w:color w:val="000000"/>
          <w:szCs w:val="21"/>
          <w:highlight w:val="none"/>
          <w:u w:val="single"/>
        </w:rPr>
      </w:pPr>
      <w:r>
        <w:rPr>
          <w:rFonts w:hint="eastAsia" w:ascii="宋体" w:hAnsi="宋体" w:eastAsia="宋体" w:cs="Times New Roman"/>
          <w:color w:val="auto"/>
          <w:szCs w:val="21"/>
        </w:rPr>
        <w:t>采购需求：本次建设内容为港口区企沙镇中学宿舍楼维修项目，主要内容包括拆除、装</w:t>
      </w:r>
      <w:r>
        <w:rPr>
          <w:rFonts w:hint="eastAsia" w:ascii="宋体" w:hAnsi="宋体" w:eastAsia="宋体" w:cs="Times New Roman"/>
          <w:color w:val="000000"/>
          <w:szCs w:val="21"/>
        </w:rPr>
        <w:t>修、安装</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详见图纸及工程量清单。</w:t>
      </w:r>
    </w:p>
    <w:p w14:paraId="76C76EAE">
      <w:pPr>
        <w:spacing w:line="360" w:lineRule="auto"/>
        <w:ind w:firstLine="630" w:firstLineChars="300"/>
        <w:rPr>
          <w:rFonts w:ascii="宋体" w:hAnsi="宋体" w:eastAsia="宋体" w:cs="Times New Roman"/>
          <w:color w:val="000000"/>
          <w:szCs w:val="21"/>
          <w:u w:val="single"/>
        </w:rPr>
      </w:pPr>
      <w:r>
        <w:rPr>
          <w:rFonts w:hint="eastAsia" w:ascii="宋体" w:hAnsi="宋体" w:eastAsia="宋体" w:cs="Times New Roman"/>
          <w:color w:val="000000"/>
          <w:szCs w:val="21"/>
        </w:rPr>
        <w:t>合同履行期限：</w:t>
      </w:r>
      <w:r>
        <w:rPr>
          <w:rFonts w:hint="eastAsia"/>
          <w:color w:val="auto"/>
          <w:szCs w:val="21"/>
          <w:highlight w:val="none"/>
          <w:lang w:val="en-US" w:eastAsia="zh-CN"/>
        </w:rPr>
        <w:t>工期：60日历天。</w:t>
      </w:r>
    </w:p>
    <w:p w14:paraId="15A3D180">
      <w:pPr>
        <w:spacing w:line="380" w:lineRule="exact"/>
        <w:ind w:firstLine="420" w:firstLineChars="200"/>
        <w:rPr>
          <w:rFonts w:hint="eastAsia" w:ascii="宋体" w:hAnsi="宋体" w:eastAsia="宋体" w:cs="Times New Roman"/>
          <w:color w:val="000000"/>
          <w:szCs w:val="21"/>
        </w:rPr>
      </w:pPr>
      <w:r>
        <w:rPr>
          <w:rFonts w:hint="eastAsia" w:ascii="宋体" w:hAnsi="宋体"/>
          <w:color w:val="000000"/>
          <w:szCs w:val="21"/>
          <w:highlight w:val="none"/>
        </w:rPr>
        <w:t>本项目接受联合体</w:t>
      </w:r>
      <w:r>
        <w:rPr>
          <w:rFonts w:hint="eastAsia" w:ascii="宋体" w:hAnsi="宋体"/>
          <w:color w:val="000000"/>
          <w:szCs w:val="21"/>
          <w:highlight w:val="none"/>
          <w:lang w:eastAsia="zh-CN"/>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p w14:paraId="67466E8C">
      <w:pPr>
        <w:spacing w:line="380" w:lineRule="exact"/>
        <w:ind w:firstLine="482" w:firstLineChars="200"/>
        <w:rPr>
          <w:rFonts w:hint="eastAsia" w:ascii="黑体" w:hAnsi="黑体" w:eastAsia="黑体" w:cs="宋体"/>
          <w:bCs/>
          <w:sz w:val="24"/>
          <w:szCs w:val="24"/>
          <w:lang w:eastAsia="zh-CN"/>
        </w:rPr>
      </w:pPr>
      <w:bookmarkStart w:id="21" w:name="_Toc44229879"/>
      <w:bookmarkStart w:id="22" w:name="_Toc28359090"/>
      <w:bookmarkStart w:id="23" w:name="_Toc28359013"/>
      <w:bookmarkStart w:id="24" w:name="_Toc35393630"/>
      <w:bookmarkStart w:id="25" w:name="_Toc35393799"/>
      <w:r>
        <w:rPr>
          <w:rFonts w:hint="eastAsia" w:ascii="黑体" w:hAnsi="黑体" w:eastAsia="黑体" w:cs="宋体"/>
          <w:b/>
          <w:kern w:val="44"/>
          <w:sz w:val="24"/>
          <w:szCs w:val="24"/>
        </w:rPr>
        <w:t>二、</w:t>
      </w:r>
      <w:r>
        <w:rPr>
          <w:rFonts w:hint="eastAsia" w:ascii="黑体" w:hAnsi="黑体" w:eastAsia="黑体" w:cs="宋体"/>
          <w:b/>
          <w:kern w:val="44"/>
          <w:sz w:val="24"/>
          <w:szCs w:val="24"/>
          <w:lang w:eastAsia="zh-CN"/>
        </w:rPr>
        <w:t>申请人</w:t>
      </w:r>
      <w:r>
        <w:rPr>
          <w:rFonts w:hint="eastAsia" w:ascii="黑体" w:hAnsi="黑体" w:eastAsia="黑体" w:cs="宋体"/>
          <w:b/>
          <w:kern w:val="44"/>
          <w:sz w:val="24"/>
          <w:szCs w:val="24"/>
        </w:rPr>
        <w:t>的资格</w:t>
      </w:r>
      <w:bookmarkEnd w:id="21"/>
      <w:bookmarkEnd w:id="22"/>
      <w:bookmarkEnd w:id="23"/>
      <w:bookmarkEnd w:id="24"/>
      <w:bookmarkEnd w:id="25"/>
      <w:r>
        <w:rPr>
          <w:rFonts w:hint="eastAsia" w:ascii="黑体" w:hAnsi="黑体" w:eastAsia="黑体" w:cs="宋体"/>
          <w:b/>
          <w:kern w:val="44"/>
          <w:sz w:val="24"/>
          <w:szCs w:val="24"/>
          <w:lang w:eastAsia="zh-CN"/>
        </w:rPr>
        <w:t>要求</w:t>
      </w:r>
    </w:p>
    <w:p w14:paraId="288D6E37">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满足《中华人民共和国政府采购法》第二十二条规定；</w:t>
      </w:r>
    </w:p>
    <w:p w14:paraId="1F114AA3">
      <w:pPr>
        <w:spacing w:line="360" w:lineRule="auto"/>
        <w:ind w:firstLine="420" w:firstLineChars="200"/>
        <w:rPr>
          <w:rFonts w:hint="eastAsia" w:ascii="宋体" w:hAnsi="宋体" w:eastAsia="宋体" w:cs="宋体"/>
          <w:i w:val="0"/>
          <w:iCs w:val="0"/>
          <w:color w:val="auto"/>
          <w:szCs w:val="21"/>
          <w:highlight w:val="yellow"/>
          <w:u w:val="single"/>
          <w:lang w:eastAsia="zh-CN"/>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落实政府采购政策需满足的资格要求：</w:t>
      </w:r>
      <w:bookmarkStart w:id="26" w:name="OLE_LINK2"/>
      <w:r>
        <w:rPr>
          <w:rFonts w:hint="eastAsia" w:ascii="宋体" w:hAnsi="宋体" w:eastAsia="宋体" w:cs="宋体"/>
          <w:b/>
          <w:bCs/>
          <w:color w:val="000000"/>
          <w:szCs w:val="21"/>
        </w:rPr>
        <w:t>本项目为</w:t>
      </w:r>
      <w:r>
        <w:rPr>
          <w:rFonts w:hint="eastAsia" w:ascii="宋体" w:hAnsi="宋体" w:eastAsia="宋体" w:cs="宋体"/>
          <w:b/>
          <w:bCs/>
          <w:color w:val="000000"/>
          <w:szCs w:val="21"/>
          <w:lang w:eastAsia="zh-CN"/>
        </w:rPr>
        <w:t>专门面向小微企业采购</w:t>
      </w:r>
      <w:r>
        <w:rPr>
          <w:rFonts w:hint="eastAsia" w:ascii="宋体" w:hAnsi="宋体" w:eastAsia="宋体" w:cs="宋体"/>
          <w:b/>
          <w:bCs/>
          <w:color w:val="000000"/>
          <w:szCs w:val="21"/>
        </w:rPr>
        <w:t>的项目</w:t>
      </w:r>
      <w:bookmarkEnd w:id="26"/>
      <w:r>
        <w:rPr>
          <w:rFonts w:hint="eastAsia" w:ascii="宋体" w:hAnsi="宋体" w:eastAsia="宋体" w:cs="宋体"/>
          <w:color w:val="000000"/>
          <w:szCs w:val="21"/>
          <w:lang w:val="en-US" w:eastAsia="zh-CN"/>
        </w:rPr>
        <w:t>【</w:t>
      </w:r>
      <w:r>
        <w:rPr>
          <w:rFonts w:hint="eastAsia" w:ascii="宋体" w:hAnsi="宋体" w:eastAsia="宋体" w:cs="宋体"/>
          <w:color w:val="000000"/>
          <w:szCs w:val="21"/>
        </w:rPr>
        <w:t>供应商应为</w:t>
      </w:r>
      <w:r>
        <w:rPr>
          <w:rFonts w:hint="eastAsia" w:ascii="宋体" w:hAnsi="宋体" w:eastAsia="宋体" w:cs="宋体"/>
          <w:color w:val="000000"/>
          <w:szCs w:val="21"/>
          <w:lang w:eastAsia="zh-CN"/>
        </w:rPr>
        <w:t>小微企业</w:t>
      </w:r>
      <w:r>
        <w:rPr>
          <w:rFonts w:hint="eastAsia" w:ascii="宋体" w:hAnsi="宋体" w:eastAsia="宋体" w:cs="宋体"/>
          <w:color w:val="000000"/>
          <w:szCs w:val="21"/>
        </w:rPr>
        <w:t>或监狱企业或残疾人福利性单位</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。供应商必须提供中小企业声明函或者残疾人福利性单位声明函（格式后附）或者供应商属于监狱企业的需提供由省级以上监狱管理局、戒毒管理局（含新疆生产建设兵团）出具的属于监狱企业的证明文件；</w:t>
      </w:r>
    </w:p>
    <w:p w14:paraId="7736A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本项目的特定资格要求：</w:t>
      </w:r>
      <w:r>
        <w:rPr>
          <w:rFonts w:hint="eastAsia" w:ascii="宋体" w:hAnsi="宋体" w:eastAsia="宋体" w:cs="宋体"/>
          <w:b/>
          <w:bCs/>
          <w:color w:val="000000"/>
          <w:szCs w:val="21"/>
        </w:rPr>
        <w:t>本项目供应商企业资质要求具备</w:t>
      </w:r>
      <w:r>
        <w:rPr>
          <w:rFonts w:hint="eastAsia" w:ascii="宋体" w:hAnsi="宋体" w:eastAsia="宋体" w:cs="宋体"/>
          <w:b/>
          <w:bCs/>
          <w:color w:val="000000"/>
          <w:szCs w:val="21"/>
          <w:lang w:val="en-US" w:eastAsia="zh-CN"/>
        </w:rPr>
        <w:t>建筑</w:t>
      </w:r>
      <w:r>
        <w:rPr>
          <w:rFonts w:hint="eastAsia" w:ascii="宋体" w:hAnsi="宋体" w:eastAsia="宋体" w:cs="宋体"/>
          <w:b/>
          <w:bCs/>
          <w:color w:val="000000"/>
          <w:szCs w:val="21"/>
          <w:lang w:eastAsia="zh-CN"/>
        </w:rPr>
        <w:t>装饰装修工程专业承包二级以上（含二级）资质</w:t>
      </w:r>
      <w:r>
        <w:rPr>
          <w:rFonts w:hint="eastAsia" w:ascii="宋体" w:hAnsi="宋体" w:eastAsia="宋体" w:cs="宋体"/>
          <w:b/>
          <w:bCs/>
          <w:color w:val="000000"/>
          <w:szCs w:val="21"/>
        </w:rPr>
        <w:t>，</w:t>
      </w:r>
      <w:r>
        <w:rPr>
          <w:rFonts w:hint="eastAsia" w:ascii="宋体" w:hAnsi="宋体" w:eastAsia="宋体" w:cs="宋体"/>
          <w:b/>
          <w:bCs/>
          <w:color w:val="000000"/>
          <w:szCs w:val="21"/>
          <w:lang w:val="en-US" w:eastAsia="zh-CN"/>
        </w:rPr>
        <w:t>并</w:t>
      </w:r>
      <w:r>
        <w:rPr>
          <w:rFonts w:hint="eastAsia" w:ascii="宋体" w:hAnsi="宋体" w:eastAsia="宋体" w:cs="宋体"/>
          <w:b/>
          <w:bCs/>
          <w:color w:val="000000"/>
          <w:szCs w:val="21"/>
        </w:rPr>
        <w:t>具有有效的</w:t>
      </w:r>
      <w:bookmarkStart w:id="27" w:name="OLE_LINK4"/>
      <w:r>
        <w:rPr>
          <w:rFonts w:hint="eastAsia" w:ascii="宋体" w:hAnsi="宋体" w:eastAsia="宋体" w:cs="宋体"/>
          <w:b/>
          <w:bCs/>
          <w:color w:val="000000"/>
          <w:szCs w:val="21"/>
          <w:lang w:val="en-US" w:eastAsia="zh-CN"/>
        </w:rPr>
        <w:t>企业</w:t>
      </w:r>
      <w:r>
        <w:rPr>
          <w:rFonts w:hint="eastAsia" w:ascii="宋体" w:hAnsi="宋体" w:eastAsia="宋体" w:cs="宋体"/>
          <w:b/>
          <w:bCs/>
          <w:color w:val="000000"/>
          <w:szCs w:val="21"/>
        </w:rPr>
        <w:t>安全生产许可证</w:t>
      </w:r>
      <w:bookmarkEnd w:id="27"/>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且</w:t>
      </w:r>
      <w:r>
        <w:rPr>
          <w:rFonts w:hint="eastAsia" w:ascii="宋体" w:hAnsi="宋体" w:eastAsia="宋体" w:cs="宋体"/>
          <w:b/>
          <w:bCs/>
          <w:color w:val="000000"/>
          <w:szCs w:val="21"/>
        </w:rPr>
        <w:t>在人员、设备、资金等方面具有相应的施工能力</w:t>
      </w:r>
      <w:r>
        <w:rPr>
          <w:rFonts w:hint="eastAsia" w:ascii="宋体" w:hAnsi="宋体" w:eastAsia="宋体" w:cs="宋体"/>
          <w:b/>
          <w:bCs/>
          <w:color w:val="000000"/>
          <w:szCs w:val="21"/>
          <w:lang w:val="en-US" w:eastAsia="zh-CN"/>
        </w:rPr>
        <w:t>；</w:t>
      </w:r>
    </w:p>
    <w:p w14:paraId="4C40B4D4">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w:t>
      </w:r>
      <w:r>
        <w:rPr>
          <w:rFonts w:hint="eastAsia" w:ascii="宋体" w:hAnsi="宋体" w:eastAsia="宋体" w:cs="宋体"/>
          <w:b/>
          <w:bCs/>
          <w:color w:val="auto"/>
          <w:szCs w:val="21"/>
          <w:highlight w:val="none"/>
        </w:rPr>
        <w:t>具备</w:t>
      </w:r>
      <w:bookmarkStart w:id="28" w:name="OLE_LINK9"/>
      <w:bookmarkStart w:id="29" w:name="OLE_LINK10"/>
      <w:r>
        <w:rPr>
          <w:rFonts w:hint="eastAsia" w:ascii="宋体" w:hAnsi="宋体" w:eastAsia="宋体" w:cs="宋体"/>
          <w:b/>
          <w:bCs/>
          <w:color w:val="auto"/>
          <w:szCs w:val="21"/>
          <w:highlight w:val="none"/>
          <w:lang w:val="en-US" w:eastAsia="zh-CN"/>
        </w:rPr>
        <w:t>建筑工程</w:t>
      </w:r>
      <w:r>
        <w:rPr>
          <w:rFonts w:hint="eastAsia" w:ascii="宋体" w:hAnsi="宋体" w:eastAsia="宋体" w:cs="宋体"/>
          <w:b/>
          <w:bCs/>
          <w:color w:val="auto"/>
          <w:szCs w:val="21"/>
          <w:highlight w:val="none"/>
        </w:rPr>
        <w:t>专业</w:t>
      </w:r>
      <w:bookmarkEnd w:id="28"/>
      <w:r>
        <w:rPr>
          <w:rFonts w:hint="eastAsia" w:ascii="宋体" w:hAnsi="宋体" w:eastAsia="宋体" w:cs="宋体"/>
          <w:b/>
          <w:bCs/>
          <w:color w:val="auto"/>
          <w:szCs w:val="21"/>
          <w:highlight w:val="none"/>
        </w:rPr>
        <w:t>注册建造师</w:t>
      </w:r>
      <w:bookmarkEnd w:id="29"/>
      <w:r>
        <w:rPr>
          <w:rFonts w:hint="eastAsia" w:ascii="宋体" w:hAnsi="宋体" w:eastAsia="宋体" w:cs="宋体"/>
          <w:b/>
          <w:bCs/>
          <w:color w:val="auto"/>
          <w:szCs w:val="21"/>
          <w:highlight w:val="none"/>
        </w:rPr>
        <w:t>二级以上</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含二级</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注册建造师证书</w:t>
      </w:r>
      <w:r>
        <w:rPr>
          <w:rFonts w:hint="eastAsia" w:ascii="宋体" w:hAnsi="宋体" w:eastAsia="宋体" w:cs="宋体"/>
          <w:color w:val="auto"/>
          <w:szCs w:val="21"/>
          <w:highlight w:val="none"/>
        </w:rPr>
        <w:t>，并持有效的安全生产考核合格证书（B证），为</w:t>
      </w:r>
      <w:r>
        <w:rPr>
          <w:rFonts w:hint="eastAsia"/>
          <w:lang w:val="en-US" w:eastAsia="zh-CN"/>
        </w:rPr>
        <w:t>供应商</w:t>
      </w:r>
      <w:bookmarkStart w:id="30" w:name="OLE_LINK36"/>
      <w:r>
        <w:rPr>
          <w:rFonts w:hint="eastAsia" w:ascii="宋体" w:hAnsi="宋体" w:eastAsia="宋体" w:cs="宋体"/>
          <w:color w:val="auto"/>
          <w:szCs w:val="21"/>
          <w:highlight w:val="none"/>
        </w:rPr>
        <w:t>本单位的在岗人</w:t>
      </w:r>
      <w:bookmarkEnd w:id="30"/>
      <w:r>
        <w:rPr>
          <w:rFonts w:hint="eastAsia" w:ascii="宋体" w:hAnsi="宋体" w:eastAsia="宋体" w:cs="宋体"/>
          <w:color w:val="auto"/>
          <w:szCs w:val="21"/>
          <w:highlight w:val="none"/>
        </w:rPr>
        <w:t>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p w14:paraId="07F29309">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三、获取</w:t>
      </w:r>
      <w:r>
        <w:rPr>
          <w:rFonts w:hint="eastAsia" w:ascii="黑体" w:hAnsi="黑体" w:eastAsia="黑体" w:cs="Times New Roman"/>
          <w:b/>
          <w:bCs/>
          <w:color w:val="000000"/>
          <w:sz w:val="24"/>
          <w:szCs w:val="24"/>
          <w:lang w:eastAsia="zh-CN"/>
        </w:rPr>
        <w:t>采购</w:t>
      </w:r>
      <w:r>
        <w:rPr>
          <w:rFonts w:hint="eastAsia" w:ascii="黑体" w:hAnsi="黑体" w:eastAsia="黑体" w:cs="Times New Roman"/>
          <w:b/>
          <w:bCs/>
          <w:color w:val="000000"/>
          <w:sz w:val="24"/>
          <w:szCs w:val="24"/>
        </w:rPr>
        <w:t>文件</w:t>
      </w:r>
    </w:p>
    <w:p w14:paraId="33FC1739">
      <w:pPr>
        <w:spacing w:line="380" w:lineRule="exact"/>
        <w:ind w:firstLine="540"/>
        <w:rPr>
          <w:rFonts w:hint="eastAsia" w:ascii="宋体" w:hAnsi="宋体" w:eastAsia="宋体" w:cs="宋体"/>
          <w:bCs/>
          <w:color w:val="000000"/>
          <w:kern w:val="0"/>
          <w:szCs w:val="21"/>
        </w:rPr>
      </w:pPr>
      <w:bookmarkStart w:id="31" w:name="_Toc28359082"/>
      <w:bookmarkStart w:id="32" w:name="_Toc35393793"/>
      <w:bookmarkStart w:id="33" w:name="_Toc28359005"/>
      <w:bookmarkStart w:id="34" w:name="_Toc35393624"/>
      <w:r>
        <w:rPr>
          <w:rFonts w:hint="eastAsia" w:ascii="宋体" w:hAnsi="宋体" w:eastAsia="宋体" w:cs="宋体"/>
          <w:bCs/>
          <w:color w:val="000000"/>
          <w:kern w:val="0"/>
          <w:szCs w:val="21"/>
        </w:rPr>
        <w:t>时间：</w:t>
      </w:r>
      <w:r>
        <w:rPr>
          <w:rFonts w:hint="eastAsia" w:ascii="宋体" w:hAnsi="宋体" w:eastAsia="宋体" w:cs="宋体"/>
          <w:bCs/>
          <w:color w:val="000000"/>
          <w:kern w:val="0"/>
          <w:szCs w:val="21"/>
          <w:highlight w:val="none"/>
        </w:rPr>
        <w:t xml:space="preserve"> </w:t>
      </w:r>
      <w:r>
        <w:rPr>
          <w:rFonts w:hint="eastAsia" w:ascii="宋体" w:hAnsi="宋体" w:eastAsia="宋体" w:cs="宋体"/>
          <w:bCs/>
          <w:color w:val="000000"/>
          <w:kern w:val="0"/>
          <w:szCs w:val="21"/>
          <w:highlight w:val="none"/>
          <w:lang w:val="en-US" w:eastAsia="zh-CN"/>
        </w:rPr>
        <w:t>2025</w:t>
      </w:r>
      <w:r>
        <w:rPr>
          <w:rFonts w:hint="eastAsia" w:ascii="宋体" w:hAnsi="宋体" w:eastAsia="宋体" w:cs="宋体"/>
          <w:bCs/>
          <w:color w:val="000000"/>
          <w:kern w:val="0"/>
          <w:szCs w:val="21"/>
          <w:highlight w:val="none"/>
        </w:rPr>
        <w:t>年</w:t>
      </w:r>
      <w:r>
        <w:rPr>
          <w:rFonts w:hint="eastAsia" w:ascii="宋体" w:hAnsi="宋体" w:eastAsia="宋体" w:cs="宋体"/>
          <w:bCs/>
          <w:color w:val="000000"/>
          <w:kern w:val="0"/>
          <w:szCs w:val="21"/>
          <w:highlight w:val="none"/>
          <w:lang w:val="en-US" w:eastAsia="zh-CN"/>
        </w:rPr>
        <w:t>6</w:t>
      </w:r>
      <w:r>
        <w:rPr>
          <w:rFonts w:hint="eastAsia" w:ascii="宋体" w:hAnsi="宋体" w:eastAsia="宋体" w:cs="宋体"/>
          <w:bCs/>
          <w:color w:val="000000"/>
          <w:kern w:val="0"/>
          <w:szCs w:val="21"/>
          <w:highlight w:val="none"/>
        </w:rPr>
        <w:t>月</w:t>
      </w:r>
      <w:r>
        <w:rPr>
          <w:rFonts w:hint="eastAsia" w:ascii="宋体" w:hAnsi="宋体" w:eastAsia="宋体" w:cs="宋体"/>
          <w:bCs/>
          <w:color w:val="000000"/>
          <w:kern w:val="0"/>
          <w:szCs w:val="21"/>
          <w:highlight w:val="none"/>
          <w:lang w:val="en-US" w:eastAsia="zh-CN"/>
        </w:rPr>
        <w:t>18</w:t>
      </w:r>
      <w:r>
        <w:rPr>
          <w:rFonts w:hint="eastAsia" w:ascii="宋体" w:hAnsi="宋体" w:eastAsia="宋体" w:cs="宋体"/>
          <w:bCs/>
          <w:color w:val="000000"/>
          <w:kern w:val="0"/>
          <w:szCs w:val="21"/>
          <w:highlight w:val="none"/>
        </w:rPr>
        <w:t xml:space="preserve">日至 </w:t>
      </w:r>
      <w:r>
        <w:rPr>
          <w:rFonts w:hint="eastAsia" w:ascii="宋体" w:hAnsi="宋体" w:eastAsia="宋体" w:cs="宋体"/>
          <w:bCs/>
          <w:color w:val="000000"/>
          <w:kern w:val="0"/>
          <w:szCs w:val="21"/>
          <w:highlight w:val="none"/>
          <w:lang w:val="en-US" w:eastAsia="zh-CN"/>
        </w:rPr>
        <w:t>2025</w:t>
      </w:r>
      <w:r>
        <w:rPr>
          <w:rFonts w:hint="eastAsia" w:ascii="宋体" w:hAnsi="宋体" w:eastAsia="宋体" w:cs="宋体"/>
          <w:bCs/>
          <w:color w:val="000000"/>
          <w:kern w:val="0"/>
          <w:szCs w:val="21"/>
          <w:highlight w:val="none"/>
        </w:rPr>
        <w:t xml:space="preserve"> 年</w:t>
      </w:r>
      <w:r>
        <w:rPr>
          <w:rFonts w:hint="eastAsia" w:ascii="宋体" w:hAnsi="宋体" w:eastAsia="宋体" w:cs="宋体"/>
          <w:bCs/>
          <w:color w:val="000000"/>
          <w:kern w:val="0"/>
          <w:szCs w:val="21"/>
          <w:highlight w:val="none"/>
          <w:lang w:val="en-US" w:eastAsia="zh-CN"/>
        </w:rPr>
        <w:t>6</w:t>
      </w:r>
      <w:r>
        <w:rPr>
          <w:rFonts w:hint="eastAsia" w:ascii="宋体" w:hAnsi="宋体" w:eastAsia="宋体" w:cs="宋体"/>
          <w:bCs/>
          <w:color w:val="000000"/>
          <w:kern w:val="0"/>
          <w:szCs w:val="21"/>
          <w:highlight w:val="none"/>
        </w:rPr>
        <w:t>月</w:t>
      </w:r>
      <w:r>
        <w:rPr>
          <w:rFonts w:hint="eastAsia" w:ascii="宋体" w:hAnsi="宋体" w:eastAsia="宋体" w:cs="宋体"/>
          <w:bCs/>
          <w:color w:val="000000"/>
          <w:kern w:val="0"/>
          <w:szCs w:val="21"/>
          <w:highlight w:val="none"/>
          <w:lang w:val="en-US" w:eastAsia="zh-CN"/>
        </w:rPr>
        <w:t>23</w:t>
      </w:r>
      <w:r>
        <w:rPr>
          <w:rFonts w:hint="eastAsia" w:ascii="宋体" w:hAnsi="宋体" w:eastAsia="宋体" w:cs="宋体"/>
          <w:bCs/>
          <w:color w:val="000000"/>
          <w:kern w:val="0"/>
          <w:szCs w:val="21"/>
          <w:highlight w:val="none"/>
        </w:rPr>
        <w:t>日，每天上午</w:t>
      </w:r>
      <w:r>
        <w:rPr>
          <w:rFonts w:hint="eastAsia" w:ascii="宋体" w:hAnsi="宋体" w:eastAsia="宋体" w:cs="宋体"/>
          <w:color w:val="auto"/>
          <w:sz w:val="21"/>
          <w:szCs w:val="21"/>
          <w:highlight w:val="none"/>
        </w:rPr>
        <w:t>00:00至11:59</w:t>
      </w:r>
      <w:r>
        <w:rPr>
          <w:rFonts w:hint="eastAsia" w:ascii="宋体" w:hAnsi="宋体" w:eastAsia="宋体" w:cs="宋体"/>
          <w:bCs/>
          <w:color w:val="000000"/>
          <w:kern w:val="0"/>
          <w:szCs w:val="21"/>
          <w:highlight w:val="none"/>
        </w:rPr>
        <w:t>，下午</w:t>
      </w:r>
      <w:r>
        <w:rPr>
          <w:rFonts w:hint="eastAsia" w:ascii="宋体" w:hAnsi="宋体" w:eastAsia="宋体" w:cs="宋体"/>
          <w:bCs/>
          <w:color w:val="000000"/>
          <w:kern w:val="0"/>
          <w:szCs w:val="21"/>
          <w:highlight w:val="none"/>
          <w:lang w:val="en-US" w:eastAsia="zh-CN"/>
        </w:rPr>
        <w:t>12</w:t>
      </w:r>
      <w:r>
        <w:rPr>
          <w:rFonts w:hint="eastAsia" w:ascii="宋体" w:hAnsi="宋体" w:eastAsia="宋体" w:cs="宋体"/>
          <w:color w:val="auto"/>
          <w:sz w:val="21"/>
          <w:szCs w:val="21"/>
          <w:highlight w:val="none"/>
        </w:rPr>
        <w:t>:00至</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:59</w:t>
      </w:r>
      <w:r>
        <w:rPr>
          <w:rFonts w:hint="eastAsia" w:ascii="宋体" w:hAnsi="宋体" w:eastAsia="宋体" w:cs="宋体"/>
          <w:bCs/>
          <w:color w:val="000000"/>
          <w:kern w:val="0"/>
          <w:szCs w:val="21"/>
          <w:highlight w:val="none"/>
        </w:rPr>
        <w:t>（北京时间，法定节假日除外）</w:t>
      </w:r>
    </w:p>
    <w:p w14:paraId="4639C025">
      <w:pPr>
        <w:spacing w:line="380" w:lineRule="exact"/>
        <w:ind w:firstLine="540"/>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地点：</w:t>
      </w:r>
      <w:r>
        <w:rPr>
          <w:rFonts w:hint="eastAsia" w:ascii="宋体" w:hAnsi="宋体" w:cs="宋体"/>
          <w:b w:val="0"/>
          <w:bCs w:val="0"/>
          <w:sz w:val="21"/>
          <w:szCs w:val="21"/>
          <w:highlight w:val="none"/>
          <w:lang w:val="en-US" w:eastAsia="zh-CN"/>
        </w:rPr>
        <w:t>广西政府采购云平台</w:t>
      </w:r>
      <w:bookmarkStart w:id="528" w:name="_GoBack"/>
      <w:bookmarkEnd w:id="528"/>
    </w:p>
    <w:p w14:paraId="75FCB19A">
      <w:pPr>
        <w:spacing w:line="380" w:lineRule="exact"/>
        <w:ind w:firstLine="420" w:firstLineChars="200"/>
        <w:rPr>
          <w:rFonts w:hint="eastAsia" w:ascii="宋体" w:hAnsi="宋体" w:eastAsia="宋体" w:cs="宋体"/>
          <w:b/>
          <w:bCs/>
          <w:color w:val="000000"/>
          <w:sz w:val="24"/>
          <w:szCs w:val="24"/>
        </w:rPr>
      </w:pPr>
      <w:r>
        <w:rPr>
          <w:rFonts w:hint="eastAsia" w:ascii="宋体" w:hAnsi="宋体" w:eastAsia="宋体" w:cs="宋体"/>
          <w:color w:val="000000"/>
          <w:szCs w:val="21"/>
        </w:rPr>
        <w:t>方式：网上下载。本项目不发放纸质采购文件</w:t>
      </w:r>
      <w:r>
        <w:rPr>
          <w:rFonts w:hint="eastAsia" w:ascii="宋体" w:hAnsi="宋体" w:eastAsia="宋体" w:cs="宋体"/>
          <w:color w:val="auto"/>
          <w:szCs w:val="21"/>
          <w:lang w:eastAsia="zh-CN"/>
        </w:rPr>
        <w:t>、图纸、工程量清单</w:t>
      </w:r>
      <w:r>
        <w:rPr>
          <w:rFonts w:hint="eastAsia" w:ascii="宋体" w:hAnsi="宋体" w:eastAsia="宋体" w:cs="宋体"/>
          <w:color w:val="000000"/>
          <w:szCs w:val="21"/>
        </w:rPr>
        <w:t>，</w:t>
      </w:r>
      <w:r>
        <w:rPr>
          <w:rFonts w:hint="eastAsia" w:ascii="宋体" w:hAnsi="宋体" w:eastAsia="宋体" w:cs="宋体"/>
          <w:color w:val="000000"/>
          <w:szCs w:val="21"/>
          <w:lang w:eastAsia="zh-CN"/>
        </w:rPr>
        <w:t>潜在</w:t>
      </w:r>
      <w:r>
        <w:rPr>
          <w:rFonts w:hint="eastAsia" w:ascii="宋体" w:hAnsi="宋体" w:eastAsia="宋体" w:cs="宋体"/>
          <w:color w:val="000000"/>
          <w:szCs w:val="21"/>
        </w:rPr>
        <w:t>供应商可自行在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下载采购文件（操作路径：登录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-项目采购-获取采购文件-找到本项目-点击“申请获取采购文件”），电子响应文件制作需要基于</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获取的采购文件编制。</w:t>
      </w:r>
    </w:p>
    <w:p w14:paraId="071D45D9">
      <w:pPr>
        <w:snapToGrid w:val="0"/>
        <w:spacing w:line="38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售价：</w:t>
      </w:r>
      <w:r>
        <w:rPr>
          <w:rFonts w:hint="eastAsia" w:ascii="宋体" w:hAnsi="宋体" w:eastAsia="宋体" w:cs="Times New Roman"/>
          <w:color w:val="000000"/>
          <w:szCs w:val="21"/>
          <w:lang w:eastAsia="zh-CN"/>
        </w:rPr>
        <w:t>人民币</w:t>
      </w:r>
      <w:r>
        <w:rPr>
          <w:rFonts w:hint="eastAsia" w:ascii="宋体" w:hAnsi="宋体" w:eastAsia="宋体" w:cs="Times New Roman"/>
          <w:color w:val="000000"/>
          <w:szCs w:val="21"/>
        </w:rPr>
        <w:t>0元。</w:t>
      </w:r>
    </w:p>
    <w:p w14:paraId="381BF2AE">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四、</w:t>
      </w:r>
      <w:bookmarkEnd w:id="31"/>
      <w:bookmarkEnd w:id="32"/>
      <w:bookmarkEnd w:id="33"/>
      <w:bookmarkEnd w:id="34"/>
      <w:r>
        <w:rPr>
          <w:rFonts w:hint="eastAsia" w:ascii="黑体" w:hAnsi="黑体" w:eastAsia="黑体" w:cs="Times New Roman"/>
          <w:b/>
          <w:bCs/>
          <w:color w:val="000000"/>
          <w:sz w:val="24"/>
          <w:szCs w:val="24"/>
        </w:rPr>
        <w:t>响应文件提交</w:t>
      </w:r>
    </w:p>
    <w:p w14:paraId="7D5D7744">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1、首次响应文件提交截止时间</w:t>
      </w:r>
      <w:r>
        <w:rPr>
          <w:rFonts w:hint="eastAsia" w:ascii="宋体" w:hAnsi="宋体" w:eastAsia="宋体" w:cs="Times New Roman"/>
          <w:szCs w:val="21"/>
          <w:lang w:eastAsia="zh-CN"/>
        </w:rPr>
        <w:t>：2025年</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月</w:t>
      </w:r>
      <w:r>
        <w:rPr>
          <w:rFonts w:hint="eastAsia" w:ascii="宋体" w:hAnsi="宋体" w:eastAsia="宋体" w:cs="Times New Roman"/>
          <w:szCs w:val="21"/>
          <w:lang w:val="en-US" w:eastAsia="zh-CN"/>
        </w:rPr>
        <w:t>25</w:t>
      </w:r>
      <w:r>
        <w:rPr>
          <w:rFonts w:hint="eastAsia" w:ascii="宋体" w:hAnsi="宋体" w:eastAsia="宋体" w:cs="Times New Roman"/>
          <w:szCs w:val="21"/>
          <w:lang w:eastAsia="zh-CN"/>
        </w:rPr>
        <w:t>日</w:t>
      </w:r>
      <w:r>
        <w:rPr>
          <w:rFonts w:hint="eastAsia" w:ascii="宋体" w:hAnsi="宋体" w:eastAsia="宋体" w:cs="Times New Roman"/>
          <w:szCs w:val="21"/>
          <w:lang w:val="en-US" w:eastAsia="zh-CN"/>
        </w:rPr>
        <w:t>13</w:t>
      </w:r>
      <w:r>
        <w:rPr>
          <w:rFonts w:hint="eastAsia" w:ascii="宋体" w:hAnsi="宋体" w:eastAsia="宋体" w:cs="Times New Roman"/>
          <w:szCs w:val="21"/>
          <w:lang w:eastAsia="zh-CN"/>
        </w:rPr>
        <w:t>点</w:t>
      </w:r>
      <w:r>
        <w:rPr>
          <w:rFonts w:hint="eastAsia" w:ascii="宋体" w:hAnsi="宋体" w:eastAsia="宋体" w:cs="Times New Roman"/>
          <w:szCs w:val="21"/>
          <w:lang w:val="en-US" w:eastAsia="zh-CN"/>
        </w:rPr>
        <w:t>30</w:t>
      </w:r>
      <w:r>
        <w:rPr>
          <w:rFonts w:hint="eastAsia" w:ascii="宋体" w:hAnsi="宋体" w:eastAsia="宋体" w:cs="Times New Roman"/>
          <w:szCs w:val="21"/>
          <w:lang w:eastAsia="zh-CN"/>
        </w:rPr>
        <w:t>分</w:t>
      </w:r>
      <w:r>
        <w:rPr>
          <w:rFonts w:hint="eastAsia"/>
          <w:bCs/>
          <w:color w:val="auto"/>
          <w:szCs w:val="21"/>
          <w:highlight w:val="none"/>
        </w:rPr>
        <w:t>（北京时间）</w:t>
      </w:r>
    </w:p>
    <w:p w14:paraId="16CC81B5">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2、首次响应文件提交地点：</w:t>
      </w:r>
      <w:r>
        <w:rPr>
          <w:rFonts w:hint="eastAsia"/>
          <w:color w:val="auto"/>
          <w:szCs w:val="21"/>
          <w:highlight w:val="none"/>
          <w:lang w:eastAsia="zh-CN"/>
        </w:rPr>
        <w:t>广西政府采购云平台</w:t>
      </w:r>
    </w:p>
    <w:p w14:paraId="652AC274">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五、开启（首次响应文件开启时间）</w:t>
      </w:r>
    </w:p>
    <w:p w14:paraId="3F7953E6">
      <w:pPr>
        <w:spacing w:line="380" w:lineRule="exact"/>
        <w:ind w:firstLine="630" w:firstLineChars="300"/>
        <w:rPr>
          <w:rFonts w:ascii="宋体" w:hAnsi="宋体" w:eastAsia="宋体" w:cs="Times New Roman"/>
          <w:bCs/>
          <w:szCs w:val="21"/>
          <w:u w:val="single"/>
        </w:rPr>
      </w:pPr>
      <w:r>
        <w:rPr>
          <w:rFonts w:hint="eastAsia" w:ascii="宋体" w:hAnsi="宋体" w:eastAsia="宋体" w:cs="Times New Roman"/>
          <w:szCs w:val="21"/>
        </w:rPr>
        <w:t>时间：</w:t>
      </w:r>
      <w:bookmarkStart w:id="35" w:name="PO_3000001871_PM015_2"/>
      <w:r>
        <w:rPr>
          <w:rFonts w:hint="eastAsia" w:ascii="宋体" w:hAnsi="宋体" w:eastAsia="宋体" w:cs="Times New Roman"/>
          <w:szCs w:val="21"/>
          <w:lang w:eastAsia="zh-CN"/>
        </w:rPr>
        <w:t>2025年</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月</w:t>
      </w:r>
      <w:r>
        <w:rPr>
          <w:rFonts w:hint="eastAsia" w:ascii="宋体" w:hAnsi="宋体" w:eastAsia="宋体" w:cs="Times New Roman"/>
          <w:szCs w:val="21"/>
          <w:lang w:val="en-US" w:eastAsia="zh-CN"/>
        </w:rPr>
        <w:t>25</w:t>
      </w:r>
      <w:r>
        <w:rPr>
          <w:rFonts w:hint="eastAsia" w:ascii="宋体" w:hAnsi="宋体" w:eastAsia="宋体" w:cs="Times New Roman"/>
          <w:szCs w:val="21"/>
          <w:lang w:eastAsia="zh-CN"/>
        </w:rPr>
        <w:t>日</w:t>
      </w:r>
      <w:r>
        <w:rPr>
          <w:rFonts w:hint="eastAsia" w:ascii="宋体" w:hAnsi="宋体" w:eastAsia="宋体" w:cs="Times New Roman"/>
          <w:szCs w:val="21"/>
          <w:lang w:val="en-US" w:eastAsia="zh-CN"/>
        </w:rPr>
        <w:t>13</w:t>
      </w:r>
      <w:r>
        <w:rPr>
          <w:rFonts w:hint="eastAsia" w:ascii="宋体" w:hAnsi="宋体" w:eastAsia="宋体" w:cs="Times New Roman"/>
          <w:szCs w:val="21"/>
          <w:lang w:eastAsia="zh-CN"/>
        </w:rPr>
        <w:t>点</w:t>
      </w:r>
      <w:r>
        <w:rPr>
          <w:rFonts w:hint="eastAsia" w:ascii="宋体" w:hAnsi="宋体" w:eastAsia="宋体" w:cs="Times New Roman"/>
          <w:szCs w:val="21"/>
          <w:lang w:val="en-US" w:eastAsia="zh-CN"/>
        </w:rPr>
        <w:t>30</w:t>
      </w:r>
      <w:r>
        <w:rPr>
          <w:rFonts w:hint="eastAsia" w:ascii="宋体" w:hAnsi="宋体" w:eastAsia="宋体" w:cs="Times New Roman"/>
          <w:szCs w:val="21"/>
          <w:lang w:eastAsia="zh-CN"/>
        </w:rPr>
        <w:t>分</w:t>
      </w:r>
      <w:r>
        <w:rPr>
          <w:rFonts w:hint="eastAsia"/>
          <w:bCs/>
          <w:color w:val="auto"/>
          <w:szCs w:val="21"/>
          <w:highlight w:val="none"/>
        </w:rPr>
        <w:t>（北京时间）</w:t>
      </w:r>
      <w:bookmarkEnd w:id="35"/>
      <w:r>
        <w:rPr>
          <w:rFonts w:hint="eastAsia" w:ascii="宋体" w:hAnsi="宋体" w:eastAsia="宋体" w:cs="Times New Roman"/>
          <w:szCs w:val="21"/>
        </w:rPr>
        <w:t>后</w:t>
      </w:r>
    </w:p>
    <w:p w14:paraId="16AD6CA8">
      <w:pPr>
        <w:spacing w:line="380" w:lineRule="exact"/>
        <w:ind w:firstLine="630" w:firstLineChars="300"/>
        <w:rPr>
          <w:rFonts w:ascii="宋体" w:hAnsi="宋体" w:eastAsia="宋体" w:cs="Times New Roman"/>
          <w:bCs/>
          <w:color w:val="FF0000"/>
          <w:szCs w:val="21"/>
          <w:u w:val="single"/>
        </w:rPr>
      </w:pPr>
      <w:r>
        <w:rPr>
          <w:rFonts w:hint="eastAsia" w:ascii="宋体" w:hAnsi="宋体" w:eastAsia="宋体" w:cs="Times New Roman"/>
          <w:color w:val="auto"/>
          <w:szCs w:val="21"/>
        </w:rPr>
        <w:t>地点：广西壮族自治区防城港市开标室1政府采购开标室1 </w:t>
      </w:r>
    </w:p>
    <w:p w14:paraId="5B56E1F5">
      <w:pPr>
        <w:spacing w:line="380" w:lineRule="exact"/>
        <w:ind w:firstLine="482" w:firstLineChars="200"/>
        <w:rPr>
          <w:rFonts w:ascii="黑体" w:hAnsi="黑体" w:eastAsia="黑体" w:cs="Times New Roman"/>
          <w:b/>
          <w:bCs/>
          <w:color w:val="000000"/>
          <w:sz w:val="24"/>
          <w:szCs w:val="24"/>
        </w:rPr>
      </w:pPr>
      <w:bookmarkStart w:id="36" w:name="_Toc35393625"/>
      <w:bookmarkStart w:id="37" w:name="_Toc35393794"/>
      <w:bookmarkStart w:id="38" w:name="_Toc28359084"/>
      <w:bookmarkStart w:id="39" w:name="_Toc28359007"/>
      <w:r>
        <w:rPr>
          <w:rFonts w:hint="eastAsia" w:ascii="黑体" w:hAnsi="黑体" w:eastAsia="黑体" w:cs="Times New Roman"/>
          <w:b/>
          <w:bCs/>
          <w:color w:val="000000"/>
          <w:sz w:val="24"/>
          <w:szCs w:val="24"/>
        </w:rPr>
        <w:t>六、公告期限</w:t>
      </w:r>
      <w:bookmarkEnd w:id="36"/>
      <w:bookmarkEnd w:id="37"/>
      <w:bookmarkEnd w:id="38"/>
      <w:bookmarkEnd w:id="39"/>
    </w:p>
    <w:p w14:paraId="13AFC1E4">
      <w:pPr>
        <w:spacing w:line="38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自本公告发布之日起3个工作日。</w:t>
      </w:r>
    </w:p>
    <w:p w14:paraId="56075B91">
      <w:pPr>
        <w:spacing w:line="380" w:lineRule="exact"/>
        <w:ind w:firstLine="482" w:firstLineChars="200"/>
        <w:rPr>
          <w:rFonts w:ascii="黑体" w:hAnsi="黑体" w:eastAsia="黑体" w:cs="Times New Roman"/>
          <w:b/>
          <w:bCs/>
          <w:color w:val="000000"/>
          <w:sz w:val="24"/>
          <w:szCs w:val="24"/>
        </w:rPr>
      </w:pPr>
      <w:bookmarkStart w:id="40" w:name="_Toc35393795"/>
      <w:bookmarkStart w:id="41" w:name="_Toc35393626"/>
      <w:r>
        <w:rPr>
          <w:rFonts w:hint="eastAsia" w:ascii="黑体" w:hAnsi="黑体" w:eastAsia="黑体" w:cs="Times New Roman"/>
          <w:b/>
          <w:bCs/>
          <w:color w:val="000000"/>
          <w:sz w:val="24"/>
          <w:szCs w:val="24"/>
        </w:rPr>
        <w:t>七、其他补充事宜</w:t>
      </w:r>
      <w:bookmarkEnd w:id="40"/>
      <w:bookmarkEnd w:id="41"/>
    </w:p>
    <w:p w14:paraId="5DD2BA93">
      <w:pPr>
        <w:spacing w:line="380" w:lineRule="exact"/>
        <w:ind w:firstLine="420" w:firstLineChars="200"/>
        <w:rPr>
          <w:rFonts w:hint="eastAsia" w:ascii="宋体" w:hAnsi="宋体" w:eastAsia="宋体" w:cs="宋体"/>
          <w:b/>
          <w:bCs/>
          <w:color w:val="000000"/>
          <w:szCs w:val="21"/>
          <w:highlight w:val="none"/>
          <w:lang w:eastAsia="zh-CN"/>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谈判保证金：</w:t>
      </w:r>
      <w:r>
        <w:rPr>
          <w:rFonts w:hint="eastAsia" w:ascii="宋体" w:hAnsi="宋体" w:eastAsia="宋体" w:cs="宋体"/>
          <w:b/>
          <w:bCs/>
          <w:color w:val="000000"/>
          <w:szCs w:val="21"/>
          <w:highlight w:val="none"/>
          <w:lang w:eastAsia="zh-CN"/>
        </w:rPr>
        <w:t>本项目不需要缴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000000"/>
          <w:szCs w:val="21"/>
          <w:highlight w:val="none"/>
          <w:lang w:eastAsia="zh-CN"/>
        </w:rPr>
        <w:t>谈判保证金。</w:t>
      </w:r>
    </w:p>
    <w:p w14:paraId="187F1392">
      <w:pPr>
        <w:spacing w:line="380" w:lineRule="exact"/>
        <w:ind w:firstLine="420" w:firstLineChars="200"/>
        <w:rPr>
          <w:rFonts w:hint="eastAsia" w:ascii="宋体" w:hAnsi="宋体" w:eastAsia="宋体" w:cs="宋体"/>
          <w:color w:val="000000"/>
          <w:kern w:val="0"/>
          <w:szCs w:val="21"/>
        </w:rPr>
      </w:pPr>
      <w:bookmarkStart w:id="42" w:name="_Hlk37429595"/>
      <w:bookmarkStart w:id="43" w:name="_Hlk37429585"/>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网上查询地址</w:t>
      </w:r>
    </w:p>
    <w:bookmarkEnd w:id="42"/>
    <w:bookmarkEnd w:id="43"/>
    <w:p w14:paraId="167EB91A">
      <w:pPr>
        <w:spacing w:line="380" w:lineRule="exact"/>
        <w:ind w:firstLine="420" w:firstLineChars="200"/>
        <w:rPr>
          <w:rFonts w:hint="eastAsia" w:ascii="宋体" w:hAnsi="宋体" w:eastAsia="宋体" w:cs="宋体"/>
          <w:color w:val="000000"/>
          <w:kern w:val="0"/>
          <w:szCs w:val="21"/>
          <w:lang w:val="en-US" w:eastAsia="zh-CN"/>
        </w:rPr>
      </w:pPr>
      <w:bookmarkStart w:id="44" w:name="_Hlk37429674"/>
      <w:r>
        <w:rPr>
          <w:rFonts w:hint="eastAsia" w:ascii="宋体" w:hAnsi="宋体" w:cs="宋体"/>
          <w:color w:val="auto"/>
          <w:szCs w:val="21"/>
        </w:rPr>
        <w:t>中国政府采购网、广西壮族自治区政府采购网、广西防城港港口区人民政府门户网站、全国公共资源交易平台（广西•防城港）。</w:t>
      </w:r>
    </w:p>
    <w:p w14:paraId="62FFCED7">
      <w:pPr>
        <w:spacing w:line="380" w:lineRule="exact"/>
        <w:ind w:firstLine="420" w:firstLineChars="200"/>
        <w:rPr>
          <w:rFonts w:hint="eastAsia" w:ascii="宋体" w:hAnsi="宋体" w:eastAsia="宋体" w:cs="宋体"/>
          <w:color w:val="FF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本项目需要落实的政府采购政策</w:t>
      </w:r>
    </w:p>
    <w:p w14:paraId="302DF3E2">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（1）政府采购促进中小企业发展。</w:t>
      </w:r>
    </w:p>
    <w:p w14:paraId="41A97F1E">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（2）政府采购支持采用本国产品的政策。</w:t>
      </w:r>
    </w:p>
    <w:p w14:paraId="4300AB56">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（3）强制采购节能产品；优先采购节能产品、环境标志产品。</w:t>
      </w:r>
    </w:p>
    <w:p w14:paraId="55568903">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（4）政府采购促进残疾人就业政策。</w:t>
      </w:r>
    </w:p>
    <w:p w14:paraId="70DF7DAF">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（5）政府采购支持监狱企业发展。</w:t>
      </w:r>
    </w:p>
    <w:bookmarkEnd w:id="44"/>
    <w:p w14:paraId="1B79D858">
      <w:pPr>
        <w:snapToGrid w:val="0"/>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582ECE2">
      <w:pPr>
        <w:snapToGrid w:val="0"/>
        <w:spacing w:line="380" w:lineRule="exact"/>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对在“信用中国”网站、中国政府采购网被列入失信被执行人、</w:t>
      </w:r>
      <w:r>
        <w:rPr>
          <w:rFonts w:hint="eastAsia" w:ascii="宋体" w:hAnsi="宋体" w:eastAsia="宋体" w:cs="宋体"/>
          <w:color w:val="000000"/>
          <w:szCs w:val="21"/>
          <w:highlight w:val="none"/>
          <w:lang w:eastAsia="zh-CN"/>
        </w:rPr>
        <w:t>重大税收违法失信主体</w:t>
      </w:r>
      <w:r>
        <w:rPr>
          <w:rFonts w:hint="eastAsia" w:ascii="宋体" w:hAnsi="宋体" w:eastAsia="宋体" w:cs="宋体"/>
          <w:color w:val="000000"/>
          <w:szCs w:val="21"/>
        </w:rPr>
        <w:t>、政府采购严重违法失信行为记录名单及其他不符合《中华人民共和国政府采购法》第二十二条规定条件的供应商，不得参与政府采购活动。</w:t>
      </w:r>
    </w:p>
    <w:p w14:paraId="1E18227F">
      <w:pPr>
        <w:spacing w:line="380" w:lineRule="exact"/>
        <w:ind w:firstLine="422" w:firstLineChars="200"/>
        <w:rPr>
          <w:rFonts w:hint="eastAsia" w:ascii="宋体" w:hAnsi="宋体" w:eastAsia="宋体" w:cs="宋体"/>
          <w:color w:val="000000"/>
          <w:kern w:val="0"/>
          <w:szCs w:val="21"/>
        </w:rPr>
      </w:pPr>
      <w:r>
        <w:rPr>
          <w:rFonts w:hint="eastAsia" w:ascii="宋体" w:hAnsi="宋体" w:eastAsia="宋体" w:cs="宋体"/>
          <w:b/>
          <w:bCs/>
          <w:color w:val="000000"/>
          <w:kern w:val="0"/>
          <w:szCs w:val="21"/>
          <w:lang w:val="en-US" w:eastAsia="zh-CN"/>
        </w:rPr>
        <w:t>6.</w:t>
      </w:r>
      <w:r>
        <w:rPr>
          <w:rFonts w:hint="eastAsia" w:ascii="宋体" w:hAnsi="宋体" w:eastAsia="宋体" w:cs="宋体"/>
          <w:b/>
          <w:bCs/>
          <w:szCs w:val="21"/>
        </w:rPr>
        <w:t>在线</w:t>
      </w:r>
      <w:r>
        <w:rPr>
          <w:rFonts w:hint="eastAsia" w:ascii="宋体" w:hAnsi="宋体" w:eastAsia="宋体" w:cs="宋体"/>
          <w:b/>
          <w:bCs/>
          <w:szCs w:val="21"/>
          <w:lang w:eastAsia="zh-CN"/>
        </w:rPr>
        <w:t>竞</w:t>
      </w:r>
      <w:r>
        <w:rPr>
          <w:rFonts w:hint="eastAsia" w:ascii="宋体" w:hAnsi="宋体" w:eastAsia="宋体" w:cs="宋体"/>
          <w:b/>
          <w:bCs/>
          <w:szCs w:val="21"/>
        </w:rPr>
        <w:t>标</w:t>
      </w:r>
      <w:r>
        <w:rPr>
          <w:rFonts w:hint="eastAsia" w:ascii="宋体" w:hAnsi="宋体" w:eastAsia="宋体" w:cs="宋体"/>
          <w:b/>
          <w:bCs/>
          <w:szCs w:val="21"/>
          <w:lang w:eastAsia="zh-CN"/>
        </w:rPr>
        <w:t>的有关</w:t>
      </w:r>
      <w:r>
        <w:rPr>
          <w:rFonts w:hint="eastAsia" w:ascii="宋体" w:hAnsi="宋体" w:eastAsia="宋体" w:cs="宋体"/>
          <w:b/>
          <w:bCs/>
          <w:szCs w:val="21"/>
        </w:rPr>
        <w:t>说明</w:t>
      </w:r>
      <w:r>
        <w:rPr>
          <w:rFonts w:hint="eastAsia" w:ascii="宋体" w:hAnsi="宋体" w:eastAsia="宋体" w:cs="宋体"/>
          <w:b/>
          <w:bCs/>
          <w:color w:val="000000"/>
          <w:kern w:val="0"/>
          <w:szCs w:val="21"/>
          <w:lang w:eastAsia="zh-CN"/>
        </w:rPr>
        <w:t>：</w:t>
      </w:r>
    </w:p>
    <w:p w14:paraId="50E8D5A8">
      <w:pPr>
        <w:widowControl/>
        <w:spacing w:line="3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（1）响应文件提交方式：本项目为全流程电子化项目，通过</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实行在线电子响应，供应商应先安装</w:t>
      </w:r>
      <w:r>
        <w:rPr>
          <w:rFonts w:hint="eastAsia" w:ascii="宋体" w:hAnsi="宋体" w:cs="宋体"/>
          <w:b w:val="0"/>
          <w:bCs w:val="0"/>
          <w:sz w:val="21"/>
          <w:szCs w:val="21"/>
          <w:highlight w:val="none"/>
          <w:lang w:val="en-US" w:eastAsia="zh-CN"/>
        </w:rPr>
        <w:t>广西政府采购云平台新版客户端</w:t>
      </w:r>
      <w:r>
        <w:rPr>
          <w:rFonts w:hint="eastAsia" w:ascii="宋体" w:hAnsi="宋体" w:cs="宋体"/>
          <w:color w:val="auto"/>
          <w:szCs w:val="21"/>
          <w:highlight w:val="none"/>
          <w:lang w:eastAsia="zh-CN"/>
        </w:rPr>
        <w:t>，</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客户端下载路径：广西政府采购网（访问地址广西政府采购网—办事服务—下载专区</w:t>
      </w:r>
      <w:r>
        <w:rPr>
          <w:rFonts w:hint="eastAsia" w:ascii="宋体" w:hAnsi="宋体" w:cs="宋体"/>
          <w:color w:val="auto"/>
          <w:szCs w:val="21"/>
          <w:highlight w:val="none"/>
        </w:rPr>
        <w:t>）</w:t>
      </w:r>
      <w:r>
        <w:rPr>
          <w:rFonts w:hint="eastAsia" w:ascii="宋体" w:hAnsi="宋体" w:eastAsia="宋体" w:cs="宋体"/>
          <w:color w:val="000000"/>
          <w:szCs w:val="21"/>
          <w:highlight w:val="none"/>
        </w:rPr>
        <w:t>，</w:t>
      </w:r>
      <w:r>
        <w:rPr>
          <w:rFonts w:hint="eastAsia" w:ascii="宋体" w:hAnsi="宋体" w:eastAsia="宋体" w:cs="宋体"/>
          <w:color w:val="000000"/>
          <w:szCs w:val="21"/>
        </w:rPr>
        <w:t>并按照本项目采购文件和</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的要求编制、加密后在</w:t>
      </w:r>
      <w:r>
        <w:rPr>
          <w:rFonts w:hint="eastAsia" w:ascii="宋体" w:hAnsi="宋体" w:eastAsia="宋体" w:cs="宋体"/>
          <w:color w:val="000000"/>
          <w:szCs w:val="21"/>
          <w:lang w:val="en-US" w:eastAsia="zh-CN"/>
        </w:rPr>
        <w:t>响应文件提交</w:t>
      </w:r>
      <w:r>
        <w:rPr>
          <w:rFonts w:hint="eastAsia" w:ascii="宋体" w:hAnsi="宋体" w:eastAsia="宋体" w:cs="宋体"/>
          <w:color w:val="000000"/>
          <w:szCs w:val="21"/>
        </w:rPr>
        <w:t>截止时间前通过网络上传至</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w:t>
      </w:r>
      <w:r>
        <w:rPr>
          <w:rFonts w:hint="eastAsia" w:ascii="宋体" w:hAnsi="宋体" w:eastAsia="宋体" w:cs="宋体"/>
          <w:b/>
          <w:color w:val="000000"/>
          <w:szCs w:val="21"/>
        </w:rPr>
        <w:t>供应商在</w:t>
      </w:r>
      <w:r>
        <w:rPr>
          <w:rFonts w:hint="eastAsia" w:ascii="宋体" w:hAnsi="宋体" w:eastAsia="宋体" w:cs="宋体"/>
          <w:b/>
          <w:bCs w:val="0"/>
          <w:color w:val="000000"/>
          <w:sz w:val="21"/>
          <w:szCs w:val="21"/>
          <w:lang w:val="en-US" w:eastAsia="zh-CN"/>
        </w:rPr>
        <w:t>广西政府采购云平台</w:t>
      </w:r>
      <w:r>
        <w:rPr>
          <w:rFonts w:hint="eastAsia" w:ascii="宋体" w:hAnsi="宋体" w:eastAsia="宋体" w:cs="宋体"/>
          <w:b/>
          <w:color w:val="000000"/>
          <w:szCs w:val="21"/>
        </w:rPr>
        <w:t>提交电子版响应文件时，请填写参加远程采购活动经办人联系方式</w:t>
      </w:r>
      <w:r>
        <w:rPr>
          <w:rFonts w:hint="eastAsia" w:ascii="宋体" w:hAnsi="宋体" w:eastAsia="宋体" w:cs="宋体"/>
          <w:color w:val="000000"/>
          <w:szCs w:val="21"/>
        </w:rPr>
        <w:t>。</w:t>
      </w:r>
    </w:p>
    <w:p w14:paraId="012CE8EC">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szCs w:val="21"/>
        </w:rPr>
        <w:t>（2）未进行网上注册并办理数字证书（CA认证）的供应商将无法参与本项目政府采购活动，</w:t>
      </w:r>
      <w:r>
        <w:rPr>
          <w:rFonts w:hint="eastAsia" w:ascii="宋体" w:hAnsi="宋体" w:eastAsia="宋体" w:cs="宋体"/>
          <w:color w:val="auto"/>
          <w:szCs w:val="21"/>
          <w:highlight w:val="none"/>
        </w:rPr>
        <w:t>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14:paraId="4D0C612B">
      <w:pPr>
        <w:widowControl/>
        <w:spacing w:line="3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43119584">
      <w:pPr>
        <w:spacing w:line="380" w:lineRule="exact"/>
        <w:ind w:firstLine="422" w:firstLineChars="200"/>
        <w:rPr>
          <w:rFonts w:hint="eastAsia" w:ascii="宋体" w:hAnsi="宋体" w:eastAsia="宋体" w:cs="宋体"/>
          <w:b/>
          <w:bCs w:val="0"/>
          <w:color w:val="000000"/>
          <w:szCs w:val="21"/>
          <w:u w:val="single"/>
        </w:rPr>
      </w:pPr>
      <w:r>
        <w:rPr>
          <w:rFonts w:hint="eastAsia" w:ascii="宋体" w:hAnsi="宋体" w:eastAsia="宋体" w:cs="宋体"/>
          <w:b/>
          <w:bCs w:val="0"/>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000000"/>
          <w:szCs w:val="21"/>
          <w:u w:val="single"/>
        </w:rPr>
        <w:t>截止时间前未完成上传、递交的，视为撤回响应文件。响应文件提交截止时间以后上传递交的响应文件的，</w:t>
      </w:r>
      <w:r>
        <w:rPr>
          <w:rFonts w:hint="eastAsia" w:ascii="宋体" w:hAnsi="宋体" w:eastAsia="宋体" w:cs="宋体"/>
          <w:b/>
          <w:bCs w:val="0"/>
          <w:color w:val="000000"/>
          <w:sz w:val="21"/>
          <w:szCs w:val="21"/>
          <w:u w:val="single"/>
          <w:lang w:val="en-US" w:eastAsia="zh-CN"/>
        </w:rPr>
        <w:t>广西政府采购云平台</w:t>
      </w:r>
      <w:r>
        <w:rPr>
          <w:rFonts w:hint="eastAsia" w:ascii="宋体" w:hAnsi="宋体" w:eastAsia="宋体" w:cs="宋体"/>
          <w:b/>
          <w:bCs w:val="0"/>
          <w:color w:val="000000"/>
          <w:szCs w:val="21"/>
          <w:u w:val="single"/>
        </w:rPr>
        <w:t>将予以拒收。</w:t>
      </w:r>
    </w:p>
    <w:p w14:paraId="1A720A5F">
      <w:pPr>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w:t>
      </w:r>
      <w:r>
        <w:rPr>
          <w:rFonts w:hint="default"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CA证书在线解密：首次响应文件开启时，</w:t>
      </w:r>
      <w:r>
        <w:rPr>
          <w:rFonts w:hint="eastAsia" w:ascii="宋体" w:hAnsi="宋体" w:eastAsia="宋体" w:cs="宋体"/>
          <w:color w:val="000000"/>
          <w:kern w:val="0"/>
          <w:szCs w:val="21"/>
          <w:lang w:eastAsia="zh-CN"/>
        </w:rPr>
        <w:t>需</w:t>
      </w:r>
      <w:r>
        <w:rPr>
          <w:rFonts w:hint="eastAsia" w:ascii="宋体" w:hAnsi="宋体" w:eastAsia="宋体" w:cs="宋体"/>
          <w:color w:val="000000"/>
          <w:kern w:val="0"/>
          <w:szCs w:val="21"/>
        </w:rPr>
        <w:t>要供应商登录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电子开标大厅按规定时间对加密的响应文件进行解密。</w:t>
      </w:r>
    </w:p>
    <w:p w14:paraId="5F27FBFB">
      <w:pPr>
        <w:snapToGrid w:val="0"/>
        <w:spacing w:line="360" w:lineRule="auto"/>
        <w:ind w:firstLine="420" w:firstLineChars="20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eastAsia="zh-CN"/>
        </w:rPr>
        <w:t>（</w:t>
      </w:r>
      <w:r>
        <w:rPr>
          <w:rFonts w:hint="default" w:ascii="宋体" w:hAnsi="宋体" w:eastAsia="宋体" w:cs="宋体"/>
          <w:color w:val="000000"/>
          <w:kern w:val="0"/>
          <w:szCs w:val="21"/>
          <w:lang w:val="en-US" w:eastAsia="zh-CN"/>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供应商需要在具备有摄像头及语音功能且互联网网络状况良好的电脑登录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远程开标大厅参与本次谈判，否则后果自负。</w:t>
      </w:r>
    </w:p>
    <w:p w14:paraId="073488D4">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若对项目采购电子交易系统操作有疑问，可登录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，点击右侧咨询小采，获取采小蜜智能服务管家帮助，或拨打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000000"/>
          <w:kern w:val="0"/>
          <w:szCs w:val="21"/>
        </w:rPr>
        <w:t>获取热线服务帮助。</w:t>
      </w:r>
    </w:p>
    <w:p w14:paraId="7ABE2D9C">
      <w:pPr>
        <w:spacing w:line="360" w:lineRule="auto"/>
        <w:ind w:firstLine="420" w:firstLineChars="200"/>
        <w:rPr>
          <w:rFonts w:hint="eastAsia" w:ascii="宋体" w:hAnsi="宋体"/>
          <w:color w:val="auto"/>
          <w:kern w:val="0"/>
          <w:szCs w:val="21"/>
        </w:rPr>
      </w:pPr>
      <w:r>
        <w:rPr>
          <w:rFonts w:hint="eastAsia" w:ascii="宋体" w:hAnsi="宋体"/>
          <w:color w:val="auto"/>
          <w:kern w:val="0"/>
          <w:szCs w:val="21"/>
          <w:lang w:val="en-US" w:eastAsia="zh-CN"/>
        </w:rPr>
        <w:t>8</w:t>
      </w:r>
      <w:r>
        <w:rPr>
          <w:rFonts w:hint="eastAsia" w:ascii="宋体" w:hAnsi="宋体"/>
          <w:color w:val="auto"/>
          <w:kern w:val="0"/>
          <w:szCs w:val="21"/>
        </w:rPr>
        <w:t>.监督部门</w:t>
      </w:r>
    </w:p>
    <w:p w14:paraId="432B7D13">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名 称：防城港市港口区政府采购管理办公室</w:t>
      </w:r>
    </w:p>
    <w:p w14:paraId="311C5AF5">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电 话：0770-6106362</w:t>
      </w:r>
    </w:p>
    <w:p w14:paraId="5627C163">
      <w:pPr>
        <w:spacing w:line="380" w:lineRule="exact"/>
        <w:ind w:firstLine="482" w:firstLineChars="200"/>
        <w:rPr>
          <w:rFonts w:hint="eastAsia" w:ascii="黑体" w:hAnsi="黑体" w:eastAsia="黑体" w:cs="宋体"/>
          <w:bCs/>
          <w:sz w:val="24"/>
          <w:szCs w:val="24"/>
          <w:lang w:eastAsia="zh-CN"/>
        </w:rPr>
      </w:pPr>
      <w:r>
        <w:rPr>
          <w:rFonts w:hint="eastAsia" w:ascii="黑体" w:hAnsi="黑体" w:eastAsia="黑体" w:cs="宋体"/>
          <w:b/>
          <w:kern w:val="44"/>
          <w:sz w:val="24"/>
          <w:szCs w:val="24"/>
        </w:rPr>
        <w:t>八、凡对本次采购提出询问，请按</w:t>
      </w:r>
      <w:r>
        <w:rPr>
          <w:rFonts w:ascii="黑体" w:hAnsi="黑体" w:eastAsia="黑体" w:cs="宋体"/>
          <w:b/>
          <w:kern w:val="44"/>
          <w:sz w:val="24"/>
          <w:szCs w:val="24"/>
        </w:rPr>
        <w:t>以下方式</w:t>
      </w:r>
      <w:r>
        <w:rPr>
          <w:rFonts w:hint="eastAsia" w:ascii="黑体" w:hAnsi="黑体" w:eastAsia="黑体" w:cs="宋体"/>
          <w:b/>
          <w:kern w:val="44"/>
          <w:sz w:val="24"/>
          <w:szCs w:val="24"/>
        </w:rPr>
        <w:t>联系</w:t>
      </w:r>
      <w:r>
        <w:rPr>
          <w:rFonts w:hint="eastAsia" w:ascii="黑体" w:hAnsi="黑体" w:eastAsia="黑体" w:cs="宋体"/>
          <w:b/>
          <w:kern w:val="44"/>
          <w:sz w:val="24"/>
          <w:szCs w:val="24"/>
          <w:lang w:eastAsia="zh-CN"/>
        </w:rPr>
        <w:t>。</w:t>
      </w:r>
    </w:p>
    <w:p w14:paraId="42C5F83F">
      <w:pPr>
        <w:spacing w:line="380" w:lineRule="exact"/>
        <w:ind w:firstLine="735" w:firstLineChars="350"/>
        <w:jc w:val="left"/>
        <w:rPr>
          <w:rFonts w:ascii="宋体" w:hAnsi="宋体" w:eastAsia="宋体" w:cs="Times New Roman"/>
          <w:color w:val="000000"/>
          <w:szCs w:val="21"/>
        </w:rPr>
      </w:pPr>
      <w:r>
        <w:rPr>
          <w:rFonts w:hint="eastAsia" w:ascii="宋体" w:hAnsi="宋体" w:eastAsia="宋体" w:cs="宋体"/>
          <w:color w:val="000000"/>
          <w:szCs w:val="21"/>
        </w:rPr>
        <w:t>1.采购人信息</w:t>
      </w:r>
    </w:p>
    <w:p w14:paraId="51F7F0D2">
      <w:pPr>
        <w:spacing w:line="380" w:lineRule="exact"/>
        <w:ind w:left="1041" w:leftChars="371" w:hanging="262" w:hangingChars="125"/>
        <w:jc w:val="left"/>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名 称：</w:t>
      </w:r>
      <w:r>
        <w:rPr>
          <w:rFonts w:hint="eastAsia" w:ascii="宋体" w:hAnsi="宋体" w:eastAsia="宋体" w:cs="宋体"/>
          <w:szCs w:val="21"/>
          <w:u w:val="none"/>
          <w:lang w:eastAsia="zh-CN"/>
        </w:rPr>
        <w:t>防城港市港口区教育局</w:t>
      </w:r>
      <w:r>
        <w:rPr>
          <w:rFonts w:hint="eastAsia" w:ascii="宋体" w:hAnsi="宋体" w:eastAsia="宋体" w:cs="宋体"/>
          <w:color w:val="000000"/>
          <w:szCs w:val="21"/>
          <w:u w:val="none"/>
          <w:lang w:val="en-US" w:eastAsia="zh-CN"/>
        </w:rPr>
        <w:t xml:space="preserve">   </w:t>
      </w:r>
    </w:p>
    <w:p w14:paraId="02598928">
      <w:pPr>
        <w:spacing w:line="380" w:lineRule="exact"/>
        <w:ind w:left="1041" w:leftChars="371" w:hanging="262" w:hangingChars="125"/>
        <w:jc w:val="left"/>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地 址：</w:t>
      </w:r>
      <w:r>
        <w:rPr>
          <w:rFonts w:hint="eastAsia" w:ascii="宋体" w:hAnsi="宋体" w:eastAsia="宋体" w:cs="宋体"/>
          <w:kern w:val="2"/>
          <w:sz w:val="21"/>
          <w:szCs w:val="21"/>
          <w:u w:val="none"/>
          <w:lang w:eastAsia="zh-CN"/>
        </w:rPr>
        <w:t>广西防城港市港口区兴教路88号</w:t>
      </w:r>
      <w:r>
        <w:rPr>
          <w:rFonts w:hint="eastAsia" w:ascii="宋体" w:hAnsi="宋体" w:eastAsia="宋体" w:cs="宋体"/>
          <w:color w:val="000000"/>
          <w:szCs w:val="21"/>
          <w:u w:val="none"/>
          <w:lang w:val="en-US" w:eastAsia="zh-CN"/>
        </w:rPr>
        <w:t xml:space="preserve">  </w:t>
      </w:r>
    </w:p>
    <w:p w14:paraId="314D9979">
      <w:pPr>
        <w:spacing w:line="380" w:lineRule="exact"/>
        <w:ind w:left="1041" w:leftChars="371" w:hanging="262" w:hangingChars="125"/>
        <w:jc w:val="left"/>
        <w:rPr>
          <w:rFonts w:hint="eastAsia" w:ascii="宋体" w:hAnsi="宋体" w:eastAsia="宋体" w:cs="宋体"/>
          <w:color w:val="000000"/>
          <w:szCs w:val="21"/>
          <w:u w:val="none"/>
        </w:rPr>
      </w:pPr>
      <w:r>
        <w:rPr>
          <w:rFonts w:hint="eastAsia" w:ascii="宋体" w:hAnsi="宋体" w:eastAsia="宋体" w:cs="宋体"/>
          <w:color w:val="000000"/>
          <w:szCs w:val="21"/>
          <w:u w:val="none"/>
        </w:rPr>
        <w:t>联系人：</w:t>
      </w:r>
      <w:r>
        <w:rPr>
          <w:rFonts w:hint="eastAsia" w:ascii="宋体" w:hAnsi="宋体" w:eastAsia="宋体" w:cs="宋体"/>
          <w:color w:val="000000"/>
          <w:szCs w:val="21"/>
          <w:u w:val="none"/>
          <w:lang w:val="en-US" w:eastAsia="zh-CN"/>
        </w:rPr>
        <w:t xml:space="preserve">李强；0770-2810070    </w:t>
      </w:r>
    </w:p>
    <w:p w14:paraId="72B0D91B">
      <w:pPr>
        <w:spacing w:line="380" w:lineRule="exact"/>
        <w:ind w:left="1041" w:leftChars="371" w:hanging="262" w:hangingChars="125"/>
        <w:jc w:val="left"/>
        <w:rPr>
          <w:rFonts w:hint="eastAsia" w:ascii="宋体" w:hAnsi="宋体" w:eastAsia="宋体" w:cs="宋体"/>
          <w:color w:val="000000"/>
          <w:szCs w:val="21"/>
          <w:u w:val="none"/>
        </w:rPr>
      </w:pPr>
      <w:r>
        <w:rPr>
          <w:rFonts w:hint="eastAsia" w:ascii="宋体" w:hAnsi="宋体" w:eastAsia="宋体" w:cs="宋体"/>
          <w:color w:val="000000"/>
          <w:szCs w:val="21"/>
          <w:u w:val="none"/>
        </w:rPr>
        <w:t>2.采购代理机构信息</w:t>
      </w:r>
    </w:p>
    <w:p w14:paraId="0B9DDB08">
      <w:pPr>
        <w:spacing w:line="380" w:lineRule="exact"/>
        <w:ind w:firstLine="735" w:firstLineChars="350"/>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名 称：</w:t>
      </w:r>
      <w:r>
        <w:rPr>
          <w:rFonts w:hint="eastAsia" w:ascii="宋体" w:hAnsi="宋体" w:eastAsia="宋体" w:cs="宋体"/>
          <w:color w:val="auto"/>
          <w:szCs w:val="21"/>
          <w:highlight w:val="none"/>
          <w:u w:val="none"/>
          <w:lang w:eastAsia="zh-CN"/>
        </w:rPr>
        <w:t>广西协弘项目管理有限公司</w:t>
      </w:r>
      <w:r>
        <w:rPr>
          <w:rFonts w:hint="eastAsia" w:ascii="宋体" w:hAnsi="宋体" w:eastAsia="宋体" w:cs="宋体"/>
          <w:color w:val="000000"/>
          <w:szCs w:val="21"/>
          <w:u w:val="none"/>
          <w:lang w:val="en-US" w:eastAsia="zh-CN"/>
        </w:rPr>
        <w:t xml:space="preserve">      </w:t>
      </w:r>
    </w:p>
    <w:p w14:paraId="01DA551D">
      <w:pPr>
        <w:spacing w:line="380" w:lineRule="exact"/>
        <w:ind w:firstLine="735" w:firstLineChars="350"/>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地　址：</w:t>
      </w:r>
      <w:r>
        <w:rPr>
          <w:rFonts w:hint="eastAsia" w:ascii="宋体" w:hAnsi="宋体" w:eastAsia="宋体" w:cs="宋体"/>
          <w:color w:val="auto"/>
          <w:szCs w:val="21"/>
          <w:highlight w:val="none"/>
          <w:u w:val="none"/>
          <w:lang w:eastAsia="zh-CN"/>
        </w:rPr>
        <w:t>防城港市港口区珍珠路</w:t>
      </w:r>
      <w:r>
        <w:rPr>
          <w:rFonts w:hint="eastAsia" w:ascii="宋体" w:hAnsi="宋体" w:eastAsia="宋体" w:cs="宋体"/>
          <w:color w:val="auto"/>
          <w:szCs w:val="21"/>
          <w:highlight w:val="none"/>
          <w:u w:val="none"/>
          <w:lang w:val="en-US" w:eastAsia="zh-CN"/>
        </w:rPr>
        <w:t>桂海东盟8栋605室</w:t>
      </w:r>
      <w:r>
        <w:rPr>
          <w:rFonts w:hint="eastAsia" w:ascii="宋体" w:hAnsi="宋体" w:eastAsia="宋体" w:cs="宋体"/>
          <w:color w:val="000000"/>
          <w:szCs w:val="21"/>
          <w:u w:val="none"/>
          <w:lang w:val="en-US" w:eastAsia="zh-CN"/>
        </w:rPr>
        <w:t xml:space="preserve"> </w:t>
      </w:r>
    </w:p>
    <w:p w14:paraId="1FBC90E4">
      <w:pPr>
        <w:spacing w:line="380" w:lineRule="exact"/>
        <w:ind w:firstLine="735" w:firstLineChars="350"/>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联系</w:t>
      </w:r>
      <w:r>
        <w:rPr>
          <w:rFonts w:hint="eastAsia" w:ascii="宋体" w:hAnsi="宋体" w:eastAsia="宋体" w:cs="宋体"/>
          <w:color w:val="000000"/>
          <w:szCs w:val="21"/>
          <w:u w:val="none"/>
          <w:lang w:eastAsia="zh-CN"/>
        </w:rPr>
        <w:t>方式</w:t>
      </w:r>
      <w:r>
        <w:rPr>
          <w:rFonts w:hint="eastAsia" w:ascii="宋体" w:hAnsi="宋体" w:eastAsia="宋体" w:cs="宋体"/>
          <w:color w:val="000000"/>
          <w:szCs w:val="21"/>
          <w:u w:val="none"/>
        </w:rPr>
        <w:t>：</w:t>
      </w:r>
      <w:r>
        <w:rPr>
          <w:rFonts w:hint="eastAsia" w:ascii="宋体" w:hAnsi="宋体" w:eastAsia="宋体" w:cs="宋体"/>
          <w:color w:val="auto"/>
          <w:szCs w:val="21"/>
          <w:highlight w:val="none"/>
          <w:u w:val="none"/>
          <w:lang w:val="en-US" w:eastAsia="zh-CN"/>
        </w:rPr>
        <w:t xml:space="preserve">冯静瑜；0770-2894616   </w:t>
      </w:r>
      <w:r>
        <w:rPr>
          <w:rFonts w:hint="eastAsia" w:ascii="宋体" w:hAnsi="宋体" w:eastAsia="宋体" w:cs="宋体"/>
          <w:color w:val="000000"/>
          <w:szCs w:val="21"/>
          <w:u w:val="none"/>
          <w:lang w:val="en-US" w:eastAsia="zh-CN"/>
        </w:rPr>
        <w:t xml:space="preserve"> </w:t>
      </w:r>
    </w:p>
    <w:p w14:paraId="5AD59F73">
      <w:pPr>
        <w:spacing w:line="380" w:lineRule="exact"/>
        <w:ind w:firstLine="735" w:firstLineChars="350"/>
        <w:rPr>
          <w:rFonts w:hint="eastAsia" w:ascii="宋体" w:hAnsi="宋体" w:eastAsia="宋体" w:cs="宋体"/>
          <w:color w:val="000000"/>
          <w:szCs w:val="21"/>
          <w:u w:val="none"/>
        </w:rPr>
      </w:pPr>
      <w:r>
        <w:rPr>
          <w:rFonts w:hint="eastAsia" w:ascii="宋体" w:hAnsi="宋体" w:eastAsia="宋体" w:cs="宋体"/>
          <w:color w:val="000000"/>
          <w:szCs w:val="21"/>
          <w:u w:val="none"/>
        </w:rPr>
        <w:t>3.项目联系方式</w:t>
      </w:r>
    </w:p>
    <w:p w14:paraId="261ED777">
      <w:pPr>
        <w:spacing w:line="380" w:lineRule="exact"/>
        <w:ind w:firstLine="735" w:firstLineChars="350"/>
        <w:rPr>
          <w:rFonts w:hint="eastAsia" w:ascii="宋体" w:hAnsi="宋体" w:eastAsia="宋体" w:cs="宋体"/>
          <w:color w:val="000000"/>
          <w:szCs w:val="21"/>
          <w:u w:val="none"/>
        </w:rPr>
      </w:pPr>
      <w:r>
        <w:rPr>
          <w:rFonts w:hint="eastAsia" w:ascii="宋体" w:hAnsi="宋体" w:eastAsia="宋体" w:cs="宋体"/>
          <w:color w:val="000000"/>
          <w:szCs w:val="21"/>
          <w:u w:val="none"/>
        </w:rPr>
        <w:t>项目联系人：</w:t>
      </w:r>
      <w:r>
        <w:rPr>
          <w:rFonts w:hint="eastAsia" w:ascii="宋体" w:hAnsi="宋体" w:eastAsia="宋体" w:cs="宋体"/>
          <w:color w:val="auto"/>
          <w:szCs w:val="21"/>
          <w:highlight w:val="none"/>
          <w:u w:val="none"/>
          <w:lang w:val="en-US" w:eastAsia="zh-CN"/>
        </w:rPr>
        <w:t>冯静瑜</w:t>
      </w:r>
    </w:p>
    <w:p w14:paraId="54F1A084">
      <w:pPr>
        <w:spacing w:line="380" w:lineRule="exact"/>
        <w:ind w:firstLine="735" w:firstLineChars="350"/>
        <w:rPr>
          <w:rFonts w:hint="eastAsia" w:ascii="宋体" w:hAnsi="宋体" w:eastAsia="宋体" w:cs="宋体"/>
          <w:color w:val="auto"/>
          <w:highlight w:val="none"/>
          <w:u w:val="none"/>
          <w:lang w:val="en-US" w:eastAsia="zh-CN"/>
        </w:rPr>
      </w:pPr>
      <w:r>
        <w:rPr>
          <w:rFonts w:hint="eastAsia" w:ascii="宋体" w:hAnsi="宋体" w:eastAsia="宋体" w:cs="宋体"/>
          <w:color w:val="000000"/>
          <w:szCs w:val="21"/>
          <w:u w:val="none"/>
        </w:rPr>
        <w:t xml:space="preserve">电    话： </w:t>
      </w:r>
      <w:r>
        <w:rPr>
          <w:rFonts w:hint="eastAsia" w:ascii="宋体" w:hAnsi="宋体" w:eastAsia="宋体" w:cs="宋体"/>
          <w:color w:val="auto"/>
          <w:highlight w:val="none"/>
          <w:u w:val="none"/>
          <w:lang w:val="en-US" w:eastAsia="zh-CN"/>
        </w:rPr>
        <w:t>0770-2894616</w:t>
      </w:r>
    </w:p>
    <w:p w14:paraId="349A132B">
      <w:pPr>
        <w:pStyle w:val="126"/>
        <w:spacing w:line="440" w:lineRule="exact"/>
        <w:ind w:firstLine="420" w:firstLineChars="200"/>
        <w:jc w:val="right"/>
        <w:rPr>
          <w:rFonts w:hint="eastAsia"/>
          <w:color w:val="auto"/>
          <w:sz w:val="21"/>
          <w:szCs w:val="21"/>
        </w:rPr>
      </w:pPr>
      <w:r>
        <w:rPr>
          <w:rFonts w:hint="eastAsia" w:ascii="宋体" w:hAnsi="宋体" w:cs="宋体"/>
          <w:color w:val="auto"/>
          <w:sz w:val="21"/>
          <w:szCs w:val="21"/>
          <w:highlight w:val="none"/>
          <w:lang w:val="en-US" w:eastAsia="zh-CN"/>
        </w:rPr>
        <w:t xml:space="preserve">   </w:t>
      </w:r>
      <w:r>
        <w:rPr>
          <w:rFonts w:hint="eastAsia"/>
          <w:color w:val="auto"/>
          <w:sz w:val="21"/>
          <w:szCs w:val="21"/>
        </w:rPr>
        <w:t>采购人：</w:t>
      </w:r>
      <w:r>
        <w:rPr>
          <w:rFonts w:hint="eastAsia"/>
          <w:color w:val="auto"/>
          <w:sz w:val="21"/>
          <w:szCs w:val="21"/>
          <w:lang w:eastAsia="zh-CN"/>
        </w:rPr>
        <w:t>防城港市港口区教育局</w:t>
      </w:r>
    </w:p>
    <w:p w14:paraId="3C6B6A4F">
      <w:pPr>
        <w:pStyle w:val="126"/>
        <w:spacing w:line="440" w:lineRule="exact"/>
        <w:ind w:firstLine="420" w:firstLineChars="200"/>
        <w:jc w:val="right"/>
        <w:rPr>
          <w:rFonts w:hint="eastAsia" w:eastAsiaTheme="minorEastAsia"/>
          <w:color w:val="auto"/>
          <w:sz w:val="21"/>
          <w:szCs w:val="21"/>
          <w:lang w:eastAsia="zh-CN"/>
        </w:rPr>
      </w:pPr>
      <w:r>
        <w:rPr>
          <w:rFonts w:hint="eastAsia"/>
          <w:color w:val="auto"/>
          <w:sz w:val="21"/>
          <w:szCs w:val="21"/>
          <w:lang w:val="en-US" w:eastAsia="zh-CN"/>
        </w:rPr>
        <w:t>采购代理机构：</w:t>
      </w:r>
      <w:r>
        <w:rPr>
          <w:rFonts w:hint="eastAsia"/>
          <w:color w:val="auto"/>
          <w:sz w:val="21"/>
          <w:szCs w:val="21"/>
          <w:lang w:eastAsia="zh-CN"/>
        </w:rPr>
        <w:t>广西协弘项目管理有限公司</w:t>
      </w:r>
    </w:p>
    <w:p w14:paraId="52E84EB7">
      <w:pPr>
        <w:pStyle w:val="126"/>
        <w:spacing w:line="440" w:lineRule="exact"/>
        <w:ind w:firstLine="420" w:firstLineChars="2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日</w:t>
      </w:r>
    </w:p>
    <w:p w14:paraId="517C28F6">
      <w:pPr>
        <w:spacing w:line="380" w:lineRule="exact"/>
        <w:ind w:firstLine="735" w:firstLineChars="350"/>
        <w:rPr>
          <w:rFonts w:hint="eastAsia" w:ascii="宋体" w:hAnsi="宋体" w:eastAsia="宋体" w:cs="Times New Roman"/>
          <w:color w:val="000000"/>
          <w:szCs w:val="21"/>
        </w:rPr>
      </w:pPr>
    </w:p>
    <w:p w14:paraId="2DE8CF11">
      <w:pPr>
        <w:spacing w:line="380" w:lineRule="exact"/>
        <w:ind w:firstLine="420" w:firstLineChars="200"/>
        <w:rPr>
          <w:rFonts w:ascii="宋体" w:hAnsi="宋体" w:eastAsia="宋体" w:cs="Times New Roman"/>
          <w:color w:val="000000"/>
          <w:szCs w:val="21"/>
        </w:rPr>
      </w:pPr>
    </w:p>
    <w:p w14:paraId="4B56A456">
      <w:pPr>
        <w:pStyle w:val="22"/>
        <w:rPr>
          <w:rFonts w:hint="eastAsia" w:ascii="Cambria" w:hAnsi="Cambria" w:eastAsia="宋体" w:cs="Times New Roman"/>
          <w:b/>
          <w:kern w:val="44"/>
          <w:sz w:val="32"/>
          <w:szCs w:val="32"/>
          <w:lang w:val="zh-CN" w:eastAsia="zh-CN"/>
        </w:rPr>
      </w:pPr>
      <w:bookmarkStart w:id="45" w:name="_Toc30021"/>
      <w:bookmarkStart w:id="46" w:name="_Toc80205921"/>
    </w:p>
    <w:p w14:paraId="0CE7492D">
      <w:pPr>
        <w:pStyle w:val="22"/>
        <w:rPr>
          <w:rFonts w:hint="eastAsia" w:ascii="Cambria" w:hAnsi="Cambria" w:eastAsia="宋体" w:cs="Times New Roman"/>
          <w:b/>
          <w:kern w:val="44"/>
          <w:sz w:val="32"/>
          <w:szCs w:val="32"/>
          <w:lang w:val="zh-CN" w:eastAsia="zh-CN"/>
        </w:rPr>
      </w:pPr>
    </w:p>
    <w:p w14:paraId="506910CB">
      <w:pPr>
        <w:keepNext w:val="0"/>
        <w:keepLines w:val="0"/>
        <w:spacing w:before="0" w:after="0" w:line="240" w:lineRule="auto"/>
        <w:ind w:firstLine="0" w:firstLineChars="0"/>
        <w:jc w:val="left"/>
        <w:outlineLvl w:val="9"/>
        <w:rPr>
          <w:rFonts w:hint="eastAsia" w:ascii="Cambria" w:hAnsi="Cambria" w:eastAsia="宋体" w:cs="Times New Roman"/>
          <w:b/>
          <w:kern w:val="44"/>
          <w:sz w:val="32"/>
          <w:szCs w:val="32"/>
          <w:lang w:val="zh-CN" w:eastAsia="zh-CN"/>
        </w:rPr>
      </w:pPr>
      <w:bookmarkStart w:id="47" w:name="_Toc7360"/>
      <w:bookmarkStart w:id="48" w:name="_Toc21351"/>
      <w:bookmarkStart w:id="49" w:name="_Toc16263"/>
      <w:bookmarkStart w:id="50" w:name="_Toc14086"/>
      <w:bookmarkStart w:id="51" w:name="_Toc27517"/>
      <w:bookmarkStart w:id="52" w:name="_Toc30720"/>
      <w:bookmarkStart w:id="53" w:name="_Toc7676"/>
      <w:r>
        <w:rPr>
          <w:rFonts w:hint="eastAsia" w:ascii="Cambria" w:hAnsi="Cambria" w:eastAsia="宋体" w:cs="Times New Roman"/>
          <w:b/>
          <w:kern w:val="44"/>
          <w:sz w:val="32"/>
          <w:szCs w:val="32"/>
          <w:lang w:val="zh-CN" w:eastAsia="zh-CN"/>
        </w:rPr>
        <w:br w:type="page"/>
      </w:r>
    </w:p>
    <w:p w14:paraId="4063B3CC">
      <w:pPr>
        <w:keepNext/>
        <w:keepLines/>
        <w:spacing w:before="340" w:after="330" w:line="578" w:lineRule="auto"/>
        <w:ind w:firstLine="0" w:firstLineChars="0"/>
        <w:jc w:val="center"/>
        <w:outlineLvl w:val="0"/>
        <w:rPr>
          <w:rFonts w:hint="eastAsia" w:ascii="Times New Roman" w:hAnsi="Times New Roman" w:eastAsia="宋体" w:cs="Times New Roman"/>
          <w:b/>
          <w:bCs/>
          <w:kern w:val="44"/>
          <w:sz w:val="44"/>
          <w:szCs w:val="44"/>
          <w:lang w:val="zh-CN" w:eastAsia="zh-CN"/>
        </w:rPr>
      </w:pPr>
      <w:bookmarkStart w:id="54" w:name="_Toc22329"/>
      <w:bookmarkStart w:id="55" w:name="_Toc32678"/>
      <w:r>
        <w:rPr>
          <w:rFonts w:hint="eastAsia" w:ascii="Cambria" w:hAnsi="Cambria" w:eastAsia="宋体" w:cs="Times New Roman"/>
          <w:b/>
          <w:kern w:val="44"/>
          <w:sz w:val="32"/>
          <w:szCs w:val="32"/>
          <w:lang w:val="zh-CN" w:eastAsia="zh-CN"/>
        </w:rPr>
        <w:t>第二章 采购需求</w:t>
      </w:r>
      <w:bookmarkEnd w:id="45"/>
      <w:bookmarkEnd w:id="46"/>
      <w:bookmarkEnd w:id="47"/>
      <w:bookmarkEnd w:id="48"/>
      <w:bookmarkEnd w:id="49"/>
      <w:bookmarkEnd w:id="50"/>
      <w:bookmarkEnd w:id="51"/>
      <w:bookmarkEnd w:id="52"/>
      <w:bookmarkEnd w:id="53"/>
      <w:bookmarkEnd w:id="54"/>
      <w:bookmarkEnd w:id="55"/>
    </w:p>
    <w:p w14:paraId="424B60F7">
      <w:pPr>
        <w:keepNext/>
        <w:keepLines/>
        <w:spacing w:before="0" w:after="0" w:line="240" w:lineRule="auto"/>
        <w:ind w:firstLine="0" w:firstLineChars="0"/>
        <w:jc w:val="left"/>
        <w:outlineLvl w:val="0"/>
        <w:rPr>
          <w:rFonts w:hint="eastAsia" w:ascii="宋体" w:hAnsi="宋体" w:eastAsia="宋体" w:cs="宋体"/>
          <w:szCs w:val="24"/>
        </w:rPr>
      </w:pPr>
      <w:bookmarkStart w:id="56" w:name="_Toc19631"/>
      <w:bookmarkStart w:id="57" w:name="_Toc15448"/>
      <w:r>
        <w:rPr>
          <w:rFonts w:hint="eastAsia" w:ascii="宋体" w:hAnsi="宋体" w:eastAsia="宋体" w:cs="宋体"/>
          <w:szCs w:val="21"/>
        </w:rPr>
        <w:t>说明</w:t>
      </w:r>
      <w:r>
        <w:rPr>
          <w:rFonts w:hint="eastAsia" w:ascii="宋体" w:hAnsi="宋体" w:eastAsia="宋体" w:cs="宋体"/>
          <w:szCs w:val="21"/>
          <w:lang w:eastAsia="zh-CN"/>
        </w:rPr>
        <w:t>：</w:t>
      </w:r>
      <w:bookmarkEnd w:id="56"/>
      <w:bookmarkEnd w:id="57"/>
    </w:p>
    <w:p w14:paraId="7158E439">
      <w:pPr>
        <w:keepNext w:val="0"/>
        <w:keepLines w:val="0"/>
        <w:spacing w:before="0" w:after="0" w:line="360" w:lineRule="auto"/>
        <w:ind w:firstLine="420" w:firstLineChars="200"/>
        <w:jc w:val="left"/>
        <w:outlineLvl w:val="9"/>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为落实政府采购政策需满足的要求</w:t>
      </w:r>
      <w:r>
        <w:rPr>
          <w:rFonts w:hint="eastAsia" w:ascii="宋体" w:hAnsi="宋体" w:eastAsia="宋体" w:cs="宋体"/>
          <w:szCs w:val="21"/>
          <w:lang w:eastAsia="zh-CN"/>
        </w:rPr>
        <w:t>：</w:t>
      </w:r>
    </w:p>
    <w:p w14:paraId="2CD91014">
      <w:pPr>
        <w:keepNext w:val="0"/>
        <w:keepLines w:val="0"/>
        <w:spacing w:before="0" w:after="0"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（1）本竞争性谈判文件所称中小企业必须符合《政府采购促进中小企业发展管理办法》（财库〔2020〕46号）的规定。</w:t>
      </w:r>
    </w:p>
    <w:p w14:paraId="01D25C47">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b/>
          <w:bCs/>
          <w:szCs w:val="21"/>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r>
        <w:rPr>
          <w:rFonts w:hint="eastAsia" w:ascii="宋体" w:hAnsi="宋体" w:eastAsia="宋体" w:cs="宋体"/>
          <w:b/>
          <w:bCs/>
          <w:szCs w:val="21"/>
        </w:rPr>
        <w:t>。</w:t>
      </w:r>
    </w:p>
    <w:p w14:paraId="6ECE1876">
      <w:pPr>
        <w:tabs>
          <w:tab w:val="left" w:pos="180"/>
          <w:tab w:val="left" w:pos="1620"/>
        </w:tabs>
        <w:spacing w:line="420" w:lineRule="exact"/>
        <w:ind w:firstLine="420" w:firstLineChars="200"/>
        <w:rPr>
          <w:rFonts w:hint="eastAsia" w:ascii="宋体" w:hAnsi="宋体" w:eastAsia="宋体" w:cs="宋体"/>
          <w:i/>
          <w:iCs/>
          <w:color w:val="000000"/>
          <w:highlight w:val="yellow"/>
          <w:u w:val="single"/>
          <w:lang w:val="en-US" w:eastAsia="zh-CN"/>
        </w:rPr>
      </w:pPr>
      <w:bookmarkStart w:id="58" w:name="PO_3000001871_PM050"/>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u w:val="single"/>
          <w:lang w:val="en-US" w:eastAsia="zh-CN"/>
        </w:rPr>
        <w:t xml:space="preserve">    建筑业     </w:t>
      </w:r>
    </w:p>
    <w:p w14:paraId="77D26A5F">
      <w:pPr>
        <w:pStyle w:val="22"/>
        <w:rPr>
          <w:rFonts w:hint="eastAsia" w:ascii="宋体" w:hAnsi="宋体" w:eastAsia="宋体" w:cs="宋体"/>
          <w:i/>
          <w:iCs/>
          <w:color w:val="000000"/>
          <w:highlight w:val="yellow"/>
          <w:u w:val="single"/>
          <w:lang w:val="en-US" w:eastAsia="zh-CN"/>
        </w:rPr>
      </w:pPr>
    </w:p>
    <w:bookmarkEnd w:id="58"/>
    <w:p w14:paraId="76E5E8E1">
      <w:pPr>
        <w:jc w:val="center"/>
        <w:rPr>
          <w:rFonts w:hint="eastAsia" w:ascii="Times New Roman" w:hAnsi="Times New Roman" w:eastAsia="宋体" w:cs="Times New Roman"/>
          <w:color w:val="FF0000"/>
          <w:szCs w:val="24"/>
        </w:rPr>
      </w:pPr>
      <w:bookmarkStart w:id="59" w:name="PO_TDCUS_ITEM_PB_REQ_FILE_1_1"/>
    </w:p>
    <w:tbl>
      <w:tblPr>
        <w:tblStyle w:val="33"/>
        <w:tblW w:w="91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142"/>
        <w:gridCol w:w="3938"/>
        <w:gridCol w:w="1650"/>
      </w:tblGrid>
      <w:tr w14:paraId="20DB2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16" w:type="dxa"/>
            <w:gridSpan w:val="6"/>
            <w:tcBorders>
              <w:top w:val="single" w:color="auto" w:sz="4" w:space="0"/>
              <w:left w:val="single" w:color="auto" w:sz="4" w:space="0"/>
              <w:bottom w:val="nil"/>
              <w:right w:val="single" w:color="auto" w:sz="4" w:space="0"/>
            </w:tcBorders>
            <w:noWrap w:val="0"/>
            <w:vAlign w:val="center"/>
          </w:tcPr>
          <w:p w14:paraId="30F988CE">
            <w:pPr>
              <w:spacing w:line="320" w:lineRule="exact"/>
              <w:jc w:val="left"/>
              <w:rPr>
                <w:rFonts w:hint="default" w:ascii="宋体" w:hAnsi="宋体" w:eastAsia="宋体" w:cs="宋体"/>
                <w:b w:val="0"/>
                <w:bCs w:val="0"/>
                <w:color w:val="auto"/>
                <w:sz w:val="28"/>
                <w:lang w:val="en-US"/>
              </w:rPr>
            </w:pPr>
            <w:r>
              <w:rPr>
                <w:rFonts w:hint="eastAsia" w:ascii="宋体" w:hAnsi="宋体" w:eastAsia="宋体" w:cs="宋体"/>
                <w:b w:val="0"/>
                <w:bCs w:val="0"/>
                <w:color w:val="auto"/>
                <w:sz w:val="21"/>
                <w:szCs w:val="21"/>
                <w:lang w:eastAsia="zh-CN"/>
              </w:rPr>
              <w:t>分标：</w:t>
            </w:r>
            <w:r>
              <w:rPr>
                <w:rFonts w:hint="eastAsia" w:ascii="宋体" w:hAnsi="宋体" w:eastAsia="宋体" w:cs="宋体"/>
                <w:b w:val="0"/>
                <w:bCs w:val="0"/>
                <w:color w:val="auto"/>
                <w:sz w:val="21"/>
                <w:szCs w:val="21"/>
                <w:lang w:val="en-US" w:eastAsia="zh-CN"/>
              </w:rPr>
              <w:t>/</w:t>
            </w:r>
          </w:p>
        </w:tc>
      </w:tr>
      <w:tr w14:paraId="635AA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top"/>
          </w:tcPr>
          <w:p w14:paraId="49153EB8">
            <w:pPr>
              <w:jc w:val="center"/>
              <w:rPr>
                <w:rFonts w:hint="eastAsia" w:ascii="宋体" w:hAnsi="宋体" w:eastAsia="宋体" w:cs="宋体"/>
                <w:b w:val="0"/>
                <w:bCs w:val="0"/>
                <w:color w:val="auto"/>
                <w:sz w:val="21"/>
                <w:szCs w:val="21"/>
              </w:rPr>
            </w:pPr>
          </w:p>
          <w:p w14:paraId="1204C586">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1"/>
                <w:szCs w:val="21"/>
              </w:rPr>
              <w:t>需求一览表</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26B88A">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0278255">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标的名称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7049C37">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数量及</w:t>
            </w:r>
            <w:r>
              <w:rPr>
                <w:rFonts w:hint="eastAsia" w:ascii="宋体" w:hAnsi="宋体" w:eastAsia="宋体" w:cs="宋体"/>
                <w:b w:val="0"/>
                <w:bCs w:val="0"/>
                <w:color w:val="auto"/>
                <w:sz w:val="21"/>
                <w:szCs w:val="21"/>
              </w:rPr>
              <w:t>单位</w:t>
            </w:r>
          </w:p>
        </w:tc>
        <w:tc>
          <w:tcPr>
            <w:tcW w:w="3938" w:type="dxa"/>
            <w:tcBorders>
              <w:top w:val="single" w:color="auto" w:sz="4" w:space="0"/>
              <w:left w:val="single" w:color="auto" w:sz="4" w:space="0"/>
              <w:bottom w:val="single" w:color="auto" w:sz="4" w:space="0"/>
              <w:right w:val="single" w:color="auto" w:sz="4" w:space="0"/>
            </w:tcBorders>
            <w:noWrap w:val="0"/>
            <w:vAlign w:val="center"/>
          </w:tcPr>
          <w:p w14:paraId="0852262A">
            <w:pPr>
              <w:jc w:val="center"/>
              <w:rPr>
                <w:rFonts w:hint="eastAsia" w:ascii="宋体" w:hAnsi="宋体" w:eastAsia="宋体" w:cs="宋体"/>
                <w:b w:val="0"/>
                <w:bCs w:val="0"/>
                <w:color w:val="auto"/>
                <w:sz w:val="21"/>
                <w:szCs w:val="21"/>
              </w:rPr>
            </w:pPr>
          </w:p>
          <w:p w14:paraId="0D3075CE">
            <w:pPr>
              <w:jc w:val="center"/>
              <w:rPr>
                <w:rFonts w:hint="eastAsia" w:ascii="宋体" w:hAnsi="宋体" w:eastAsia="宋体" w:cs="宋体"/>
                <w:b w:val="0"/>
                <w:bCs w:val="0"/>
                <w:color w:val="auto"/>
                <w:sz w:val="21"/>
                <w:szCs w:val="21"/>
                <w:lang w:eastAsia="zh-CN"/>
              </w:rPr>
            </w:pPr>
            <w:r>
              <w:rPr>
                <w:rFonts w:hint="eastAsia"/>
                <w:b w:val="0"/>
                <w:bCs w:val="0"/>
                <w:color w:val="auto"/>
                <w:szCs w:val="21"/>
                <w:highlight w:val="none"/>
              </w:rPr>
              <w:t>技术要求</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9316BEA">
            <w:pPr>
              <w:jc w:val="center"/>
              <w:rPr>
                <w:rFonts w:hint="eastAsia" w:ascii="宋体" w:hAnsi="宋体" w:eastAsia="宋体" w:cs="宋体"/>
                <w:b w:val="0"/>
                <w:bCs w:val="0"/>
                <w:color w:val="auto"/>
                <w:sz w:val="24"/>
              </w:rPr>
            </w:pPr>
            <w:r>
              <w:rPr>
                <w:rFonts w:hint="eastAsia" w:ascii="宋体" w:hAnsi="宋体" w:eastAsia="宋体" w:cs="宋体"/>
                <w:b w:val="0"/>
                <w:bCs w:val="0"/>
                <w:color w:val="auto"/>
              </w:rPr>
              <w:t>中小企业划分标准所属行业名称（行业名称及划分见本章附件</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t>）</w:t>
            </w:r>
          </w:p>
        </w:tc>
      </w:tr>
      <w:tr w14:paraId="61855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73DD3638">
            <w:pPr>
              <w:widowControl/>
              <w:jc w:val="left"/>
              <w:rPr>
                <w:rFonts w:hint="eastAsia" w:ascii="宋体" w:hAnsi="宋体" w:eastAsia="宋体" w:cs="宋体"/>
                <w:b w:val="0"/>
                <w:bCs w:val="0"/>
                <w:color w:val="auto"/>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4DB19CC">
            <w:pPr>
              <w:spacing w:line="24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23E1236">
            <w:pPr>
              <w:spacing w:line="260" w:lineRule="exact"/>
              <w:rPr>
                <w:rFonts w:hint="eastAsia" w:ascii="宋体" w:hAnsi="宋体" w:eastAsia="宋体" w:cs="宋体"/>
                <w:b w:val="0"/>
                <w:bCs w:val="0"/>
                <w:color w:val="auto"/>
                <w:szCs w:val="21"/>
              </w:rPr>
            </w:pPr>
            <w:r>
              <w:rPr>
                <w:rFonts w:hint="eastAsia" w:ascii="宋体" w:hAnsi="宋体"/>
                <w:color w:val="auto"/>
                <w:szCs w:val="21"/>
                <w:highlight w:val="none"/>
                <w:u w:val="none"/>
                <w:lang w:eastAsia="zh-CN"/>
              </w:rPr>
              <w:t>港口区企沙镇中学宿舍楼维修项目</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8713FE6">
            <w:pPr>
              <w:spacing w:line="260" w:lineRule="exact"/>
              <w:rPr>
                <w:rFonts w:hint="eastAsia" w:ascii="宋体" w:hAnsi="宋体" w:eastAsia="宋体" w:cs="宋体"/>
                <w:b w:val="0"/>
                <w:bCs w:val="0"/>
                <w:color w:val="auto"/>
                <w:szCs w:val="21"/>
              </w:rPr>
            </w:pPr>
            <w:r>
              <w:rPr>
                <w:rFonts w:hint="eastAsia"/>
                <w:b w:val="0"/>
                <w:bCs w:val="0"/>
                <w:color w:val="auto"/>
                <w:szCs w:val="21"/>
                <w:highlight w:val="none"/>
              </w:rPr>
              <w:t>1项</w:t>
            </w:r>
          </w:p>
        </w:tc>
        <w:tc>
          <w:tcPr>
            <w:tcW w:w="3938" w:type="dxa"/>
            <w:tcBorders>
              <w:top w:val="single" w:color="auto" w:sz="4" w:space="0"/>
              <w:left w:val="single" w:color="auto" w:sz="4" w:space="0"/>
              <w:bottom w:val="single" w:color="auto" w:sz="4" w:space="0"/>
              <w:right w:val="single" w:color="auto" w:sz="4" w:space="0"/>
            </w:tcBorders>
            <w:noWrap w:val="0"/>
            <w:vAlign w:val="center"/>
          </w:tcPr>
          <w:p w14:paraId="74842130">
            <w:pPr>
              <w:widowControl/>
              <w:numPr>
                <w:ilvl w:val="0"/>
                <w:numId w:val="0"/>
              </w:numPr>
              <w:spacing w:line="360" w:lineRule="auto"/>
              <w:jc w:val="left"/>
              <w:rPr>
                <w:rFonts w:hint="eastAsia" w:cs="Times New Roman"/>
                <w:b w:val="0"/>
                <w:bCs w:val="0"/>
                <w:color w:val="auto"/>
                <w:szCs w:val="24"/>
                <w:highlight w:val="none"/>
                <w:lang w:eastAsia="zh-CN"/>
              </w:rPr>
            </w:pPr>
            <w:r>
              <w:rPr>
                <w:rFonts w:hint="eastAsia" w:cs="Times New Roman"/>
                <w:b w:val="0"/>
                <w:bCs w:val="0"/>
                <w:color w:val="auto"/>
                <w:szCs w:val="24"/>
                <w:highlight w:val="none"/>
                <w:lang w:eastAsia="zh-CN"/>
              </w:rPr>
              <w:t xml:space="preserve">一、工程概况 </w:t>
            </w:r>
          </w:p>
          <w:p w14:paraId="35B702F9">
            <w:pPr>
              <w:widowControl/>
              <w:numPr>
                <w:ilvl w:val="0"/>
                <w:numId w:val="0"/>
              </w:numPr>
              <w:spacing w:line="360" w:lineRule="auto"/>
              <w:jc w:val="left"/>
              <w:rPr>
                <w:rFonts w:hint="eastAsia" w:cs="Times New Roman"/>
                <w:b w:val="0"/>
                <w:bCs w:val="0"/>
                <w:color w:val="auto"/>
                <w:szCs w:val="24"/>
                <w:highlight w:val="none"/>
                <w:lang w:eastAsia="zh-CN"/>
              </w:rPr>
            </w:pPr>
            <w:r>
              <w:rPr>
                <w:rFonts w:hint="eastAsia" w:cs="Times New Roman"/>
                <w:b w:val="0"/>
                <w:bCs w:val="0"/>
                <w:color w:val="auto"/>
                <w:szCs w:val="24"/>
                <w:highlight w:val="none"/>
                <w:lang w:eastAsia="zh-CN"/>
              </w:rPr>
              <w:t>1．工程名称：港口区企沙镇中学宿舍楼维修项目。</w:t>
            </w:r>
          </w:p>
          <w:p w14:paraId="50418CD2">
            <w:pPr>
              <w:widowControl/>
              <w:numPr>
                <w:ilvl w:val="0"/>
                <w:numId w:val="0"/>
              </w:numPr>
              <w:spacing w:line="360" w:lineRule="auto"/>
              <w:jc w:val="left"/>
              <w:rPr>
                <w:rFonts w:hint="eastAsia" w:cs="Times New Roman"/>
                <w:b w:val="0"/>
                <w:bCs w:val="0"/>
                <w:color w:val="auto"/>
                <w:szCs w:val="24"/>
                <w:highlight w:val="none"/>
                <w:lang w:eastAsia="zh-CN"/>
              </w:rPr>
            </w:pPr>
            <w:r>
              <w:rPr>
                <w:rFonts w:hint="eastAsia" w:cs="Times New Roman"/>
                <w:b w:val="0"/>
                <w:bCs w:val="0"/>
                <w:color w:val="auto"/>
                <w:szCs w:val="24"/>
                <w:highlight w:val="none"/>
                <w:lang w:eastAsia="zh-CN"/>
              </w:rPr>
              <w:t>2．建设地点:防城港港口区企沙镇中学。</w:t>
            </w:r>
          </w:p>
          <w:p w14:paraId="7181AD7F">
            <w:pPr>
              <w:widowControl/>
              <w:numPr>
                <w:ilvl w:val="0"/>
                <w:numId w:val="0"/>
              </w:numPr>
              <w:spacing w:line="360" w:lineRule="auto"/>
              <w:jc w:val="left"/>
              <w:rPr>
                <w:rFonts w:hint="eastAsia" w:ascii="宋体" w:hAnsi="宋体" w:eastAsia="宋体" w:cs="宋体"/>
                <w:b w:val="0"/>
                <w:bCs w:val="0"/>
                <w:color w:val="auto"/>
                <w:szCs w:val="21"/>
              </w:rPr>
            </w:pPr>
            <w:r>
              <w:rPr>
                <w:rFonts w:hint="eastAsia" w:cs="Times New Roman"/>
                <w:b w:val="0"/>
                <w:bCs w:val="0"/>
                <w:color w:val="auto"/>
                <w:szCs w:val="24"/>
                <w:highlight w:val="none"/>
                <w:lang w:eastAsia="zh-CN"/>
              </w:rPr>
              <w:t>3．工程概况：本次建设内容为港口区企沙镇中学宿舍楼维修项目，主要内容包括拆除、装修、安装。</w:t>
            </w:r>
            <w:r>
              <w:rPr>
                <w:rFonts w:hint="default" w:ascii="Times New Roman" w:hAnsi="Times New Roman" w:cs="Times New Roman"/>
                <w:b w:val="0"/>
                <w:bCs w:val="0"/>
                <w:color w:val="auto"/>
                <w:szCs w:val="24"/>
                <w:highlight w:val="none"/>
              </w:rPr>
              <w:t>具体详见</w:t>
            </w:r>
            <w:r>
              <w:rPr>
                <w:rFonts w:hint="eastAsia" w:cs="Times New Roman"/>
                <w:b w:val="0"/>
                <w:bCs w:val="0"/>
                <w:color w:val="auto"/>
                <w:szCs w:val="24"/>
                <w:highlight w:val="none"/>
                <w:lang w:eastAsia="zh-CN"/>
              </w:rPr>
              <w:t>图纸</w:t>
            </w:r>
            <w:r>
              <w:rPr>
                <w:rFonts w:hint="default" w:ascii="Times New Roman" w:hAnsi="Times New Roman" w:cs="Times New Roman"/>
                <w:b w:val="0"/>
                <w:bCs w:val="0"/>
                <w:color w:val="auto"/>
                <w:szCs w:val="24"/>
                <w:highlight w:val="none"/>
              </w:rPr>
              <w:t>及工程量清单所包含的全部</w:t>
            </w:r>
            <w:r>
              <w:rPr>
                <w:rFonts w:hint="eastAsia" w:ascii="Times New Roman" w:hAnsi="Times New Roman" w:cs="Times New Roman"/>
                <w:b w:val="0"/>
                <w:bCs w:val="0"/>
                <w:color w:val="auto"/>
                <w:szCs w:val="24"/>
                <w:highlight w:val="none"/>
                <w:lang w:val="en-US" w:eastAsia="zh-CN"/>
              </w:rPr>
              <w:t>内</w:t>
            </w:r>
            <w:r>
              <w:rPr>
                <w:rFonts w:hint="default" w:ascii="Times New Roman" w:hAnsi="Times New Roman" w:cs="Times New Roman"/>
                <w:b w:val="0"/>
                <w:bCs w:val="0"/>
                <w:color w:val="auto"/>
                <w:szCs w:val="24"/>
                <w:highlight w:val="none"/>
              </w:rPr>
              <w:t>容</w:t>
            </w:r>
            <w:r>
              <w:rPr>
                <w:rFonts w:hint="default" w:ascii="Times New Roman" w:hAnsi="Times New Roman" w:cs="Times New Roman"/>
                <w:b w:val="0"/>
                <w:bCs w:val="0"/>
                <w:color w:val="auto"/>
                <w:szCs w:val="24"/>
                <w:highlight w:val="none"/>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7603CAB">
            <w:pPr>
              <w:spacing w:line="26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建筑业</w:t>
            </w:r>
          </w:p>
        </w:tc>
      </w:tr>
      <w:tr w14:paraId="7D74F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85A2A1C">
            <w:pPr>
              <w:jc w:val="center"/>
              <w:rPr>
                <w:rFonts w:hint="eastAsia" w:ascii="宋体" w:hAnsi="宋体" w:eastAsia="宋体" w:cs="宋体"/>
                <w:b w:val="0"/>
                <w:bCs w:val="0"/>
                <w:color w:val="auto"/>
              </w:rPr>
            </w:pPr>
          </w:p>
          <w:p w14:paraId="57E8D1E2">
            <w:pPr>
              <w:jc w:val="center"/>
              <w:rPr>
                <w:rFonts w:hint="eastAsia" w:ascii="宋体" w:hAnsi="宋体" w:eastAsia="宋体" w:cs="宋体"/>
                <w:b w:val="0"/>
                <w:bCs w:val="0"/>
                <w:color w:val="auto"/>
              </w:rPr>
            </w:pPr>
          </w:p>
          <w:p w14:paraId="5FACEB12">
            <w:pPr>
              <w:jc w:val="center"/>
              <w:rPr>
                <w:rFonts w:hint="eastAsia" w:ascii="宋体" w:hAnsi="宋体" w:eastAsia="宋体" w:cs="宋体"/>
                <w:b w:val="0"/>
                <w:bCs w:val="0"/>
                <w:color w:val="auto"/>
              </w:rPr>
            </w:pPr>
            <w:r>
              <w:rPr>
                <w:rFonts w:hint="eastAsia" w:ascii="宋体" w:hAnsi="宋体" w:eastAsia="宋体" w:cs="宋体"/>
                <w:b w:val="0"/>
                <w:bCs w:val="0"/>
                <w:color w:val="auto"/>
              </w:rPr>
              <w:t>商务条款</w:t>
            </w:r>
          </w:p>
        </w:tc>
        <w:tc>
          <w:tcPr>
            <w:tcW w:w="8571" w:type="dxa"/>
            <w:gridSpan w:val="5"/>
            <w:tcBorders>
              <w:top w:val="single" w:color="auto" w:sz="4" w:space="0"/>
              <w:left w:val="single" w:color="auto" w:sz="4" w:space="0"/>
              <w:bottom w:val="single" w:color="auto" w:sz="4" w:space="0"/>
              <w:right w:val="single" w:color="auto" w:sz="4" w:space="0"/>
            </w:tcBorders>
            <w:noWrap w:val="0"/>
            <w:vAlign w:val="top"/>
          </w:tcPr>
          <w:p w14:paraId="7285BC58">
            <w:pPr>
              <w:widowControl/>
              <w:shd w:val="clea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rPr>
              <w:t>一、合同签订期：自</w:t>
            </w:r>
            <w:r>
              <w:rPr>
                <w:rFonts w:hint="eastAsia" w:ascii="宋体" w:hAnsi="宋体" w:eastAsia="宋体" w:cs="宋体"/>
                <w:b w:val="0"/>
                <w:bCs w:val="0"/>
                <w:color w:val="auto"/>
                <w:szCs w:val="21"/>
                <w:lang w:eastAsia="zh-CN"/>
              </w:rPr>
              <w:t>成交</w:t>
            </w:r>
            <w:r>
              <w:rPr>
                <w:rFonts w:hint="eastAsia" w:ascii="宋体" w:hAnsi="宋体" w:eastAsia="宋体" w:cs="宋体"/>
                <w:b w:val="0"/>
                <w:bCs w:val="0"/>
                <w:color w:val="auto"/>
                <w:szCs w:val="21"/>
              </w:rPr>
              <w:t>通知书发出之日起</w:t>
            </w:r>
            <w:r>
              <w:rPr>
                <w:rFonts w:hint="eastAsia" w:ascii="宋体" w:hAnsi="宋体" w:eastAsia="宋体" w:cs="宋体"/>
                <w:b w:val="0"/>
                <w:bCs w:val="0"/>
                <w:color w:val="auto"/>
                <w:szCs w:val="21"/>
                <w:u w:val="single"/>
              </w:rPr>
              <w:t xml:space="preserve">  </w:t>
            </w:r>
            <w:r>
              <w:rPr>
                <w:rFonts w:hint="eastAsia" w:ascii="宋体" w:hAnsi="宋体" w:eastAsia="宋体" w:cs="宋体"/>
                <w:b w:val="0"/>
                <w:bCs w:val="0"/>
                <w:color w:val="auto"/>
                <w:szCs w:val="21"/>
                <w:u w:val="single"/>
                <w:lang w:val="en-US" w:eastAsia="zh-CN"/>
              </w:rPr>
              <w:t>25</w:t>
            </w:r>
            <w:r>
              <w:rPr>
                <w:rFonts w:hint="eastAsia" w:ascii="宋体" w:hAnsi="宋体" w:eastAsia="宋体" w:cs="宋体"/>
                <w:b w:val="0"/>
                <w:bCs w:val="0"/>
                <w:color w:val="auto"/>
                <w:szCs w:val="21"/>
                <w:u w:val="single"/>
                <w:lang w:eastAsia="zh-CN"/>
              </w:rPr>
              <w:t>　</w:t>
            </w:r>
            <w:r>
              <w:rPr>
                <w:rFonts w:hint="eastAsia" w:ascii="宋体" w:hAnsi="宋体" w:eastAsia="宋体" w:cs="宋体"/>
                <w:b w:val="0"/>
                <w:bCs w:val="0"/>
                <w:color w:val="auto"/>
                <w:szCs w:val="21"/>
              </w:rPr>
              <w:t>日内</w:t>
            </w:r>
            <w:r>
              <w:rPr>
                <w:rFonts w:hint="eastAsia" w:ascii="宋体" w:hAnsi="宋体" w:eastAsia="宋体" w:cs="宋体"/>
                <w:b w:val="0"/>
                <w:bCs w:val="0"/>
                <w:color w:val="auto"/>
                <w:highlight w:val="none"/>
                <w:lang w:eastAsia="zh-CN"/>
              </w:rPr>
              <w:t>。</w:t>
            </w:r>
          </w:p>
          <w:p w14:paraId="68FCBCA0">
            <w:pPr>
              <w:widowControl/>
              <w:shd w:val="clear"/>
              <w:spacing w:line="400" w:lineRule="exact"/>
              <w:rPr>
                <w:rFonts w:hint="eastAsia"/>
                <w:b w:val="0"/>
                <w:bCs w:val="0"/>
                <w:color w:val="auto"/>
                <w:highlight w:val="none"/>
                <w:lang w:val="en-US" w:eastAsia="zh-CN"/>
              </w:rPr>
            </w:pPr>
            <w:r>
              <w:rPr>
                <w:rFonts w:hint="eastAsia" w:ascii="宋体" w:hAnsi="宋体" w:eastAsia="宋体" w:cs="宋体"/>
                <w:b w:val="0"/>
                <w:bCs w:val="0"/>
                <w:color w:val="auto"/>
                <w:szCs w:val="21"/>
              </w:rPr>
              <w:t>二、</w:t>
            </w:r>
            <w:r>
              <w:rPr>
                <w:rFonts w:hint="eastAsia"/>
                <w:b w:val="0"/>
                <w:bCs w:val="0"/>
                <w:color w:val="auto"/>
                <w:highlight w:val="none"/>
              </w:rPr>
              <w:t>要求工期：</w:t>
            </w:r>
            <w:r>
              <w:rPr>
                <w:rFonts w:hint="eastAsia"/>
                <w:b w:val="0"/>
                <w:bCs w:val="0"/>
                <w:color w:val="auto"/>
                <w:highlight w:val="none"/>
                <w:lang w:val="en-US" w:eastAsia="zh-CN"/>
              </w:rPr>
              <w:t>60日历天</w:t>
            </w:r>
          </w:p>
          <w:p w14:paraId="5C54600C">
            <w:pPr>
              <w:widowControl/>
              <w:shd w:val="clear"/>
              <w:spacing w:line="400" w:lineRule="exact"/>
              <w:rPr>
                <w:rFonts w:hint="eastAsia" w:ascii="宋体" w:hAnsi="宋体" w:eastAsia="宋体" w:cs="宋体"/>
                <w:b w:val="0"/>
                <w:bCs w:val="0"/>
                <w:color w:val="auto"/>
                <w:szCs w:val="21"/>
                <w:u w:val="single"/>
              </w:rPr>
            </w:pPr>
            <w:r>
              <w:rPr>
                <w:rFonts w:hint="eastAsia" w:ascii="宋体" w:hAnsi="宋体" w:eastAsia="宋体" w:cs="宋体"/>
                <w:b w:val="0"/>
                <w:bCs w:val="0"/>
                <w:color w:val="auto"/>
                <w:szCs w:val="21"/>
              </w:rPr>
              <w:t>三、</w:t>
            </w:r>
            <w:r>
              <w:rPr>
                <w:rFonts w:hint="eastAsia" w:ascii="宋体" w:hAnsi="宋体" w:eastAsia="宋体" w:cs="宋体"/>
                <w:b w:val="0"/>
                <w:bCs w:val="0"/>
                <w:color w:val="auto"/>
                <w:szCs w:val="21"/>
                <w:lang w:eastAsia="zh-CN"/>
              </w:rPr>
              <w:t>交付</w:t>
            </w:r>
            <w:r>
              <w:rPr>
                <w:rFonts w:hint="eastAsia" w:ascii="宋体" w:hAnsi="宋体" w:eastAsia="宋体" w:cs="宋体"/>
                <w:b w:val="0"/>
                <w:bCs w:val="0"/>
                <w:color w:val="auto"/>
                <w:szCs w:val="21"/>
              </w:rPr>
              <w:t>地点：</w:t>
            </w:r>
            <w:r>
              <w:rPr>
                <w:rFonts w:hint="eastAsia" w:ascii="宋体" w:hAnsi="宋体" w:eastAsia="宋体" w:cs="宋体"/>
                <w:b w:val="0"/>
                <w:bCs w:val="0"/>
                <w:color w:val="auto"/>
                <w:kern w:val="2"/>
                <w:sz w:val="21"/>
                <w:szCs w:val="21"/>
                <w:lang w:eastAsia="zh-CN"/>
              </w:rPr>
              <w:t>广西防城港市港口区</w:t>
            </w:r>
            <w:r>
              <w:rPr>
                <w:rFonts w:hint="eastAsia" w:ascii="宋体" w:hAnsi="宋体" w:eastAsia="宋体" w:cs="宋体"/>
                <w:b w:val="0"/>
                <w:bCs w:val="0"/>
                <w:color w:val="auto"/>
                <w:kern w:val="2"/>
                <w:sz w:val="21"/>
                <w:szCs w:val="21"/>
                <w:lang w:val="en-US" w:eastAsia="zh-CN"/>
              </w:rPr>
              <w:t>企沙</w:t>
            </w:r>
            <w:r>
              <w:rPr>
                <w:rFonts w:hint="eastAsia" w:ascii="宋体" w:hAnsi="宋体" w:eastAsia="宋体" w:cs="宋体"/>
                <w:b w:val="0"/>
                <w:bCs w:val="0"/>
                <w:color w:val="auto"/>
                <w:szCs w:val="21"/>
                <w:u w:val="none"/>
                <w:lang w:val="en-US" w:eastAsia="zh-CN"/>
              </w:rPr>
              <w:t xml:space="preserve">镇       </w:t>
            </w:r>
            <w:r>
              <w:rPr>
                <w:rFonts w:hint="eastAsia" w:ascii="宋体" w:hAnsi="宋体" w:eastAsia="宋体" w:cs="宋体"/>
                <w:b w:val="0"/>
                <w:bCs w:val="0"/>
                <w:color w:val="auto"/>
                <w:kern w:val="2"/>
                <w:sz w:val="21"/>
                <w:szCs w:val="21"/>
                <w:lang w:val="en-US" w:eastAsia="zh-CN"/>
              </w:rPr>
              <w:t xml:space="preserve"> </w:t>
            </w:r>
            <w:r>
              <w:rPr>
                <w:rFonts w:hint="eastAsia" w:ascii="宋体" w:hAnsi="宋体" w:eastAsia="宋体" w:cs="宋体"/>
                <w:b w:val="0"/>
                <w:bCs w:val="0"/>
                <w:color w:val="auto"/>
                <w:szCs w:val="21"/>
                <w:u w:val="none"/>
              </w:rPr>
              <w:t xml:space="preserve">          </w:t>
            </w:r>
          </w:p>
          <w:p w14:paraId="6C5E200F">
            <w:pPr>
              <w:widowControl/>
              <w:shd w:val="clear"/>
              <w:spacing w:line="400" w:lineRule="exact"/>
              <w:rPr>
                <w:rFonts w:hint="eastAsia" w:ascii="宋体" w:hAnsi="宋体" w:eastAsia="宋体" w:cs="宋体"/>
                <w:b w:val="0"/>
                <w:bCs w:val="0"/>
                <w:color w:val="auto"/>
                <w:szCs w:val="21"/>
                <w:u w:val="single"/>
              </w:rPr>
            </w:pPr>
            <w:r>
              <w:rPr>
                <w:rFonts w:hint="eastAsia" w:ascii="宋体" w:hAnsi="宋体" w:eastAsia="宋体" w:cs="宋体"/>
                <w:b w:val="0"/>
                <w:bCs w:val="0"/>
                <w:color w:val="auto"/>
                <w:szCs w:val="21"/>
              </w:rPr>
              <w:t>四、验收标准、规范：</w:t>
            </w:r>
            <w:r>
              <w:rPr>
                <w:rFonts w:hint="eastAsia"/>
                <w:b w:val="0"/>
                <w:bCs w:val="0"/>
                <w:color w:val="auto"/>
                <w:highlight w:val="none"/>
                <w:lang w:eastAsia="zh-CN"/>
              </w:rPr>
              <w:t>达到国家现行验收规范合格标准</w:t>
            </w:r>
            <w:r>
              <w:rPr>
                <w:rFonts w:hint="eastAsia"/>
                <w:b w:val="0"/>
                <w:bCs w:val="0"/>
                <w:color w:val="auto"/>
                <w:highlight w:val="none"/>
              </w:rPr>
              <w:t>。</w:t>
            </w:r>
          </w:p>
          <w:p w14:paraId="507A05C5">
            <w:pPr>
              <w:widowControl/>
              <w:shd w:val="clear" w:color="auto" w:fill="auto"/>
              <w:spacing w:line="40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五、</w:t>
            </w:r>
            <w:r>
              <w:rPr>
                <w:rFonts w:hint="eastAsia" w:ascii="宋体" w:hAnsi="宋体" w:eastAsia="宋体" w:cs="宋体"/>
                <w:b w:val="0"/>
                <w:bCs w:val="0"/>
                <w:color w:val="auto"/>
                <w:szCs w:val="21"/>
                <w:lang w:eastAsia="zh-CN"/>
              </w:rPr>
              <w:t>售后服务：</w:t>
            </w:r>
          </w:p>
          <w:p w14:paraId="0ED8806D">
            <w:pPr>
              <w:widowControl/>
              <w:shd w:val="clear" w:color="auto" w:fill="auto"/>
              <w:spacing w:line="400" w:lineRule="exact"/>
              <w:rPr>
                <w:rFonts w:ascii="宋体" w:hAnsi="宋体"/>
                <w:b w:val="0"/>
                <w:bCs w:val="0"/>
                <w:color w:val="auto"/>
                <w:szCs w:val="21"/>
              </w:rPr>
            </w:pPr>
            <w:r>
              <w:rPr>
                <w:rFonts w:hint="eastAsia" w:ascii="宋体" w:hAnsi="宋体"/>
                <w:b w:val="0"/>
                <w:bCs w:val="0"/>
                <w:color w:val="auto"/>
                <w:szCs w:val="21"/>
                <w:lang w:val="en-US" w:eastAsia="zh-CN"/>
              </w:rPr>
              <w:t>1、</w:t>
            </w:r>
            <w:r>
              <w:rPr>
                <w:rFonts w:hint="eastAsia" w:ascii="宋体" w:hAnsi="宋体"/>
                <w:b w:val="0"/>
                <w:bCs w:val="0"/>
                <w:color w:val="auto"/>
                <w:szCs w:val="21"/>
              </w:rPr>
              <w:t>质量保修期</w:t>
            </w:r>
            <w:r>
              <w:rPr>
                <w:rFonts w:ascii="宋体" w:hAnsi="宋体"/>
                <w:b w:val="0"/>
                <w:bCs w:val="0"/>
                <w:color w:val="auto"/>
                <w:szCs w:val="21"/>
              </w:rPr>
              <w:t>2年（自提交成果并验收合格之日起计），使用年限应符合国家建设相关要求。</w:t>
            </w:r>
          </w:p>
          <w:p w14:paraId="1816FF1B">
            <w:pPr>
              <w:widowControl/>
              <w:shd w:val="clear" w:color="auto" w:fill="auto"/>
              <w:spacing w:line="400" w:lineRule="exact"/>
              <w:rPr>
                <w:rFonts w:ascii="宋体" w:hAnsi="宋体"/>
                <w:b w:val="0"/>
                <w:bCs w:val="0"/>
                <w:color w:val="auto"/>
                <w:szCs w:val="21"/>
              </w:rPr>
            </w:pPr>
            <w:r>
              <w:rPr>
                <w:rFonts w:ascii="宋体" w:hAnsi="宋体"/>
                <w:b w:val="0"/>
                <w:bCs w:val="0"/>
                <w:color w:val="auto"/>
                <w:szCs w:val="21"/>
              </w:rPr>
              <w:t>2、响应时间：</w:t>
            </w:r>
            <w:r>
              <w:rPr>
                <w:rFonts w:hint="eastAsia" w:ascii="宋体" w:hAnsi="宋体"/>
                <w:b w:val="0"/>
                <w:bCs w:val="0"/>
                <w:color w:val="auto"/>
                <w:szCs w:val="21"/>
              </w:rPr>
              <w:t>接到采购人处理问题通知后48</w:t>
            </w:r>
            <w:r>
              <w:rPr>
                <w:rFonts w:ascii="宋体" w:hAnsi="宋体"/>
                <w:b w:val="0"/>
                <w:bCs w:val="0"/>
                <w:color w:val="auto"/>
                <w:szCs w:val="21"/>
              </w:rPr>
              <w:t>小时内到达采购人指定现场进行</w:t>
            </w:r>
            <w:r>
              <w:rPr>
                <w:rFonts w:hint="eastAsia" w:ascii="宋体" w:hAnsi="宋体"/>
                <w:b w:val="0"/>
                <w:bCs w:val="0"/>
                <w:color w:val="auto"/>
                <w:szCs w:val="21"/>
                <w:lang w:val="en-US" w:eastAsia="zh-CN"/>
              </w:rPr>
              <w:t>处理</w:t>
            </w:r>
            <w:r>
              <w:rPr>
                <w:rFonts w:ascii="宋体" w:hAnsi="宋体"/>
                <w:b w:val="0"/>
                <w:bCs w:val="0"/>
                <w:color w:val="auto"/>
                <w:szCs w:val="21"/>
              </w:rPr>
              <w:t xml:space="preserve">, </w:t>
            </w:r>
            <w:r>
              <w:rPr>
                <w:rFonts w:hint="eastAsia" w:ascii="宋体" w:hAnsi="宋体"/>
                <w:b w:val="0"/>
                <w:bCs w:val="0"/>
                <w:color w:val="auto"/>
                <w:szCs w:val="21"/>
              </w:rPr>
              <w:t>24</w:t>
            </w:r>
            <w:r>
              <w:rPr>
                <w:rFonts w:ascii="宋体" w:hAnsi="宋体"/>
                <w:b w:val="0"/>
                <w:bCs w:val="0"/>
                <w:color w:val="auto"/>
                <w:szCs w:val="21"/>
              </w:rPr>
              <w:t>时内</w:t>
            </w:r>
            <w:r>
              <w:rPr>
                <w:rFonts w:hint="eastAsia" w:ascii="宋体" w:hAnsi="宋体"/>
                <w:b w:val="0"/>
                <w:bCs w:val="0"/>
                <w:color w:val="auto"/>
                <w:szCs w:val="21"/>
              </w:rPr>
              <w:t>排除故障，发现紧急抢修事故的在接到事故通知后2小时内到达事故现场抢修</w:t>
            </w:r>
            <w:r>
              <w:rPr>
                <w:rFonts w:ascii="宋体" w:hAnsi="宋体"/>
                <w:b w:val="0"/>
                <w:bCs w:val="0"/>
                <w:color w:val="auto"/>
                <w:szCs w:val="21"/>
              </w:rPr>
              <w:t>。</w:t>
            </w:r>
          </w:p>
          <w:p w14:paraId="1D8C20F7">
            <w:pPr>
              <w:widowControl/>
              <w:shd w:val="clear" w:color="auto" w:fill="auto"/>
              <w:spacing w:line="400" w:lineRule="exact"/>
              <w:rPr>
                <w:rFonts w:ascii="宋体" w:hAnsi="宋体"/>
                <w:b w:val="0"/>
                <w:bCs w:val="0"/>
                <w:color w:val="auto"/>
                <w:szCs w:val="21"/>
              </w:rPr>
            </w:pPr>
            <w:r>
              <w:rPr>
                <w:rFonts w:ascii="宋体" w:hAnsi="宋体"/>
                <w:b w:val="0"/>
                <w:bCs w:val="0"/>
                <w:color w:val="auto"/>
                <w:szCs w:val="21"/>
              </w:rPr>
              <w:t xml:space="preserve">3、售后服务技术人员要求：专职人员             </w:t>
            </w:r>
          </w:p>
          <w:p w14:paraId="3E8B9C1B">
            <w:pPr>
              <w:widowControl/>
              <w:shd w:val="clear" w:color="auto" w:fill="auto"/>
              <w:spacing w:line="400" w:lineRule="exact"/>
              <w:rPr>
                <w:rFonts w:ascii="宋体" w:hAnsi="宋体"/>
                <w:b w:val="0"/>
                <w:bCs w:val="0"/>
                <w:color w:val="auto"/>
                <w:szCs w:val="21"/>
              </w:rPr>
            </w:pPr>
            <w:r>
              <w:rPr>
                <w:rFonts w:hint="eastAsia" w:ascii="宋体" w:hAnsi="宋体"/>
                <w:b w:val="0"/>
                <w:bCs w:val="0"/>
                <w:color w:val="auto"/>
                <w:szCs w:val="21"/>
                <w:lang w:val="en-US" w:eastAsia="zh-CN"/>
              </w:rPr>
              <w:t>4</w:t>
            </w:r>
            <w:r>
              <w:rPr>
                <w:rFonts w:hint="eastAsia" w:ascii="宋体" w:hAnsi="宋体"/>
                <w:b w:val="0"/>
                <w:bCs w:val="0"/>
                <w:color w:val="auto"/>
                <w:szCs w:val="21"/>
              </w:rPr>
              <w:t>、</w:t>
            </w:r>
            <w:r>
              <w:rPr>
                <w:rFonts w:hint="eastAsia" w:ascii="宋体" w:hAnsi="宋体" w:cs="宋体"/>
                <w:b w:val="0"/>
                <w:bCs w:val="0"/>
                <w:color w:val="auto"/>
                <w:szCs w:val="21"/>
                <w:lang w:bidi="ar"/>
              </w:rPr>
              <w:t>备品备件及耗材等要求：符合国家标准要求</w:t>
            </w:r>
          </w:p>
          <w:p w14:paraId="54D92EA3">
            <w:pPr>
              <w:spacing w:line="400" w:lineRule="exact"/>
              <w:rPr>
                <w:rFonts w:hint="eastAsia"/>
                <w:b w:val="0"/>
                <w:bCs w:val="0"/>
                <w:color w:val="auto"/>
                <w:highlight w:val="none"/>
              </w:rPr>
            </w:pPr>
            <w:r>
              <w:rPr>
                <w:rFonts w:hint="eastAsia"/>
                <w:b w:val="0"/>
                <w:bCs w:val="0"/>
                <w:color w:val="auto"/>
                <w:highlight w:val="none"/>
                <w:lang w:eastAsia="zh-CN"/>
              </w:rPr>
              <w:t>六</w:t>
            </w:r>
            <w:r>
              <w:rPr>
                <w:rFonts w:hint="eastAsia"/>
                <w:b w:val="0"/>
                <w:bCs w:val="0"/>
                <w:color w:val="auto"/>
                <w:highlight w:val="none"/>
              </w:rPr>
              <w:t>、人员要求：</w:t>
            </w:r>
          </w:p>
          <w:p w14:paraId="66EEE3C8">
            <w:pPr>
              <w:spacing w:line="400" w:lineRule="exact"/>
              <w:rPr>
                <w:rFonts w:hint="eastAsia"/>
                <w:b w:val="0"/>
                <w:bCs w:val="0"/>
                <w:color w:val="auto"/>
                <w:highlight w:val="none"/>
              </w:rPr>
            </w:pPr>
            <w:r>
              <w:rPr>
                <w:rFonts w:hint="eastAsia"/>
                <w:b w:val="0"/>
                <w:bCs w:val="0"/>
                <w:color w:val="auto"/>
                <w:highlight w:val="none"/>
                <w:lang w:val="en-US" w:eastAsia="zh-CN"/>
              </w:rPr>
              <w:t>1、</w:t>
            </w:r>
            <w:r>
              <w:rPr>
                <w:rFonts w:hint="eastAsia"/>
                <w:b w:val="0"/>
                <w:bCs w:val="0"/>
                <w:color w:val="auto"/>
                <w:highlight w:val="none"/>
              </w:rPr>
              <w:t>项目经理：项目经理资格要求具备</w:t>
            </w:r>
            <w:r>
              <w:rPr>
                <w:rFonts w:hint="eastAsia"/>
                <w:b w:val="0"/>
                <w:bCs w:val="0"/>
                <w:color w:val="auto"/>
                <w:highlight w:val="none"/>
                <w:lang w:val="en-US" w:eastAsia="zh-CN"/>
              </w:rPr>
              <w:t>建筑工程</w:t>
            </w:r>
            <w:r>
              <w:rPr>
                <w:rFonts w:hint="eastAsia"/>
                <w:b w:val="0"/>
                <w:bCs w:val="0"/>
                <w:color w:val="auto"/>
                <w:highlight w:val="none"/>
              </w:rPr>
              <w:t>专业注册建造师二级以上</w:t>
            </w:r>
            <w:r>
              <w:rPr>
                <w:rFonts w:hint="eastAsia"/>
                <w:b w:val="0"/>
                <w:bCs w:val="0"/>
                <w:color w:val="auto"/>
                <w:highlight w:val="none"/>
                <w:lang w:eastAsia="zh-CN"/>
              </w:rPr>
              <w:t>（</w:t>
            </w:r>
            <w:r>
              <w:rPr>
                <w:rFonts w:hint="eastAsia"/>
                <w:b w:val="0"/>
                <w:bCs w:val="0"/>
                <w:color w:val="auto"/>
                <w:highlight w:val="none"/>
              </w:rPr>
              <w:t>含二级</w:t>
            </w:r>
            <w:r>
              <w:rPr>
                <w:rFonts w:hint="eastAsia"/>
                <w:b w:val="0"/>
                <w:bCs w:val="0"/>
                <w:color w:val="auto"/>
                <w:highlight w:val="none"/>
                <w:lang w:eastAsia="zh-CN"/>
              </w:rPr>
              <w:t>）</w:t>
            </w:r>
            <w:r>
              <w:rPr>
                <w:rFonts w:hint="eastAsia"/>
                <w:b w:val="0"/>
                <w:bCs w:val="0"/>
                <w:color w:val="auto"/>
                <w:highlight w:val="none"/>
              </w:rPr>
              <w:t>注册建造师证书，并持有效的安全生产考核合格证书（B证）。</w:t>
            </w:r>
          </w:p>
          <w:p w14:paraId="4D5F9866">
            <w:pPr>
              <w:spacing w:line="400" w:lineRule="exact"/>
              <w:rPr>
                <w:rFonts w:hint="eastAsia"/>
                <w:b w:val="0"/>
                <w:bCs w:val="0"/>
                <w:color w:val="auto"/>
                <w:highlight w:val="none"/>
              </w:rPr>
            </w:pPr>
            <w:r>
              <w:rPr>
                <w:rFonts w:hint="eastAsia"/>
                <w:b w:val="0"/>
                <w:bCs w:val="0"/>
                <w:color w:val="auto"/>
                <w:highlight w:val="none"/>
                <w:lang w:val="en-US" w:eastAsia="zh-CN"/>
              </w:rPr>
              <w:t>2、</w:t>
            </w:r>
            <w:r>
              <w:rPr>
                <w:rFonts w:hint="eastAsia"/>
                <w:b w:val="0"/>
                <w:bCs w:val="0"/>
                <w:color w:val="auto"/>
                <w:highlight w:val="none"/>
              </w:rPr>
              <w:t>安全员：具备有效的安全生产考核合格证书（C类）。</w:t>
            </w:r>
          </w:p>
          <w:p w14:paraId="2E743A17">
            <w:pPr>
              <w:spacing w:line="400" w:lineRule="exact"/>
              <w:rPr>
                <w:rFonts w:hint="eastAsia"/>
                <w:b w:val="0"/>
                <w:bCs w:val="0"/>
                <w:color w:val="auto"/>
              </w:rPr>
            </w:pPr>
            <w:r>
              <w:rPr>
                <w:rFonts w:hint="eastAsia"/>
                <w:b w:val="0"/>
                <w:bCs w:val="0"/>
                <w:color w:val="auto"/>
                <w:highlight w:val="none"/>
                <w:lang w:val="en-US" w:eastAsia="zh-CN"/>
              </w:rPr>
              <w:t>3、</w:t>
            </w:r>
            <w:r>
              <w:rPr>
                <w:rFonts w:hint="eastAsia"/>
                <w:b w:val="0"/>
                <w:bCs w:val="0"/>
                <w:color w:val="auto"/>
                <w:highlight w:val="none"/>
              </w:rPr>
              <w:t>施工员、质量员、材料员：</w:t>
            </w:r>
            <w:r>
              <w:rPr>
                <w:rFonts w:hint="eastAsia" w:cs="宋体"/>
                <w:b w:val="0"/>
                <w:bCs w:val="0"/>
                <w:color w:val="auto"/>
                <w:kern w:val="0"/>
                <w:highlight w:val="none"/>
              </w:rPr>
              <w:t>具有相应施工现场专业人</w:t>
            </w:r>
            <w:r>
              <w:rPr>
                <w:rFonts w:hint="eastAsia"/>
                <w:b w:val="0"/>
                <w:bCs w:val="0"/>
                <w:color w:val="auto"/>
                <w:highlight w:val="none"/>
              </w:rPr>
              <w:t>员职业培训合格证书并在有效期内。</w:t>
            </w:r>
          </w:p>
          <w:p w14:paraId="043B1DC2">
            <w:pP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eastAsia="zh-CN"/>
              </w:rPr>
              <w:t>七</w:t>
            </w:r>
            <w:r>
              <w:rPr>
                <w:rFonts w:hint="eastAsia" w:ascii="宋体" w:hAnsi="宋体" w:eastAsia="宋体" w:cs="宋体"/>
                <w:b w:val="0"/>
                <w:bCs w:val="0"/>
                <w:color w:val="auto"/>
                <w:szCs w:val="21"/>
              </w:rPr>
              <w:t>、报价必须含以下部分，包括：</w:t>
            </w:r>
          </w:p>
          <w:p w14:paraId="1AE83CCF">
            <w:pPr>
              <w:widowControl/>
              <w:shd w:val="clear"/>
              <w:spacing w:line="400" w:lineRule="exact"/>
              <w:rPr>
                <w:rFonts w:hint="eastAsia" w:cs="宋体" w:asciiTheme="minorHAnsi" w:hAnsiTheme="minorHAnsi" w:eastAsiaTheme="minorEastAsia"/>
                <w:i w:val="0"/>
                <w:iCs w:val="0"/>
                <w:caps w:val="0"/>
                <w:color w:val="auto"/>
                <w:spacing w:val="0"/>
                <w:kern w:val="0"/>
                <w:sz w:val="21"/>
                <w:szCs w:val="22"/>
                <w:highlight w:val="none"/>
                <w:shd w:val="clear"/>
                <w:lang w:eastAsia="zh-CN"/>
              </w:rPr>
            </w:pPr>
            <w:r>
              <w:rPr>
                <w:rFonts w:hint="eastAsia" w:ascii="宋体" w:hAnsi="宋体"/>
                <w:b w:val="0"/>
                <w:bCs w:val="0"/>
                <w:color w:val="auto"/>
                <w:szCs w:val="21"/>
                <w:lang w:val="en-US" w:eastAsia="zh-CN"/>
              </w:rPr>
              <w:t>1、</w:t>
            </w:r>
            <w:r>
              <w:rPr>
                <w:rFonts w:hint="eastAsia" w:ascii="宋体" w:hAnsi="宋体" w:cs="宋体"/>
                <w:b w:val="0"/>
                <w:bCs w:val="0"/>
                <w:color w:val="auto"/>
                <w:szCs w:val="21"/>
                <w:u w:val="single"/>
                <w:lang w:bidi="ar"/>
              </w:rPr>
              <w:t>本项目采用工程量清单报价方式，</w:t>
            </w:r>
            <w:r>
              <w:rPr>
                <w:rFonts w:ascii="宋体" w:hAnsi="宋体" w:cs="宋体"/>
                <w:b w:val="0"/>
                <w:bCs w:val="0"/>
                <w:color w:val="auto"/>
                <w:spacing w:val="-1"/>
                <w:u w:val="single"/>
              </w:rPr>
              <w:t>合同</w:t>
            </w:r>
            <w:r>
              <w:rPr>
                <w:rFonts w:ascii="宋体" w:hAnsi="宋体" w:cs="宋体"/>
                <w:b w:val="0"/>
                <w:bCs w:val="0"/>
                <w:color w:val="auto"/>
                <w:u w:val="single"/>
              </w:rPr>
              <w:t>约定的固定单价为综合单价，已包含设备材料费(含损</w:t>
            </w:r>
            <w:r>
              <w:rPr>
                <w:rFonts w:ascii="宋体" w:hAnsi="宋体" w:cs="宋体"/>
                <w:b w:val="0"/>
                <w:bCs w:val="0"/>
                <w:color w:val="auto"/>
                <w:spacing w:val="6"/>
                <w:u w:val="single"/>
              </w:rPr>
              <w:t>耗)、人工</w:t>
            </w:r>
            <w:r>
              <w:rPr>
                <w:rFonts w:ascii="宋体" w:hAnsi="宋体" w:cs="宋体"/>
                <w:b w:val="0"/>
                <w:bCs w:val="0"/>
                <w:color w:val="auto"/>
                <w:spacing w:val="4"/>
                <w:u w:val="single"/>
              </w:rPr>
              <w:t>费</w:t>
            </w:r>
            <w:r>
              <w:rPr>
                <w:rFonts w:ascii="宋体" w:hAnsi="宋体" w:cs="宋体"/>
                <w:b w:val="0"/>
                <w:bCs w:val="0"/>
                <w:color w:val="auto"/>
                <w:spacing w:val="3"/>
                <w:u w:val="single"/>
              </w:rPr>
              <w:t>、辅材费、机械费、组织措施费、检验试验费、水电费、利润、风险包干</w:t>
            </w:r>
            <w:r>
              <w:rPr>
                <w:rFonts w:ascii="宋体" w:hAnsi="宋体" w:cs="宋体"/>
                <w:b w:val="0"/>
                <w:bCs w:val="0"/>
                <w:color w:val="auto"/>
                <w:spacing w:val="-1"/>
                <w:u w:val="single"/>
              </w:rPr>
              <w:t>费、维保费、成品保护费</w:t>
            </w:r>
            <w:r>
              <w:rPr>
                <w:rFonts w:ascii="宋体" w:hAnsi="宋体" w:cs="宋体"/>
                <w:b w:val="0"/>
                <w:bCs w:val="0"/>
                <w:color w:val="auto"/>
                <w:u w:val="single"/>
              </w:rPr>
              <w:t>、农民工工伤保险费等全部费用</w:t>
            </w:r>
            <w:r>
              <w:rPr>
                <w:rFonts w:ascii="宋体" w:hAnsi="宋体"/>
                <w:b w:val="0"/>
                <w:bCs w:val="0"/>
                <w:color w:val="auto"/>
                <w:szCs w:val="21"/>
              </w:rPr>
              <w:t>。</w:t>
            </w:r>
          </w:p>
          <w:p w14:paraId="5861D728">
            <w:pPr>
              <w:widowControl/>
              <w:shd w:val="clear"/>
              <w:spacing w:line="400" w:lineRule="exact"/>
              <w:rPr>
                <w:rFonts w:ascii="宋体" w:hAnsi="宋体"/>
                <w:b w:val="0"/>
                <w:bCs w:val="0"/>
                <w:color w:val="auto"/>
                <w:szCs w:val="21"/>
              </w:rPr>
            </w:pPr>
            <w:r>
              <w:rPr>
                <w:rFonts w:hint="eastAsia" w:ascii="宋体" w:hAnsi="宋体"/>
                <w:b w:val="0"/>
                <w:bCs w:val="0"/>
                <w:color w:val="auto"/>
                <w:szCs w:val="21"/>
                <w:lang w:val="en-US" w:eastAsia="zh-CN"/>
              </w:rPr>
              <w:t>2、</w:t>
            </w:r>
            <w:r>
              <w:rPr>
                <w:rFonts w:ascii="宋体" w:hAnsi="宋体"/>
                <w:b w:val="0"/>
                <w:bCs w:val="0"/>
                <w:color w:val="auto"/>
                <w:szCs w:val="21"/>
              </w:rPr>
              <w:t>必要的保险费用和各项税金；</w:t>
            </w:r>
          </w:p>
          <w:p w14:paraId="1E4016B6">
            <w:pPr>
              <w:spacing w:line="400" w:lineRule="exact"/>
              <w:rPr>
                <w:rFonts w:hint="eastAsia" w:ascii="宋体" w:hAnsi="宋体" w:eastAsia="宋体" w:cs="宋体"/>
                <w:b w:val="0"/>
                <w:bCs w:val="0"/>
                <w:i/>
                <w:iCs/>
                <w:color w:val="auto"/>
                <w:szCs w:val="21"/>
                <w:highlight w:val="yellow"/>
              </w:rPr>
            </w:pPr>
            <w:r>
              <w:rPr>
                <w:rFonts w:hint="eastAsia" w:ascii="宋体" w:hAnsi="宋体"/>
                <w:b w:val="0"/>
                <w:bCs w:val="0"/>
                <w:color w:val="auto"/>
                <w:szCs w:val="21"/>
                <w:lang w:val="en-US" w:eastAsia="zh-CN"/>
              </w:rPr>
              <w:t>3、</w:t>
            </w:r>
            <w:r>
              <w:rPr>
                <w:rFonts w:ascii="宋体" w:hAnsi="宋体"/>
                <w:b w:val="0"/>
                <w:bCs w:val="0"/>
                <w:color w:val="auto"/>
                <w:szCs w:val="21"/>
              </w:rPr>
              <w:t>其他（如运输、装卸、安装、调试、培训、技术支持、售后服务、更新升级等费用）</w:t>
            </w:r>
            <w:r>
              <w:rPr>
                <w:rFonts w:hint="eastAsia" w:ascii="宋体" w:hAnsi="宋体" w:eastAsia="宋体" w:cs="宋体"/>
                <w:b w:val="0"/>
                <w:bCs w:val="0"/>
                <w:color w:val="auto"/>
                <w:szCs w:val="21"/>
                <w:lang w:eastAsia="zh-CN"/>
              </w:rPr>
              <w:t>。</w:t>
            </w:r>
          </w:p>
          <w:p w14:paraId="6AB77051">
            <w:pPr>
              <w:spacing w:line="40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八</w:t>
            </w:r>
            <w:r>
              <w:rPr>
                <w:rFonts w:hint="eastAsia" w:ascii="宋体" w:hAnsi="宋体" w:eastAsia="宋体" w:cs="宋体"/>
                <w:b w:val="0"/>
                <w:bCs w:val="0"/>
                <w:color w:val="auto"/>
                <w:szCs w:val="21"/>
              </w:rPr>
              <w:t>、付款方式及其他要求</w:t>
            </w:r>
            <w:r>
              <w:rPr>
                <w:rFonts w:hint="eastAsia" w:ascii="宋体" w:hAnsi="宋体" w:eastAsia="宋体" w:cs="宋体"/>
                <w:b w:val="0"/>
                <w:bCs w:val="0"/>
                <w:color w:val="auto"/>
                <w:szCs w:val="21"/>
                <w:lang w:eastAsia="zh-CN"/>
              </w:rPr>
              <w:t>：</w:t>
            </w:r>
          </w:p>
          <w:p w14:paraId="7C8FA970">
            <w:pPr>
              <w:spacing w:line="400" w:lineRule="exac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1、本项目</w:t>
            </w:r>
            <w:bookmarkStart w:id="60" w:name="OLE_LINK61"/>
            <w:bookmarkStart w:id="61" w:name="OLE_LINK32"/>
            <w:r>
              <w:rPr>
                <w:rFonts w:hint="eastAsia" w:ascii="宋体" w:hAnsi="宋体" w:eastAsia="宋体" w:cs="宋体"/>
                <w:b w:val="0"/>
                <w:bCs w:val="0"/>
                <w:color w:val="auto"/>
                <w:szCs w:val="21"/>
                <w:lang w:val="en-US" w:eastAsia="zh-CN"/>
              </w:rPr>
              <w:t>预付款</w:t>
            </w:r>
            <w:bookmarkEnd w:id="60"/>
            <w:r>
              <w:rPr>
                <w:rFonts w:hint="eastAsia" w:ascii="宋体" w:hAnsi="宋体" w:eastAsia="宋体" w:cs="宋体"/>
                <w:b w:val="0"/>
                <w:bCs w:val="0"/>
                <w:color w:val="auto"/>
                <w:szCs w:val="21"/>
                <w:lang w:val="en-US" w:eastAsia="zh-CN"/>
              </w:rPr>
              <w:t>支付</w:t>
            </w:r>
            <w:bookmarkEnd w:id="61"/>
            <w:r>
              <w:rPr>
                <w:rFonts w:hint="eastAsia" w:ascii="宋体" w:hAnsi="宋体" w:eastAsia="宋体" w:cs="宋体"/>
                <w:b w:val="0"/>
                <w:bCs w:val="0"/>
                <w:color w:val="auto"/>
                <w:szCs w:val="21"/>
                <w:lang w:val="en-US" w:eastAsia="zh-CN"/>
              </w:rPr>
              <w:t>比例为：</w:t>
            </w:r>
            <w:bookmarkStart w:id="62" w:name="OLE_LINK60"/>
            <w:r>
              <w:rPr>
                <w:rFonts w:hint="eastAsia" w:ascii="宋体" w:hAnsi="宋体" w:eastAsia="宋体" w:cs="宋体"/>
                <w:b w:val="0"/>
                <w:bCs w:val="0"/>
                <w:color w:val="auto"/>
                <w:szCs w:val="21"/>
                <w:lang w:val="en-US" w:eastAsia="zh-CN"/>
              </w:rPr>
              <w:t>合同总价（扣除暂列金额）的30%。预付款抵扣的方式、抵扣比例和抵扣时间安排：合同签订后，每月工程进度款先从预付款中扣除，原则上分两次扣完，每次扣预付款的50%</w:t>
            </w:r>
            <w:bookmarkEnd w:id="62"/>
            <w:r>
              <w:rPr>
                <w:rFonts w:hint="eastAsia" w:ascii="宋体" w:hAnsi="宋体" w:eastAsia="宋体" w:cs="宋体"/>
                <w:b w:val="0"/>
                <w:bCs w:val="0"/>
                <w:color w:val="auto"/>
                <w:szCs w:val="21"/>
                <w:lang w:val="en-US" w:eastAsia="zh-CN"/>
              </w:rPr>
              <w:t>。</w:t>
            </w:r>
          </w:p>
          <w:p w14:paraId="71879270">
            <w:pP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2、关于付款周期的约定：</w:t>
            </w:r>
            <w:bookmarkStart w:id="63" w:name="OLE_LINK59"/>
            <w:r>
              <w:rPr>
                <w:rFonts w:hint="eastAsia" w:ascii="宋体" w:hAnsi="宋体" w:eastAsia="宋体" w:cs="宋体"/>
                <w:b w:val="0"/>
                <w:bCs w:val="0"/>
                <w:color w:val="auto"/>
                <w:szCs w:val="21"/>
                <w:lang w:val="en-US" w:eastAsia="zh-CN"/>
              </w:rPr>
              <w:t>承包人应在每月20—25日（逾期不提交的待下月同期再提交）向发包人提交当月工程完成工程形象进度报表，</w:t>
            </w:r>
            <w:bookmarkStart w:id="64" w:name="OLE_LINK12"/>
            <w:r>
              <w:rPr>
                <w:rFonts w:hint="eastAsia" w:ascii="宋体" w:hAnsi="宋体" w:eastAsia="宋体" w:cs="宋体"/>
                <w:b w:val="0"/>
                <w:bCs w:val="0"/>
                <w:color w:val="auto"/>
                <w:szCs w:val="21"/>
                <w:lang w:val="en-US" w:eastAsia="zh-CN"/>
              </w:rPr>
              <w:t>同时在进度报表中附加农民工工资支付计划并提交上一期农民工工资支付情</w:t>
            </w:r>
            <w:bookmarkEnd w:id="64"/>
            <w:r>
              <w:rPr>
                <w:rFonts w:hint="eastAsia" w:ascii="宋体" w:hAnsi="宋体" w:eastAsia="宋体" w:cs="宋体"/>
                <w:b w:val="0"/>
                <w:bCs w:val="0"/>
                <w:color w:val="auto"/>
                <w:szCs w:val="21"/>
                <w:lang w:val="en-US" w:eastAsia="zh-CN"/>
              </w:rPr>
              <w:t>况表，经建设单位核实后，合同内按每月完成工程量的80%支付工程进度款；在工程竣工结算评审后支付至工程款总额的97%，总额的3%作为质量保证金，质保金在缺陷责任期满后21个工作日内一次性无息付清。合同外工程款待工程竣工结算后一并支付</w:t>
            </w:r>
            <w:bookmarkEnd w:id="63"/>
            <w:r>
              <w:rPr>
                <w:rFonts w:hint="eastAsia" w:ascii="宋体" w:hAnsi="宋体" w:eastAsia="宋体" w:cs="宋体"/>
                <w:b w:val="0"/>
                <w:bCs w:val="0"/>
                <w:color w:val="auto"/>
                <w:szCs w:val="21"/>
                <w:lang w:val="en-US" w:eastAsia="zh-CN"/>
              </w:rPr>
              <w:t>。港口区财政局拨付相关款项后7个工作日内完成支付。</w:t>
            </w:r>
          </w:p>
        </w:tc>
      </w:tr>
      <w:tr w14:paraId="5E5A1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DA90AB3">
            <w:pPr>
              <w:jc w:val="center"/>
              <w:rPr>
                <w:rFonts w:hint="eastAsia" w:ascii="宋体" w:hAnsi="宋体" w:eastAsia="宋体" w:cs="宋体"/>
                <w:b w:val="0"/>
                <w:bCs w:val="0"/>
                <w:color w:val="auto"/>
              </w:rPr>
            </w:pPr>
            <w:bookmarkStart w:id="65" w:name="OLE_LINK15"/>
            <w:r>
              <w:rPr>
                <w:rFonts w:hint="eastAsia" w:ascii="宋体" w:hAnsi="宋体" w:eastAsia="宋体" w:cs="Times New Roman"/>
                <w:b w:val="0"/>
                <w:bCs w:val="0"/>
                <w:color w:val="auto"/>
                <w:sz w:val="21"/>
                <w:szCs w:val="21"/>
                <w:lang w:eastAsia="zh-CN"/>
              </w:rPr>
              <w:t>工程量清单说明</w:t>
            </w:r>
            <w:bookmarkEnd w:id="65"/>
          </w:p>
        </w:tc>
        <w:tc>
          <w:tcPr>
            <w:tcW w:w="8571" w:type="dxa"/>
            <w:gridSpan w:val="5"/>
            <w:tcBorders>
              <w:top w:val="single" w:color="auto" w:sz="4" w:space="0"/>
              <w:left w:val="single" w:color="auto" w:sz="4" w:space="0"/>
              <w:bottom w:val="single" w:color="auto" w:sz="4" w:space="0"/>
              <w:right w:val="single" w:color="auto" w:sz="4" w:space="0"/>
            </w:tcBorders>
            <w:noWrap w:val="0"/>
            <w:vAlign w:val="top"/>
          </w:tcPr>
          <w:p w14:paraId="6A84AC49">
            <w:pPr>
              <w:pStyle w:val="114"/>
              <w:widowControl/>
              <w:numPr>
                <w:ilvl w:val="0"/>
                <w:numId w:val="0"/>
              </w:numPr>
              <w:spacing w:after="0" w:line="380" w:lineRule="exact"/>
              <w:jc w:val="left"/>
              <w:rPr>
                <w:rFonts w:hint="eastAsia" w:ascii="宋体" w:hAnsi="宋体" w:eastAsia="宋体" w:cs="Times New Roman"/>
                <w:b w:val="0"/>
                <w:bCs w:val="0"/>
                <w:color w:val="auto"/>
                <w:sz w:val="21"/>
                <w:szCs w:val="21"/>
                <w:lang w:eastAsia="zh-CN"/>
              </w:rPr>
            </w:pPr>
          </w:p>
          <w:p w14:paraId="30DC2AB3">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1、供应商已标价工程量清单的项目编码（12位）、计量单位、工程量任何一处与招标工程量清单不一致的，响应文件作无效响应处理；</w:t>
            </w:r>
          </w:p>
          <w:p w14:paraId="4076F7EF">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2、供应商已标价工程量清单的项目名称或项目特征与招标工程量清单不一致，谈判小组要求澄清、说明或补正，但供应商拒绝澄清、说明或补正的，响应文件作无效响应处理。</w:t>
            </w:r>
          </w:p>
          <w:p w14:paraId="3F68BA1B">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cs="Times New Roman"/>
                <w:b/>
                <w:bCs/>
                <w:color w:val="auto"/>
                <w:sz w:val="21"/>
                <w:szCs w:val="21"/>
                <w:highlight w:val="none"/>
                <w:lang w:val="en-US" w:eastAsia="zh-CN"/>
              </w:rPr>
              <w:t>3、</w:t>
            </w:r>
            <w:r>
              <w:rPr>
                <w:rFonts w:hint="eastAsia" w:ascii="宋体" w:hAnsi="宋体" w:cs="Times New Roman"/>
                <w:b/>
                <w:bCs/>
                <w:color w:val="auto"/>
                <w:sz w:val="21"/>
                <w:szCs w:val="21"/>
                <w:lang w:eastAsia="zh-CN"/>
              </w:rPr>
              <w:t>安全生产责任险应按工程量清单中列出的金额填写，金额不一致的，</w:t>
            </w:r>
            <w:r>
              <w:rPr>
                <w:rFonts w:hint="eastAsia" w:ascii="宋体" w:hAnsi="宋体" w:eastAsia="宋体"/>
                <w:b/>
                <w:bCs/>
                <w:color w:val="auto"/>
                <w:sz w:val="21"/>
                <w:szCs w:val="21"/>
                <w:lang w:val="en-US" w:eastAsia="zh-CN"/>
              </w:rPr>
              <w:t>响应文件作无效响应处理。</w:t>
            </w:r>
          </w:p>
          <w:p w14:paraId="16F4DE4F">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4</w:t>
            </w:r>
            <w:r>
              <w:rPr>
                <w:rFonts w:hint="eastAsia" w:ascii="宋体" w:hAnsi="宋体" w:eastAsia="宋体"/>
                <w:b/>
                <w:bCs/>
                <w:color w:val="auto"/>
                <w:sz w:val="21"/>
                <w:szCs w:val="21"/>
                <w:lang w:val="en-US" w:eastAsia="zh-CN"/>
              </w:rPr>
              <w:t>、本项目采用</w:t>
            </w:r>
            <w:bookmarkStart w:id="66" w:name="OLE_LINK16"/>
            <w:r>
              <w:rPr>
                <w:rFonts w:hint="eastAsia" w:ascii="宋体" w:hAnsi="宋体" w:eastAsia="宋体"/>
                <w:b/>
                <w:bCs/>
                <w:color w:val="auto"/>
                <w:sz w:val="21"/>
                <w:szCs w:val="21"/>
                <w:lang w:val="en-US" w:eastAsia="zh-CN"/>
              </w:rPr>
              <w:t>二次或二次以上的</w:t>
            </w:r>
            <w:bookmarkEnd w:id="66"/>
            <w:r>
              <w:rPr>
                <w:rFonts w:hint="eastAsia" w:ascii="宋体" w:hAnsi="宋体" w:eastAsia="宋体"/>
                <w:b/>
                <w:bCs/>
                <w:color w:val="auto"/>
                <w:sz w:val="21"/>
                <w:szCs w:val="21"/>
                <w:lang w:val="en-US" w:eastAsia="zh-CN"/>
              </w:rPr>
              <w:t>报价方式，作最终报价时，供应商的最终报价如有变动，则必须以工程量清单报价表（已标价工程量清单）的格式编制重新提交，供应商须提前做好相关准备并按时递交最终报价文件，否则其响应文件按无效响应处理。</w:t>
            </w:r>
          </w:p>
          <w:p w14:paraId="3A1D74A3">
            <w:pPr>
              <w:pStyle w:val="114"/>
              <w:numPr>
                <w:ilvl w:val="0"/>
                <w:numId w:val="0"/>
              </w:numPr>
              <w:spacing w:line="380" w:lineRule="exact"/>
              <w:jc w:val="left"/>
              <w:rPr>
                <w:rFonts w:hint="eastAsia" w:ascii="宋体" w:hAnsi="宋体" w:eastAsia="宋体" w:cs="宋体"/>
                <w:b w:val="0"/>
                <w:bCs w:val="0"/>
                <w:color w:val="auto"/>
                <w:lang w:eastAsia="zh-CN"/>
              </w:rPr>
            </w:pPr>
            <w:r>
              <w:rPr>
                <w:rFonts w:hint="eastAsia" w:ascii="宋体" w:hAnsi="宋体"/>
                <w:b w:val="0"/>
                <w:bCs w:val="0"/>
                <w:color w:val="auto"/>
                <w:sz w:val="21"/>
                <w:szCs w:val="21"/>
                <w:lang w:val="en-US" w:eastAsia="zh-CN"/>
              </w:rPr>
              <w:t>5、本项目的图纸、招标工程量清单以附件形式提供，潜在供应商可在获取谈判文件时在广西政府采购云平台同时下载。</w:t>
            </w:r>
          </w:p>
        </w:tc>
      </w:tr>
      <w:bookmarkEnd w:id="59"/>
    </w:tbl>
    <w:p w14:paraId="08760759">
      <w:pPr>
        <w:spacing w:line="428" w:lineRule="exact"/>
        <w:rPr>
          <w:rFonts w:ascii="宋体" w:hAnsi="宋体" w:eastAsia="宋体" w:cs="Times New Roman"/>
          <w:szCs w:val="24"/>
        </w:rPr>
      </w:pPr>
    </w:p>
    <w:p w14:paraId="2C08C176">
      <w:pPr>
        <w:spacing w:line="240" w:lineRule="auto"/>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br w:type="page"/>
      </w:r>
    </w:p>
    <w:p w14:paraId="6E15FA30">
      <w:pPr>
        <w:spacing w:line="428" w:lineRule="exact"/>
        <w:rPr>
          <w:rFonts w:hint="eastAsia" w:ascii="Arial Unicode MS" w:hAnsi="Arial Unicode MS" w:eastAsia="Arial Unicode MS" w:cs="Arial Unicode MS"/>
          <w:sz w:val="17"/>
          <w:szCs w:val="17"/>
        </w:rPr>
      </w:pPr>
      <w:r>
        <w:rPr>
          <w:rFonts w:hint="eastAsia" w:ascii="Arial Unicode MS" w:hAnsi="Arial Unicode MS" w:eastAsia="Arial Unicode MS" w:cs="Arial Unicode MS"/>
          <w:sz w:val="32"/>
          <w:szCs w:val="32"/>
        </w:rPr>
        <w:t>附件1：</w:t>
      </w:r>
    </w:p>
    <w:p w14:paraId="35BB4009">
      <w:pPr>
        <w:widowControl/>
        <w:spacing w:before="156" w:beforeLines="50" w:after="156" w:afterLines="50" w:line="280" w:lineRule="exact"/>
        <w:jc w:val="center"/>
        <w:rPr>
          <w:rFonts w:ascii="宋体" w:hAnsi="宋体" w:cs="宋体"/>
          <w:b/>
          <w:bCs/>
          <w:color w:val="auto"/>
          <w:kern w:val="0"/>
          <w:sz w:val="30"/>
          <w:szCs w:val="30"/>
        </w:rPr>
      </w:pPr>
      <w:bookmarkStart w:id="67" w:name="_Toc28361_WPSOffice_Level2"/>
      <w:bookmarkStart w:id="68" w:name="_Toc20724"/>
      <w:bookmarkStart w:id="69" w:name="_Toc80205922"/>
      <w:r>
        <w:rPr>
          <w:rFonts w:hint="eastAsia" w:ascii="宋体" w:hAnsi="宋体" w:cs="宋体"/>
          <w:b/>
          <w:bCs/>
          <w:color w:val="auto"/>
          <w:kern w:val="0"/>
          <w:sz w:val="30"/>
          <w:szCs w:val="30"/>
        </w:rPr>
        <w:t>统计上大中小微型企业划分标准</w:t>
      </w:r>
      <w:bookmarkEnd w:id="67"/>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3FA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16D236BC">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29E72FF4">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04FE372F">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7358FCE9">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24C0D6A0">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2AD672E3">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254577C8">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3614F815">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1C97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3E21CE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70F44B6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8BA81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17B6E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514A5B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697C469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46722D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EE4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46B50D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6DB730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CE5D0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C3647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0071B75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5E4A05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05B32F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D63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8AD6CF">
            <w:pPr>
              <w:widowControl/>
              <w:spacing w:line="280" w:lineRule="exact"/>
              <w:jc w:val="left"/>
              <w:rPr>
                <w:rFonts w:ascii="宋体" w:hAnsi="宋体" w:cs="宋体"/>
                <w:color w:val="auto"/>
                <w:kern w:val="0"/>
                <w:sz w:val="18"/>
                <w:szCs w:val="18"/>
              </w:rPr>
            </w:pPr>
          </w:p>
        </w:tc>
        <w:tc>
          <w:tcPr>
            <w:tcW w:w="1369" w:type="dxa"/>
            <w:noWrap w:val="0"/>
            <w:vAlign w:val="center"/>
          </w:tcPr>
          <w:p w14:paraId="7ED67C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4A4AEA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3751E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05E380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2551CD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5ADF96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671A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EA267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421CE9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3280F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8A944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7BC079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3D97CCC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19C4FA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B0B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E5B7356">
            <w:pPr>
              <w:widowControl/>
              <w:spacing w:line="280" w:lineRule="exact"/>
              <w:jc w:val="left"/>
              <w:rPr>
                <w:rFonts w:ascii="宋体" w:hAnsi="宋体" w:cs="宋体"/>
                <w:color w:val="auto"/>
                <w:kern w:val="0"/>
                <w:sz w:val="18"/>
                <w:szCs w:val="18"/>
              </w:rPr>
            </w:pPr>
          </w:p>
        </w:tc>
        <w:tc>
          <w:tcPr>
            <w:tcW w:w="1369" w:type="dxa"/>
            <w:noWrap w:val="0"/>
            <w:vAlign w:val="center"/>
          </w:tcPr>
          <w:p w14:paraId="12122E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5DA469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01A7D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297972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34F29E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494332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15E7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11E911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4F4D83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75147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8D91E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24FEF2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645798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3A290A9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609C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FF7DD63">
            <w:pPr>
              <w:widowControl/>
              <w:spacing w:line="280" w:lineRule="exact"/>
              <w:jc w:val="left"/>
              <w:rPr>
                <w:rFonts w:ascii="宋体" w:hAnsi="宋体" w:cs="宋体"/>
                <w:color w:val="auto"/>
                <w:kern w:val="0"/>
                <w:sz w:val="18"/>
                <w:szCs w:val="18"/>
              </w:rPr>
            </w:pPr>
          </w:p>
        </w:tc>
        <w:tc>
          <w:tcPr>
            <w:tcW w:w="1369" w:type="dxa"/>
            <w:noWrap w:val="0"/>
            <w:vAlign w:val="center"/>
          </w:tcPr>
          <w:p w14:paraId="5A8E15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B603A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E476F4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6623AFC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1F81A855">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64B6C3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3AC1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A3E7EED">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15B340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DE162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25898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39C6E8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78AB5C31">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4041FBC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A9B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ABBDF6">
            <w:pPr>
              <w:widowControl/>
              <w:spacing w:line="280" w:lineRule="exact"/>
              <w:jc w:val="left"/>
              <w:rPr>
                <w:rFonts w:ascii="宋体" w:hAnsi="宋体" w:cs="宋体"/>
                <w:color w:val="auto"/>
                <w:kern w:val="0"/>
                <w:sz w:val="18"/>
                <w:szCs w:val="18"/>
              </w:rPr>
            </w:pPr>
          </w:p>
        </w:tc>
        <w:tc>
          <w:tcPr>
            <w:tcW w:w="1369" w:type="dxa"/>
            <w:noWrap w:val="0"/>
            <w:vAlign w:val="center"/>
          </w:tcPr>
          <w:p w14:paraId="011C15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3D97C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F0AB9D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4D16E9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4DB3D807">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713D52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9D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5DF127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403817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4EF36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8CB8D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3BCBBF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50AB65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299AE0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650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185615">
            <w:pPr>
              <w:widowControl/>
              <w:spacing w:line="280" w:lineRule="exact"/>
              <w:jc w:val="left"/>
              <w:rPr>
                <w:rFonts w:ascii="宋体" w:hAnsi="宋体" w:cs="宋体"/>
                <w:color w:val="auto"/>
                <w:kern w:val="0"/>
                <w:sz w:val="18"/>
                <w:szCs w:val="18"/>
              </w:rPr>
            </w:pPr>
          </w:p>
        </w:tc>
        <w:tc>
          <w:tcPr>
            <w:tcW w:w="1369" w:type="dxa"/>
            <w:noWrap w:val="0"/>
            <w:vAlign w:val="center"/>
          </w:tcPr>
          <w:p w14:paraId="4B1BFD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15E294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18616A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01F9BF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2A0E59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30D973B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2B77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54F6A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03DE29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E6818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1AC39C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177A076D">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6E65DF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0EE41F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9D1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ECE2501">
            <w:pPr>
              <w:widowControl/>
              <w:spacing w:line="280" w:lineRule="exact"/>
              <w:jc w:val="left"/>
              <w:rPr>
                <w:rFonts w:ascii="宋体" w:hAnsi="宋体" w:cs="宋体"/>
                <w:color w:val="auto"/>
                <w:kern w:val="0"/>
                <w:sz w:val="18"/>
                <w:szCs w:val="18"/>
              </w:rPr>
            </w:pPr>
          </w:p>
        </w:tc>
        <w:tc>
          <w:tcPr>
            <w:tcW w:w="1369" w:type="dxa"/>
            <w:noWrap w:val="0"/>
            <w:vAlign w:val="center"/>
          </w:tcPr>
          <w:p w14:paraId="2599BC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EBD60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77A36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377553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591D21C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6313B4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741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CD7647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11B2F93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AC938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36D23E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218F3F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30146F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4E1BFB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A13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45ADF69">
            <w:pPr>
              <w:widowControl/>
              <w:spacing w:line="280" w:lineRule="exact"/>
              <w:jc w:val="left"/>
              <w:rPr>
                <w:rFonts w:ascii="宋体" w:hAnsi="宋体" w:cs="宋体"/>
                <w:color w:val="auto"/>
                <w:kern w:val="0"/>
                <w:sz w:val="18"/>
                <w:szCs w:val="18"/>
              </w:rPr>
            </w:pPr>
          </w:p>
        </w:tc>
        <w:tc>
          <w:tcPr>
            <w:tcW w:w="1369" w:type="dxa"/>
            <w:noWrap w:val="0"/>
            <w:vAlign w:val="center"/>
          </w:tcPr>
          <w:p w14:paraId="708907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91A3E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F4A71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2A971D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7D907D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3D6E5D5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46E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5FE2E0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52336E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F6225E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39149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68607FB">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3B12801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E599B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361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9EBDD6">
            <w:pPr>
              <w:widowControl/>
              <w:spacing w:line="280" w:lineRule="exact"/>
              <w:jc w:val="left"/>
              <w:rPr>
                <w:rFonts w:ascii="宋体" w:hAnsi="宋体" w:cs="宋体"/>
                <w:color w:val="auto"/>
                <w:kern w:val="0"/>
                <w:sz w:val="18"/>
                <w:szCs w:val="18"/>
              </w:rPr>
            </w:pPr>
          </w:p>
        </w:tc>
        <w:tc>
          <w:tcPr>
            <w:tcW w:w="1369" w:type="dxa"/>
            <w:noWrap w:val="0"/>
            <w:vAlign w:val="center"/>
          </w:tcPr>
          <w:p w14:paraId="6AE641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9974F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302CD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4FC1B5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6B430C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64BE627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BF6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A33E6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3BCD5C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CBF55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8F6AD6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5F6AC0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76CF60A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B0A6E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D1E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EC4FB58">
            <w:pPr>
              <w:widowControl/>
              <w:spacing w:line="280" w:lineRule="exact"/>
              <w:jc w:val="left"/>
              <w:rPr>
                <w:rFonts w:ascii="宋体" w:hAnsi="宋体" w:cs="宋体"/>
                <w:color w:val="auto"/>
                <w:kern w:val="0"/>
                <w:sz w:val="18"/>
                <w:szCs w:val="18"/>
              </w:rPr>
            </w:pPr>
          </w:p>
        </w:tc>
        <w:tc>
          <w:tcPr>
            <w:tcW w:w="1369" w:type="dxa"/>
            <w:noWrap w:val="0"/>
            <w:vAlign w:val="center"/>
          </w:tcPr>
          <w:p w14:paraId="70E93A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2FEB0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2C970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4A5DD2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6009608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1C35E8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B0A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742C16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1EE0AE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9B71A7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785F7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7F5BE7A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2FC700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6CDFE2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ADA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C22293B">
            <w:pPr>
              <w:widowControl/>
              <w:spacing w:line="280" w:lineRule="exact"/>
              <w:jc w:val="left"/>
              <w:rPr>
                <w:rFonts w:ascii="宋体" w:hAnsi="宋体" w:cs="宋体"/>
                <w:color w:val="auto"/>
                <w:kern w:val="0"/>
                <w:sz w:val="18"/>
                <w:szCs w:val="18"/>
              </w:rPr>
            </w:pPr>
          </w:p>
        </w:tc>
        <w:tc>
          <w:tcPr>
            <w:tcW w:w="1369" w:type="dxa"/>
            <w:noWrap w:val="0"/>
            <w:vAlign w:val="center"/>
          </w:tcPr>
          <w:p w14:paraId="6A7418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5D6DB3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83668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2482F6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568A6A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15D506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74F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A8A8343">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2B4605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D7774B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150654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1D22BE1">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095D99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3E530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778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B9641D0">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392663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28C8B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0331A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089416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7125AE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44B8950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46F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11CBE8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6F5476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0193D3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5AF841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6C3A73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0AD9BF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37B689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610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12ABB20">
            <w:pPr>
              <w:widowControl/>
              <w:spacing w:line="280" w:lineRule="exact"/>
              <w:jc w:val="left"/>
              <w:rPr>
                <w:rFonts w:ascii="宋体" w:hAnsi="宋体" w:cs="宋体"/>
                <w:color w:val="auto"/>
                <w:kern w:val="0"/>
                <w:sz w:val="18"/>
                <w:szCs w:val="18"/>
              </w:rPr>
            </w:pPr>
          </w:p>
        </w:tc>
        <w:tc>
          <w:tcPr>
            <w:tcW w:w="1369" w:type="dxa"/>
            <w:noWrap w:val="0"/>
            <w:vAlign w:val="center"/>
          </w:tcPr>
          <w:p w14:paraId="10D19E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5563CA1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F32E8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2AFC418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4CAD29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44C60D2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133D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918962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36A01B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852BF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41992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6B0E8E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61125D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653ABA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6B63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A9DC2BA">
            <w:pPr>
              <w:widowControl/>
              <w:spacing w:line="280" w:lineRule="exact"/>
              <w:jc w:val="left"/>
              <w:rPr>
                <w:rFonts w:ascii="宋体" w:hAnsi="宋体" w:cs="宋体"/>
                <w:color w:val="auto"/>
                <w:kern w:val="0"/>
                <w:sz w:val="18"/>
                <w:szCs w:val="18"/>
              </w:rPr>
            </w:pPr>
          </w:p>
        </w:tc>
        <w:tc>
          <w:tcPr>
            <w:tcW w:w="1369" w:type="dxa"/>
            <w:noWrap w:val="0"/>
            <w:vAlign w:val="center"/>
          </w:tcPr>
          <w:p w14:paraId="3FAEA1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F1A06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FE05D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1A18FAE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7448123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4CE8C8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562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B53420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14:paraId="284D724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79546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90F56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94CFE4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7CDA68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6D8188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319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AA3FFB">
            <w:pPr>
              <w:widowControl/>
              <w:spacing w:line="280" w:lineRule="exact"/>
              <w:jc w:val="left"/>
              <w:rPr>
                <w:rFonts w:ascii="宋体" w:hAnsi="宋体" w:cs="宋体"/>
                <w:color w:val="auto"/>
                <w:kern w:val="0"/>
                <w:sz w:val="18"/>
                <w:szCs w:val="18"/>
              </w:rPr>
            </w:pPr>
          </w:p>
        </w:tc>
        <w:tc>
          <w:tcPr>
            <w:tcW w:w="1369" w:type="dxa"/>
            <w:noWrap w:val="0"/>
            <w:vAlign w:val="center"/>
          </w:tcPr>
          <w:p w14:paraId="0F2546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67F1C36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4E9DC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69FD47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682A3D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6DF548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2C6E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D28B03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78A550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BC3F3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0241D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0AFB7AB8">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5A935C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1E16E2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27FB72CD">
      <w:pPr>
        <w:widowControl/>
        <w:spacing w:line="280" w:lineRule="exact"/>
        <w:rPr>
          <w:rFonts w:ascii="宋体" w:hAnsi="宋体" w:cs="宋体"/>
          <w:color w:val="auto"/>
          <w:spacing w:val="8"/>
          <w:kern w:val="0"/>
          <w:sz w:val="24"/>
        </w:rPr>
      </w:pPr>
    </w:p>
    <w:p w14:paraId="3D03308E">
      <w:pPr>
        <w:widowControl/>
        <w:spacing w:line="360" w:lineRule="auto"/>
        <w:rPr>
          <w:rFonts w:hint="eastAsia" w:asciiTheme="minorEastAsia" w:hAnsiTheme="minorEastAsia" w:cstheme="minorEastAsia"/>
          <w:color w:val="auto"/>
          <w:spacing w:val="8"/>
          <w:kern w:val="0"/>
          <w:szCs w:val="21"/>
        </w:rPr>
      </w:pPr>
      <w:r>
        <w:rPr>
          <w:rFonts w:hint="eastAsia" w:asciiTheme="minorEastAsia" w:hAnsiTheme="minorEastAsia" w:cstheme="minorEastAsia"/>
          <w:color w:val="auto"/>
          <w:spacing w:val="8"/>
          <w:kern w:val="0"/>
          <w:szCs w:val="21"/>
        </w:rPr>
        <w:t>说明：</w:t>
      </w:r>
    </w:p>
    <w:p w14:paraId="328D824C">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1.大型、中型和小型企业须同时满足所列指标的下限，否则下划一档；微型企业只须满足所列指标中的一项即可。</w:t>
      </w:r>
    </w:p>
    <w:p w14:paraId="7E360078">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lang w:eastAsia="zh-CN"/>
        </w:rPr>
        <w:t>；</w:t>
      </w:r>
      <w:r>
        <w:rPr>
          <w:rFonts w:hint="eastAsia" w:asciiTheme="minorEastAsia" w:hAnsiTheme="minorEastAsia" w:eastAsiaTheme="minorEastAsia" w:cstheme="minorEastAsia"/>
          <w:color w:val="auto"/>
          <w:spacing w:val="8"/>
          <w:kern w:val="0"/>
          <w:sz w:val="21"/>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AF15864">
      <w:pPr>
        <w:pStyle w:val="19"/>
        <w:spacing w:line="360" w:lineRule="auto"/>
        <w:ind w:firstLine="452" w:firstLineChars="200"/>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56E780">
      <w:pPr>
        <w:keepNext/>
        <w:keepLines/>
        <w:spacing w:before="340" w:after="330" w:line="360" w:lineRule="auto"/>
        <w:jc w:val="center"/>
        <w:outlineLvl w:val="0"/>
        <w:rPr>
          <w:rFonts w:hint="eastAsia" w:ascii="Times New Roman" w:hAnsi="Times New Roman" w:eastAsia="宋体" w:cs="Times New Roman"/>
          <w:b/>
          <w:bCs/>
          <w:kern w:val="44"/>
          <w:sz w:val="44"/>
          <w:szCs w:val="44"/>
          <w:lang w:val="zh-CN" w:eastAsia="zh-CN"/>
        </w:rPr>
      </w:pPr>
      <w:r>
        <w:rPr>
          <w:rFonts w:hint="eastAsia" w:asciiTheme="minorEastAsia" w:hAnsiTheme="minorEastAsia" w:eastAsiaTheme="minorEastAsia" w:cstheme="minorEastAsia"/>
          <w:color w:val="auto"/>
          <w:szCs w:val="21"/>
        </w:rPr>
        <w:br w:type="page"/>
      </w:r>
      <w:bookmarkStart w:id="70" w:name="_Toc10873"/>
      <w:bookmarkStart w:id="71" w:name="_Toc2044"/>
      <w:bookmarkStart w:id="72" w:name="_Toc9409"/>
      <w:bookmarkStart w:id="73" w:name="_Toc7979"/>
      <w:bookmarkStart w:id="74" w:name="_Toc16363"/>
      <w:bookmarkStart w:id="75" w:name="_Toc1222"/>
      <w:bookmarkStart w:id="76" w:name="_Toc2422"/>
      <w:bookmarkStart w:id="77" w:name="_Toc382"/>
      <w:bookmarkStart w:id="78" w:name="_Toc25569"/>
      <w:r>
        <w:rPr>
          <w:rFonts w:hint="eastAsia" w:ascii="Cambria" w:hAnsi="Cambria" w:eastAsia="宋体" w:cs="Times New Roman"/>
          <w:b/>
          <w:kern w:val="44"/>
          <w:sz w:val="32"/>
          <w:szCs w:val="32"/>
          <w:lang w:val="zh-CN" w:eastAsia="zh-CN"/>
        </w:rPr>
        <w:t>第三章 供应商须知</w:t>
      </w:r>
      <w:bookmarkEnd w:id="68"/>
      <w:bookmarkEnd w:id="69"/>
      <w:bookmarkEnd w:id="70"/>
      <w:bookmarkEnd w:id="71"/>
      <w:bookmarkEnd w:id="72"/>
      <w:bookmarkEnd w:id="73"/>
      <w:bookmarkEnd w:id="74"/>
      <w:bookmarkEnd w:id="75"/>
      <w:bookmarkEnd w:id="76"/>
      <w:bookmarkEnd w:id="77"/>
      <w:bookmarkEnd w:id="78"/>
    </w:p>
    <w:p w14:paraId="6B1B4EC1">
      <w:pPr>
        <w:keepNext/>
        <w:keepLines/>
        <w:spacing w:before="260" w:after="260" w:line="416" w:lineRule="auto"/>
        <w:jc w:val="center"/>
        <w:outlineLvl w:val="1"/>
        <w:rPr>
          <w:rFonts w:hint="eastAsia" w:ascii="宋体" w:hAnsi="宋体" w:eastAsia="宋体" w:cs="Times New Roman"/>
          <w:b/>
          <w:sz w:val="32"/>
          <w:szCs w:val="32"/>
        </w:rPr>
      </w:pPr>
      <w:bookmarkStart w:id="79" w:name="_Toc10590"/>
      <w:bookmarkStart w:id="80" w:name="_Toc80205923"/>
      <w:bookmarkStart w:id="81" w:name="_Toc28658"/>
      <w:r>
        <w:rPr>
          <w:rFonts w:hint="eastAsia" w:ascii="宋体" w:hAnsi="宋体" w:eastAsia="宋体" w:cs="Times New Roman"/>
          <w:bCs/>
          <w:sz w:val="32"/>
          <w:szCs w:val="32"/>
          <w:lang w:val="zh-CN" w:eastAsia="zh-CN"/>
        </w:rPr>
        <w:t>第一节 供应商须知前附表</w:t>
      </w:r>
      <w:bookmarkEnd w:id="79"/>
      <w:bookmarkEnd w:id="80"/>
      <w:bookmarkEnd w:id="81"/>
    </w:p>
    <w:tbl>
      <w:tblPr>
        <w:tblStyle w:val="33"/>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48B6D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1CDD7884">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2382" w:type="dxa"/>
            <w:vAlign w:val="center"/>
          </w:tcPr>
          <w:p w14:paraId="453DB58B">
            <w:pPr>
              <w:spacing w:line="360" w:lineRule="auto"/>
              <w:jc w:val="center"/>
              <w:rPr>
                <w:rFonts w:hint="eastAsia" w:ascii="宋体" w:hAnsi="宋体" w:eastAsia="宋体" w:cs="宋体"/>
                <w:b/>
                <w:szCs w:val="21"/>
              </w:rPr>
            </w:pPr>
            <w:r>
              <w:rPr>
                <w:rFonts w:hint="eastAsia" w:ascii="宋体" w:hAnsi="宋体" w:eastAsia="宋体" w:cs="宋体"/>
                <w:b/>
                <w:szCs w:val="21"/>
              </w:rPr>
              <w:t>条款内容</w:t>
            </w:r>
          </w:p>
        </w:tc>
        <w:tc>
          <w:tcPr>
            <w:tcW w:w="6586" w:type="dxa"/>
          </w:tcPr>
          <w:p w14:paraId="09A57FEC">
            <w:pPr>
              <w:spacing w:line="360" w:lineRule="auto"/>
              <w:jc w:val="center"/>
              <w:rPr>
                <w:rFonts w:hint="eastAsia" w:ascii="宋体" w:hAnsi="宋体" w:eastAsia="宋体" w:cs="宋体"/>
                <w:b/>
                <w:szCs w:val="21"/>
              </w:rPr>
            </w:pPr>
            <w:r>
              <w:rPr>
                <w:rFonts w:hint="eastAsia" w:ascii="宋体" w:hAnsi="宋体" w:eastAsia="宋体" w:cs="宋体"/>
                <w:b/>
                <w:szCs w:val="21"/>
              </w:rPr>
              <w:t>具体要求</w:t>
            </w:r>
          </w:p>
        </w:tc>
      </w:tr>
      <w:tr w14:paraId="2663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16920382">
            <w:pPr>
              <w:spacing w:line="360" w:lineRule="auto"/>
              <w:jc w:val="center"/>
              <w:rPr>
                <w:rFonts w:hint="eastAsia" w:ascii="宋体" w:hAnsi="宋体" w:eastAsia="宋体" w:cs="宋体"/>
                <w:szCs w:val="21"/>
              </w:rPr>
            </w:pPr>
            <w:r>
              <w:rPr>
                <w:rFonts w:hint="eastAsia" w:ascii="宋体" w:hAnsi="宋体" w:eastAsia="宋体" w:cs="宋体"/>
                <w:szCs w:val="21"/>
              </w:rPr>
              <w:t>3.1</w:t>
            </w:r>
          </w:p>
        </w:tc>
        <w:tc>
          <w:tcPr>
            <w:tcW w:w="2382" w:type="dxa"/>
            <w:vAlign w:val="center"/>
          </w:tcPr>
          <w:p w14:paraId="3FA9C358">
            <w:pPr>
              <w:spacing w:line="360" w:lineRule="auto"/>
              <w:jc w:val="center"/>
              <w:rPr>
                <w:rFonts w:hint="eastAsia" w:ascii="宋体" w:hAnsi="宋体" w:eastAsia="宋体" w:cs="宋体"/>
                <w:szCs w:val="21"/>
              </w:rPr>
            </w:pPr>
            <w:r>
              <w:rPr>
                <w:rFonts w:hint="eastAsia" w:ascii="宋体" w:hAnsi="宋体" w:eastAsia="宋体" w:cs="宋体"/>
                <w:szCs w:val="21"/>
              </w:rPr>
              <w:t>供应商资格条件</w:t>
            </w:r>
          </w:p>
        </w:tc>
        <w:tc>
          <w:tcPr>
            <w:tcW w:w="6586" w:type="dxa"/>
          </w:tcPr>
          <w:p w14:paraId="11AED0BF">
            <w:pPr>
              <w:spacing w:line="400" w:lineRule="exact"/>
              <w:rPr>
                <w:rFonts w:hint="eastAsia" w:ascii="宋体" w:hAnsi="宋体" w:eastAsia="宋体" w:cs="宋体"/>
                <w:b/>
                <w:szCs w:val="21"/>
              </w:rPr>
            </w:pPr>
            <w:r>
              <w:rPr>
                <w:rFonts w:hint="eastAsia" w:ascii="宋体" w:hAnsi="宋体" w:eastAsia="宋体" w:cs="Times New Roman"/>
                <w:szCs w:val="21"/>
              </w:rPr>
              <w:t>供应商资格条件要求详见</w:t>
            </w:r>
            <w:r>
              <w:rPr>
                <w:rFonts w:hint="eastAsia" w:ascii="宋体" w:hAnsi="宋体" w:eastAsia="宋体" w:cs="Times New Roman"/>
                <w:szCs w:val="21"/>
                <w:lang w:eastAsia="zh-CN"/>
              </w:rPr>
              <w:t>竞争性谈判</w:t>
            </w:r>
            <w:r>
              <w:rPr>
                <w:rFonts w:hint="eastAsia" w:ascii="宋体" w:hAnsi="宋体" w:eastAsia="宋体" w:cs="Times New Roman"/>
                <w:szCs w:val="21"/>
              </w:rPr>
              <w:t>公告</w:t>
            </w:r>
            <w:r>
              <w:rPr>
                <w:rFonts w:hint="eastAsia" w:ascii="宋体" w:hAnsi="宋体" w:eastAsia="宋体" w:cs="Times New Roman"/>
                <w:szCs w:val="21"/>
                <w:lang w:eastAsia="zh-CN"/>
              </w:rPr>
              <w:t>。</w:t>
            </w:r>
            <w:r>
              <w:rPr>
                <w:rFonts w:hint="eastAsia" w:ascii="宋体" w:hAnsi="宋体" w:eastAsia="宋体" w:cs="Times New Roman"/>
                <w:szCs w:val="21"/>
              </w:rPr>
              <w:t xml:space="preserve"> </w:t>
            </w:r>
          </w:p>
        </w:tc>
      </w:tr>
      <w:tr w14:paraId="0B65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3213E1">
            <w:pPr>
              <w:spacing w:line="360" w:lineRule="auto"/>
              <w:jc w:val="center"/>
              <w:rPr>
                <w:rFonts w:hint="eastAsia" w:ascii="宋体" w:hAnsi="宋体" w:eastAsia="宋体" w:cs="宋体"/>
                <w:szCs w:val="21"/>
              </w:rPr>
            </w:pPr>
            <w:r>
              <w:rPr>
                <w:rFonts w:hint="eastAsia" w:ascii="宋体" w:hAnsi="宋体" w:eastAsia="宋体" w:cs="宋体"/>
                <w:szCs w:val="21"/>
              </w:rPr>
              <w:t>5.1</w:t>
            </w:r>
          </w:p>
        </w:tc>
        <w:tc>
          <w:tcPr>
            <w:tcW w:w="2382" w:type="dxa"/>
            <w:vAlign w:val="center"/>
          </w:tcPr>
          <w:p w14:paraId="204B3554">
            <w:pPr>
              <w:spacing w:line="360" w:lineRule="auto"/>
              <w:jc w:val="center"/>
              <w:rPr>
                <w:rFonts w:hint="eastAsia" w:ascii="宋体" w:hAnsi="宋体" w:eastAsia="宋体" w:cs="宋体"/>
                <w:szCs w:val="21"/>
              </w:rPr>
            </w:pPr>
            <w:r>
              <w:rPr>
                <w:rFonts w:hint="eastAsia" w:ascii="宋体" w:hAnsi="宋体" w:eastAsia="宋体" w:cs="宋体"/>
                <w:szCs w:val="21"/>
              </w:rPr>
              <w:t>是否接受联合体竞标</w:t>
            </w:r>
          </w:p>
        </w:tc>
        <w:tc>
          <w:tcPr>
            <w:tcW w:w="6586" w:type="dxa"/>
            <w:vAlign w:val="center"/>
          </w:tcPr>
          <w:p w14:paraId="7EA91087">
            <w:pPr>
              <w:spacing w:line="360" w:lineRule="auto"/>
              <w:rPr>
                <w:rFonts w:hint="eastAsia" w:ascii="宋体" w:hAnsi="宋体" w:eastAsia="宋体" w:cs="宋体"/>
                <w:szCs w:val="21"/>
              </w:rPr>
            </w:pPr>
            <w:bookmarkStart w:id="82" w:name="PO_3000001871_PM007_1"/>
            <w:r>
              <w:rPr>
                <w:rFonts w:hint="eastAsia" w:ascii="宋体" w:hAnsi="宋体" w:eastAsia="宋体" w:cs="Times New Roman"/>
                <w:szCs w:val="21"/>
              </w:rPr>
              <w:t>详见</w:t>
            </w:r>
            <w:r>
              <w:rPr>
                <w:rFonts w:hint="eastAsia" w:ascii="宋体" w:hAnsi="宋体" w:eastAsia="宋体" w:cs="Times New Roman"/>
                <w:szCs w:val="21"/>
                <w:lang w:eastAsia="zh-CN"/>
              </w:rPr>
              <w:t>竞争性谈判</w:t>
            </w:r>
            <w:r>
              <w:rPr>
                <w:rFonts w:hint="eastAsia" w:ascii="宋体" w:hAnsi="宋体" w:eastAsia="宋体" w:cs="Times New Roman"/>
                <w:szCs w:val="21"/>
              </w:rPr>
              <w:t>公告</w:t>
            </w:r>
            <w:bookmarkEnd w:id="82"/>
            <w:r>
              <w:rPr>
                <w:rFonts w:hint="eastAsia" w:ascii="宋体" w:hAnsi="宋体" w:eastAsia="宋体" w:cs="Times New Roman"/>
                <w:color w:val="000000"/>
                <w:szCs w:val="21"/>
              </w:rPr>
              <w:t>。</w:t>
            </w:r>
          </w:p>
        </w:tc>
      </w:tr>
      <w:tr w14:paraId="7BE0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EA0C5D">
            <w:pPr>
              <w:spacing w:line="360" w:lineRule="auto"/>
              <w:jc w:val="center"/>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.2</w:t>
            </w:r>
          </w:p>
        </w:tc>
        <w:tc>
          <w:tcPr>
            <w:tcW w:w="2382" w:type="dxa"/>
            <w:vAlign w:val="center"/>
          </w:tcPr>
          <w:p w14:paraId="0EB10FD5">
            <w:pPr>
              <w:spacing w:line="360" w:lineRule="auto"/>
              <w:jc w:val="center"/>
              <w:rPr>
                <w:rFonts w:hint="eastAsia" w:ascii="宋体" w:hAnsi="宋体" w:eastAsia="宋体" w:cs="宋体"/>
                <w:szCs w:val="21"/>
              </w:rPr>
            </w:pPr>
            <w:r>
              <w:rPr>
                <w:rFonts w:hint="eastAsia" w:ascii="宋体" w:hAnsi="宋体" w:eastAsia="宋体" w:cs="Times New Roman"/>
                <w:szCs w:val="21"/>
              </w:rPr>
              <w:t>联合体竞标要求</w:t>
            </w:r>
          </w:p>
        </w:tc>
        <w:tc>
          <w:tcPr>
            <w:tcW w:w="6586" w:type="dxa"/>
            <w:vAlign w:val="center"/>
          </w:tcPr>
          <w:p w14:paraId="21C42032">
            <w:pPr>
              <w:spacing w:line="360" w:lineRule="auto"/>
              <w:rPr>
                <w:rFonts w:hint="eastAsia" w:ascii="宋体" w:hAnsi="宋体" w:eastAsia="宋体" w:cs="宋体"/>
                <w:szCs w:val="21"/>
              </w:rPr>
            </w:pPr>
            <w:r>
              <w:rPr>
                <w:rFonts w:hint="eastAsia" w:ascii="宋体" w:hAnsi="宋体" w:eastAsia="宋体" w:cs="Times New Roman"/>
                <w:i w:val="0"/>
                <w:iCs w:val="0"/>
                <w:szCs w:val="21"/>
              </w:rPr>
              <w:t>无</w:t>
            </w:r>
          </w:p>
        </w:tc>
      </w:tr>
      <w:tr w14:paraId="49BB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326893">
            <w:pPr>
              <w:spacing w:line="360" w:lineRule="auto"/>
              <w:jc w:val="center"/>
              <w:rPr>
                <w:rFonts w:hint="eastAsia" w:ascii="宋体" w:hAnsi="宋体" w:eastAsia="宋体" w:cs="宋体"/>
                <w:szCs w:val="21"/>
              </w:rPr>
            </w:pPr>
            <w:r>
              <w:rPr>
                <w:rFonts w:hint="eastAsia" w:ascii="宋体" w:hAnsi="宋体" w:eastAsia="宋体" w:cs="宋体"/>
                <w:szCs w:val="21"/>
              </w:rPr>
              <w:t>6.1</w:t>
            </w:r>
          </w:p>
        </w:tc>
        <w:tc>
          <w:tcPr>
            <w:tcW w:w="2382" w:type="dxa"/>
            <w:vAlign w:val="center"/>
          </w:tcPr>
          <w:p w14:paraId="3428B7F3">
            <w:pPr>
              <w:spacing w:line="360" w:lineRule="auto"/>
              <w:jc w:val="center"/>
              <w:rPr>
                <w:rFonts w:hint="eastAsia" w:ascii="宋体" w:hAnsi="宋体" w:eastAsia="宋体" w:cs="宋体"/>
                <w:szCs w:val="21"/>
              </w:rPr>
            </w:pPr>
            <w:r>
              <w:rPr>
                <w:rFonts w:hint="eastAsia" w:ascii="宋体" w:hAnsi="宋体" w:eastAsia="宋体" w:cs="宋体"/>
                <w:szCs w:val="21"/>
              </w:rPr>
              <w:t>是否允许分包</w:t>
            </w:r>
          </w:p>
        </w:tc>
        <w:tc>
          <w:tcPr>
            <w:tcW w:w="6586" w:type="dxa"/>
            <w:vAlign w:val="center"/>
          </w:tcPr>
          <w:p w14:paraId="2A893900">
            <w:pPr>
              <w:spacing w:line="360" w:lineRule="auto"/>
              <w:jc w:val="left"/>
              <w:rPr>
                <w:rFonts w:hint="eastAsia" w:ascii="宋体" w:hAnsi="宋体" w:eastAsia="宋体" w:cs="Times New Roman"/>
                <w:szCs w:val="21"/>
              </w:rPr>
            </w:pPr>
            <w:bookmarkStart w:id="83" w:name="PO_3000001871_PM044"/>
            <w:r>
              <w:rPr>
                <w:rFonts w:hint="eastAsia"/>
                <w:color w:val="000000"/>
                <w:lang w:val="en-US" w:eastAsia="zh-CN"/>
              </w:rPr>
              <w:t>☑</w:t>
            </w:r>
            <w:r>
              <w:rPr>
                <w:rFonts w:hint="eastAsia" w:ascii="宋体" w:hAnsi="宋体" w:eastAsia="宋体" w:cs="Times New Roman"/>
                <w:szCs w:val="21"/>
              </w:rPr>
              <w:t>不允许分包</w:t>
            </w:r>
            <w:bookmarkEnd w:id="83"/>
          </w:p>
          <w:p w14:paraId="5BCD5DFD">
            <w:pPr>
              <w:pStyle w:val="13"/>
              <w:spacing w:line="360" w:lineRule="auto"/>
              <w:rPr>
                <w:rFonts w:hint="eastAsia"/>
                <w:color w:val="000000"/>
                <w:lang w:val="en-US" w:eastAsia="zh-CN"/>
              </w:rPr>
            </w:pPr>
            <w:r>
              <w:rPr>
                <w:rFonts w:hint="eastAsia"/>
                <w:color w:val="000000"/>
                <w:lang w:val="en-US" w:eastAsia="zh-CN"/>
              </w:rPr>
              <w:t>□允许分包</w:t>
            </w:r>
          </w:p>
          <w:p w14:paraId="35CBD1E5">
            <w:pPr>
              <w:spacing w:line="360" w:lineRule="auto"/>
              <w:jc w:val="left"/>
              <w:rPr>
                <w:rFonts w:hint="eastAsia" w:ascii="宋体" w:hAnsi="宋体" w:eastAsia="宋体" w:cs="Times New Roman"/>
                <w:szCs w:val="21"/>
                <w:u w:val="single"/>
              </w:rPr>
            </w:pPr>
            <w:r>
              <w:rPr>
                <w:rFonts w:hint="eastAsia" w:ascii="宋体" w:hAnsi="宋体" w:eastAsia="宋体" w:cs="Times New Roman"/>
                <w:szCs w:val="21"/>
              </w:rPr>
              <w:t>分包内容：</w:t>
            </w:r>
            <w:r>
              <w:rPr>
                <w:rFonts w:hint="eastAsia" w:ascii="宋体" w:hAnsi="宋体" w:eastAsia="宋体" w:cs="Times New Roman"/>
                <w:szCs w:val="21"/>
                <w:u w:val="single"/>
              </w:rPr>
              <w:t xml:space="preserve">                                     。</w:t>
            </w:r>
          </w:p>
          <w:p w14:paraId="248AF5C2">
            <w:pPr>
              <w:spacing w:line="360" w:lineRule="auto"/>
              <w:jc w:val="left"/>
              <w:rPr>
                <w:rFonts w:hint="eastAsia" w:ascii="宋体" w:hAnsi="宋体" w:eastAsia="宋体" w:cs="宋体"/>
                <w:szCs w:val="21"/>
              </w:rPr>
            </w:pPr>
            <w:r>
              <w:rPr>
                <w:rFonts w:hint="eastAsia" w:ascii="宋体" w:hAnsi="宋体" w:eastAsia="宋体" w:cs="Times New Roman"/>
                <w:szCs w:val="21"/>
              </w:rPr>
              <w:t>分包金额或者比例：</w:t>
            </w:r>
            <w:r>
              <w:rPr>
                <w:rFonts w:hint="eastAsia" w:ascii="宋体" w:hAnsi="宋体" w:eastAsia="宋体" w:cs="Times New Roman"/>
                <w:szCs w:val="21"/>
                <w:u w:val="single"/>
              </w:rPr>
              <w:t xml:space="preserve">                                     。</w:t>
            </w:r>
          </w:p>
        </w:tc>
      </w:tr>
      <w:tr w14:paraId="5180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485C3A">
            <w:pPr>
              <w:spacing w:line="360" w:lineRule="auto"/>
              <w:jc w:val="center"/>
              <w:rPr>
                <w:rFonts w:hint="eastAsia" w:ascii="宋体" w:hAnsi="宋体" w:eastAsia="宋体" w:cs="宋体"/>
                <w:szCs w:val="21"/>
              </w:rPr>
            </w:pPr>
            <w:r>
              <w:rPr>
                <w:rFonts w:hint="eastAsia" w:ascii="宋体" w:hAnsi="宋体" w:eastAsia="宋体" w:cs="宋体"/>
                <w:szCs w:val="21"/>
              </w:rPr>
              <w:t>12.1.</w:t>
            </w:r>
            <w:r>
              <w:rPr>
                <w:rFonts w:ascii="宋体" w:hAnsi="宋体" w:eastAsia="宋体" w:cs="宋体"/>
                <w:szCs w:val="21"/>
              </w:rPr>
              <w:t>1</w:t>
            </w:r>
          </w:p>
        </w:tc>
        <w:tc>
          <w:tcPr>
            <w:tcW w:w="2382" w:type="dxa"/>
            <w:vAlign w:val="center"/>
          </w:tcPr>
          <w:p w14:paraId="21F33653">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资格证明文件组成</w:t>
            </w:r>
          </w:p>
          <w:p w14:paraId="3821DFC0">
            <w:pPr>
              <w:spacing w:line="360" w:lineRule="auto"/>
              <w:jc w:val="center"/>
              <w:rPr>
                <w:rFonts w:hint="eastAsia" w:ascii="宋体" w:hAnsi="宋体" w:eastAsia="宋体" w:cs="宋体"/>
                <w:szCs w:val="21"/>
              </w:rPr>
            </w:pPr>
          </w:p>
        </w:tc>
        <w:tc>
          <w:tcPr>
            <w:tcW w:w="6586" w:type="dxa"/>
            <w:vAlign w:val="center"/>
          </w:tcPr>
          <w:p w14:paraId="382E742D">
            <w:pPr>
              <w:numPr>
                <w:ilvl w:val="0"/>
                <w:numId w:val="0"/>
              </w:numPr>
              <w:spacing w:line="360" w:lineRule="auto"/>
              <w:rPr>
                <w:rFonts w:hint="eastAsia"/>
              </w:rPr>
            </w:pPr>
            <w:r>
              <w:rPr>
                <w:rFonts w:hint="eastAsia" w:asciiTheme="minorHAnsi" w:hAnsiTheme="minorHAnsi" w:eastAsiaTheme="minorEastAsia" w:cstheme="minorBidi"/>
                <w:kern w:val="2"/>
                <w:sz w:val="21"/>
                <w:szCs w:val="22"/>
                <w:lang w:val="en-US" w:eastAsia="zh-CN" w:bidi="ar-SA"/>
              </w:rPr>
              <w:t>1.</w:t>
            </w:r>
            <w:r>
              <w:rPr>
                <w:rFonts w:hint="eastAsia" w:ascii="宋体" w:hAnsi="宋体" w:eastAsia="宋体" w:cs="宋体"/>
                <w:szCs w:val="21"/>
              </w:rPr>
              <w:t>供应商为法人或者其他组织的提供其营业执照等证明文件复印件（如营业执照或者事业单位法人证书或者执业许可证等），供应商为自然人的提供其</w:t>
            </w:r>
            <w:r>
              <w:rPr>
                <w:rFonts w:hint="eastAsia" w:ascii="宋体" w:hAnsi="宋体" w:eastAsia="宋体" w:cs="宋体"/>
                <w:szCs w:val="21"/>
                <w:lang w:eastAsia="zh-CN"/>
              </w:rPr>
              <w:t>有效</w:t>
            </w:r>
            <w:r>
              <w:rPr>
                <w:rFonts w:hint="eastAsia" w:ascii="宋体" w:hAnsi="宋体" w:eastAsia="宋体" w:cs="宋体"/>
                <w:szCs w:val="21"/>
              </w:rPr>
              <w:t>身份证</w:t>
            </w:r>
            <w:r>
              <w:rPr>
                <w:rFonts w:hint="eastAsia" w:cs="宋体"/>
                <w:color w:val="auto"/>
                <w:szCs w:val="21"/>
                <w:highlight w:val="none"/>
              </w:rPr>
              <w:t>正反面</w:t>
            </w:r>
            <w:r>
              <w:rPr>
                <w:rFonts w:hint="eastAsia" w:ascii="宋体" w:hAnsi="宋体" w:eastAsia="宋体" w:cs="宋体"/>
                <w:szCs w:val="21"/>
              </w:rPr>
              <w:t>复印件；（</w:t>
            </w:r>
            <w:r>
              <w:rPr>
                <w:rFonts w:hint="eastAsia" w:ascii="宋体" w:hAnsi="宋体" w:eastAsia="宋体" w:cs="宋体"/>
                <w:b/>
                <w:szCs w:val="21"/>
              </w:rPr>
              <w:t>必须提供，否则</w:t>
            </w:r>
            <w:r>
              <w:rPr>
                <w:rFonts w:hint="eastAsia" w:ascii="宋体" w:hAnsi="宋体" w:eastAsia="宋体" w:cs="宋体"/>
                <w:b/>
                <w:szCs w:val="21"/>
                <w:lang w:eastAsia="zh-CN"/>
              </w:rPr>
              <w:t>响应</w:t>
            </w:r>
            <w:r>
              <w:rPr>
                <w:rFonts w:hint="eastAsia" w:ascii="宋体" w:hAnsi="宋体" w:eastAsia="宋体" w:cs="宋体"/>
                <w:b/>
                <w:szCs w:val="21"/>
              </w:rPr>
              <w:t>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14:paraId="159E82A3">
            <w:pPr>
              <w:pStyle w:val="22"/>
              <w:snapToGrid w:val="0"/>
              <w:spacing w:line="360" w:lineRule="auto"/>
              <w:jc w:val="left"/>
              <w:rPr>
                <w:rFonts w:hint="eastAsia" w:ascii="宋体" w:hAnsi="宋体" w:cs="宋体"/>
                <w:bCs/>
                <w:color w:val="000000"/>
                <w:szCs w:val="21"/>
              </w:rPr>
            </w:pPr>
            <w:r>
              <w:rPr>
                <w:rFonts w:hint="eastAsia" w:ascii="宋体" w:hAnsi="宋体" w:eastAsia="宋体" w:cs="宋体"/>
                <w:kern w:val="2"/>
                <w:sz w:val="21"/>
                <w:szCs w:val="21"/>
                <w:lang w:val="en-US" w:eastAsia="zh-CN"/>
              </w:rPr>
              <w:t>2.</w:t>
            </w:r>
            <w:bookmarkStart w:id="84" w:name="OLE_LINK19"/>
            <w:r>
              <w:rPr>
                <w:rFonts w:hint="eastAsia" w:ascii="宋体" w:hAnsi="宋体" w:cs="宋体"/>
                <w:kern w:val="2"/>
                <w:sz w:val="21"/>
                <w:szCs w:val="21"/>
                <w:lang w:val="en-US"/>
              </w:rPr>
              <w:t>防城港市政府采购供应商信用承诺函</w:t>
            </w:r>
            <w:bookmarkEnd w:id="84"/>
            <w:r>
              <w:rPr>
                <w:rFonts w:hint="eastAsia" w:ascii="宋体" w:hAnsi="宋体" w:cs="宋体"/>
                <w:kern w:val="2"/>
                <w:sz w:val="21"/>
                <w:szCs w:val="21"/>
                <w:lang w:val="en-US"/>
              </w:rPr>
              <w:t>（格式后附）；</w:t>
            </w:r>
            <w:r>
              <w:rPr>
                <w:rFonts w:hint="eastAsia" w:ascii="宋体" w:hAnsi="宋体" w:cs="宋体"/>
                <w:b/>
                <w:bCs/>
                <w:kern w:val="2"/>
                <w:sz w:val="21"/>
                <w:szCs w:val="21"/>
                <w:lang w:val="en-US"/>
              </w:rPr>
              <w:t>（必须提供，否则响应文件作无效响应处理）</w:t>
            </w:r>
          </w:p>
          <w:p w14:paraId="59711B69">
            <w:pPr>
              <w:spacing w:line="360" w:lineRule="auto"/>
              <w:ind w:firstLine="0" w:firstLineChars="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rPr>
              <w:t>本项目的特定资格要求</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（1）提供</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lang w:val="en-US" w:eastAsia="zh-CN"/>
              </w:rPr>
              <w:t>建筑</w:t>
            </w:r>
            <w:r>
              <w:rPr>
                <w:rFonts w:hint="eastAsia" w:ascii="宋体" w:hAnsi="宋体" w:cs="宋体"/>
                <w:color w:val="000000"/>
                <w:szCs w:val="21"/>
                <w:highlight w:val="none"/>
                <w:lang w:eastAsia="zh-CN"/>
              </w:rPr>
              <w:t>装饰装修工程专业承包二级以上（含二级）资质</w:t>
            </w:r>
            <w:r>
              <w:rPr>
                <w:rFonts w:hint="eastAsia" w:ascii="宋体" w:hAnsi="宋体" w:cs="宋体"/>
                <w:color w:val="000000"/>
                <w:szCs w:val="21"/>
                <w:highlight w:val="none"/>
                <w:lang w:val="en-US" w:eastAsia="zh-CN"/>
              </w:rPr>
              <w:t>证书复印件</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提供供应商</w:t>
            </w:r>
            <w:r>
              <w:rPr>
                <w:rFonts w:hint="eastAsia" w:ascii="宋体" w:hAnsi="宋体" w:cs="宋体"/>
                <w:color w:val="000000"/>
                <w:szCs w:val="21"/>
                <w:highlight w:val="none"/>
                <w:lang w:eastAsia="zh-CN"/>
              </w:rPr>
              <w:t>有效的</w:t>
            </w:r>
            <w:r>
              <w:rPr>
                <w:rFonts w:hint="eastAsia" w:ascii="宋体" w:hAnsi="宋体" w:cs="宋体"/>
                <w:color w:val="000000"/>
                <w:szCs w:val="21"/>
                <w:highlight w:val="none"/>
                <w:lang w:val="en-US" w:eastAsia="zh-CN"/>
              </w:rPr>
              <w:t>企业</w:t>
            </w:r>
            <w:r>
              <w:rPr>
                <w:rFonts w:hint="eastAsia" w:ascii="宋体" w:hAnsi="宋体" w:cs="宋体"/>
                <w:color w:val="000000"/>
                <w:szCs w:val="21"/>
                <w:highlight w:val="none"/>
                <w:lang w:eastAsia="zh-CN"/>
              </w:rPr>
              <w:t>安全生产许可证</w:t>
            </w:r>
            <w:r>
              <w:rPr>
                <w:rFonts w:hint="eastAsia" w:ascii="宋体" w:hAnsi="宋体" w:cs="宋体"/>
                <w:color w:val="000000"/>
                <w:szCs w:val="21"/>
                <w:highlight w:val="none"/>
                <w:lang w:val="en-US" w:eastAsia="zh-CN"/>
              </w:rPr>
              <w:t>复印件；</w:t>
            </w:r>
          </w:p>
          <w:p w14:paraId="40C65C17">
            <w:pPr>
              <w:spacing w:line="360" w:lineRule="auto"/>
              <w:ind w:firstLine="0" w:firstLineChars="0"/>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（2）提供</w:t>
            </w:r>
            <w:r>
              <w:rPr>
                <w:rFonts w:hint="eastAsia" w:ascii="宋体" w:hAnsi="宋体" w:cs="宋体"/>
                <w:color w:val="000000"/>
                <w:szCs w:val="21"/>
                <w:highlight w:val="none"/>
                <w:lang w:eastAsia="zh-CN"/>
              </w:rPr>
              <w:t>拟派项目经理</w:t>
            </w:r>
            <w:r>
              <w:rPr>
                <w:rFonts w:hint="eastAsia" w:ascii="宋体" w:hAnsi="宋体" w:cs="宋体"/>
                <w:color w:val="000000"/>
                <w:szCs w:val="21"/>
                <w:highlight w:val="none"/>
                <w:lang w:val="en-US" w:eastAsia="zh-CN"/>
              </w:rPr>
              <w:t>建筑工程</w:t>
            </w:r>
            <w:r>
              <w:rPr>
                <w:rFonts w:hint="eastAsia" w:ascii="宋体" w:hAnsi="宋体" w:cs="宋体"/>
                <w:color w:val="000000"/>
                <w:szCs w:val="21"/>
                <w:highlight w:val="none"/>
                <w:lang w:eastAsia="zh-CN"/>
              </w:rPr>
              <w:t>专业注册建造师二级以上（含二级）注册建造师证书</w:t>
            </w:r>
            <w:r>
              <w:rPr>
                <w:rFonts w:hint="eastAsia" w:ascii="宋体" w:hAnsi="宋体" w:cs="宋体"/>
                <w:color w:val="000000"/>
                <w:szCs w:val="21"/>
                <w:highlight w:val="none"/>
                <w:lang w:val="en-US" w:eastAsia="zh-CN"/>
              </w:rPr>
              <w:t>复印件及</w:t>
            </w:r>
            <w:r>
              <w:rPr>
                <w:rFonts w:hint="eastAsia" w:ascii="宋体" w:hAnsi="宋体" w:cs="宋体"/>
                <w:color w:val="000000"/>
                <w:szCs w:val="21"/>
                <w:highlight w:val="none"/>
                <w:lang w:eastAsia="zh-CN"/>
              </w:rPr>
              <w:t>有效的</w:t>
            </w:r>
            <w:bookmarkStart w:id="85" w:name="OLE_LINK18"/>
            <w:r>
              <w:rPr>
                <w:rFonts w:hint="eastAsia" w:ascii="宋体" w:hAnsi="宋体" w:cs="宋体"/>
                <w:color w:val="000000"/>
                <w:szCs w:val="21"/>
                <w:highlight w:val="none"/>
                <w:lang w:eastAsia="zh-CN"/>
              </w:rPr>
              <w:t>安全生产考核合格证书</w:t>
            </w:r>
            <w:bookmarkEnd w:id="85"/>
            <w:r>
              <w:rPr>
                <w:rFonts w:hint="eastAsia" w:ascii="宋体" w:hAnsi="宋体" w:cs="宋体"/>
                <w:color w:val="000000"/>
                <w:szCs w:val="21"/>
                <w:highlight w:val="none"/>
                <w:lang w:eastAsia="zh-CN"/>
              </w:rPr>
              <w:t>（B证）</w:t>
            </w:r>
            <w:r>
              <w:rPr>
                <w:rFonts w:hint="eastAsia" w:ascii="宋体" w:hAnsi="宋体" w:cs="宋体"/>
                <w:color w:val="000000"/>
                <w:szCs w:val="21"/>
                <w:highlight w:val="none"/>
                <w:lang w:val="en-US" w:eastAsia="zh-CN"/>
              </w:rPr>
              <w:t>复印件</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提供</w:t>
            </w:r>
            <w:bookmarkStart w:id="86" w:name="OLE_LINK17"/>
            <w:r>
              <w:rPr>
                <w:rFonts w:hint="eastAsia" w:ascii="宋体" w:hAnsi="宋体" w:cs="宋体"/>
                <w:color w:val="000000"/>
                <w:szCs w:val="21"/>
                <w:highlight w:val="none"/>
                <w:lang w:val="en-US" w:eastAsia="zh-CN"/>
              </w:rPr>
              <w:t>项目经理为供应商</w:t>
            </w:r>
            <w:bookmarkEnd w:id="86"/>
            <w:r>
              <w:rPr>
                <w:rFonts w:hint="eastAsia" w:ascii="宋体" w:hAnsi="宋体" w:cs="宋体"/>
                <w:color w:val="000000"/>
                <w:szCs w:val="21"/>
                <w:highlight w:val="none"/>
                <w:lang w:eastAsia="zh-CN"/>
              </w:rPr>
              <w:t>本单位的在岗人员，且未担任其他在建项目或已中标（</w:t>
            </w:r>
            <w:r>
              <w:rPr>
                <w:rFonts w:hint="eastAsia" w:ascii="宋体" w:hAnsi="宋体" w:cs="宋体"/>
                <w:color w:val="000000"/>
                <w:szCs w:val="21"/>
                <w:highlight w:val="none"/>
                <w:lang w:val="en-US" w:eastAsia="zh-CN"/>
              </w:rPr>
              <w:t>成交</w:t>
            </w:r>
            <w:r>
              <w:rPr>
                <w:rFonts w:hint="eastAsia" w:ascii="宋体" w:hAnsi="宋体" w:cs="宋体"/>
                <w:color w:val="000000"/>
                <w:szCs w:val="21"/>
                <w:highlight w:val="none"/>
                <w:lang w:eastAsia="zh-CN"/>
              </w:rPr>
              <w:t>）未开工项目或已列为项目第一</w:t>
            </w:r>
            <w:r>
              <w:rPr>
                <w:rFonts w:hint="eastAsia" w:ascii="宋体" w:hAnsi="宋体" w:cs="宋体"/>
                <w:color w:val="000000"/>
                <w:szCs w:val="21"/>
                <w:highlight w:val="none"/>
                <w:lang w:val="en-US" w:eastAsia="zh-CN"/>
              </w:rPr>
              <w:t>中标（成交）</w:t>
            </w:r>
            <w:r>
              <w:rPr>
                <w:rFonts w:hint="eastAsia" w:ascii="宋体" w:hAnsi="宋体" w:cs="宋体"/>
                <w:color w:val="000000"/>
                <w:szCs w:val="21"/>
                <w:highlight w:val="none"/>
                <w:lang w:eastAsia="zh-CN"/>
              </w:rPr>
              <w:t>候选人项目的项目经理</w:t>
            </w:r>
            <w:r>
              <w:rPr>
                <w:rFonts w:hint="eastAsia" w:ascii="宋体" w:hAnsi="宋体" w:cs="宋体"/>
                <w:color w:val="000000"/>
                <w:szCs w:val="21"/>
                <w:highlight w:val="none"/>
                <w:lang w:val="en-US" w:eastAsia="zh-CN"/>
              </w:rPr>
              <w:t>的证明材料</w:t>
            </w: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必须提供，否则响应文件</w:t>
            </w:r>
            <w:r>
              <w:rPr>
                <w:rFonts w:hint="eastAsia" w:ascii="宋体" w:hAnsi="宋体" w:cs="宋体"/>
                <w:b/>
                <w:color w:val="000000"/>
                <w:szCs w:val="21"/>
                <w:highlight w:val="none"/>
                <w:lang w:eastAsia="zh-CN"/>
              </w:rPr>
              <w:t>作无效</w:t>
            </w:r>
            <w:r>
              <w:rPr>
                <w:rFonts w:hint="eastAsia" w:ascii="宋体" w:hAnsi="宋体" w:eastAsia="宋体" w:cs="宋体"/>
                <w:b/>
                <w:color w:val="000000"/>
                <w:szCs w:val="21"/>
                <w:highlight w:val="none"/>
              </w:rPr>
              <w:t>响应处理</w:t>
            </w:r>
            <w:r>
              <w:rPr>
                <w:rFonts w:hint="eastAsia" w:ascii="宋体" w:hAnsi="宋体" w:eastAsia="宋体" w:cs="宋体"/>
                <w:color w:val="000000"/>
                <w:szCs w:val="21"/>
                <w:highlight w:val="none"/>
              </w:rPr>
              <w:t>）</w:t>
            </w:r>
          </w:p>
          <w:p w14:paraId="05F9B10B">
            <w:pPr>
              <w:snapToGrid w:val="0"/>
              <w:spacing w:line="360" w:lineRule="auto"/>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.中小企业声明函或者残疾人福利性单位声明函或者供应商属于监狱企业的证明材料；（</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14:paraId="354C06DF">
            <w:pPr>
              <w:snapToGrid w:val="0"/>
              <w:spacing w:line="360" w:lineRule="auto"/>
              <w:jc w:val="lef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.声明函</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14:paraId="1ABBB959">
            <w:pPr>
              <w:snapToGrid w:val="0"/>
              <w:spacing w:line="360" w:lineRule="auto"/>
              <w:jc w:val="left"/>
              <w:rPr>
                <w:rFonts w:hint="eastAsia" w:ascii="宋体" w:hAnsi="宋体" w:eastAsia="宋体" w:cs="宋体"/>
                <w:szCs w:val="21"/>
                <w:lang w:eastAsia="zh-CN"/>
              </w:rPr>
            </w:pPr>
            <w:r>
              <w:rPr>
                <w:rFonts w:hint="eastAsia" w:ascii="宋体" w:hAnsi="宋体" w:eastAsia="宋体" w:cs="宋体"/>
                <w:szCs w:val="21"/>
                <w:lang w:val="en-US" w:eastAsia="zh-CN"/>
              </w:rPr>
              <w:t>6</w:t>
            </w:r>
            <w:r>
              <w:rPr>
                <w:rFonts w:hint="eastAsia" w:ascii="宋体" w:hAnsi="宋体" w:eastAsia="宋体" w:cs="宋体"/>
                <w:szCs w:val="21"/>
              </w:rPr>
              <w:t>.除谈判文件规定必须提供以外，供应商认为需要提供的其他证明材料</w:t>
            </w:r>
            <w:r>
              <w:rPr>
                <w:rFonts w:hint="eastAsia" w:ascii="宋体" w:hAnsi="宋体" w:eastAsia="宋体" w:cs="宋体"/>
                <w:color w:val="000000"/>
                <w:szCs w:val="21"/>
                <w:highlight w:val="none"/>
              </w:rPr>
              <w:t>（格式自拟）</w:t>
            </w:r>
            <w:r>
              <w:rPr>
                <w:rFonts w:hint="eastAsia" w:ascii="宋体" w:hAnsi="宋体" w:eastAsia="宋体" w:cs="宋体"/>
                <w:szCs w:val="21"/>
                <w:lang w:eastAsia="zh-CN"/>
              </w:rPr>
              <w:t>。</w:t>
            </w:r>
          </w:p>
          <w:p w14:paraId="2CB418A5">
            <w:pPr>
              <w:snapToGrid w:val="0"/>
              <w:spacing w:line="360" w:lineRule="auto"/>
              <w:jc w:val="left"/>
              <w:rPr>
                <w:rFonts w:hint="eastAsia" w:ascii="宋体" w:hAnsi="宋体" w:eastAsia="宋体" w:cs="宋体"/>
                <w:b/>
                <w:szCs w:val="21"/>
              </w:rPr>
            </w:pPr>
            <w:r>
              <w:rPr>
                <w:rFonts w:hint="eastAsia" w:ascii="宋体" w:hAnsi="宋体" w:eastAsia="宋体" w:cs="宋体"/>
                <w:b/>
                <w:szCs w:val="21"/>
              </w:rPr>
              <w:t>注：</w:t>
            </w:r>
          </w:p>
          <w:p w14:paraId="4B496C2A">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1.以上标明“必须提供”的材料属于复印件的扫描件的，必须加盖供应商公章，否则响应文件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p w14:paraId="7F805FD8">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2.联合体竞标时，</w:t>
            </w:r>
            <w:r>
              <w:rPr>
                <w:rFonts w:hint="eastAsia" w:ascii="宋体" w:hAnsi="宋体" w:eastAsia="宋体" w:cs="宋体"/>
                <w:b/>
                <w:szCs w:val="21"/>
                <w:lang w:eastAsia="zh-CN"/>
              </w:rPr>
              <w:t>第1-</w:t>
            </w:r>
            <w:r>
              <w:rPr>
                <w:rFonts w:hint="eastAsia" w:ascii="宋体" w:hAnsi="宋体" w:eastAsia="宋体" w:cs="宋体"/>
                <w:b/>
                <w:szCs w:val="21"/>
                <w:lang w:val="en-US" w:eastAsia="zh-CN"/>
              </w:rPr>
              <w:t>4</w:t>
            </w:r>
            <w:r>
              <w:rPr>
                <w:rFonts w:hint="eastAsia" w:ascii="宋体" w:hAnsi="宋体" w:eastAsia="宋体" w:cs="宋体"/>
                <w:b/>
                <w:szCs w:val="21"/>
                <w:lang w:eastAsia="zh-CN"/>
              </w:rPr>
              <w:t>项资格证明</w:t>
            </w:r>
            <w:r>
              <w:rPr>
                <w:rFonts w:hint="eastAsia" w:ascii="宋体" w:hAnsi="宋体" w:eastAsia="宋体" w:cs="宋体"/>
                <w:b/>
                <w:szCs w:val="21"/>
              </w:rPr>
              <w:t>文件联合体各方均必须分别提供，联合体各方分别盖章，否则响应文件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tc>
      </w:tr>
      <w:tr w14:paraId="7860A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62BFBF71">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.2</w:t>
            </w:r>
          </w:p>
        </w:tc>
        <w:tc>
          <w:tcPr>
            <w:tcW w:w="2382" w:type="dxa"/>
            <w:vAlign w:val="center"/>
          </w:tcPr>
          <w:p w14:paraId="28CA6908">
            <w:pPr>
              <w:spacing w:line="360" w:lineRule="auto"/>
              <w:jc w:val="center"/>
              <w:rPr>
                <w:rFonts w:hint="eastAsia" w:ascii="宋体" w:hAnsi="宋体" w:eastAsia="宋体" w:cs="宋体"/>
                <w:b/>
                <w:bCs/>
                <w:szCs w:val="21"/>
              </w:rPr>
            </w:pPr>
            <w:r>
              <w:rPr>
                <w:rFonts w:hint="eastAsia" w:ascii="宋体" w:hAnsi="宋体" w:eastAsia="宋体" w:cs="宋体"/>
                <w:b/>
                <w:bCs/>
                <w:szCs w:val="21"/>
              </w:rPr>
              <w:t>商务</w:t>
            </w:r>
            <w:r>
              <w:rPr>
                <w:rFonts w:hint="eastAsia" w:ascii="宋体" w:hAnsi="宋体" w:eastAsia="宋体" w:cs="宋体"/>
                <w:b/>
                <w:bCs/>
                <w:szCs w:val="21"/>
                <w:lang w:val="en-US" w:eastAsia="zh-CN"/>
              </w:rPr>
              <w:t>技术</w:t>
            </w:r>
            <w:r>
              <w:rPr>
                <w:rFonts w:hint="eastAsia" w:ascii="宋体" w:hAnsi="宋体" w:eastAsia="宋体" w:cs="宋体"/>
                <w:b/>
                <w:bCs/>
                <w:szCs w:val="21"/>
              </w:rPr>
              <w:t>文件组成</w:t>
            </w:r>
          </w:p>
        </w:tc>
        <w:tc>
          <w:tcPr>
            <w:tcW w:w="6586" w:type="dxa"/>
            <w:vAlign w:val="center"/>
          </w:tcPr>
          <w:p w14:paraId="2E8E5959">
            <w:pPr>
              <w:spacing w:line="360" w:lineRule="auto"/>
              <w:rPr>
                <w:rFonts w:hint="eastAsia" w:ascii="宋体" w:hAnsi="宋体" w:eastAsia="宋体" w:cs="宋体"/>
                <w:szCs w:val="21"/>
              </w:rPr>
            </w:pPr>
            <w:r>
              <w:rPr>
                <w:rFonts w:hint="eastAsia" w:ascii="宋体" w:hAnsi="宋体" w:eastAsia="宋体" w:cs="宋体"/>
                <w:szCs w:val="21"/>
              </w:rPr>
              <w:t>1.无串通竞标行为的承诺函</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14:paraId="44489889">
            <w:pPr>
              <w:snapToGrid w:val="0"/>
              <w:spacing w:line="360" w:lineRule="auto"/>
              <w:jc w:val="left"/>
              <w:rPr>
                <w:rFonts w:hint="eastAsia" w:ascii="宋体" w:hAnsi="宋体" w:eastAsia="宋体" w:cs="宋体"/>
                <w:szCs w:val="21"/>
              </w:rPr>
            </w:pPr>
            <w:r>
              <w:rPr>
                <w:rFonts w:hint="eastAsia" w:ascii="宋体" w:hAnsi="宋体" w:eastAsia="宋体" w:cs="宋体"/>
                <w:szCs w:val="21"/>
              </w:rPr>
              <w:t>2.法定代表人身份证明及法定代表人有效身份证正反面复印件</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bCs/>
                <w:szCs w:val="21"/>
              </w:rPr>
              <w:t>除自然人竞标外</w:t>
            </w:r>
            <w:r>
              <w:rPr>
                <w:rFonts w:hint="eastAsia" w:ascii="宋体" w:hAnsi="宋体" w:eastAsia="宋体" w:cs="宋体"/>
                <w:b/>
                <w:szCs w:val="21"/>
              </w:rPr>
              <w:t>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14:paraId="29E8CCD0">
            <w:pPr>
              <w:spacing w:line="360" w:lineRule="auto"/>
              <w:rPr>
                <w:rFonts w:hint="eastAsia" w:ascii="宋体" w:hAnsi="宋体" w:eastAsia="宋体" w:cs="宋体"/>
                <w:szCs w:val="21"/>
              </w:rPr>
            </w:pPr>
            <w:r>
              <w:rPr>
                <w:rFonts w:hint="eastAsia" w:ascii="宋体" w:hAnsi="宋体" w:eastAsia="宋体" w:cs="宋体"/>
                <w:szCs w:val="21"/>
              </w:rPr>
              <w:t>3.法定代表人授权委托书及委托代理人有效身份证正反面复印件</w:t>
            </w:r>
            <w:r>
              <w:rPr>
                <w:rFonts w:hint="eastAsia" w:ascii="宋体" w:hAnsi="宋体" w:eastAsia="宋体" w:cs="宋体"/>
                <w:color w:val="000000"/>
                <w:szCs w:val="21"/>
                <w:highlight w:val="none"/>
              </w:rPr>
              <w:t>（格式后附）</w:t>
            </w:r>
            <w:r>
              <w:rPr>
                <w:rFonts w:hint="eastAsia" w:ascii="宋体" w:hAnsi="宋体" w:eastAsia="宋体" w:cs="宋体"/>
                <w:szCs w:val="21"/>
              </w:rPr>
              <w:t>；（</w:t>
            </w:r>
            <w:r>
              <w:rPr>
                <w:rFonts w:hint="eastAsia" w:ascii="宋体" w:hAnsi="宋体" w:eastAsia="宋体" w:cs="宋体"/>
                <w:b/>
                <w:szCs w:val="21"/>
              </w:rPr>
              <w:t>委托时必须提供，否则响应文件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r>
              <w:rPr>
                <w:rFonts w:hint="eastAsia" w:ascii="宋体" w:hAnsi="宋体" w:eastAsia="宋体" w:cs="宋体"/>
                <w:szCs w:val="21"/>
              </w:rPr>
              <w:t>）</w:t>
            </w:r>
          </w:p>
          <w:p w14:paraId="032D0069">
            <w:pPr>
              <w:spacing w:line="360" w:lineRule="auto"/>
              <w:rPr>
                <w:rFonts w:hint="eastAsia" w:ascii="宋体" w:hAnsi="宋体" w:eastAsia="宋体" w:cs="宋体"/>
                <w:b/>
                <w:bCs/>
                <w:szCs w:val="21"/>
              </w:rPr>
            </w:pPr>
            <w:r>
              <w:rPr>
                <w:rFonts w:hint="eastAsia" w:ascii="宋体" w:hAnsi="宋体" w:cs="宋体"/>
                <w:color w:val="000000"/>
                <w:szCs w:val="21"/>
                <w:highlight w:val="none"/>
                <w:lang w:val="en-US" w:eastAsia="zh-CN"/>
              </w:rPr>
              <w:t>4.农民工工资保障承诺书</w:t>
            </w:r>
            <w:r>
              <w:rPr>
                <w:rFonts w:hint="eastAsia" w:ascii="宋体" w:hAnsi="宋体" w:cs="宋体"/>
                <w:b/>
                <w:bCs/>
                <w:color w:val="000000"/>
                <w:szCs w:val="21"/>
                <w:highlight w:val="none"/>
                <w:lang w:val="en-US" w:eastAsia="zh-CN"/>
              </w:rPr>
              <w:t>（格式自拟，必须提供并加盖供应商公章，否则响应文件按无效响应处理）；</w:t>
            </w:r>
          </w:p>
          <w:p w14:paraId="7124295B">
            <w:pPr>
              <w:spacing w:line="360" w:lineRule="auto"/>
              <w:rPr>
                <w:rFonts w:hint="eastAsia" w:ascii="宋体" w:hAnsi="宋体" w:eastAsia="宋体" w:cs="宋体"/>
                <w:b/>
                <w:bCs/>
                <w:szCs w:val="21"/>
                <w:lang w:eastAsia="zh-CN"/>
              </w:rPr>
            </w:pPr>
            <w:r>
              <w:rPr>
                <w:rFonts w:hint="eastAsia" w:ascii="宋体" w:hAnsi="宋体" w:eastAsia="宋体" w:cs="宋体"/>
                <w:szCs w:val="21"/>
                <w:lang w:val="en-US" w:eastAsia="zh-CN"/>
              </w:rPr>
              <w:t>5</w:t>
            </w:r>
            <w:r>
              <w:rPr>
                <w:rFonts w:hint="eastAsia" w:ascii="宋体" w:hAnsi="宋体" w:eastAsia="宋体" w:cs="宋体"/>
                <w:szCs w:val="21"/>
              </w:rPr>
              <w:t>.施工组织设计（</w:t>
            </w:r>
            <w:r>
              <w:rPr>
                <w:rFonts w:hint="eastAsia" w:ascii="宋体" w:hAnsi="宋体" w:eastAsia="宋体" w:cs="宋体"/>
                <w:szCs w:val="21"/>
                <w:lang w:val="en-US" w:eastAsia="zh-CN"/>
              </w:rPr>
              <w:t>部分</w:t>
            </w:r>
            <w:r>
              <w:rPr>
                <w:rFonts w:hint="eastAsia" w:ascii="宋体" w:hAnsi="宋体" w:eastAsia="宋体" w:cs="宋体"/>
                <w:szCs w:val="21"/>
              </w:rPr>
              <w:t>格式</w:t>
            </w:r>
            <w:r>
              <w:rPr>
                <w:rFonts w:hint="eastAsia" w:ascii="宋体" w:hAnsi="宋体" w:eastAsia="宋体" w:cs="宋体"/>
                <w:color w:val="000000"/>
                <w:szCs w:val="21"/>
                <w:highlight w:val="none"/>
              </w:rPr>
              <w:t>后附</w:t>
            </w:r>
            <w:r>
              <w:rPr>
                <w:rFonts w:hint="eastAsia" w:ascii="宋体" w:hAnsi="宋体" w:eastAsia="宋体" w:cs="宋体"/>
                <w:szCs w:val="21"/>
                <w:lang w:eastAsia="zh-CN"/>
              </w:rPr>
              <w:t>）</w:t>
            </w:r>
            <w:r>
              <w:rPr>
                <w:rFonts w:hint="eastAsia" w:ascii="宋体" w:hAnsi="宋体" w:eastAsia="宋体" w:cs="宋体"/>
                <w:b/>
                <w:bCs/>
                <w:szCs w:val="21"/>
              </w:rPr>
              <w:t>（</w:t>
            </w:r>
            <w:r>
              <w:rPr>
                <w:rFonts w:hint="eastAsia" w:ascii="宋体" w:hAnsi="宋体" w:eastAsia="宋体" w:cs="宋体"/>
                <w:b/>
                <w:bCs/>
                <w:szCs w:val="21"/>
                <w:lang w:val="en-US" w:eastAsia="zh-CN"/>
              </w:rPr>
              <w:t>必须提供并加盖</w:t>
            </w:r>
            <w:r>
              <w:rPr>
                <w:rFonts w:hint="eastAsia" w:ascii="宋体" w:hAnsi="宋体" w:eastAsia="宋体" w:cs="宋体"/>
                <w:b/>
                <w:bCs/>
                <w:szCs w:val="21"/>
              </w:rPr>
              <w:t>供应商</w:t>
            </w:r>
            <w:r>
              <w:rPr>
                <w:rFonts w:hint="eastAsia" w:ascii="宋体" w:hAnsi="宋体" w:eastAsia="宋体" w:cs="宋体"/>
                <w:b/>
                <w:bCs/>
                <w:szCs w:val="21"/>
                <w:lang w:val="en-US" w:eastAsia="zh-CN"/>
              </w:rPr>
              <w:t>公</w:t>
            </w:r>
            <w:r>
              <w:rPr>
                <w:rFonts w:hint="eastAsia" w:ascii="宋体" w:hAnsi="宋体" w:eastAsia="宋体" w:cs="宋体"/>
                <w:b/>
                <w:bCs/>
                <w:szCs w:val="21"/>
                <w:lang w:eastAsia="zh-CN"/>
              </w:rPr>
              <w:t>章</w:t>
            </w:r>
            <w:r>
              <w:rPr>
                <w:rFonts w:hint="eastAsia" w:ascii="宋体" w:hAnsi="宋体" w:eastAsia="宋体" w:cs="宋体"/>
                <w:b/>
                <w:bCs/>
                <w:szCs w:val="21"/>
                <w:lang w:val="en-US" w:eastAsia="zh-CN"/>
              </w:rPr>
              <w:t>，否则响应文件按无效响应处理</w:t>
            </w:r>
            <w:r>
              <w:rPr>
                <w:rFonts w:hint="eastAsia" w:ascii="宋体" w:hAnsi="宋体" w:eastAsia="宋体" w:cs="宋体"/>
                <w:b/>
                <w:bCs/>
                <w:szCs w:val="21"/>
              </w:rPr>
              <w:t>）</w:t>
            </w:r>
            <w:r>
              <w:rPr>
                <w:rFonts w:hint="eastAsia" w:ascii="宋体" w:hAnsi="宋体" w:eastAsia="宋体" w:cs="宋体"/>
                <w:b/>
                <w:bCs/>
                <w:szCs w:val="21"/>
                <w:lang w:eastAsia="zh-CN"/>
              </w:rPr>
              <w:t>；</w:t>
            </w:r>
          </w:p>
          <w:p w14:paraId="04AE9667">
            <w:pPr>
              <w:spacing w:line="360" w:lineRule="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项目</w:t>
            </w:r>
            <w:bookmarkStart w:id="87" w:name="OLE_LINK29"/>
            <w:r>
              <w:rPr>
                <w:rFonts w:hint="eastAsia" w:ascii="宋体" w:hAnsi="宋体" w:eastAsia="宋体" w:cs="宋体"/>
                <w:szCs w:val="21"/>
              </w:rPr>
              <w:t>管理机构及</w:t>
            </w:r>
            <w:r>
              <w:rPr>
                <w:rFonts w:hint="eastAsia"/>
                <w:lang w:val="en-US" w:eastAsia="zh-CN"/>
              </w:rPr>
              <w:t>主要</w:t>
            </w:r>
            <w:r>
              <w:rPr>
                <w:rFonts w:hint="eastAsia" w:ascii="宋体" w:hAnsi="宋体" w:eastAsia="宋体" w:cs="宋体"/>
                <w:szCs w:val="21"/>
              </w:rPr>
              <w:t>人员配备</w:t>
            </w:r>
            <w:bookmarkEnd w:id="87"/>
            <w:r>
              <w:rPr>
                <w:rFonts w:hint="eastAsia" w:ascii="宋体" w:hAnsi="宋体" w:eastAsia="宋体" w:cs="宋体"/>
                <w:szCs w:val="21"/>
              </w:rPr>
              <w:t>（</w:t>
            </w:r>
            <w:r>
              <w:rPr>
                <w:rFonts w:hint="eastAsia" w:ascii="宋体" w:hAnsi="宋体" w:eastAsia="宋体" w:cs="宋体"/>
                <w:szCs w:val="21"/>
                <w:lang w:val="en-US" w:eastAsia="zh-CN"/>
              </w:rPr>
              <w:t>部分</w:t>
            </w:r>
            <w:r>
              <w:rPr>
                <w:rFonts w:hint="eastAsia" w:ascii="宋体" w:hAnsi="宋体" w:eastAsia="宋体" w:cs="宋体"/>
                <w:szCs w:val="21"/>
              </w:rPr>
              <w:t>格式</w:t>
            </w:r>
            <w:r>
              <w:rPr>
                <w:rFonts w:hint="eastAsia" w:ascii="宋体" w:hAnsi="宋体" w:eastAsia="宋体" w:cs="宋体"/>
                <w:color w:val="000000"/>
                <w:szCs w:val="21"/>
                <w:highlight w:val="none"/>
              </w:rPr>
              <w:t>后附</w:t>
            </w:r>
            <w:r>
              <w:rPr>
                <w:rFonts w:hint="eastAsia" w:ascii="宋体" w:hAnsi="宋体" w:eastAsia="宋体" w:cs="宋体"/>
                <w:szCs w:val="21"/>
                <w:lang w:eastAsia="zh-CN"/>
              </w:rPr>
              <w:t>）</w:t>
            </w:r>
            <w:r>
              <w:rPr>
                <w:rFonts w:hint="eastAsia" w:ascii="宋体" w:hAnsi="宋体" w:eastAsia="宋体" w:cs="宋体"/>
                <w:b/>
                <w:bCs/>
                <w:szCs w:val="21"/>
              </w:rPr>
              <w:t>（</w:t>
            </w:r>
            <w:r>
              <w:rPr>
                <w:rFonts w:hint="eastAsia" w:ascii="宋体" w:hAnsi="宋体" w:eastAsia="宋体" w:cs="宋体"/>
                <w:b/>
                <w:bCs/>
                <w:szCs w:val="21"/>
                <w:lang w:val="en-US" w:eastAsia="zh-CN"/>
              </w:rPr>
              <w:t>必须提供并加盖</w:t>
            </w:r>
            <w:r>
              <w:rPr>
                <w:rFonts w:hint="eastAsia" w:ascii="宋体" w:hAnsi="宋体" w:eastAsia="宋体" w:cs="宋体"/>
                <w:b/>
                <w:bCs/>
                <w:szCs w:val="21"/>
              </w:rPr>
              <w:t>供应商</w:t>
            </w:r>
            <w:r>
              <w:rPr>
                <w:rFonts w:hint="eastAsia" w:ascii="宋体" w:hAnsi="宋体" w:eastAsia="宋体" w:cs="宋体"/>
                <w:b/>
                <w:bCs/>
                <w:szCs w:val="21"/>
                <w:lang w:val="en-US" w:eastAsia="zh-CN"/>
              </w:rPr>
              <w:t>公</w:t>
            </w:r>
            <w:r>
              <w:rPr>
                <w:rFonts w:hint="eastAsia" w:ascii="宋体" w:hAnsi="宋体" w:eastAsia="宋体" w:cs="宋体"/>
                <w:b/>
                <w:bCs/>
                <w:szCs w:val="21"/>
                <w:lang w:eastAsia="zh-CN"/>
              </w:rPr>
              <w:t>章</w:t>
            </w:r>
            <w:r>
              <w:rPr>
                <w:rFonts w:hint="eastAsia" w:ascii="宋体" w:hAnsi="宋体" w:eastAsia="宋体" w:cs="宋体"/>
                <w:b/>
                <w:bCs/>
                <w:szCs w:val="21"/>
                <w:lang w:val="en-US" w:eastAsia="zh-CN"/>
              </w:rPr>
              <w:t>，否则响应文件按无效响应处理</w:t>
            </w:r>
            <w:r>
              <w:rPr>
                <w:rFonts w:hint="eastAsia" w:ascii="宋体" w:hAnsi="宋体" w:eastAsia="宋体" w:cs="宋体"/>
                <w:b/>
                <w:bCs/>
                <w:szCs w:val="21"/>
              </w:rPr>
              <w:t>）；</w:t>
            </w:r>
          </w:p>
          <w:p w14:paraId="4486E612">
            <w:pPr>
              <w:spacing w:line="360" w:lineRule="auto"/>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w:t>
            </w:r>
            <w:r>
              <w:rPr>
                <w:rFonts w:hint="eastAsia" w:ascii="宋体" w:hAnsi="宋体" w:eastAsia="宋体" w:cs="宋体"/>
                <w:color w:val="auto"/>
                <w:szCs w:val="21"/>
                <w:highlight w:val="none"/>
              </w:rPr>
              <w:t>对应采购需求的商务</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条款提供的其他文件资料</w:t>
            </w:r>
            <w:r>
              <w:rPr>
                <w:rFonts w:hint="eastAsia" w:ascii="宋体" w:hAnsi="宋体" w:eastAsia="宋体" w:cs="宋体"/>
                <w:color w:val="000000"/>
                <w:szCs w:val="21"/>
                <w:highlight w:val="none"/>
              </w:rPr>
              <w:t>（格式自拟）</w:t>
            </w:r>
            <w:r>
              <w:rPr>
                <w:rFonts w:hint="eastAsia" w:ascii="宋体" w:hAnsi="宋体" w:eastAsia="宋体" w:cs="宋体"/>
                <w:szCs w:val="21"/>
              </w:rPr>
              <w:t>；</w:t>
            </w:r>
          </w:p>
          <w:p w14:paraId="39771A1F">
            <w:pPr>
              <w:spacing w:line="360" w:lineRule="auto"/>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供应商认为需要提供的其他有关资料</w:t>
            </w:r>
            <w:r>
              <w:rPr>
                <w:rFonts w:hint="eastAsia" w:ascii="宋体" w:hAnsi="宋体" w:eastAsia="宋体" w:cs="宋体"/>
                <w:color w:val="000000"/>
                <w:szCs w:val="21"/>
                <w:highlight w:val="none"/>
              </w:rPr>
              <w:t>（格式自拟）</w:t>
            </w:r>
            <w:r>
              <w:rPr>
                <w:rFonts w:hint="eastAsia" w:ascii="宋体" w:hAnsi="宋体" w:eastAsia="宋体" w:cs="宋体"/>
                <w:szCs w:val="21"/>
              </w:rPr>
              <w:t>。</w:t>
            </w:r>
          </w:p>
          <w:p w14:paraId="3F31BBC5">
            <w:pPr>
              <w:snapToGrid w:val="0"/>
              <w:spacing w:line="360" w:lineRule="auto"/>
              <w:jc w:val="left"/>
              <w:rPr>
                <w:rFonts w:hint="eastAsia" w:ascii="宋体" w:hAnsi="宋体" w:eastAsia="宋体" w:cs="宋体"/>
                <w:b/>
                <w:szCs w:val="21"/>
              </w:rPr>
            </w:pPr>
            <w:r>
              <w:rPr>
                <w:rFonts w:hint="eastAsia" w:ascii="宋体" w:hAnsi="宋体" w:eastAsia="宋体" w:cs="宋体"/>
                <w:b/>
                <w:szCs w:val="21"/>
              </w:rPr>
              <w:t xml:space="preserve">注： </w:t>
            </w:r>
          </w:p>
          <w:p w14:paraId="071CF0C7">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1.法定代表人授权委托书必须由法定代表人及委托代理人签字，并加盖供应商公章，否则响应文件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p w14:paraId="2B4788BA">
            <w:pPr>
              <w:spacing w:line="360" w:lineRule="auto"/>
              <w:ind w:firstLine="413" w:firstLineChars="196"/>
              <w:rPr>
                <w:rFonts w:hint="eastAsia" w:ascii="宋体" w:hAnsi="宋体" w:eastAsia="宋体" w:cs="宋体"/>
                <w:b/>
                <w:szCs w:val="21"/>
              </w:rPr>
            </w:pPr>
            <w:r>
              <w:rPr>
                <w:rFonts w:ascii="宋体" w:hAnsi="宋体" w:eastAsia="宋体" w:cs="宋体"/>
                <w:b/>
                <w:szCs w:val="21"/>
              </w:rPr>
              <w:t>2</w:t>
            </w:r>
            <w:r>
              <w:rPr>
                <w:rFonts w:hint="eastAsia" w:ascii="宋体" w:hAnsi="宋体" w:eastAsia="宋体" w:cs="宋体"/>
                <w:b/>
                <w:szCs w:val="21"/>
              </w:rPr>
              <w:t>.以上标明“必须提供”的材料属于复印件的扫描件的，必须加盖供应商公章，否则响应文件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tc>
      </w:tr>
      <w:tr w14:paraId="287E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72B30F">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.3</w:t>
            </w:r>
          </w:p>
        </w:tc>
        <w:tc>
          <w:tcPr>
            <w:tcW w:w="2382" w:type="dxa"/>
            <w:vAlign w:val="center"/>
          </w:tcPr>
          <w:p w14:paraId="29520B70">
            <w:pPr>
              <w:spacing w:line="360" w:lineRule="auto"/>
              <w:jc w:val="center"/>
              <w:rPr>
                <w:rFonts w:hint="eastAsia" w:ascii="宋体" w:hAnsi="宋体" w:eastAsia="宋体" w:cs="宋体"/>
                <w:szCs w:val="21"/>
              </w:rPr>
            </w:pPr>
            <w:r>
              <w:rPr>
                <w:rFonts w:hint="eastAsia" w:ascii="宋体" w:hAnsi="宋体" w:eastAsia="宋体" w:cs="宋体"/>
                <w:b/>
                <w:bCs/>
                <w:szCs w:val="21"/>
              </w:rPr>
              <w:t>报价文件组成</w:t>
            </w:r>
          </w:p>
        </w:tc>
        <w:tc>
          <w:tcPr>
            <w:tcW w:w="6586" w:type="dxa"/>
            <w:vAlign w:val="center"/>
          </w:tcPr>
          <w:p w14:paraId="17B2560A">
            <w:pPr>
              <w:snapToGrid/>
              <w:spacing w:line="360" w:lineRule="auto"/>
              <w:jc w:val="left"/>
              <w:rPr>
                <w:rFonts w:hint="eastAsia" w:ascii="宋体" w:hAnsi="宋体" w:eastAsia="宋体" w:cs="Times New Roman"/>
                <w:color w:val="000000"/>
                <w:szCs w:val="21"/>
              </w:rPr>
            </w:pPr>
            <w:r>
              <w:rPr>
                <w:rFonts w:hint="eastAsia" w:ascii="宋体" w:hAnsi="宋体" w:eastAsia="宋体" w:cs="Times New Roman"/>
                <w:color w:val="000000"/>
                <w:szCs w:val="21"/>
              </w:rPr>
              <w:t>1.</w:t>
            </w:r>
            <w:r>
              <w:rPr>
                <w:rFonts w:hint="eastAsia" w:ascii="宋体" w:hAnsi="宋体" w:eastAsia="宋体" w:cs="Times New Roman"/>
                <w:color w:val="000000"/>
                <w:szCs w:val="21"/>
                <w:lang w:val="en-US" w:eastAsia="zh-CN"/>
              </w:rPr>
              <w:t>竞标</w:t>
            </w:r>
            <w:r>
              <w:rPr>
                <w:rFonts w:hint="eastAsia" w:ascii="宋体" w:hAnsi="宋体" w:eastAsia="宋体" w:cs="Times New Roman"/>
                <w:color w:val="000000"/>
                <w:szCs w:val="21"/>
              </w:rPr>
              <w:t>函</w:t>
            </w:r>
            <w:r>
              <w:rPr>
                <w:rFonts w:hint="eastAsia" w:ascii="宋体" w:hAnsi="宋体" w:eastAsia="宋体" w:cs="Times New Roman"/>
                <w:color w:val="000000"/>
                <w:szCs w:val="21"/>
                <w:lang w:val="en-US" w:eastAsia="zh-CN"/>
              </w:rPr>
              <w:t>及附录</w:t>
            </w:r>
            <w:r>
              <w:rPr>
                <w:rFonts w:hint="eastAsia" w:ascii="宋体" w:hAnsi="宋体" w:eastAsia="宋体" w:cs="宋体"/>
                <w:color w:val="000000"/>
                <w:szCs w:val="21"/>
                <w:highlight w:val="none"/>
              </w:rPr>
              <w:t>（格式后附）</w:t>
            </w:r>
            <w:r>
              <w:rPr>
                <w:rFonts w:hint="eastAsia" w:ascii="宋体" w:hAnsi="宋体" w:eastAsia="宋体" w:cs="Times New Roman"/>
                <w:color w:val="000000"/>
                <w:szCs w:val="21"/>
              </w:rPr>
              <w:t>；</w:t>
            </w:r>
            <w:r>
              <w:rPr>
                <w:rFonts w:hint="eastAsia" w:ascii="宋体" w:hAnsi="宋体" w:eastAsia="宋体" w:cs="Times New Roman"/>
                <w:b/>
                <w:color w:val="000000"/>
                <w:szCs w:val="21"/>
              </w:rPr>
              <w:t>（必须提供，否则</w:t>
            </w:r>
            <w:r>
              <w:rPr>
                <w:rFonts w:hint="eastAsia" w:ascii="宋体" w:hAnsi="宋体" w:eastAsia="宋体" w:cs="宋体"/>
                <w:b/>
                <w:szCs w:val="21"/>
              </w:rPr>
              <w:t>响应文件</w:t>
            </w:r>
            <w:r>
              <w:rPr>
                <w:rFonts w:hint="eastAsia" w:ascii="宋体" w:hAnsi="宋体" w:eastAsia="宋体" w:cs="宋体"/>
                <w:b/>
                <w:szCs w:val="21"/>
                <w:lang w:eastAsia="zh-CN"/>
              </w:rPr>
              <w:t>作无效</w:t>
            </w:r>
            <w:r>
              <w:rPr>
                <w:rFonts w:hint="eastAsia" w:ascii="宋体" w:hAnsi="宋体" w:eastAsia="宋体" w:cs="Times New Roman"/>
                <w:b/>
                <w:color w:val="000000"/>
                <w:szCs w:val="21"/>
              </w:rPr>
              <w:t>响应处理）</w:t>
            </w:r>
          </w:p>
          <w:p w14:paraId="5BBD7FD9">
            <w:pPr>
              <w:spacing w:line="360" w:lineRule="auto"/>
              <w:jc w:val="left"/>
              <w:rPr>
                <w:rFonts w:hint="eastAsia" w:ascii="宋体" w:hAnsi="宋体" w:eastAsia="宋体" w:cs="Times New Roman"/>
                <w:b/>
                <w:bCs/>
                <w:color w:val="000000"/>
                <w:sz w:val="21"/>
                <w:szCs w:val="21"/>
              </w:rPr>
            </w:pPr>
            <w:r>
              <w:rPr>
                <w:rFonts w:hint="eastAsia" w:ascii="宋体" w:hAnsi="宋体" w:eastAsia="宋体" w:cs="Times New Roman"/>
                <w:color w:val="000000"/>
                <w:sz w:val="21"/>
                <w:szCs w:val="21"/>
              </w:rPr>
              <w:t>2.</w:t>
            </w:r>
            <w:r>
              <w:rPr>
                <w:rFonts w:hint="eastAsia" w:ascii="宋体" w:hAnsi="宋体" w:eastAsia="宋体" w:cs="Times New Roman"/>
                <w:color w:val="000000"/>
                <w:sz w:val="21"/>
                <w:szCs w:val="21"/>
                <w:lang w:val="en-US" w:eastAsia="zh-CN"/>
              </w:rPr>
              <w:t>响应报价表</w:t>
            </w:r>
            <w:r>
              <w:rPr>
                <w:rFonts w:hint="eastAsia" w:ascii="宋体" w:hAnsi="宋体" w:eastAsia="宋体" w:cs="Times New Roman"/>
                <w:color w:val="000000"/>
                <w:sz w:val="21"/>
                <w:szCs w:val="21"/>
              </w:rPr>
              <w:t>（格式后附）</w:t>
            </w:r>
            <w:r>
              <w:rPr>
                <w:rFonts w:hint="eastAsia" w:ascii="宋体" w:hAnsi="宋体" w:eastAsia="宋体" w:cs="Times New Roman"/>
                <w:b/>
                <w:bCs/>
                <w:color w:val="000000"/>
                <w:sz w:val="21"/>
                <w:szCs w:val="21"/>
              </w:rPr>
              <w:t>（</w:t>
            </w:r>
            <w:r>
              <w:rPr>
                <w:rFonts w:hint="eastAsia" w:ascii="宋体" w:hAnsi="宋体" w:eastAsia="宋体" w:cs="Times New Roman"/>
                <w:b/>
                <w:bCs/>
                <w:color w:val="000000"/>
                <w:sz w:val="21"/>
                <w:szCs w:val="21"/>
                <w:lang w:val="en-US" w:eastAsia="zh-CN"/>
              </w:rPr>
              <w:t>必须提供并加盖</w:t>
            </w:r>
            <w:r>
              <w:rPr>
                <w:rFonts w:hint="eastAsia" w:ascii="宋体" w:hAnsi="宋体" w:eastAsia="宋体" w:cs="Times New Roman"/>
                <w:b/>
                <w:bCs/>
                <w:color w:val="000000"/>
                <w:sz w:val="21"/>
                <w:szCs w:val="21"/>
              </w:rPr>
              <w:t>供应商</w:t>
            </w:r>
            <w:r>
              <w:rPr>
                <w:rFonts w:hint="eastAsia" w:ascii="宋体" w:hAnsi="宋体" w:eastAsia="宋体" w:cs="Times New Roman"/>
                <w:b/>
                <w:bCs/>
                <w:color w:val="000000"/>
                <w:sz w:val="21"/>
                <w:szCs w:val="21"/>
                <w:lang w:val="en-US" w:eastAsia="zh-CN"/>
              </w:rPr>
              <w:t>公</w:t>
            </w:r>
            <w:r>
              <w:rPr>
                <w:rFonts w:hint="eastAsia" w:ascii="宋体" w:hAnsi="宋体" w:eastAsia="宋体" w:cs="Times New Roman"/>
                <w:b/>
                <w:bCs/>
                <w:color w:val="000000"/>
                <w:sz w:val="21"/>
                <w:szCs w:val="21"/>
                <w:lang w:eastAsia="zh-CN"/>
              </w:rPr>
              <w:t>章</w:t>
            </w:r>
            <w:r>
              <w:rPr>
                <w:rFonts w:hint="eastAsia" w:ascii="宋体" w:hAnsi="宋体" w:eastAsia="宋体" w:cs="Times New Roman"/>
                <w:b/>
                <w:bCs/>
                <w:color w:val="000000"/>
                <w:sz w:val="21"/>
                <w:szCs w:val="21"/>
                <w:lang w:val="en-US" w:eastAsia="zh-CN"/>
              </w:rPr>
              <w:t>，否则响应文件按无效响应处理</w:t>
            </w:r>
            <w:r>
              <w:rPr>
                <w:rFonts w:hint="eastAsia" w:ascii="宋体" w:hAnsi="宋体" w:eastAsia="宋体" w:cs="Times New Roman"/>
                <w:b/>
                <w:bCs/>
                <w:color w:val="000000"/>
                <w:sz w:val="21"/>
                <w:szCs w:val="21"/>
              </w:rPr>
              <w:t>）</w:t>
            </w:r>
            <w:r>
              <w:rPr>
                <w:rFonts w:hint="eastAsia" w:ascii="宋体" w:hAnsi="宋体" w:eastAsia="宋体" w:cs="Times New Roman"/>
                <w:b/>
                <w:bCs/>
                <w:color w:val="000000"/>
                <w:sz w:val="21"/>
                <w:szCs w:val="21"/>
                <w:lang w:eastAsia="zh-CN"/>
              </w:rPr>
              <w:t>；</w:t>
            </w:r>
          </w:p>
          <w:p w14:paraId="77917D12">
            <w:pPr>
              <w:spacing w:line="360" w:lineRule="auto"/>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3.已标价工程量清单</w:t>
            </w:r>
            <w:r>
              <w:rPr>
                <w:rFonts w:hint="eastAsia" w:ascii="宋体" w:hAnsi="宋体" w:eastAsia="宋体" w:cs="Times New Roman"/>
                <w:color w:val="000000"/>
                <w:kern w:val="2"/>
                <w:sz w:val="21"/>
                <w:szCs w:val="21"/>
                <w:lang w:val="zh-CN" w:eastAsia="zh-CN" w:bidi="ar-SA"/>
              </w:rPr>
              <w:t>；</w:t>
            </w:r>
            <w:r>
              <w:rPr>
                <w:rFonts w:hint="eastAsia" w:ascii="宋体" w:hAnsi="宋体" w:eastAsia="宋体" w:cs="Times New Roman"/>
                <w:b w:val="0"/>
                <w:bCs w:val="0"/>
                <w:color w:val="000000"/>
                <w:kern w:val="2"/>
                <w:sz w:val="21"/>
                <w:szCs w:val="21"/>
                <w:lang w:val="zh-CN" w:eastAsia="zh-CN" w:bidi="ar-SA"/>
              </w:rPr>
              <w:t>（必须提供，否则响应文件作无效响应处理）</w:t>
            </w:r>
          </w:p>
          <w:p w14:paraId="0EE53862">
            <w:pPr>
              <w:spacing w:line="360" w:lineRule="auto"/>
              <w:jc w:val="left"/>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4.供应商</w:t>
            </w:r>
            <w:r>
              <w:rPr>
                <w:rFonts w:hint="eastAsia" w:ascii="宋体" w:hAnsi="宋体" w:eastAsia="宋体" w:cs="Times New Roman"/>
                <w:color w:val="000000"/>
                <w:szCs w:val="21"/>
              </w:rPr>
              <w:t>针对报价需要说明的其他文件和说明（格式自拟）。（</w:t>
            </w:r>
            <w:r>
              <w:rPr>
                <w:rFonts w:hint="eastAsia" w:ascii="宋体" w:hAnsi="宋体" w:eastAsia="宋体" w:cs="Times New Roman"/>
                <w:b w:val="0"/>
                <w:color w:val="000000"/>
                <w:szCs w:val="21"/>
              </w:rPr>
              <w:t>如有，请提供</w:t>
            </w:r>
            <w:r>
              <w:rPr>
                <w:rFonts w:hint="eastAsia" w:ascii="宋体" w:hAnsi="宋体" w:eastAsia="宋体" w:cs="Times New Roman"/>
                <w:color w:val="000000"/>
                <w:szCs w:val="21"/>
              </w:rPr>
              <w:t>）</w:t>
            </w:r>
          </w:p>
        </w:tc>
      </w:tr>
      <w:tr w14:paraId="3518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CDA689">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2</w:t>
            </w:r>
          </w:p>
        </w:tc>
        <w:tc>
          <w:tcPr>
            <w:tcW w:w="2382" w:type="dxa"/>
            <w:vAlign w:val="center"/>
          </w:tcPr>
          <w:p w14:paraId="032C874C">
            <w:pPr>
              <w:spacing w:line="360" w:lineRule="auto"/>
              <w:jc w:val="center"/>
              <w:rPr>
                <w:rFonts w:hint="eastAsia" w:ascii="宋体" w:hAnsi="宋体" w:eastAsia="宋体" w:cs="宋体"/>
                <w:szCs w:val="21"/>
              </w:rPr>
            </w:pPr>
            <w:r>
              <w:rPr>
                <w:rFonts w:hint="eastAsia" w:ascii="宋体" w:hAnsi="宋体" w:eastAsia="宋体" w:cs="宋体"/>
                <w:szCs w:val="21"/>
              </w:rPr>
              <w:t>响应文件电子版要求</w:t>
            </w:r>
          </w:p>
        </w:tc>
        <w:tc>
          <w:tcPr>
            <w:tcW w:w="6586" w:type="dxa"/>
            <w:vAlign w:val="center"/>
          </w:tcPr>
          <w:p w14:paraId="6E0573CA">
            <w:pPr>
              <w:pStyle w:val="13"/>
              <w:rPr>
                <w:rFonts w:hint="eastAsia" w:ascii="宋体" w:hAnsi="宋体" w:eastAsia="宋体" w:cs="宋体"/>
                <w:szCs w:val="21"/>
              </w:rPr>
            </w:pPr>
            <w:r>
              <w:rPr>
                <w:rFonts w:hint="eastAsia" w:ascii="宋体" w:hAnsi="宋体" w:eastAsia="宋体" w:cs="宋体"/>
                <w:szCs w:val="21"/>
              </w:rPr>
              <w:t>1.响应文件电子版要求：按照本</w:t>
            </w:r>
            <w:r>
              <w:rPr>
                <w:rFonts w:hint="eastAsia" w:ascii="宋体" w:hAnsi="宋体" w:cs="宋体"/>
                <w:szCs w:val="21"/>
                <w:lang w:val="en-US" w:eastAsia="zh-CN"/>
              </w:rPr>
              <w:t>竞争性谈判</w:t>
            </w:r>
            <w:r>
              <w:rPr>
                <w:rFonts w:hint="eastAsia" w:ascii="宋体" w:hAnsi="宋体" w:eastAsia="宋体" w:cs="宋体"/>
                <w:szCs w:val="21"/>
              </w:rPr>
              <w:t>文件“</w:t>
            </w:r>
            <w:r>
              <w:rPr>
                <w:rFonts w:hint="eastAsia" w:ascii="宋体" w:hAnsi="宋体" w:eastAsia="宋体" w:cs="Times New Roman"/>
                <w:szCs w:val="21"/>
              </w:rPr>
              <w:t>第五章 响应文件格式</w:t>
            </w:r>
            <w:r>
              <w:rPr>
                <w:rFonts w:hint="eastAsia" w:ascii="宋体" w:hAnsi="宋体" w:eastAsia="宋体" w:cs="宋体"/>
                <w:szCs w:val="21"/>
              </w:rPr>
              <w:t>”编写</w:t>
            </w:r>
            <w:r>
              <w:rPr>
                <w:rFonts w:hint="eastAsia" w:ascii="宋体" w:hAnsi="宋体" w:cs="宋体"/>
                <w:szCs w:val="21"/>
                <w:lang w:eastAsia="zh-CN"/>
              </w:rPr>
              <w:t>，</w:t>
            </w:r>
            <w:r>
              <w:rPr>
                <w:rFonts w:hint="eastAsia" w:ascii="宋体" w:hAnsi="宋体" w:eastAsia="宋体" w:cs="宋体"/>
                <w:szCs w:val="21"/>
              </w:rPr>
              <w:t>第五章未附格式的，由供应商自行拟定。</w:t>
            </w:r>
          </w:p>
          <w:p w14:paraId="23EDBF24">
            <w:pPr>
              <w:snapToGrid w:val="0"/>
              <w:spacing w:line="36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Courier New"/>
                <w:szCs w:val="21"/>
              </w:rPr>
              <w:t>.响应文件电子版密封方式：电子响应文件通过平台有效CA加密后在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Courier New"/>
                <w:szCs w:val="21"/>
              </w:rPr>
              <w:t>投送。</w:t>
            </w:r>
          </w:p>
        </w:tc>
      </w:tr>
      <w:tr w14:paraId="2016D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5370E7">
            <w:pPr>
              <w:spacing w:line="360" w:lineRule="auto"/>
              <w:jc w:val="center"/>
              <w:rPr>
                <w:rFonts w:hint="eastAsia" w:ascii="宋体" w:hAnsi="宋体" w:eastAsia="宋体" w:cs="宋体"/>
                <w:szCs w:val="21"/>
              </w:rPr>
            </w:pPr>
            <w:r>
              <w:rPr>
                <w:rFonts w:hint="eastAsia" w:ascii="宋体" w:hAnsi="宋体" w:eastAsia="宋体" w:cs="宋体"/>
                <w:szCs w:val="21"/>
              </w:rPr>
              <w:t>15.2</w:t>
            </w:r>
          </w:p>
        </w:tc>
        <w:tc>
          <w:tcPr>
            <w:tcW w:w="2382" w:type="dxa"/>
            <w:vAlign w:val="center"/>
          </w:tcPr>
          <w:p w14:paraId="3A91EA81">
            <w:pPr>
              <w:spacing w:line="360" w:lineRule="auto"/>
              <w:jc w:val="center"/>
              <w:rPr>
                <w:rFonts w:hint="eastAsia" w:ascii="宋体" w:hAnsi="宋体" w:eastAsia="宋体" w:cs="宋体"/>
                <w:szCs w:val="21"/>
              </w:rPr>
            </w:pPr>
            <w:r>
              <w:rPr>
                <w:rFonts w:hint="eastAsia" w:ascii="宋体" w:hAnsi="宋体" w:eastAsia="宋体" w:cs="宋体"/>
                <w:szCs w:val="21"/>
              </w:rPr>
              <w:t>响应报价要求</w:t>
            </w:r>
          </w:p>
        </w:tc>
        <w:tc>
          <w:tcPr>
            <w:tcW w:w="6586" w:type="dxa"/>
            <w:vAlign w:val="center"/>
          </w:tcPr>
          <w:p w14:paraId="48887F4C">
            <w:pPr>
              <w:snapToGrid w:val="0"/>
              <w:spacing w:line="360" w:lineRule="auto"/>
              <w:jc w:val="left"/>
              <w:rPr>
                <w:rFonts w:hint="eastAsia"/>
                <w:u w:val="single"/>
              </w:rPr>
            </w:pPr>
            <w:r>
              <w:rPr>
                <w:rFonts w:hint="eastAsia"/>
              </w:rPr>
              <w:t>响应报价必须包含</w:t>
            </w:r>
            <w:r>
              <w:rPr>
                <w:rFonts w:hint="eastAsia" w:asciiTheme="minorHAnsi" w:hAnsiTheme="minorHAnsi" w:cstheme="minorBidi"/>
                <w:u w:val="single"/>
              </w:rPr>
              <w:t>设备材料费(含损</w:t>
            </w:r>
            <w:r>
              <w:rPr>
                <w:rFonts w:hint="eastAsia" w:asciiTheme="minorHAnsi" w:hAnsiTheme="minorHAnsi" w:cstheme="minorBidi"/>
                <w:spacing w:val="0"/>
                <w:u w:val="single"/>
              </w:rPr>
              <w:t>耗)、人工费、辅材费、机械费、组织措施费、检验试验费、水电费、利润、风险包干费、维保费、成品保护费</w:t>
            </w:r>
            <w:r>
              <w:rPr>
                <w:rFonts w:hint="eastAsia" w:asciiTheme="minorHAnsi" w:hAnsiTheme="minorHAnsi" w:cstheme="minorBidi"/>
                <w:u w:val="single"/>
              </w:rPr>
              <w:t>、农民工工伤保险费等全部费用</w:t>
            </w:r>
            <w:r>
              <w:rPr>
                <w:rFonts w:hint="eastAsia" w:asciiTheme="minorHAnsi" w:hAnsiTheme="minorHAnsi"/>
                <w:szCs w:val="22"/>
                <w:u w:val="single"/>
              </w:rPr>
              <w:t>。</w:t>
            </w:r>
          </w:p>
          <w:p w14:paraId="7329FCBA">
            <w:pPr>
              <w:pStyle w:val="15"/>
              <w:rPr>
                <w:rFonts w:hint="eastAsia"/>
                <w:b/>
                <w:bCs/>
              </w:rPr>
            </w:pPr>
            <w:r>
              <w:rPr>
                <w:rFonts w:hint="eastAsia"/>
                <w:b/>
                <w:bCs/>
                <w:lang w:eastAsia="zh-CN"/>
              </w:rPr>
              <w:t>☑响应</w:t>
            </w:r>
            <w:r>
              <w:rPr>
                <w:rFonts w:hint="eastAsia"/>
                <w:b/>
                <w:bCs/>
              </w:rPr>
              <w:t>报价包含验收费用</w:t>
            </w:r>
          </w:p>
          <w:p w14:paraId="247CD21F">
            <w:pPr>
              <w:pStyle w:val="15"/>
              <w:rPr>
                <w:rFonts w:hint="eastAsia"/>
              </w:rPr>
            </w:pPr>
            <w:r>
              <w:rPr>
                <w:rFonts w:hint="eastAsia"/>
                <w:b/>
                <w:bCs/>
              </w:rPr>
              <w:t>□</w:t>
            </w:r>
            <w:r>
              <w:rPr>
                <w:rFonts w:hint="eastAsia"/>
                <w:b/>
                <w:bCs/>
                <w:lang w:eastAsia="zh-CN"/>
              </w:rPr>
              <w:t>响应</w:t>
            </w:r>
            <w:r>
              <w:rPr>
                <w:rFonts w:hint="eastAsia"/>
                <w:b/>
                <w:bCs/>
              </w:rPr>
              <w:t>报价不包含验收费用</w:t>
            </w:r>
          </w:p>
        </w:tc>
      </w:tr>
      <w:tr w14:paraId="2B286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177A55">
            <w:pPr>
              <w:spacing w:line="360" w:lineRule="auto"/>
              <w:jc w:val="center"/>
              <w:rPr>
                <w:rFonts w:hint="eastAsia" w:ascii="宋体" w:hAnsi="宋体" w:eastAsia="宋体" w:cs="宋体"/>
                <w:szCs w:val="21"/>
              </w:rPr>
            </w:pPr>
            <w:r>
              <w:rPr>
                <w:rFonts w:hint="eastAsia" w:ascii="宋体" w:hAnsi="宋体" w:eastAsia="宋体" w:cs="宋体"/>
                <w:szCs w:val="21"/>
              </w:rPr>
              <w:t>16.</w:t>
            </w:r>
            <w:r>
              <w:rPr>
                <w:rFonts w:ascii="宋体" w:hAnsi="宋体" w:eastAsia="宋体" w:cs="宋体"/>
                <w:szCs w:val="21"/>
              </w:rPr>
              <w:t>2</w:t>
            </w:r>
          </w:p>
        </w:tc>
        <w:tc>
          <w:tcPr>
            <w:tcW w:w="2382" w:type="dxa"/>
            <w:vAlign w:val="center"/>
          </w:tcPr>
          <w:p w14:paraId="720538FB">
            <w:pPr>
              <w:spacing w:line="360" w:lineRule="auto"/>
              <w:jc w:val="center"/>
              <w:rPr>
                <w:rFonts w:hint="eastAsia" w:ascii="宋体" w:hAnsi="宋体" w:eastAsia="宋体" w:cs="宋体"/>
                <w:szCs w:val="21"/>
              </w:rPr>
            </w:pPr>
            <w:r>
              <w:rPr>
                <w:rFonts w:hint="eastAsia" w:ascii="宋体" w:hAnsi="宋体" w:eastAsia="宋体" w:cs="宋体"/>
                <w:szCs w:val="21"/>
              </w:rPr>
              <w:t>竞标有效期</w:t>
            </w:r>
          </w:p>
        </w:tc>
        <w:tc>
          <w:tcPr>
            <w:tcW w:w="6586" w:type="dxa"/>
            <w:vAlign w:val="center"/>
          </w:tcPr>
          <w:p w14:paraId="0D7E493D">
            <w:pPr>
              <w:tabs>
                <w:tab w:val="left" w:pos="720"/>
                <w:tab w:val="left" w:pos="840"/>
              </w:tabs>
              <w:snapToGrid w:val="0"/>
              <w:spacing w:after="50" w:line="360" w:lineRule="auto"/>
              <w:ind w:left="283" w:hanging="283" w:hangingChars="135"/>
              <w:jc w:val="left"/>
              <w:rPr>
                <w:rFonts w:hint="eastAsia" w:ascii="宋体" w:hAnsi="宋体" w:eastAsia="宋体" w:cs="宋体"/>
                <w:szCs w:val="21"/>
              </w:rPr>
            </w:pPr>
            <w:r>
              <w:rPr>
                <w:rFonts w:hint="eastAsia" w:ascii="宋体" w:hAnsi="宋体" w:eastAsia="宋体" w:cs="宋体"/>
                <w:szCs w:val="21"/>
              </w:rPr>
              <w:t>自首次响应文件提交截止之日起</w:t>
            </w:r>
            <w:bookmarkStart w:id="88" w:name="PO_3000001871_PM046"/>
            <w:r>
              <w:rPr>
                <w:rFonts w:hint="eastAsia" w:ascii="宋体" w:hAnsi="宋体" w:eastAsia="宋体" w:cs="宋体"/>
                <w:szCs w:val="21"/>
                <w:u w:val="single"/>
                <w:lang w:val="en-US" w:eastAsia="zh-CN"/>
              </w:rPr>
              <w:t xml:space="preserve"> 60 </w:t>
            </w:r>
            <w:bookmarkEnd w:id="88"/>
            <w:r>
              <w:rPr>
                <w:rFonts w:ascii="宋体" w:hAnsi="宋体" w:eastAsia="宋体" w:cs="宋体"/>
                <w:szCs w:val="21"/>
                <w:u w:val="single"/>
              </w:rPr>
              <w:t xml:space="preserve"> </w:t>
            </w:r>
            <w:r>
              <w:rPr>
                <w:rFonts w:hint="eastAsia" w:ascii="宋体" w:hAnsi="宋体" w:eastAsia="宋体" w:cs="宋体"/>
                <w:szCs w:val="21"/>
              </w:rPr>
              <w:t>日。</w:t>
            </w:r>
          </w:p>
        </w:tc>
      </w:tr>
      <w:tr w14:paraId="2051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6EAF8C">
            <w:pPr>
              <w:spacing w:line="360" w:lineRule="auto"/>
              <w:jc w:val="center"/>
              <w:rPr>
                <w:rFonts w:hint="eastAsia" w:ascii="宋体" w:hAnsi="宋体" w:eastAsia="宋体" w:cs="宋体"/>
                <w:szCs w:val="21"/>
              </w:rPr>
            </w:pPr>
            <w:r>
              <w:rPr>
                <w:rFonts w:hint="eastAsia" w:ascii="宋体" w:hAnsi="宋体" w:eastAsia="宋体" w:cs="宋体"/>
                <w:szCs w:val="21"/>
              </w:rPr>
              <w:t>17.1</w:t>
            </w:r>
          </w:p>
        </w:tc>
        <w:tc>
          <w:tcPr>
            <w:tcW w:w="2382" w:type="dxa"/>
            <w:vAlign w:val="center"/>
          </w:tcPr>
          <w:p w14:paraId="64A44EC4">
            <w:pPr>
              <w:spacing w:line="360" w:lineRule="auto"/>
              <w:jc w:val="center"/>
              <w:rPr>
                <w:rFonts w:hint="eastAsia" w:ascii="宋体" w:hAnsi="宋体" w:eastAsia="宋体" w:cs="宋体"/>
                <w:szCs w:val="21"/>
              </w:rPr>
            </w:pPr>
            <w:r>
              <w:rPr>
                <w:rFonts w:hint="eastAsia" w:ascii="宋体" w:hAnsi="宋体" w:eastAsia="宋体" w:cs="宋体"/>
                <w:szCs w:val="21"/>
              </w:rPr>
              <w:t>谈判保证金</w:t>
            </w:r>
          </w:p>
        </w:tc>
        <w:tc>
          <w:tcPr>
            <w:tcW w:w="6586" w:type="dxa"/>
            <w:vAlign w:val="center"/>
          </w:tcPr>
          <w:p w14:paraId="48E020DC">
            <w:pPr>
              <w:autoSpaceDE w:val="0"/>
              <w:autoSpaceDN w:val="0"/>
              <w:snapToGrid w:val="0"/>
              <w:spacing w:line="360" w:lineRule="auto"/>
              <w:textAlignment w:val="bottom"/>
              <w:rPr>
                <w:rFonts w:hint="eastAsia" w:ascii="宋体" w:hAnsi="宋体" w:eastAsia="宋体" w:cs="Times New Roman"/>
                <w:szCs w:val="21"/>
              </w:rPr>
            </w:pPr>
            <w:r>
              <w:rPr>
                <w:rFonts w:hint="eastAsia" w:ascii="宋体" w:hAnsi="宋体"/>
                <w:b/>
                <w:bCs/>
                <w:color w:val="000000"/>
                <w:szCs w:val="21"/>
                <w:highlight w:val="none"/>
              </w:rPr>
              <w:t xml:space="preserve"> </w:t>
            </w:r>
            <w:r>
              <w:rPr>
                <w:rFonts w:hint="eastAsia" w:ascii="宋体" w:hAnsi="宋体"/>
                <w:b/>
                <w:bCs/>
                <w:color w:val="000000"/>
                <w:szCs w:val="21"/>
                <w:highlight w:val="none"/>
                <w:lang w:eastAsia="zh-CN"/>
              </w:rPr>
              <w:t>本项目不需要</w:t>
            </w:r>
            <w:r>
              <w:rPr>
                <w:rFonts w:hint="eastAsia" w:ascii="宋体" w:hAnsi="宋体" w:cs="宋体"/>
                <w:b/>
                <w:bCs/>
                <w:color w:val="000000"/>
                <w:szCs w:val="21"/>
                <w:highlight w:val="none"/>
                <w:lang w:eastAsia="zh-CN"/>
              </w:rPr>
              <w:t>缴</w:t>
            </w:r>
            <w:r>
              <w:rPr>
                <w:rFonts w:hint="eastAsia" w:ascii="宋体" w:hAnsi="宋体" w:cs="宋体"/>
                <w:b/>
                <w:bCs/>
                <w:color w:val="000000"/>
                <w:kern w:val="0"/>
                <w:szCs w:val="21"/>
                <w:highlight w:val="none"/>
              </w:rPr>
              <w:t>纳谈判</w:t>
            </w:r>
            <w:r>
              <w:rPr>
                <w:rFonts w:hint="eastAsia" w:ascii="宋体" w:hAnsi="宋体"/>
                <w:b/>
                <w:bCs/>
                <w:color w:val="000000"/>
                <w:szCs w:val="21"/>
                <w:highlight w:val="none"/>
                <w:lang w:eastAsia="zh-CN"/>
              </w:rPr>
              <w:t>保证金。</w:t>
            </w:r>
          </w:p>
        </w:tc>
      </w:tr>
      <w:tr w14:paraId="64A8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03F058D6">
            <w:pPr>
              <w:spacing w:line="360" w:lineRule="auto"/>
              <w:jc w:val="center"/>
              <w:rPr>
                <w:rFonts w:hint="eastAsia" w:ascii="宋体" w:hAnsi="宋体" w:eastAsia="宋体" w:cs="宋体"/>
                <w:szCs w:val="21"/>
              </w:rPr>
            </w:pPr>
            <w:r>
              <w:rPr>
                <w:rFonts w:hint="eastAsia" w:ascii="宋体" w:hAnsi="宋体" w:eastAsia="宋体" w:cs="宋体"/>
                <w:szCs w:val="21"/>
              </w:rPr>
              <w:t>20.1</w:t>
            </w:r>
          </w:p>
        </w:tc>
        <w:tc>
          <w:tcPr>
            <w:tcW w:w="2382" w:type="dxa"/>
            <w:vAlign w:val="center"/>
          </w:tcPr>
          <w:p w14:paraId="4262B4C6">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w:t>
            </w:r>
            <w:r>
              <w:rPr>
                <w:rFonts w:hint="eastAsia" w:ascii="宋体" w:hAnsi="宋体" w:eastAsia="宋体" w:cs="宋体"/>
                <w:szCs w:val="21"/>
                <w:lang w:eastAsia="zh-CN"/>
              </w:rPr>
              <w:t>截</w:t>
            </w:r>
            <w:r>
              <w:rPr>
                <w:rFonts w:hint="eastAsia" w:ascii="宋体" w:hAnsi="宋体" w:eastAsia="宋体" w:cs="宋体"/>
                <w:szCs w:val="21"/>
              </w:rPr>
              <w:t>止时间</w:t>
            </w:r>
          </w:p>
        </w:tc>
        <w:tc>
          <w:tcPr>
            <w:tcW w:w="6586" w:type="dxa"/>
            <w:vAlign w:val="center"/>
          </w:tcPr>
          <w:p w14:paraId="392389C7">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523CE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79AB7D9D">
            <w:pPr>
              <w:spacing w:line="360" w:lineRule="auto"/>
              <w:jc w:val="center"/>
              <w:rPr>
                <w:rFonts w:hint="eastAsia" w:ascii="宋体" w:hAnsi="宋体" w:eastAsia="宋体" w:cs="宋体"/>
                <w:szCs w:val="21"/>
              </w:rPr>
            </w:pPr>
          </w:p>
        </w:tc>
        <w:tc>
          <w:tcPr>
            <w:tcW w:w="2382" w:type="dxa"/>
            <w:vAlign w:val="center"/>
          </w:tcPr>
          <w:p w14:paraId="24BBA7EB">
            <w:pPr>
              <w:spacing w:line="360" w:lineRule="auto"/>
              <w:jc w:val="center"/>
              <w:rPr>
                <w:rFonts w:hint="eastAsia" w:ascii="宋体" w:hAnsi="宋体" w:eastAsia="宋体" w:cs="宋体"/>
                <w:szCs w:val="21"/>
              </w:rPr>
            </w:pPr>
            <w:r>
              <w:rPr>
                <w:rFonts w:hint="eastAsia" w:ascii="宋体" w:hAnsi="宋体" w:eastAsia="宋体" w:cs="宋体"/>
                <w:szCs w:val="21"/>
              </w:rPr>
              <w:t>首次响应文件</w:t>
            </w:r>
            <w:r>
              <w:rPr>
                <w:rFonts w:hint="eastAsia" w:ascii="宋体" w:hAnsi="宋体" w:eastAsia="宋体" w:cs="宋体"/>
                <w:szCs w:val="21"/>
                <w:lang w:eastAsia="zh-CN"/>
              </w:rPr>
              <w:t>开启</w:t>
            </w:r>
            <w:r>
              <w:rPr>
                <w:rFonts w:hint="eastAsia" w:ascii="宋体" w:hAnsi="宋体" w:eastAsia="宋体" w:cs="宋体"/>
                <w:szCs w:val="21"/>
              </w:rPr>
              <w:t>时间</w:t>
            </w:r>
          </w:p>
        </w:tc>
        <w:tc>
          <w:tcPr>
            <w:tcW w:w="6586" w:type="dxa"/>
            <w:vAlign w:val="center"/>
          </w:tcPr>
          <w:p w14:paraId="253415D1">
            <w:pPr>
              <w:snapToGrid w:val="0"/>
              <w:spacing w:line="360" w:lineRule="auto"/>
              <w:jc w:val="left"/>
              <w:rPr>
                <w:rFonts w:hint="eastAsia" w:ascii="宋体" w:hAnsi="宋体" w:eastAsia="宋体" w:cs="宋体"/>
                <w:szCs w:val="21"/>
              </w:rPr>
            </w:pPr>
            <w:r>
              <w:rPr>
                <w:rFonts w:hint="eastAsia" w:ascii="宋体" w:hAnsi="宋体" w:eastAsia="宋体" w:cs="宋体"/>
                <w:szCs w:val="21"/>
              </w:rPr>
              <w:t>详见竞争性谈判公告。</w:t>
            </w:r>
          </w:p>
        </w:tc>
      </w:tr>
      <w:tr w14:paraId="304BB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2DC6C11F">
            <w:pPr>
              <w:spacing w:line="360" w:lineRule="auto"/>
              <w:jc w:val="center"/>
              <w:rPr>
                <w:rFonts w:hint="eastAsia" w:ascii="宋体" w:hAnsi="宋体" w:eastAsia="宋体" w:cs="宋体"/>
                <w:szCs w:val="21"/>
              </w:rPr>
            </w:pPr>
          </w:p>
        </w:tc>
        <w:tc>
          <w:tcPr>
            <w:tcW w:w="2382" w:type="dxa"/>
            <w:vAlign w:val="center"/>
          </w:tcPr>
          <w:p w14:paraId="1A0CB3C5">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首次响应文件提交地点</w:t>
            </w:r>
          </w:p>
        </w:tc>
        <w:tc>
          <w:tcPr>
            <w:tcW w:w="6586" w:type="dxa"/>
            <w:vAlign w:val="center"/>
          </w:tcPr>
          <w:p w14:paraId="04D47231">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24A66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535A7510">
            <w:pPr>
              <w:spacing w:line="360" w:lineRule="auto"/>
              <w:jc w:val="center"/>
              <w:rPr>
                <w:rFonts w:hint="eastAsia" w:ascii="宋体" w:hAnsi="宋体" w:eastAsia="宋体" w:cs="宋体"/>
                <w:szCs w:val="21"/>
              </w:rPr>
            </w:pPr>
            <w:r>
              <w:rPr>
                <w:rFonts w:hint="eastAsia" w:ascii="宋体" w:hAnsi="宋体" w:eastAsia="宋体" w:cs="宋体"/>
                <w:szCs w:val="21"/>
              </w:rPr>
              <w:t>20.6</w:t>
            </w:r>
          </w:p>
        </w:tc>
        <w:tc>
          <w:tcPr>
            <w:tcW w:w="2382" w:type="dxa"/>
            <w:vAlign w:val="center"/>
          </w:tcPr>
          <w:p w14:paraId="01AF7A4E">
            <w:pPr>
              <w:spacing w:line="360" w:lineRule="auto"/>
              <w:jc w:val="center"/>
              <w:rPr>
                <w:rFonts w:hint="eastAsia" w:ascii="宋体" w:hAnsi="宋体" w:eastAsia="宋体" w:cs="宋体"/>
                <w:szCs w:val="21"/>
              </w:rPr>
            </w:pPr>
            <w:r>
              <w:rPr>
                <w:rFonts w:hint="eastAsia" w:ascii="宋体" w:hAnsi="宋体" w:eastAsia="宋体" w:cs="宋体"/>
                <w:szCs w:val="21"/>
              </w:rPr>
              <w:t>备份响应文件</w:t>
            </w:r>
          </w:p>
        </w:tc>
        <w:tc>
          <w:tcPr>
            <w:tcW w:w="6586" w:type="dxa"/>
            <w:vAlign w:val="center"/>
          </w:tcPr>
          <w:p w14:paraId="4ADF60D2">
            <w:pPr>
              <w:snapToGrid w:val="0"/>
              <w:spacing w:line="360" w:lineRule="auto"/>
              <w:jc w:val="left"/>
              <w:rPr>
                <w:rFonts w:hint="eastAsia" w:ascii="宋体" w:hAnsi="宋体" w:eastAsia="宋体" w:cs="宋体"/>
                <w:szCs w:val="21"/>
              </w:rPr>
            </w:pPr>
            <w:r>
              <w:rPr>
                <w:rFonts w:hint="eastAsia" w:ascii="宋体" w:hAnsi="宋体" w:eastAsia="宋体" w:cs="Times New Roman"/>
                <w:color w:val="000000"/>
                <w:szCs w:val="21"/>
              </w:rPr>
              <w:t>本项目不接受备份响应文件。</w:t>
            </w:r>
          </w:p>
        </w:tc>
      </w:tr>
      <w:tr w14:paraId="005C5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1C437621">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default" w:ascii="宋体" w:hAnsi="宋体" w:eastAsia="宋体" w:cs="宋体"/>
                <w:szCs w:val="21"/>
                <w:lang w:val="en-US"/>
              </w:rPr>
              <w:t>1</w:t>
            </w:r>
          </w:p>
        </w:tc>
        <w:tc>
          <w:tcPr>
            <w:tcW w:w="2382" w:type="dxa"/>
            <w:vAlign w:val="center"/>
          </w:tcPr>
          <w:p w14:paraId="5191D75C">
            <w:pPr>
              <w:spacing w:line="360" w:lineRule="auto"/>
              <w:jc w:val="center"/>
              <w:rPr>
                <w:rFonts w:hint="eastAsia" w:ascii="宋体" w:hAnsi="宋体" w:eastAsia="宋体" w:cs="宋体"/>
                <w:szCs w:val="21"/>
              </w:rPr>
            </w:pPr>
            <w:r>
              <w:rPr>
                <w:rFonts w:hint="eastAsia" w:ascii="宋体" w:hAnsi="宋体" w:eastAsia="宋体" w:cs="宋体"/>
                <w:szCs w:val="21"/>
              </w:rPr>
              <w:t>首次响应文件的</w:t>
            </w:r>
            <w:r>
              <w:rPr>
                <w:rFonts w:hint="eastAsia" w:ascii="宋体" w:hAnsi="宋体" w:eastAsia="宋体" w:cs="宋体"/>
                <w:b w:val="0"/>
                <w:bCs w:val="0"/>
                <w:sz w:val="21"/>
                <w:szCs w:val="21"/>
              </w:rPr>
              <w:t>补充、修改与撤回</w:t>
            </w:r>
          </w:p>
        </w:tc>
        <w:tc>
          <w:tcPr>
            <w:tcW w:w="6586" w:type="dxa"/>
            <w:vAlign w:val="center"/>
          </w:tcPr>
          <w:p w14:paraId="58DEB798">
            <w:pPr>
              <w:snapToGrid w:val="0"/>
              <w:spacing w:line="360" w:lineRule="auto"/>
              <w:jc w:val="left"/>
              <w:rPr>
                <w:rFonts w:hint="eastAsia" w:ascii="宋体" w:hAnsi="宋体" w:eastAsia="宋体" w:cs="宋体"/>
                <w:szCs w:val="21"/>
              </w:rPr>
            </w:pPr>
            <w:r>
              <w:rPr>
                <w:rFonts w:hint="eastAsia" w:ascii="宋体" w:hAnsi="宋体" w:eastAsia="宋体" w:cs="宋体"/>
                <w:szCs w:val="21"/>
              </w:rPr>
              <w:t>详见</w:t>
            </w:r>
            <w:r>
              <w:rPr>
                <w:rFonts w:hint="eastAsia" w:ascii="宋体" w:hAnsi="宋体"/>
                <w:b w:val="0"/>
                <w:bCs/>
                <w:color w:val="auto"/>
                <w:highlight w:val="none"/>
              </w:rPr>
              <w:t>供应商须知正文</w:t>
            </w:r>
            <w:r>
              <w:rPr>
                <w:rFonts w:hint="eastAsia" w:ascii="宋体" w:hAnsi="宋体" w:eastAsia="宋体" w:cs="宋体"/>
                <w:szCs w:val="21"/>
              </w:rPr>
              <w:t>。</w:t>
            </w:r>
          </w:p>
        </w:tc>
      </w:tr>
      <w:tr w14:paraId="7EB1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08EC9908">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382" w:type="dxa"/>
            <w:vAlign w:val="center"/>
          </w:tcPr>
          <w:p w14:paraId="0DCDFDCA">
            <w:pPr>
              <w:spacing w:line="360" w:lineRule="auto"/>
              <w:jc w:val="center"/>
              <w:rPr>
                <w:rFonts w:hint="eastAsia" w:ascii="宋体" w:hAnsi="宋体" w:eastAsia="宋体" w:cs="宋体"/>
                <w:szCs w:val="21"/>
              </w:rPr>
            </w:pPr>
            <w:r>
              <w:rPr>
                <w:rFonts w:hint="eastAsia" w:ascii="宋体" w:hAnsi="宋体" w:eastAsia="宋体" w:cs="宋体"/>
                <w:szCs w:val="21"/>
              </w:rPr>
              <w:t>负偏离要求</w:t>
            </w:r>
          </w:p>
        </w:tc>
        <w:tc>
          <w:tcPr>
            <w:tcW w:w="6586" w:type="dxa"/>
            <w:vAlign w:val="center"/>
          </w:tcPr>
          <w:p w14:paraId="12674225">
            <w:pPr>
              <w:snapToGrid w:val="0"/>
              <w:spacing w:line="360" w:lineRule="auto"/>
              <w:rPr>
                <w:rFonts w:hint="eastAsia" w:ascii="宋体" w:hAnsi="宋体" w:eastAsia="宋体" w:cs="宋体"/>
                <w:szCs w:val="21"/>
              </w:rPr>
            </w:pPr>
            <w:r>
              <w:rPr>
                <w:rFonts w:hint="eastAsia" w:ascii="宋体" w:hAnsi="宋体" w:eastAsia="宋体" w:cs="宋体"/>
                <w:szCs w:val="21"/>
              </w:rPr>
              <w:t>商务条款评审中允许负偏离的条款数为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0   </w:t>
            </w:r>
            <w:r>
              <w:rPr>
                <w:rFonts w:hint="eastAsia" w:ascii="宋体" w:hAnsi="宋体" w:eastAsia="宋体" w:cs="宋体"/>
                <w:szCs w:val="21"/>
              </w:rPr>
              <w:t>项。</w:t>
            </w:r>
          </w:p>
          <w:p w14:paraId="3D06FEDA">
            <w:pPr>
              <w:snapToGrid w:val="0"/>
              <w:spacing w:line="360" w:lineRule="auto"/>
              <w:rPr>
                <w:rFonts w:hint="eastAsia" w:ascii="宋体" w:hAnsi="宋体" w:eastAsia="宋体" w:cs="宋体"/>
                <w:szCs w:val="21"/>
              </w:rPr>
            </w:pPr>
            <w:r>
              <w:rPr>
                <w:rFonts w:hint="eastAsia" w:ascii="宋体" w:hAnsi="宋体" w:eastAsia="宋体" w:cs="宋体"/>
                <w:szCs w:val="21"/>
                <w:lang w:eastAsia="zh-CN"/>
              </w:rPr>
              <w:t>技术</w:t>
            </w:r>
            <w:r>
              <w:rPr>
                <w:rFonts w:hint="eastAsia" w:ascii="宋体" w:hAnsi="宋体" w:eastAsia="宋体" w:cs="宋体"/>
                <w:szCs w:val="21"/>
              </w:rPr>
              <w:t>需求评审中允许负偏离的条款数为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0  </w:t>
            </w:r>
            <w:r>
              <w:rPr>
                <w:rFonts w:hint="eastAsia" w:ascii="宋体" w:hAnsi="宋体" w:eastAsia="宋体" w:cs="宋体"/>
                <w:szCs w:val="21"/>
              </w:rPr>
              <w:t>项。</w:t>
            </w:r>
          </w:p>
        </w:tc>
      </w:tr>
      <w:tr w14:paraId="0985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18B302E">
            <w:pPr>
              <w:spacing w:line="360" w:lineRule="auto"/>
              <w:jc w:val="center"/>
              <w:rPr>
                <w:rFonts w:hint="eastAsia" w:ascii="宋体" w:hAnsi="宋体" w:eastAsia="宋体" w:cs="宋体"/>
                <w:szCs w:val="21"/>
              </w:rPr>
            </w:pPr>
          </w:p>
        </w:tc>
        <w:tc>
          <w:tcPr>
            <w:tcW w:w="2382" w:type="dxa"/>
            <w:vAlign w:val="center"/>
          </w:tcPr>
          <w:p w14:paraId="5989E011">
            <w:pPr>
              <w:snapToGrid w:val="0"/>
              <w:spacing w:line="360" w:lineRule="auto"/>
              <w:jc w:val="center"/>
              <w:rPr>
                <w:rFonts w:hint="eastAsia" w:ascii="宋体" w:hAnsi="宋体" w:eastAsia="宋体" w:cs="宋体"/>
                <w:szCs w:val="21"/>
              </w:rPr>
            </w:pPr>
            <w:r>
              <w:rPr>
                <w:rFonts w:hint="eastAsia" w:ascii="宋体" w:hAnsi="宋体" w:eastAsia="宋体" w:cs="宋体"/>
                <w:szCs w:val="21"/>
              </w:rPr>
              <w:t>谈判的顺序</w:t>
            </w:r>
          </w:p>
          <w:p w14:paraId="7C3806A2">
            <w:pPr>
              <w:spacing w:line="360" w:lineRule="auto"/>
              <w:jc w:val="center"/>
              <w:rPr>
                <w:rFonts w:hint="eastAsia" w:ascii="宋体" w:hAnsi="宋体" w:eastAsia="宋体" w:cs="宋体"/>
                <w:szCs w:val="21"/>
              </w:rPr>
            </w:pPr>
          </w:p>
        </w:tc>
        <w:tc>
          <w:tcPr>
            <w:tcW w:w="6586" w:type="dxa"/>
            <w:vAlign w:val="center"/>
          </w:tcPr>
          <w:p w14:paraId="6C99193C">
            <w:pPr>
              <w:snapToGrid w:val="0"/>
              <w:spacing w:line="360" w:lineRule="auto"/>
              <w:rPr>
                <w:rFonts w:hint="eastAsia" w:ascii="宋体" w:hAnsi="宋体" w:eastAsia="宋体" w:cs="宋体"/>
                <w:szCs w:val="21"/>
              </w:rPr>
            </w:pPr>
            <w:r>
              <w:rPr>
                <w:rFonts w:hint="eastAsia" w:ascii="宋体" w:hAnsi="宋体" w:eastAsia="宋体" w:cs="宋体"/>
                <w:szCs w:val="21"/>
              </w:rPr>
              <w:t>系统自动提取的顺序</w:t>
            </w:r>
          </w:p>
          <w:p w14:paraId="33BABA1A">
            <w:pPr>
              <w:spacing w:line="360" w:lineRule="auto"/>
              <w:jc w:val="left"/>
              <w:rPr>
                <w:rFonts w:hint="eastAsia" w:ascii="宋体" w:hAnsi="宋体" w:eastAsia="宋体" w:cs="宋体"/>
                <w:b/>
                <w:color w:val="FF0000"/>
                <w:szCs w:val="21"/>
              </w:rPr>
            </w:pPr>
            <w:r>
              <w:rPr>
                <w:rFonts w:hint="eastAsia" w:ascii="宋体" w:hAnsi="宋体" w:eastAsia="宋体" w:cs="宋体"/>
                <w:b/>
                <w:color w:val="000000" w:themeColor="text1"/>
                <w:szCs w:val="21"/>
                <w14:textFill>
                  <w14:solidFill>
                    <w14:schemeClr w14:val="tx1"/>
                  </w14:solidFill>
                </w14:textFill>
              </w:rPr>
              <w:t>参与谈判前，</w:t>
            </w:r>
            <w:r>
              <w:rPr>
                <w:rFonts w:hint="eastAsia" w:ascii="宋体" w:hAnsi="宋体" w:eastAsia="宋体" w:cs="宋体"/>
                <w:b/>
                <w:color w:val="000000" w:themeColor="text1"/>
                <w:szCs w:val="21"/>
                <w:highlight w:val="none"/>
                <w:lang w:eastAsia="zh-CN"/>
                <w14:textFill>
                  <w14:solidFill>
                    <w14:schemeClr w14:val="tx1"/>
                  </w14:solidFill>
                </w14:textFill>
              </w:rPr>
              <w:t>谈判</w:t>
            </w:r>
            <w:r>
              <w:rPr>
                <w:rFonts w:hint="eastAsia" w:ascii="宋体" w:hAnsi="宋体" w:eastAsia="宋体" w:cs="宋体"/>
                <w:b/>
                <w:color w:val="000000" w:themeColor="text1"/>
                <w:szCs w:val="21"/>
                <w:highlight w:val="none"/>
                <w14:textFill>
                  <w14:solidFill>
                    <w14:schemeClr w14:val="tx1"/>
                  </w14:solidFill>
                </w14:textFill>
              </w:rPr>
              <w:t>小组如有要求</w:t>
            </w:r>
            <w:r>
              <w:rPr>
                <w:rFonts w:hint="eastAsia" w:ascii="宋体" w:hAnsi="宋体" w:eastAsia="宋体" w:cs="宋体"/>
                <w:b/>
                <w:color w:val="000000" w:themeColor="text1"/>
                <w:szCs w:val="21"/>
                <w14:textFill>
                  <w14:solidFill>
                    <w14:schemeClr w14:val="tx1"/>
                  </w14:solidFill>
                </w14:textFill>
              </w:rPr>
              <w:t>，供应商法定代表人或者委托代理人必须通过电脑摄像头向谈判小组出示本人有效证件原件</w:t>
            </w:r>
            <w:r>
              <w:rPr>
                <w:rFonts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000000" w:themeColor="text1"/>
                <w:szCs w:val="21"/>
                <w:lang w:eastAsia="zh-CN"/>
                <w14:textFill>
                  <w14:solidFill>
                    <w14:schemeClr w14:val="tx1"/>
                  </w14:solidFill>
                </w14:textFill>
              </w:rPr>
              <w:t>必须</w:t>
            </w:r>
            <w:r>
              <w:rPr>
                <w:rFonts w:hint="eastAsia" w:ascii="宋体" w:hAnsi="宋体" w:eastAsia="宋体" w:cs="宋体"/>
                <w:b/>
                <w:color w:val="000000" w:themeColor="text1"/>
                <w:szCs w:val="21"/>
                <w14:textFill>
                  <w14:solidFill>
                    <w14:schemeClr w14:val="tx1"/>
                  </w14:solidFill>
                </w14:textFill>
              </w:rPr>
              <w:t>同时出示有效的法定代表人授权委托书原件。如无法核实谈判对象有效身份证明的，谈判小组将拒绝其谈判。</w:t>
            </w:r>
          </w:p>
        </w:tc>
      </w:tr>
      <w:tr w14:paraId="46116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282271F">
            <w:pPr>
              <w:spacing w:line="360" w:lineRule="auto"/>
              <w:jc w:val="center"/>
              <w:rPr>
                <w:rFonts w:ascii="宋体" w:hAnsi="宋体" w:eastAsia="宋体" w:cs="宋体"/>
                <w:szCs w:val="21"/>
              </w:rPr>
            </w:pPr>
          </w:p>
        </w:tc>
        <w:tc>
          <w:tcPr>
            <w:tcW w:w="2382" w:type="dxa"/>
            <w:vAlign w:val="center"/>
          </w:tcPr>
          <w:p w14:paraId="011D897C">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评审方法</w:t>
            </w:r>
          </w:p>
        </w:tc>
        <w:tc>
          <w:tcPr>
            <w:tcW w:w="6586" w:type="dxa"/>
            <w:vAlign w:val="center"/>
          </w:tcPr>
          <w:p w14:paraId="5502B0A9">
            <w:pPr>
              <w:snapToGrid w:val="0"/>
              <w:spacing w:line="360" w:lineRule="auto"/>
              <w:rPr>
                <w:rFonts w:hint="eastAsia" w:ascii="宋体" w:hAnsi="宋体" w:eastAsia="宋体" w:cs="宋体"/>
                <w:color w:val="000000"/>
                <w:szCs w:val="21"/>
              </w:rPr>
            </w:pPr>
            <w:r>
              <w:rPr>
                <w:rFonts w:hint="eastAsia"/>
                <w:lang w:val="en-US" w:eastAsia="zh-CN"/>
              </w:rPr>
              <w:t>本项目采用</w:t>
            </w:r>
            <w:r>
              <w:rPr>
                <w:rFonts w:hint="eastAsia"/>
              </w:rPr>
              <w:t>最低评标价法</w:t>
            </w:r>
            <w:r>
              <w:rPr>
                <w:rFonts w:hint="eastAsia"/>
                <w:lang w:val="en-US" w:eastAsia="zh-CN"/>
              </w:rPr>
              <w:t>。</w:t>
            </w:r>
            <w:r>
              <w:rPr>
                <w:rFonts w:hint="eastAsia"/>
              </w:rPr>
              <w:t>最低评标价法是指</w:t>
            </w:r>
            <w:r>
              <w:rPr>
                <w:rFonts w:hint="eastAsia"/>
                <w:lang w:val="en-US" w:eastAsia="zh-CN"/>
              </w:rPr>
              <w:t>响应</w:t>
            </w:r>
            <w:r>
              <w:rPr>
                <w:rFonts w:hint="eastAsia"/>
              </w:rPr>
              <w:t>文件满足</w:t>
            </w:r>
            <w:r>
              <w:rPr>
                <w:rFonts w:hint="eastAsia"/>
                <w:lang w:val="en-US" w:eastAsia="zh-CN"/>
              </w:rPr>
              <w:t>竞争性谈判</w:t>
            </w:r>
            <w:r>
              <w:rPr>
                <w:rFonts w:hint="eastAsia"/>
              </w:rPr>
              <w:t>文件全部实质性要求且</w:t>
            </w:r>
            <w:r>
              <w:rPr>
                <w:rFonts w:hint="eastAsia"/>
                <w:lang w:val="en-US" w:eastAsia="zh-CN"/>
              </w:rPr>
              <w:t>评</w:t>
            </w:r>
            <w:r>
              <w:rPr>
                <w:rFonts w:hint="eastAsia" w:ascii="宋体" w:hAnsi="宋体" w:eastAsia="宋体" w:cs="宋体"/>
                <w:color w:val="000000"/>
                <w:szCs w:val="21"/>
              </w:rPr>
              <w:t>审价</w:t>
            </w:r>
            <w:r>
              <w:rPr>
                <w:rFonts w:hint="eastAsia"/>
              </w:rPr>
              <w:t>最低的供应商为</w:t>
            </w:r>
            <w:r>
              <w:rPr>
                <w:rFonts w:hint="eastAsia"/>
                <w:lang w:val="en-US" w:eastAsia="zh-CN"/>
              </w:rPr>
              <w:t>成交</w:t>
            </w:r>
            <w:r>
              <w:rPr>
                <w:rFonts w:hint="eastAsia"/>
              </w:rPr>
              <w:t>候选人的</w:t>
            </w:r>
            <w:r>
              <w:rPr>
                <w:rFonts w:hint="eastAsia"/>
                <w:lang w:eastAsia="zh-CN"/>
              </w:rPr>
              <w:t>评审方法</w:t>
            </w:r>
            <w:r>
              <w:rPr>
                <w:rFonts w:hint="eastAsia"/>
              </w:rPr>
              <w:t>。</w:t>
            </w:r>
          </w:p>
        </w:tc>
      </w:tr>
      <w:tr w14:paraId="70EF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EDB5633">
            <w:pPr>
              <w:spacing w:line="360" w:lineRule="auto"/>
              <w:jc w:val="center"/>
              <w:rPr>
                <w:rFonts w:ascii="宋体" w:hAnsi="宋体" w:eastAsia="宋体" w:cs="宋体"/>
                <w:szCs w:val="21"/>
              </w:rPr>
            </w:pPr>
          </w:p>
        </w:tc>
        <w:tc>
          <w:tcPr>
            <w:tcW w:w="2382" w:type="dxa"/>
            <w:vAlign w:val="center"/>
          </w:tcPr>
          <w:p w14:paraId="4C6D368B">
            <w:pPr>
              <w:spacing w:line="360" w:lineRule="auto"/>
              <w:jc w:val="center"/>
              <w:rPr>
                <w:rFonts w:hint="eastAsia" w:ascii="宋体" w:hAnsi="宋体" w:eastAsia="宋体" w:cs="宋体"/>
                <w:szCs w:val="21"/>
              </w:rPr>
            </w:pPr>
            <w:r>
              <w:rPr>
                <w:rFonts w:hint="eastAsia" w:ascii="宋体" w:hAnsi="宋体" w:eastAsia="宋体" w:cs="宋体"/>
                <w:szCs w:val="21"/>
              </w:rPr>
              <w:t>评审价相同时成交原则</w:t>
            </w:r>
          </w:p>
        </w:tc>
        <w:tc>
          <w:tcPr>
            <w:tcW w:w="6586" w:type="dxa"/>
            <w:vAlign w:val="center"/>
          </w:tcPr>
          <w:p w14:paraId="33F5B190">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评审价相同时，按照最后报价由低到高顺序依次推荐；最后报价相同时，按以下原则确定成交候选人的顺序：</w:t>
            </w:r>
          </w:p>
          <w:p w14:paraId="2A8522DD">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依次按</w:t>
            </w:r>
            <w:r>
              <w:rPr>
                <w:rFonts w:hint="eastAsia" w:ascii="宋体" w:hAnsi="宋体" w:eastAsia="宋体" w:cs="宋体"/>
                <w:bCs/>
                <w:color w:val="auto"/>
                <w:szCs w:val="21"/>
                <w:highlight w:val="none"/>
              </w:rPr>
              <w:t>按照</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lang w:eastAsia="zh-CN"/>
              </w:rPr>
              <w:t>优劣</w:t>
            </w:r>
            <w:r>
              <w:rPr>
                <w:rFonts w:hint="eastAsia" w:ascii="宋体" w:hAnsi="宋体" w:eastAsia="宋体" w:cs="宋体"/>
                <w:bCs/>
                <w:color w:val="auto"/>
                <w:szCs w:val="21"/>
                <w:highlight w:val="none"/>
              </w:rPr>
              <w:t>排序</w:t>
            </w:r>
            <w:r>
              <w:rPr>
                <w:rFonts w:hint="eastAsia" w:ascii="宋体" w:hAnsi="宋体" w:eastAsia="宋体" w:cs="宋体"/>
                <w:color w:val="000000"/>
                <w:szCs w:val="21"/>
              </w:rPr>
              <w:t>的顺序排列。</w:t>
            </w:r>
          </w:p>
          <w:p w14:paraId="4D0F457F">
            <w:pPr>
              <w:snapToGrid w:val="0"/>
              <w:spacing w:line="360" w:lineRule="auto"/>
              <w:rPr>
                <w:rFonts w:hint="eastAsia" w:ascii="宋体" w:hAnsi="宋体" w:eastAsia="宋体" w:cs="宋体"/>
                <w:szCs w:val="21"/>
              </w:rPr>
            </w:pPr>
            <w:r>
              <w:rPr>
                <w:rFonts w:hint="eastAsia" w:ascii="宋体" w:hAnsi="宋体" w:eastAsia="宋体" w:cs="宋体"/>
                <w:color w:val="000000"/>
                <w:szCs w:val="21"/>
              </w:rPr>
              <w:t>□由谈判小组推荐代表随机抽取。</w:t>
            </w:r>
          </w:p>
        </w:tc>
      </w:tr>
      <w:tr w14:paraId="11318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203BA9">
            <w:pPr>
              <w:spacing w:line="360" w:lineRule="auto"/>
              <w:jc w:val="center"/>
              <w:rPr>
                <w:rFonts w:hint="eastAsia" w:ascii="宋体" w:hAnsi="宋体" w:eastAsia="宋体" w:cs="宋体"/>
                <w:szCs w:val="21"/>
                <w:lang w:eastAsia="zh-CN"/>
              </w:rPr>
            </w:pPr>
            <w:r>
              <w:rPr>
                <w:rFonts w:ascii="宋体" w:hAnsi="宋体" w:eastAsia="宋体" w:cs="宋体"/>
                <w:szCs w:val="21"/>
              </w:rPr>
              <w:t>2</w:t>
            </w:r>
            <w:r>
              <w:rPr>
                <w:rFonts w:hint="eastAsia" w:ascii="宋体" w:hAnsi="宋体" w:eastAsia="宋体" w:cs="宋体"/>
                <w:szCs w:val="21"/>
                <w:lang w:val="en-US" w:eastAsia="zh-CN"/>
              </w:rPr>
              <w:t>7</w:t>
            </w:r>
          </w:p>
        </w:tc>
        <w:tc>
          <w:tcPr>
            <w:tcW w:w="2382" w:type="dxa"/>
            <w:vAlign w:val="center"/>
          </w:tcPr>
          <w:p w14:paraId="2B216B25">
            <w:pPr>
              <w:spacing w:line="360" w:lineRule="auto"/>
              <w:jc w:val="center"/>
              <w:rPr>
                <w:rFonts w:hint="eastAsia" w:ascii="宋体" w:hAnsi="宋体" w:eastAsia="宋体" w:cs="宋体"/>
                <w:szCs w:val="21"/>
              </w:rPr>
            </w:pPr>
            <w:r>
              <w:rPr>
                <w:rFonts w:hint="eastAsia" w:ascii="宋体" w:hAnsi="宋体" w:eastAsia="宋体" w:cs="宋体"/>
                <w:szCs w:val="21"/>
              </w:rPr>
              <w:t>履约保证金</w:t>
            </w:r>
          </w:p>
        </w:tc>
        <w:tc>
          <w:tcPr>
            <w:tcW w:w="6586" w:type="dxa"/>
            <w:vAlign w:val="center"/>
          </w:tcPr>
          <w:p w14:paraId="5639E7FD">
            <w:pPr>
              <w:snapToGrid/>
              <w:spacing w:line="240" w:lineRule="auto"/>
              <w:rPr>
                <w:rFonts w:hint="eastAsia" w:ascii="宋体" w:hAnsi="宋体" w:eastAsia="宋体" w:cs="宋体"/>
                <w:szCs w:val="21"/>
              </w:rPr>
            </w:pPr>
            <w:r>
              <w:rPr>
                <w:rFonts w:hint="eastAsia" w:ascii="宋体" w:hAnsi="宋体"/>
                <w:b/>
                <w:bCs/>
                <w:color w:val="000000"/>
                <w:szCs w:val="21"/>
                <w:highlight w:val="none"/>
                <w:lang w:eastAsia="zh-CN"/>
              </w:rPr>
              <w:t>本项目不需要</w:t>
            </w:r>
            <w:r>
              <w:rPr>
                <w:rFonts w:hint="eastAsia" w:ascii="宋体" w:hAnsi="宋体" w:cs="宋体"/>
                <w:b/>
                <w:bCs/>
                <w:color w:val="000000"/>
                <w:szCs w:val="21"/>
                <w:highlight w:val="none"/>
                <w:lang w:eastAsia="zh-CN"/>
              </w:rPr>
              <w:t>缴</w:t>
            </w:r>
            <w:r>
              <w:rPr>
                <w:rFonts w:hint="eastAsia" w:ascii="宋体" w:hAnsi="宋体" w:cs="宋体"/>
                <w:b/>
                <w:bCs/>
                <w:color w:val="000000"/>
                <w:kern w:val="0"/>
                <w:szCs w:val="21"/>
                <w:highlight w:val="none"/>
              </w:rPr>
              <w:t>纳</w:t>
            </w:r>
            <w:r>
              <w:rPr>
                <w:rFonts w:hint="eastAsia" w:cs="宋体"/>
                <w:b/>
                <w:bCs/>
                <w:color w:val="auto"/>
                <w:szCs w:val="21"/>
                <w:highlight w:val="none"/>
              </w:rPr>
              <w:t>履约</w:t>
            </w:r>
            <w:r>
              <w:rPr>
                <w:rFonts w:hint="eastAsia" w:ascii="宋体" w:hAnsi="宋体"/>
                <w:b/>
                <w:bCs/>
                <w:color w:val="000000"/>
                <w:szCs w:val="21"/>
                <w:highlight w:val="none"/>
                <w:lang w:eastAsia="zh-CN"/>
              </w:rPr>
              <w:t>保证金。</w:t>
            </w:r>
          </w:p>
        </w:tc>
      </w:tr>
      <w:tr w14:paraId="0C2F4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59E017">
            <w:pPr>
              <w:spacing w:line="360" w:lineRule="auto"/>
              <w:jc w:val="center"/>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lang w:val="en-US" w:eastAsia="zh-CN"/>
              </w:rPr>
              <w:t>8</w:t>
            </w:r>
            <w:r>
              <w:rPr>
                <w:rFonts w:ascii="宋体" w:hAnsi="宋体" w:eastAsia="宋体" w:cs="宋体"/>
                <w:szCs w:val="21"/>
              </w:rPr>
              <w:t>.</w:t>
            </w:r>
            <w:r>
              <w:rPr>
                <w:rFonts w:hint="eastAsia" w:ascii="宋体" w:hAnsi="宋体" w:eastAsia="宋体" w:cs="宋体"/>
                <w:szCs w:val="21"/>
              </w:rPr>
              <w:t>5</w:t>
            </w:r>
          </w:p>
        </w:tc>
        <w:tc>
          <w:tcPr>
            <w:tcW w:w="2382" w:type="dxa"/>
            <w:vAlign w:val="center"/>
          </w:tcPr>
          <w:p w14:paraId="5D802DD5">
            <w:pPr>
              <w:spacing w:line="360" w:lineRule="auto"/>
              <w:jc w:val="center"/>
              <w:rPr>
                <w:rFonts w:hint="eastAsia" w:ascii="宋体" w:hAnsi="宋体" w:eastAsia="宋体" w:cs="宋体"/>
                <w:szCs w:val="21"/>
              </w:rPr>
            </w:pPr>
            <w:r>
              <w:rPr>
                <w:rFonts w:hint="eastAsia" w:ascii="宋体" w:hAnsi="宋体" w:eastAsia="宋体" w:cs="Times New Roman"/>
                <w:szCs w:val="21"/>
              </w:rPr>
              <w:t>签订合同携带的材料</w:t>
            </w:r>
          </w:p>
        </w:tc>
        <w:tc>
          <w:tcPr>
            <w:tcW w:w="6586" w:type="dxa"/>
            <w:vAlign w:val="center"/>
          </w:tcPr>
          <w:p w14:paraId="0947124B">
            <w:pPr>
              <w:autoSpaceDE/>
              <w:autoSpaceDN/>
              <w:snapToGrid w:val="0"/>
              <w:spacing w:line="360" w:lineRule="auto"/>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委托代理人负责签订合同的，须携带</w:t>
            </w:r>
            <w:r>
              <w:rPr>
                <w:rFonts w:hint="eastAsia" w:ascii="宋体" w:hAnsi="宋体" w:eastAsia="宋体" w:cs="宋体"/>
                <w:color w:val="000000"/>
                <w:szCs w:val="21"/>
                <w:highlight w:val="none"/>
                <w:lang w:eastAsia="zh-CN"/>
              </w:rPr>
              <w:t>有效的法定代表人</w:t>
            </w:r>
            <w:r>
              <w:rPr>
                <w:rFonts w:hint="eastAsia" w:ascii="宋体" w:hAnsi="宋体" w:eastAsia="宋体" w:cs="宋体"/>
                <w:color w:val="000000"/>
                <w:szCs w:val="21"/>
                <w:highlight w:val="none"/>
              </w:rPr>
              <w:t>授权委托书及</w:t>
            </w:r>
            <w:r>
              <w:rPr>
                <w:rFonts w:hint="eastAsia" w:ascii="宋体" w:hAnsi="宋体" w:eastAsia="宋体" w:cs="宋体"/>
                <w:color w:val="000000"/>
                <w:szCs w:val="21"/>
                <w:highlight w:val="none"/>
                <w:lang w:eastAsia="zh-CN"/>
              </w:rPr>
              <w:t>其</w:t>
            </w:r>
            <w:r>
              <w:rPr>
                <w:rFonts w:hint="eastAsia" w:ascii="宋体" w:hAnsi="宋体" w:eastAsia="宋体" w:cs="宋体"/>
                <w:color w:val="000000"/>
                <w:szCs w:val="21"/>
                <w:highlight w:val="none"/>
              </w:rPr>
              <w:t>委托代理人身份证原件等</w:t>
            </w:r>
            <w:r>
              <w:rPr>
                <w:rFonts w:hint="eastAsia" w:ascii="宋体" w:hAnsi="宋体" w:eastAsia="宋体" w:cs="宋体"/>
                <w:color w:val="000000"/>
                <w:szCs w:val="21"/>
                <w:highlight w:val="none"/>
                <w:lang w:eastAsia="zh-CN"/>
              </w:rPr>
              <w:t>其他</w:t>
            </w:r>
            <w:r>
              <w:rPr>
                <w:rFonts w:hint="eastAsia" w:ascii="宋体" w:hAnsi="宋体" w:eastAsia="宋体" w:cs="宋体"/>
                <w:color w:val="000000"/>
                <w:szCs w:val="21"/>
                <w:highlight w:val="none"/>
              </w:rPr>
              <w:t>资格证件。</w:t>
            </w:r>
          </w:p>
          <w:p w14:paraId="17289BE2">
            <w:pPr>
              <w:snapToGrid w:val="0"/>
              <w:spacing w:line="360" w:lineRule="auto"/>
              <w:rPr>
                <w:rFonts w:hint="eastAsia"/>
              </w:rPr>
            </w:pPr>
            <w:r>
              <w:rPr>
                <w:rFonts w:hint="eastAsia" w:ascii="宋体" w:hAnsi="宋体" w:eastAsia="宋体" w:cs="宋体"/>
                <w:color w:val="000000"/>
                <w:szCs w:val="21"/>
                <w:highlight w:val="none"/>
              </w:rPr>
              <w:t>法定代表人负责签订合同的，须携带法定代表人身份证明原件及身份证原件等</w:t>
            </w:r>
            <w:r>
              <w:rPr>
                <w:rFonts w:hint="eastAsia" w:ascii="宋体" w:hAnsi="宋体" w:eastAsia="宋体" w:cs="宋体"/>
                <w:color w:val="000000"/>
                <w:szCs w:val="21"/>
                <w:highlight w:val="none"/>
                <w:lang w:eastAsia="zh-CN"/>
              </w:rPr>
              <w:t>其他</w:t>
            </w:r>
            <w:r>
              <w:rPr>
                <w:rFonts w:hint="eastAsia" w:ascii="宋体" w:hAnsi="宋体" w:eastAsia="宋体" w:cs="宋体"/>
                <w:color w:val="000000"/>
                <w:szCs w:val="21"/>
                <w:highlight w:val="none"/>
              </w:rPr>
              <w:t>证明材料。</w:t>
            </w:r>
          </w:p>
        </w:tc>
      </w:tr>
      <w:tr w14:paraId="1A72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39831787">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0</w:t>
            </w:r>
            <w:r>
              <w:rPr>
                <w:rFonts w:ascii="宋体" w:hAnsi="宋体" w:eastAsia="宋体" w:cs="宋体"/>
                <w:szCs w:val="21"/>
              </w:rPr>
              <w:t>.2</w:t>
            </w:r>
          </w:p>
        </w:tc>
        <w:tc>
          <w:tcPr>
            <w:tcW w:w="2382" w:type="dxa"/>
            <w:vAlign w:val="center"/>
          </w:tcPr>
          <w:p w14:paraId="23F3EF29">
            <w:pPr>
              <w:spacing w:line="38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接收质疑函方式</w:t>
            </w:r>
          </w:p>
        </w:tc>
        <w:tc>
          <w:tcPr>
            <w:tcW w:w="6586" w:type="dxa"/>
            <w:vAlign w:val="center"/>
          </w:tcPr>
          <w:p w14:paraId="78EF30DB">
            <w:pPr>
              <w:snapToGrid w:val="0"/>
              <w:spacing w:line="380" w:lineRule="exact"/>
              <w:rPr>
                <w:rFonts w:hint="eastAsia" w:ascii="宋体" w:hAnsi="宋体" w:eastAsia="宋体" w:cs="Times New Roman"/>
                <w:color w:val="000000"/>
                <w:szCs w:val="21"/>
              </w:rPr>
            </w:pPr>
            <w:r>
              <w:rPr>
                <w:rFonts w:hint="eastAsia" w:ascii="宋体" w:hAnsi="宋体" w:eastAsia="宋体" w:cs="Times New Roman"/>
                <w:color w:val="000000"/>
                <w:szCs w:val="21"/>
              </w:rPr>
              <w:t>以书面形式</w:t>
            </w:r>
          </w:p>
        </w:tc>
      </w:tr>
      <w:tr w14:paraId="5B4C3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A836571">
            <w:pPr>
              <w:spacing w:line="360" w:lineRule="auto"/>
              <w:jc w:val="center"/>
              <w:rPr>
                <w:rFonts w:hint="eastAsia" w:ascii="宋体" w:hAnsi="宋体" w:eastAsia="宋体" w:cs="宋体"/>
                <w:szCs w:val="21"/>
              </w:rPr>
            </w:pPr>
          </w:p>
        </w:tc>
        <w:tc>
          <w:tcPr>
            <w:tcW w:w="2382" w:type="dxa"/>
            <w:vAlign w:val="center"/>
          </w:tcPr>
          <w:p w14:paraId="6F73212D">
            <w:pPr>
              <w:spacing w:line="380" w:lineRule="exact"/>
              <w:jc w:val="center"/>
              <w:rPr>
                <w:rFonts w:hint="eastAsia" w:ascii="宋体" w:hAnsi="宋体" w:eastAsia="宋体" w:cs="Times New Roman"/>
                <w:color w:val="000000"/>
                <w:szCs w:val="21"/>
              </w:rPr>
            </w:pPr>
            <w:r>
              <w:rPr>
                <w:rFonts w:hint="eastAsia" w:ascii="宋体" w:hAnsi="宋体" w:eastAsia="宋体" w:cs="Times New Roman"/>
                <w:color w:val="000000"/>
                <w:szCs w:val="21"/>
              </w:rPr>
              <w:t>质疑联系部门及联系方式</w:t>
            </w:r>
          </w:p>
        </w:tc>
        <w:tc>
          <w:tcPr>
            <w:tcW w:w="6586" w:type="dxa"/>
            <w:vAlign w:val="center"/>
          </w:tcPr>
          <w:p w14:paraId="2DB4B581">
            <w:pPr>
              <w:snapToGrid w:val="0"/>
              <w:spacing w:line="380" w:lineRule="exact"/>
              <w:rPr>
                <w:rFonts w:hint="eastAsia" w:eastAsiaTheme="minorEastAsia"/>
                <w:color w:val="auto"/>
                <w:szCs w:val="21"/>
                <w:highlight w:val="none"/>
                <w:lang w:eastAsia="zh-CN"/>
              </w:rPr>
            </w:pPr>
            <w:r>
              <w:rPr>
                <w:rFonts w:hint="eastAsia" w:ascii="宋体" w:hAnsi="宋体" w:eastAsia="宋体" w:cs="宋体"/>
                <w:color w:val="auto"/>
                <w:szCs w:val="21"/>
                <w:highlight w:val="none"/>
              </w:rPr>
              <w:t>（1）</w:t>
            </w:r>
            <w:r>
              <w:rPr>
                <w:rFonts w:hint="eastAsia"/>
                <w:color w:val="auto"/>
                <w:szCs w:val="21"/>
                <w:highlight w:val="none"/>
                <w:lang w:eastAsia="zh-CN"/>
              </w:rPr>
              <w:t>名称：</w:t>
            </w:r>
            <w:r>
              <w:rPr>
                <w:rFonts w:hint="eastAsia" w:ascii="宋体" w:hAnsi="宋体"/>
                <w:szCs w:val="21"/>
                <w:lang w:eastAsia="zh-CN"/>
              </w:rPr>
              <w:t>防城港市港口区教育局</w:t>
            </w:r>
          </w:p>
          <w:p w14:paraId="5EB0A21B">
            <w:pPr>
              <w:snapToGrid w:val="0"/>
              <w:spacing w:line="380" w:lineRule="exact"/>
              <w:rPr>
                <w:rFonts w:hint="eastAsia" w:eastAsia="宋体"/>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color w:val="auto"/>
                <w:szCs w:val="21"/>
                <w:highlight w:val="none"/>
                <w:lang w:val="en-US" w:eastAsia="zh-CN"/>
              </w:rPr>
              <w:t>0770-2810070</w:t>
            </w:r>
          </w:p>
          <w:p w14:paraId="769813B2">
            <w:pPr>
              <w:snapToGrid w:val="0"/>
              <w:spacing w:line="380" w:lineRule="exact"/>
              <w:rPr>
                <w:rFonts w:hint="eastAsia"/>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eastAsia="宋体" w:cs="宋体"/>
                <w:kern w:val="2"/>
                <w:sz w:val="21"/>
                <w:szCs w:val="21"/>
                <w:lang w:eastAsia="zh-CN"/>
              </w:rPr>
              <w:t>广西防城港市港口区兴教路88号</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p>
          <w:p w14:paraId="7F49D8BE">
            <w:pPr>
              <w:snapToGrid w:val="0"/>
              <w:spacing w:line="380" w:lineRule="exact"/>
              <w:rPr>
                <w:rFonts w:hint="eastAsia" w:eastAsiaTheme="minorEastAsia"/>
                <w:color w:val="auto"/>
                <w:szCs w:val="21"/>
                <w:highlight w:val="none"/>
                <w:lang w:eastAsia="zh-CN"/>
              </w:rPr>
            </w:pPr>
            <w:r>
              <w:rPr>
                <w:rFonts w:hint="eastAsia" w:ascii="宋体" w:hAnsi="宋体" w:eastAsia="宋体" w:cs="宋体"/>
                <w:color w:val="auto"/>
                <w:szCs w:val="21"/>
                <w:highlight w:val="none"/>
              </w:rPr>
              <w:t>（2）</w:t>
            </w:r>
            <w:r>
              <w:rPr>
                <w:rFonts w:hint="eastAsia"/>
                <w:color w:val="auto"/>
                <w:szCs w:val="21"/>
                <w:highlight w:val="none"/>
                <w:lang w:eastAsia="zh-CN"/>
              </w:rPr>
              <w:t>名称：广西协弘项目管理有限公司</w:t>
            </w:r>
          </w:p>
          <w:p w14:paraId="4BCFCD67">
            <w:pPr>
              <w:snapToGrid w:val="0"/>
              <w:spacing w:line="380" w:lineRule="exact"/>
              <w:rPr>
                <w:rFonts w:hint="eastAsia" w:eastAsiaTheme="minorEastAsia"/>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color w:val="auto"/>
                <w:szCs w:val="21"/>
                <w:highlight w:val="none"/>
                <w:lang w:val="en-US" w:eastAsia="zh-CN"/>
              </w:rPr>
              <w:t xml:space="preserve"> </w:t>
            </w:r>
            <w:r>
              <w:rPr>
                <w:rFonts w:hint="eastAsia"/>
                <w:color w:val="auto"/>
                <w:szCs w:val="21"/>
                <w:highlight w:val="none"/>
                <w:lang w:eastAsia="zh-CN"/>
              </w:rPr>
              <w:t>0770-2894616</w:t>
            </w:r>
          </w:p>
          <w:p w14:paraId="653802FA">
            <w:pPr>
              <w:snapToGrid w:val="0"/>
              <w:spacing w:line="380" w:lineRule="exact"/>
              <w:rPr>
                <w:rFonts w:hint="eastAsia" w:ascii="宋体" w:hAnsi="宋体" w:eastAsia="宋体" w:cs="Times New Roman"/>
                <w:color w:val="000000"/>
                <w:szCs w:val="21"/>
              </w:rPr>
            </w:pPr>
            <w:r>
              <w:rPr>
                <w:color w:val="auto"/>
                <w:szCs w:val="21"/>
                <w:highlight w:val="none"/>
              </w:rPr>
              <w:t>通讯地址</w:t>
            </w:r>
            <w:r>
              <w:rPr>
                <w:rFonts w:hint="eastAsia" w:cs="Helvetica"/>
                <w:color w:val="auto"/>
                <w:szCs w:val="21"/>
                <w:highlight w:val="none"/>
              </w:rPr>
              <w:t>：</w:t>
            </w:r>
            <w:r>
              <w:rPr>
                <w:rFonts w:hint="eastAsia" w:cs="Helvetica"/>
                <w:color w:val="auto"/>
                <w:szCs w:val="21"/>
                <w:highlight w:val="none"/>
                <w:lang w:eastAsia="zh-CN"/>
              </w:rPr>
              <w:t>防城港市港口区珍珠路</w:t>
            </w:r>
            <w:r>
              <w:rPr>
                <w:rFonts w:hint="eastAsia" w:cs="Helvetica"/>
                <w:color w:val="auto"/>
                <w:szCs w:val="21"/>
                <w:highlight w:val="none"/>
                <w:lang w:val="en-US" w:eastAsia="zh-CN"/>
              </w:rPr>
              <w:t>桂海东盟8栋605室</w:t>
            </w:r>
            <w:r>
              <w:rPr>
                <w:rFonts w:hint="eastAsia"/>
                <w:color w:val="auto"/>
                <w:szCs w:val="21"/>
                <w:highlight w:val="none"/>
                <w:lang w:val="en-US" w:eastAsia="zh-CN"/>
              </w:rPr>
              <w:t xml:space="preserve"> </w:t>
            </w:r>
          </w:p>
        </w:tc>
      </w:tr>
      <w:tr w14:paraId="769E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01ED081">
            <w:pPr>
              <w:spacing w:line="360" w:lineRule="auto"/>
              <w:jc w:val="center"/>
              <w:rPr>
                <w:rFonts w:ascii="宋体" w:hAnsi="宋体" w:eastAsia="宋体" w:cs="宋体"/>
                <w:szCs w:val="21"/>
              </w:rPr>
            </w:pPr>
          </w:p>
        </w:tc>
        <w:tc>
          <w:tcPr>
            <w:tcW w:w="2382" w:type="dxa"/>
            <w:vAlign w:val="center"/>
          </w:tcPr>
          <w:p w14:paraId="5A8A2E2D">
            <w:pPr>
              <w:spacing w:line="380" w:lineRule="exact"/>
              <w:jc w:val="center"/>
              <w:rPr>
                <w:rFonts w:hint="eastAsia" w:ascii="宋体" w:hAnsi="宋体" w:eastAsia="宋体" w:cs="Times New Roman"/>
                <w:color w:val="000000"/>
                <w:szCs w:val="21"/>
              </w:rPr>
            </w:pPr>
            <w:r>
              <w:rPr>
                <w:rFonts w:hint="eastAsia" w:ascii="Times New Roman" w:hAnsi="宋体" w:eastAsia="宋体" w:cs="Times New Roman"/>
                <w:color w:val="000000"/>
                <w:szCs w:val="24"/>
              </w:rPr>
              <w:t>现场提交质疑办理业务时间</w:t>
            </w:r>
          </w:p>
        </w:tc>
        <w:tc>
          <w:tcPr>
            <w:tcW w:w="6586" w:type="dxa"/>
            <w:vAlign w:val="center"/>
          </w:tcPr>
          <w:p w14:paraId="0E651E17">
            <w:pPr>
              <w:snapToGrid w:val="0"/>
              <w:spacing w:line="380" w:lineRule="exact"/>
              <w:rPr>
                <w:rFonts w:hint="eastAsia" w:ascii="宋体" w:hAnsi="宋体" w:eastAsia="宋体" w:cs="Times New Roman"/>
                <w:color w:val="000000"/>
                <w:szCs w:val="21"/>
              </w:rPr>
            </w:pPr>
            <w:r>
              <w:rPr>
                <w:rFonts w:hint="eastAsia" w:ascii="Times New Roman" w:hAnsi="宋体" w:eastAsia="宋体" w:cs="Times New Roman"/>
                <w:color w:val="000000"/>
                <w:szCs w:val="24"/>
              </w:rPr>
              <w:t>质疑期内每个工作日</w:t>
            </w:r>
            <w:r>
              <w:rPr>
                <w:rFonts w:hint="eastAsia" w:ascii="宋体" w:hAnsi="宋体" w:eastAsia="宋体" w:cs="宋体"/>
                <w:color w:val="000000"/>
                <w:sz w:val="21"/>
                <w:highlight w:val="none"/>
                <w:lang w:val="en-US" w:eastAsia="zh-CN"/>
              </w:rPr>
              <w:t>（北京时间）</w:t>
            </w:r>
            <w:r>
              <w:rPr>
                <w:rFonts w:hint="eastAsia" w:ascii="宋体" w:hAnsi="宋体" w:eastAsia="宋体" w:cs="宋体"/>
                <w:color w:val="000000"/>
                <w:highlight w:val="none"/>
                <w:u w:val="none"/>
              </w:rPr>
              <w:t>上午</w:t>
            </w:r>
            <w:r>
              <w:rPr>
                <w:rFonts w:hint="eastAsia" w:ascii="宋体" w:hAnsi="宋体" w:eastAsia="宋体" w:cs="宋体"/>
                <w:color w:val="auto"/>
                <w:highlight w:val="none"/>
                <w:u w:val="none"/>
                <w:lang w:val="en-US"/>
              </w:rPr>
              <w:t>8</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rPr>
              <w:t>00</w:t>
            </w:r>
            <w:r>
              <w:rPr>
                <w:rFonts w:hint="eastAsia" w:ascii="宋体" w:hAnsi="宋体" w:eastAsia="宋体" w:cs="宋体"/>
                <w:color w:val="auto"/>
                <w:highlight w:val="none"/>
                <w:u w:val="none"/>
              </w:rPr>
              <w:t>分到</w:t>
            </w:r>
            <w:r>
              <w:rPr>
                <w:rFonts w:hint="eastAsia" w:ascii="宋体" w:hAnsi="宋体" w:eastAsia="宋体" w:cs="宋体"/>
                <w:color w:val="auto"/>
                <w:highlight w:val="none"/>
                <w:u w:val="none"/>
                <w:lang w:val="en-US"/>
              </w:rPr>
              <w:t>12</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rPr>
              <w:t>00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eastAsia="zh-CN"/>
              </w:rPr>
              <w:t>下午</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时00分到</w:t>
            </w: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rPr>
              <w:t>时00分</w:t>
            </w:r>
            <w:r>
              <w:rPr>
                <w:rFonts w:hint="eastAsia" w:ascii="Calibri"/>
                <w:color w:val="auto"/>
                <w:highlight w:val="none"/>
                <w:u w:val="none"/>
                <w:lang w:eastAsia="zh-CN"/>
              </w:rPr>
              <w:t>。</w:t>
            </w:r>
          </w:p>
        </w:tc>
      </w:tr>
      <w:tr w14:paraId="4802C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C406A0">
            <w:pPr>
              <w:spacing w:line="360" w:lineRule="auto"/>
              <w:jc w:val="cente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0</w:t>
            </w:r>
            <w:r>
              <w:rPr>
                <w:rFonts w:hint="eastAsia" w:ascii="宋体" w:hAnsi="宋体" w:eastAsia="宋体" w:cs="宋体"/>
                <w:szCs w:val="21"/>
              </w:rPr>
              <w:t>.6</w:t>
            </w:r>
          </w:p>
        </w:tc>
        <w:tc>
          <w:tcPr>
            <w:tcW w:w="2382" w:type="dxa"/>
            <w:vAlign w:val="center"/>
          </w:tcPr>
          <w:p w14:paraId="05A5F981">
            <w:pPr>
              <w:spacing w:line="360" w:lineRule="auto"/>
              <w:jc w:val="center"/>
              <w:rPr>
                <w:rFonts w:hint="eastAsia" w:ascii="宋体" w:hAnsi="宋体" w:eastAsia="宋体" w:cs="宋体"/>
                <w:szCs w:val="21"/>
              </w:rPr>
            </w:pPr>
            <w:r>
              <w:rPr>
                <w:rFonts w:hint="eastAsia" w:ascii="宋体" w:hAnsi="宋体" w:eastAsia="宋体" w:cs="宋体"/>
                <w:szCs w:val="21"/>
              </w:rPr>
              <w:t>受理投诉方式</w:t>
            </w:r>
          </w:p>
        </w:tc>
        <w:tc>
          <w:tcPr>
            <w:tcW w:w="6586" w:type="dxa"/>
            <w:vAlign w:val="center"/>
          </w:tcPr>
          <w:p w14:paraId="42053458">
            <w:pPr>
              <w:snapToGrid w:val="0"/>
              <w:spacing w:line="360" w:lineRule="auto"/>
              <w:rPr>
                <w:rFonts w:hint="eastAsia" w:ascii="宋体" w:hAnsi="宋体" w:eastAsia="宋体" w:cs="宋体"/>
                <w:color w:val="000000"/>
                <w:szCs w:val="21"/>
              </w:rPr>
            </w:pPr>
            <w:r>
              <w:rPr>
                <w:rFonts w:hint="eastAsia" w:ascii="宋体" w:hAnsi="宋体" w:eastAsia="宋体" w:cs="Times New Roman"/>
                <w:color w:val="000000"/>
                <w:szCs w:val="21"/>
              </w:rPr>
              <w:t>1、</w:t>
            </w:r>
            <w:r>
              <w:rPr>
                <w:rFonts w:hint="eastAsia" w:ascii="宋体" w:hAnsi="宋体" w:eastAsia="宋体" w:cs="宋体"/>
                <w:color w:val="000000"/>
                <w:szCs w:val="21"/>
              </w:rPr>
              <w:t>受理方式：纸质方式受理，投诉书正、副本（经过质疑的事项才可投诉）。</w:t>
            </w:r>
          </w:p>
          <w:p w14:paraId="5D27D8E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2、通讯方式</w:t>
            </w:r>
          </w:p>
          <w:p w14:paraId="1ADCCC9D">
            <w:pPr>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名称：防城港市港口区政府采购管理办公室</w:t>
            </w:r>
          </w:p>
          <w:p w14:paraId="1CF3780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广西防城港市港口区</w:t>
            </w:r>
            <w:r>
              <w:rPr>
                <w:rFonts w:hint="eastAsia" w:ascii="宋体" w:hAnsi="宋体" w:eastAsia="宋体" w:cs="宋体"/>
                <w:color w:val="auto"/>
                <w:highlight w:val="none"/>
                <w:lang w:val="en-US" w:eastAsia="zh-CN"/>
              </w:rPr>
              <w:t>渔洲坪建政路</w:t>
            </w:r>
          </w:p>
          <w:p w14:paraId="19168CA5">
            <w:pPr>
              <w:snapToGrid w:val="0"/>
              <w:spacing w:line="360" w:lineRule="auto"/>
              <w:rPr>
                <w:rFonts w:hint="eastAsia" w:ascii="宋体" w:hAnsi="宋体" w:eastAsia="宋体" w:cs="宋体"/>
                <w:kern w:val="0"/>
                <w:szCs w:val="21"/>
                <w:lang w:eastAsia="zh-CN"/>
              </w:rPr>
            </w:pPr>
            <w:r>
              <w:rPr>
                <w:rFonts w:hint="eastAsia" w:ascii="宋体" w:hAnsi="宋体" w:eastAsia="宋体" w:cs="宋体"/>
                <w:color w:val="auto"/>
                <w:highlight w:val="none"/>
              </w:rPr>
              <w:t>联系电话：0770-6106362</w:t>
            </w:r>
          </w:p>
        </w:tc>
      </w:tr>
      <w:tr w14:paraId="2CF3A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094455">
            <w:pPr>
              <w:spacing w:line="360" w:lineRule="auto"/>
              <w:jc w:val="center"/>
              <w:rPr>
                <w:rFonts w:hint="eastAsia" w:ascii="宋体" w:hAnsi="宋体" w:eastAsia="宋体" w:cs="宋体"/>
                <w:szCs w:val="21"/>
                <w:lang w:eastAsia="zh-CN"/>
              </w:rPr>
            </w:pPr>
            <w:r>
              <w:rPr>
                <w:rFonts w:ascii="宋体" w:hAnsi="宋体" w:eastAsia="宋体" w:cs="宋体"/>
                <w:szCs w:val="21"/>
              </w:rPr>
              <w:t>3</w:t>
            </w:r>
            <w:r>
              <w:rPr>
                <w:rFonts w:hint="eastAsia" w:ascii="宋体" w:hAnsi="宋体" w:eastAsia="宋体" w:cs="宋体"/>
                <w:szCs w:val="21"/>
                <w:lang w:val="en-US" w:eastAsia="zh-CN"/>
              </w:rPr>
              <w:t>2</w:t>
            </w:r>
          </w:p>
        </w:tc>
        <w:tc>
          <w:tcPr>
            <w:tcW w:w="2382" w:type="dxa"/>
            <w:vAlign w:val="center"/>
          </w:tcPr>
          <w:p w14:paraId="08854AC7">
            <w:pPr>
              <w:spacing w:line="360" w:lineRule="auto"/>
              <w:jc w:val="center"/>
              <w:rPr>
                <w:rFonts w:hint="eastAsia" w:ascii="宋体" w:hAnsi="宋体" w:eastAsia="宋体" w:cs="宋体"/>
                <w:szCs w:val="21"/>
              </w:rPr>
            </w:pPr>
            <w:r>
              <w:rPr>
                <w:rFonts w:hint="eastAsia" w:ascii="宋体" w:hAnsi="宋体" w:eastAsia="宋体" w:cs="宋体"/>
                <w:szCs w:val="21"/>
              </w:rPr>
              <w:t>采购代理</w:t>
            </w:r>
            <w:r>
              <w:rPr>
                <w:rFonts w:hint="eastAsia" w:ascii="宋体" w:hAnsi="宋体" w:eastAsia="宋体" w:cs="宋体"/>
                <w:szCs w:val="21"/>
                <w:lang w:eastAsia="zh-CN"/>
              </w:rPr>
              <w:t>服务</w:t>
            </w:r>
            <w:r>
              <w:rPr>
                <w:rFonts w:hint="eastAsia" w:ascii="宋体" w:hAnsi="宋体" w:eastAsia="宋体" w:cs="宋体"/>
                <w:szCs w:val="21"/>
              </w:rPr>
              <w:t>费</w:t>
            </w:r>
          </w:p>
        </w:tc>
        <w:tc>
          <w:tcPr>
            <w:tcW w:w="6586" w:type="dxa"/>
            <w:vAlign w:val="center"/>
          </w:tcPr>
          <w:p w14:paraId="7348994A">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1. 是否收取采购代理</w:t>
            </w:r>
            <w:r>
              <w:rPr>
                <w:rFonts w:hint="eastAsia" w:ascii="宋体" w:hAnsi="宋体" w:eastAsia="宋体" w:cs="宋体"/>
                <w:kern w:val="0"/>
                <w:szCs w:val="21"/>
                <w:lang w:eastAsia="zh-CN"/>
              </w:rPr>
              <w:t>服务</w:t>
            </w:r>
            <w:r>
              <w:rPr>
                <w:rFonts w:hint="eastAsia" w:ascii="宋体" w:hAnsi="宋体" w:eastAsia="宋体" w:cs="宋体"/>
                <w:kern w:val="0"/>
                <w:szCs w:val="21"/>
              </w:rPr>
              <w:t>费：</w:t>
            </w:r>
          </w:p>
          <w:p w14:paraId="7B05F597">
            <w:pPr>
              <w:snapToGrid w:val="0"/>
              <w:spacing w:line="360" w:lineRule="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rPr>
              <w:t>是    □ 否</w:t>
            </w:r>
          </w:p>
          <w:p w14:paraId="12920ED1">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2.采购代理</w:t>
            </w:r>
            <w:r>
              <w:rPr>
                <w:rFonts w:hint="eastAsia" w:ascii="宋体" w:hAnsi="宋体" w:eastAsia="宋体" w:cs="宋体"/>
                <w:kern w:val="0"/>
                <w:szCs w:val="21"/>
                <w:lang w:eastAsia="zh-CN"/>
              </w:rPr>
              <w:t>服务</w:t>
            </w:r>
            <w:r>
              <w:rPr>
                <w:rFonts w:hint="eastAsia" w:ascii="宋体" w:hAnsi="宋体" w:eastAsia="宋体" w:cs="宋体"/>
                <w:kern w:val="0"/>
                <w:szCs w:val="21"/>
              </w:rPr>
              <w:t>费支付方式：</w:t>
            </w:r>
          </w:p>
          <w:p w14:paraId="7DF64D8D">
            <w:pPr>
              <w:snapToGrid w:val="0"/>
              <w:spacing w:line="360" w:lineRule="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rPr>
              <w:t>本项目</w:t>
            </w:r>
            <w:r>
              <w:rPr>
                <w:rFonts w:hint="eastAsia" w:ascii="宋体" w:hAnsi="宋体" w:eastAsia="宋体" w:cs="宋体"/>
                <w:kern w:val="0"/>
                <w:szCs w:val="21"/>
                <w:lang w:eastAsia="zh-CN"/>
              </w:rPr>
              <w:t>采购</w:t>
            </w:r>
            <w:r>
              <w:rPr>
                <w:rFonts w:hint="eastAsia" w:ascii="宋体" w:hAnsi="宋体" w:eastAsia="宋体" w:cs="宋体"/>
                <w:kern w:val="0"/>
                <w:szCs w:val="21"/>
              </w:rPr>
              <w:t>代理</w:t>
            </w:r>
            <w:r>
              <w:rPr>
                <w:rFonts w:hint="eastAsia" w:ascii="宋体" w:hAnsi="宋体" w:eastAsia="宋体" w:cs="宋体"/>
                <w:kern w:val="0"/>
                <w:szCs w:val="21"/>
                <w:lang w:eastAsia="zh-CN"/>
              </w:rPr>
              <w:t>服务</w:t>
            </w:r>
            <w:r>
              <w:rPr>
                <w:rFonts w:hint="eastAsia" w:ascii="宋体" w:hAnsi="宋体" w:eastAsia="宋体" w:cs="宋体"/>
                <w:kern w:val="0"/>
                <w:szCs w:val="21"/>
              </w:rPr>
              <w:t>费由</w:t>
            </w:r>
            <w:r>
              <w:rPr>
                <w:rFonts w:hint="eastAsia" w:ascii="宋体" w:hAnsi="宋体" w:eastAsia="宋体" w:cs="宋体"/>
                <w:kern w:val="0"/>
                <w:szCs w:val="21"/>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000000"/>
                <w:sz w:val="21"/>
                <w:highlight w:val="none"/>
                <w:u w:val="none"/>
                <w:lang w:val="en-US" w:eastAsia="zh-CN"/>
              </w:rPr>
              <w:t>以银行转账、电汇等方式</w:t>
            </w:r>
            <w:r>
              <w:rPr>
                <w:rFonts w:hint="eastAsia" w:ascii="宋体" w:hAnsi="宋体" w:eastAsia="宋体" w:cs="宋体"/>
                <w:kern w:val="0"/>
                <w:szCs w:val="21"/>
              </w:rPr>
              <w:t>一次性向采购代理机构支付。</w:t>
            </w:r>
          </w:p>
          <w:p w14:paraId="23D76928">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□采购人支付</w:t>
            </w:r>
            <w:r>
              <w:rPr>
                <w:rFonts w:hint="eastAsia" w:ascii="宋体" w:hAnsi="宋体" w:eastAsia="宋体" w:cs="宋体"/>
                <w:kern w:val="0"/>
                <w:szCs w:val="21"/>
                <w:lang w:eastAsia="zh-CN"/>
              </w:rPr>
              <w:t>：</w:t>
            </w:r>
            <w:r>
              <w:rPr>
                <w:rFonts w:hint="eastAsia" w:ascii="宋体" w:hAnsi="宋体" w:eastAsia="宋体" w:cs="宋体"/>
                <w:i/>
                <w:iCs/>
                <w:color w:val="000000"/>
                <w:sz w:val="21"/>
                <w:highlight w:val="none"/>
                <w:u w:val="single"/>
                <w:lang w:val="en-US" w:eastAsia="zh-CN"/>
              </w:rPr>
              <w:t>（支付方式）。</w:t>
            </w:r>
          </w:p>
          <w:p w14:paraId="3D9F03C1">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3.采购代理费收取标准：</w:t>
            </w:r>
          </w:p>
          <w:p w14:paraId="1142CDC2">
            <w:pPr>
              <w:snapToGrid w:val="0"/>
              <w:spacing w:line="360" w:lineRule="auto"/>
              <w:rPr>
                <w:rFonts w:hint="eastAsia" w:ascii="宋体" w:hAnsi="宋体" w:eastAsia="宋体" w:cs="宋体"/>
                <w:color w:val="auto"/>
                <w:kern w:val="0"/>
                <w:szCs w:val="21"/>
                <w:highlight w:val="none"/>
              </w:rPr>
            </w:pPr>
            <w:bookmarkStart w:id="89"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金额为计费额，按</w:t>
            </w:r>
            <w:r>
              <w:rPr>
                <w:rFonts w:hint="eastAsia" w:ascii="宋体" w:hAnsi="宋体" w:eastAsia="宋体" w:cs="宋体"/>
                <w:color w:val="000000"/>
                <w:sz w:val="21"/>
                <w:highlight w:val="none"/>
                <w:lang w:val="en-US" w:eastAsia="zh-CN"/>
              </w:rPr>
              <w:t>本须知正文第32.2条规定的收费计算标准（</w:t>
            </w:r>
            <w:r>
              <w:rPr>
                <w:rFonts w:hint="eastAsia" w:ascii="宋体" w:hAnsi="宋体" w:eastAsia="宋体" w:cs="宋体"/>
                <w:b w:val="0"/>
                <w:bCs w:val="0"/>
                <w:color w:val="000000"/>
                <w:sz w:val="21"/>
                <w:highlight w:val="none"/>
                <w:lang w:val="en-US" w:eastAsia="zh-CN"/>
              </w:rPr>
              <w:t>工程</w:t>
            </w:r>
            <w:r>
              <w:rPr>
                <w:rFonts w:hint="eastAsia" w:ascii="宋体" w:hAnsi="宋体" w:eastAsia="宋体" w:cs="宋体"/>
                <w:b w:val="0"/>
                <w:bCs w:val="0"/>
                <w:color w:val="auto"/>
                <w:kern w:val="0"/>
                <w:szCs w:val="21"/>
                <w:highlight w:val="none"/>
                <w:u w:val="single"/>
              </w:rPr>
              <w:t>类</w:t>
            </w:r>
            <w:r>
              <w:rPr>
                <w:rFonts w:hint="eastAsia" w:ascii="宋体" w:hAnsi="宋体" w:eastAsia="宋体" w:cs="宋体"/>
                <w:color w:val="000000"/>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收费以收费基准价格收取。</w:t>
            </w:r>
            <w:bookmarkEnd w:id="89"/>
          </w:p>
          <w:p w14:paraId="3C5CB4AC">
            <w:pPr>
              <w:snapToGrid w:val="0"/>
              <w:spacing w:line="360" w:lineRule="auto"/>
              <w:rPr>
                <w:rFonts w:hint="eastAsia" w:ascii="宋体" w:hAnsi="宋体" w:eastAsia="宋体" w:cs="宋体"/>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14:paraId="2F70AE12">
            <w:pPr>
              <w:snapToGrid w:val="0"/>
              <w:spacing w:line="360" w:lineRule="auto"/>
              <w:rPr>
                <w:rFonts w:hint="eastAsia" w:ascii="宋体" w:hAnsi="宋体" w:eastAsia="宋体" w:cs="宋体"/>
                <w:kern w:val="0"/>
                <w:szCs w:val="21"/>
                <w:lang w:eastAsia="zh-CN"/>
              </w:rPr>
            </w:pPr>
            <w:r>
              <w:rPr>
                <w:rFonts w:hint="eastAsia" w:ascii="宋体" w:hAnsi="宋体" w:eastAsia="宋体" w:cs="宋体"/>
                <w:kern w:val="0"/>
                <w:szCs w:val="21"/>
              </w:rPr>
              <w:t>4. 采购代理</w:t>
            </w:r>
            <w:r>
              <w:rPr>
                <w:rFonts w:hint="eastAsia" w:ascii="宋体" w:hAnsi="宋体" w:eastAsia="宋体" w:cs="宋体"/>
                <w:kern w:val="0"/>
                <w:szCs w:val="21"/>
                <w:lang w:eastAsia="zh-CN"/>
              </w:rPr>
              <w:t>服务</w:t>
            </w:r>
            <w:r>
              <w:rPr>
                <w:rFonts w:hint="eastAsia" w:ascii="宋体" w:hAnsi="宋体" w:eastAsia="宋体" w:cs="宋体"/>
                <w:kern w:val="0"/>
                <w:szCs w:val="21"/>
              </w:rPr>
              <w:t>费收取银行账户</w:t>
            </w:r>
            <w:r>
              <w:rPr>
                <w:rFonts w:hint="eastAsia" w:ascii="宋体" w:hAnsi="宋体" w:eastAsia="宋体" w:cs="宋体"/>
                <w:kern w:val="0"/>
                <w:szCs w:val="21"/>
                <w:lang w:eastAsia="zh-CN"/>
              </w:rPr>
              <w:t>的信息</w:t>
            </w:r>
          </w:p>
          <w:p w14:paraId="10A11712">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开户名称：</w:t>
            </w:r>
            <w:r>
              <w:rPr>
                <w:rFonts w:hint="eastAsia" w:ascii="宋体" w:hAnsi="宋体" w:eastAsia="宋体" w:cs="宋体"/>
                <w:kern w:val="0"/>
                <w:szCs w:val="21"/>
                <w:lang w:val="en-US" w:eastAsia="zh-CN"/>
              </w:rPr>
              <w:t>广西协弘项目管理有限公司</w:t>
            </w:r>
          </w:p>
          <w:p w14:paraId="4F32D4A8">
            <w:pPr>
              <w:snapToGrid w:val="0"/>
              <w:spacing w:line="360" w:lineRule="auto"/>
              <w:rPr>
                <w:rFonts w:hint="eastAsia" w:ascii="宋体" w:hAnsi="宋体" w:eastAsia="宋体" w:cs="宋体"/>
                <w:kern w:val="0"/>
                <w:szCs w:val="21"/>
              </w:rPr>
            </w:pPr>
            <w:r>
              <w:rPr>
                <w:rFonts w:hint="eastAsia" w:ascii="宋体" w:hAnsi="宋体" w:eastAsia="宋体" w:cs="宋体"/>
                <w:kern w:val="0"/>
                <w:szCs w:val="21"/>
              </w:rPr>
              <w:t>开户银行：中国建设银行股份有限公司防城港桃花湾广场支行</w:t>
            </w:r>
          </w:p>
          <w:p w14:paraId="005B7989">
            <w:pPr>
              <w:snapToGrid w:val="0"/>
              <w:spacing w:line="360" w:lineRule="auto"/>
              <w:rPr>
                <w:rFonts w:hint="eastAsia" w:ascii="宋体" w:hAnsi="宋体" w:eastAsia="宋体" w:cs="宋体"/>
                <w:kern w:val="0"/>
                <w:szCs w:val="21"/>
              </w:rPr>
            </w:pPr>
            <w:r>
              <w:rPr>
                <w:rFonts w:hint="eastAsia" w:ascii="宋体" w:hAnsi="宋体" w:eastAsia="宋体" w:cs="宋体"/>
                <w:kern w:val="0"/>
                <w:szCs w:val="21"/>
                <w:lang w:eastAsia="zh-CN"/>
              </w:rPr>
              <w:t>账号</w:t>
            </w:r>
            <w:r>
              <w:rPr>
                <w:rFonts w:hint="eastAsia" w:ascii="宋体" w:hAnsi="宋体" w:eastAsia="宋体" w:cs="宋体"/>
                <w:kern w:val="0"/>
                <w:szCs w:val="21"/>
              </w:rPr>
              <w:t>：4505 0165 9542 0000 1367</w:t>
            </w:r>
          </w:p>
        </w:tc>
      </w:tr>
      <w:tr w14:paraId="5F26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E7B448">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3</w:t>
            </w:r>
            <w:r>
              <w:rPr>
                <w:rFonts w:ascii="宋体" w:hAnsi="宋体" w:eastAsia="宋体" w:cs="宋体"/>
                <w:szCs w:val="21"/>
              </w:rPr>
              <w:t>.1</w:t>
            </w:r>
          </w:p>
        </w:tc>
        <w:tc>
          <w:tcPr>
            <w:tcW w:w="2382" w:type="dxa"/>
            <w:vAlign w:val="center"/>
          </w:tcPr>
          <w:p w14:paraId="774CF4EB">
            <w:pPr>
              <w:spacing w:line="360" w:lineRule="auto"/>
              <w:jc w:val="center"/>
              <w:rPr>
                <w:rFonts w:hint="eastAsia" w:ascii="宋体" w:hAnsi="宋体" w:eastAsia="宋体" w:cs="宋体"/>
                <w:szCs w:val="21"/>
              </w:rPr>
            </w:pPr>
            <w:r>
              <w:rPr>
                <w:rFonts w:hint="eastAsia" w:ascii="Times New Roman" w:hAnsi="宋体" w:eastAsia="宋体" w:cs="Times New Roman"/>
                <w:szCs w:val="24"/>
              </w:rPr>
              <w:t>解释</w:t>
            </w:r>
          </w:p>
        </w:tc>
        <w:tc>
          <w:tcPr>
            <w:tcW w:w="6586" w:type="dxa"/>
            <w:vAlign w:val="center"/>
          </w:tcPr>
          <w:p w14:paraId="077F7A83">
            <w:pPr>
              <w:tabs>
                <w:tab w:val="left" w:pos="1080"/>
              </w:tabs>
              <w:snapToGrid/>
              <w:spacing w:line="360" w:lineRule="auto"/>
              <w:rPr>
                <w:rFonts w:hint="eastAsia" w:ascii="宋体" w:hAnsi="宋体" w:eastAsia="宋体" w:cs="Times New Roman"/>
                <w:b/>
                <w:kern w:val="0"/>
                <w:szCs w:val="21"/>
              </w:rPr>
            </w:pPr>
            <w:r>
              <w:rPr>
                <w:rFonts w:hint="eastAsia" w:ascii="宋体" w:hAnsi="宋体" w:eastAsia="宋体" w:cs="Times New Roman"/>
                <w:b/>
                <w:kern w:val="0"/>
                <w:szCs w:val="21"/>
              </w:rPr>
              <w:t>解释：</w:t>
            </w:r>
            <w:r>
              <w:rPr>
                <w:rFonts w:ascii="宋体" w:hAnsi="宋体" w:eastAsia="宋体" w:cs="Times New Roman"/>
                <w:kern w:val="0"/>
                <w:szCs w:val="21"/>
              </w:rPr>
              <w:t>构成本</w:t>
            </w:r>
            <w:r>
              <w:rPr>
                <w:rFonts w:hint="eastAsia" w:ascii="宋体" w:hAnsi="宋体" w:eastAsia="宋体" w:cs="Times New Roman"/>
                <w:kern w:val="0"/>
                <w:szCs w:val="21"/>
              </w:rPr>
              <w:t>谈判文件</w:t>
            </w:r>
            <w:r>
              <w:rPr>
                <w:rFonts w:ascii="宋体" w:hAnsi="宋体" w:eastAsia="宋体" w:cs="Times New Roman"/>
                <w:kern w:val="0"/>
                <w:szCs w:val="21"/>
              </w:rPr>
              <w:t>的各个组成文件应互为解释，互为说明；除</w:t>
            </w:r>
            <w:r>
              <w:rPr>
                <w:rFonts w:hint="eastAsia" w:ascii="宋体" w:hAnsi="宋体" w:eastAsia="宋体" w:cs="Times New Roman"/>
                <w:kern w:val="0"/>
                <w:szCs w:val="21"/>
              </w:rPr>
              <w:t>谈判文件</w:t>
            </w:r>
            <w:r>
              <w:rPr>
                <w:rFonts w:ascii="宋体" w:hAnsi="宋体" w:eastAsia="宋体" w:cs="Times New Roman"/>
                <w:kern w:val="0"/>
                <w:szCs w:val="21"/>
              </w:rPr>
              <w:t>中有特别规定外，仅适用于</w:t>
            </w:r>
            <w:r>
              <w:rPr>
                <w:rFonts w:hint="eastAsia" w:ascii="宋体" w:hAnsi="宋体" w:eastAsia="宋体" w:cs="Times New Roman"/>
                <w:kern w:val="0"/>
                <w:szCs w:val="21"/>
              </w:rPr>
              <w:t>竞标</w:t>
            </w:r>
            <w:r>
              <w:rPr>
                <w:rFonts w:ascii="宋体" w:hAnsi="宋体" w:eastAsia="宋体" w:cs="Times New Roman"/>
                <w:kern w:val="0"/>
                <w:szCs w:val="21"/>
              </w:rPr>
              <w:t>阶段的规定，按</w:t>
            </w:r>
            <w:r>
              <w:rPr>
                <w:rFonts w:hint="eastAsia" w:ascii="宋体" w:hAnsi="宋体" w:eastAsia="宋体" w:cs="Times New Roman"/>
                <w:kern w:val="0"/>
                <w:szCs w:val="21"/>
              </w:rPr>
              <w:t>更正公告（澄清公告）</w:t>
            </w:r>
            <w:r>
              <w:rPr>
                <w:rFonts w:ascii="宋体" w:hAnsi="宋体" w:eastAsia="宋体" w:cs="Times New Roman"/>
                <w:kern w:val="0"/>
                <w:szCs w:val="21"/>
              </w:rPr>
              <w:t>、</w:t>
            </w:r>
            <w:r>
              <w:rPr>
                <w:rFonts w:hint="eastAsia" w:ascii="宋体" w:hAnsi="宋体" w:eastAsia="宋体" w:cs="Times New Roman"/>
                <w:kern w:val="0"/>
                <w:szCs w:val="21"/>
              </w:rPr>
              <w:t>竞争性谈判</w:t>
            </w:r>
            <w:r>
              <w:rPr>
                <w:rFonts w:ascii="宋体" w:hAnsi="宋体" w:eastAsia="宋体" w:cs="Times New Roman"/>
                <w:kern w:val="0"/>
                <w:szCs w:val="21"/>
              </w:rPr>
              <w:t>公告、</w:t>
            </w:r>
            <w:r>
              <w:rPr>
                <w:rFonts w:hint="eastAsia" w:ascii="宋体" w:hAnsi="宋体" w:eastAsia="宋体" w:cs="Times New Roman"/>
                <w:kern w:val="0"/>
                <w:szCs w:val="21"/>
              </w:rPr>
              <w:t>采购需求</w:t>
            </w:r>
            <w:r>
              <w:rPr>
                <w:rFonts w:ascii="宋体" w:hAnsi="宋体" w:eastAsia="宋体" w:cs="Times New Roman"/>
                <w:kern w:val="0"/>
                <w:szCs w:val="21"/>
              </w:rPr>
              <w:t>、</w:t>
            </w:r>
            <w:r>
              <w:rPr>
                <w:rFonts w:hint="eastAsia" w:ascii="宋体" w:hAnsi="宋体" w:eastAsia="宋体" w:cs="Times New Roman"/>
                <w:kern w:val="0"/>
                <w:szCs w:val="21"/>
              </w:rPr>
              <w:t>供应商</w:t>
            </w:r>
            <w:r>
              <w:rPr>
                <w:rFonts w:ascii="宋体" w:hAnsi="宋体" w:eastAsia="宋体" w:cs="Times New Roman"/>
                <w:kern w:val="0"/>
                <w:szCs w:val="21"/>
              </w:rPr>
              <w:t>须知</w:t>
            </w:r>
            <w:r>
              <w:rPr>
                <w:rFonts w:hint="eastAsia" w:ascii="宋体" w:hAnsi="宋体" w:eastAsia="宋体" w:cs="Times New Roman"/>
                <w:kern w:val="0"/>
                <w:szCs w:val="21"/>
              </w:rPr>
              <w:t>、</w:t>
            </w:r>
            <w:r>
              <w:rPr>
                <w:rFonts w:hint="eastAsia" w:ascii="Times New Roman" w:hAnsi="Times New Roman" w:eastAsia="宋体" w:cs="Times New Roman"/>
                <w:bCs/>
                <w:kern w:val="44"/>
                <w:szCs w:val="44"/>
                <w:lang w:val="zh-CN" w:eastAsia="zh-CN"/>
              </w:rPr>
              <w:t>评审程序、评审方法和成交标准</w:t>
            </w:r>
            <w:r>
              <w:rPr>
                <w:rFonts w:ascii="宋体" w:hAnsi="宋体" w:eastAsia="宋体" w:cs="Times New Roman"/>
                <w:kern w:val="0"/>
                <w:szCs w:val="21"/>
              </w:rPr>
              <w:t>、</w:t>
            </w:r>
            <w:r>
              <w:rPr>
                <w:rFonts w:hint="eastAsia" w:ascii="宋体" w:hAnsi="宋体" w:eastAsia="宋体" w:cs="Times New Roman"/>
                <w:kern w:val="0"/>
                <w:szCs w:val="21"/>
              </w:rPr>
              <w:t>响应</w:t>
            </w:r>
            <w:r>
              <w:rPr>
                <w:rFonts w:ascii="宋体" w:hAnsi="宋体" w:eastAsia="宋体" w:cs="Times New Roman"/>
                <w:kern w:val="0"/>
                <w:szCs w:val="21"/>
              </w:rPr>
              <w:t>文件格式</w:t>
            </w:r>
            <w:r>
              <w:rPr>
                <w:rFonts w:hint="eastAsia" w:ascii="宋体" w:hAnsi="宋体" w:eastAsia="宋体" w:cs="Times New Roman"/>
                <w:kern w:val="0"/>
                <w:szCs w:val="21"/>
              </w:rPr>
              <w:t>、合同文本</w:t>
            </w:r>
            <w:r>
              <w:rPr>
                <w:rFonts w:ascii="宋体" w:hAnsi="宋体" w:eastAsia="宋体" w:cs="Times New Roman"/>
                <w:kern w:val="0"/>
                <w:szCs w:val="21"/>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kern w:val="0"/>
                <w:szCs w:val="21"/>
              </w:rPr>
              <w:t>更正公告（澄清公告）</w:t>
            </w:r>
            <w:r>
              <w:rPr>
                <w:rFonts w:ascii="宋体" w:hAnsi="宋体" w:eastAsia="宋体" w:cs="Times New Roman"/>
                <w:kern w:val="0"/>
                <w:szCs w:val="21"/>
              </w:rPr>
              <w:t>与同步更新的</w:t>
            </w:r>
            <w:r>
              <w:rPr>
                <w:rFonts w:hint="eastAsia" w:ascii="宋体" w:hAnsi="宋体" w:eastAsia="宋体" w:cs="Times New Roman"/>
                <w:kern w:val="0"/>
                <w:szCs w:val="21"/>
              </w:rPr>
              <w:t>谈判文件</w:t>
            </w:r>
            <w:r>
              <w:rPr>
                <w:rFonts w:ascii="宋体" w:hAnsi="宋体" w:eastAsia="宋体" w:cs="Times New Roman"/>
                <w:kern w:val="0"/>
                <w:szCs w:val="21"/>
              </w:rPr>
              <w:t>不一致时以</w:t>
            </w:r>
            <w:r>
              <w:rPr>
                <w:rFonts w:hint="eastAsia" w:ascii="宋体" w:hAnsi="宋体" w:eastAsia="宋体" w:cs="Times New Roman"/>
                <w:kern w:val="0"/>
                <w:szCs w:val="21"/>
              </w:rPr>
              <w:t>更正公告（澄清公告）</w:t>
            </w:r>
            <w:r>
              <w:rPr>
                <w:rFonts w:ascii="宋体" w:hAnsi="宋体" w:eastAsia="宋体" w:cs="Times New Roman"/>
                <w:kern w:val="0"/>
                <w:szCs w:val="21"/>
              </w:rPr>
              <w:t>为准。按本款前述规定仍不能形成结论的，</w:t>
            </w:r>
            <w:r>
              <w:rPr>
                <w:rFonts w:ascii="宋体" w:hAnsi="宋体" w:eastAsia="宋体" w:cs="Times New Roman"/>
                <w:b/>
                <w:kern w:val="0"/>
                <w:szCs w:val="21"/>
              </w:rPr>
              <w:t>由</w:t>
            </w:r>
            <w:r>
              <w:rPr>
                <w:rFonts w:hint="eastAsia" w:ascii="宋体" w:hAnsi="宋体" w:eastAsia="宋体" w:cs="Times New Roman"/>
                <w:b/>
                <w:kern w:val="0"/>
                <w:szCs w:val="21"/>
              </w:rPr>
              <w:t>采购</w:t>
            </w:r>
            <w:r>
              <w:rPr>
                <w:rFonts w:ascii="宋体" w:hAnsi="宋体" w:eastAsia="宋体" w:cs="Times New Roman"/>
                <w:b/>
                <w:kern w:val="0"/>
                <w:szCs w:val="21"/>
              </w:rPr>
              <w:t>人</w:t>
            </w:r>
            <w:r>
              <w:rPr>
                <w:rFonts w:hint="eastAsia" w:ascii="宋体" w:hAnsi="宋体" w:eastAsia="宋体" w:cs="Times New Roman"/>
                <w:b/>
                <w:kern w:val="0"/>
                <w:szCs w:val="21"/>
              </w:rPr>
              <w:t>或者采购代理机构</w:t>
            </w:r>
            <w:r>
              <w:rPr>
                <w:rFonts w:ascii="宋体" w:hAnsi="宋体" w:eastAsia="宋体" w:cs="Times New Roman"/>
                <w:b/>
                <w:kern w:val="0"/>
                <w:szCs w:val="21"/>
              </w:rPr>
              <w:t>负责解释。</w:t>
            </w:r>
          </w:p>
          <w:p w14:paraId="5D2235B4">
            <w:pPr>
              <w:tabs>
                <w:tab w:val="left" w:pos="1080"/>
              </w:tabs>
              <w:spacing w:line="360" w:lineRule="auto"/>
              <w:rPr>
                <w:rFonts w:hint="eastAsia" w:ascii="宋体" w:hAnsi="宋体" w:eastAsia="宋体" w:cs="Times New Roman"/>
                <w:kern w:val="0"/>
                <w:szCs w:val="21"/>
              </w:rPr>
            </w:pPr>
            <w:r>
              <w:rPr>
                <w:rFonts w:hint="eastAsia" w:ascii="宋体" w:hAnsi="宋体" w:eastAsia="宋体" w:cs="Times New Roman"/>
                <w:b/>
                <w:kern w:val="0"/>
                <w:szCs w:val="21"/>
              </w:rPr>
              <w:t>法律责任：</w:t>
            </w:r>
          </w:p>
          <w:p w14:paraId="6A75D7DA">
            <w:pPr>
              <w:tabs>
                <w:tab w:val="left" w:pos="1080"/>
              </w:tabs>
              <w:spacing w:line="360" w:lineRule="auto"/>
              <w:rPr>
                <w:rFonts w:hint="eastAsia" w:ascii="宋体" w:hAnsi="宋体" w:eastAsia="宋体" w:cs="宋体"/>
                <w:color w:val="000000"/>
                <w:szCs w:val="24"/>
              </w:rPr>
            </w:pPr>
            <w:r>
              <w:rPr>
                <w:rFonts w:hint="eastAsia" w:ascii="宋体" w:hAnsi="宋体" w:eastAsia="宋体" w:cs="Times New Roman"/>
                <w:kern w:val="0"/>
                <w:szCs w:val="21"/>
              </w:rPr>
              <w:t>本采购文件根据《中华人民共和国政府采购法</w:t>
            </w:r>
            <w:r>
              <w:rPr>
                <w:rFonts w:hint="eastAsia" w:ascii="宋体" w:hAnsi="宋体" w:eastAsia="宋体" w:cs="Times New Roman"/>
                <w:kern w:val="0"/>
                <w:szCs w:val="21"/>
                <w:lang w:eastAsia="zh-CN"/>
              </w:rPr>
              <w:t>》《</w:t>
            </w:r>
            <w:r>
              <w:rPr>
                <w:rFonts w:hint="eastAsia" w:ascii="宋体" w:hAnsi="宋体" w:eastAsia="宋体" w:cs="Times New Roman"/>
                <w:kern w:val="0"/>
                <w:szCs w:val="21"/>
              </w:rPr>
              <w:t>中华人民共和国民法典</w:t>
            </w:r>
            <w:r>
              <w:rPr>
                <w:rFonts w:hint="eastAsia" w:ascii="宋体" w:hAnsi="宋体" w:eastAsia="宋体" w:cs="Times New Roman"/>
                <w:kern w:val="0"/>
                <w:szCs w:val="21"/>
                <w:lang w:eastAsia="zh-CN"/>
              </w:rPr>
              <w:t>》《</w:t>
            </w:r>
            <w:r>
              <w:rPr>
                <w:rFonts w:hint="eastAsia" w:ascii="宋体" w:hAnsi="宋体" w:eastAsia="宋体" w:cs="Times New Roman"/>
                <w:kern w:val="0"/>
                <w:szCs w:val="21"/>
              </w:rPr>
              <w:t>中华人民共和国政府采购法实施条例</w:t>
            </w:r>
            <w:r>
              <w:rPr>
                <w:rFonts w:hint="eastAsia" w:ascii="宋体" w:hAnsi="宋体" w:eastAsia="宋体" w:cs="Times New Roman"/>
                <w:kern w:val="0"/>
                <w:szCs w:val="21"/>
                <w:lang w:eastAsia="zh-CN"/>
              </w:rPr>
              <w:t>》《</w:t>
            </w:r>
            <w:r>
              <w:rPr>
                <w:rFonts w:hint="eastAsia" w:ascii="宋体" w:hAnsi="宋体" w:eastAsia="宋体" w:cs="Times New Roman"/>
                <w:kern w:val="0"/>
                <w:szCs w:val="21"/>
              </w:rPr>
              <w:t>政府采购非招标采购方式管理办法》等有关</w:t>
            </w:r>
            <w:r>
              <w:rPr>
                <w:rFonts w:hint="eastAsia" w:ascii="宋体" w:hAnsi="宋体" w:eastAsia="宋体" w:cs="Times New Roman"/>
                <w:kern w:val="0"/>
                <w:szCs w:val="21"/>
                <w:lang w:eastAsia="zh-CN"/>
              </w:rPr>
              <w:t>法律法规</w:t>
            </w:r>
            <w:r>
              <w:rPr>
                <w:rFonts w:hint="eastAsia" w:ascii="宋体" w:hAnsi="宋体" w:eastAsia="宋体" w:cs="Times New Roman"/>
                <w:kern w:val="0"/>
                <w:szCs w:val="21"/>
              </w:rPr>
              <w:t>编制，参与本项目的各政府采购当事人依法享有上述法律法规所赋予的权利与义务。</w:t>
            </w:r>
          </w:p>
        </w:tc>
      </w:tr>
      <w:tr w14:paraId="5CB31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527395">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3</w:t>
            </w:r>
            <w:r>
              <w:rPr>
                <w:rFonts w:ascii="宋体" w:hAnsi="宋体" w:eastAsia="宋体" w:cs="宋体"/>
                <w:szCs w:val="21"/>
              </w:rPr>
              <w:t>.2</w:t>
            </w:r>
          </w:p>
        </w:tc>
        <w:tc>
          <w:tcPr>
            <w:tcW w:w="2382" w:type="dxa"/>
            <w:vAlign w:val="center"/>
          </w:tcPr>
          <w:p w14:paraId="2444A482">
            <w:pPr>
              <w:spacing w:line="360" w:lineRule="auto"/>
              <w:jc w:val="center"/>
              <w:rPr>
                <w:rFonts w:hint="eastAsia" w:ascii="宋体" w:hAnsi="宋体" w:eastAsia="宋体" w:cs="宋体"/>
                <w:szCs w:val="21"/>
              </w:rPr>
            </w:pPr>
            <w:r>
              <w:rPr>
                <w:rFonts w:hint="eastAsia" w:ascii="宋体" w:hAnsi="宋体" w:eastAsia="宋体" w:cs="宋体"/>
                <w:szCs w:val="21"/>
              </w:rPr>
              <w:t>其他</w:t>
            </w:r>
          </w:p>
        </w:tc>
        <w:tc>
          <w:tcPr>
            <w:tcW w:w="6586" w:type="dxa"/>
            <w:vAlign w:val="center"/>
          </w:tcPr>
          <w:p w14:paraId="10076EC1">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1.</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中描述</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的“公章”是指根据我国对公章的管理规定，用</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法定主体行为名称制作的</w:t>
            </w:r>
            <w:r>
              <w:rPr>
                <w:rFonts w:hint="eastAsia" w:ascii="宋体" w:hAnsi="宋体" w:eastAsia="宋体" w:cs="宋体"/>
                <w:color w:val="auto"/>
                <w:kern w:val="2"/>
                <w:szCs w:val="21"/>
                <w:lang w:eastAsia="zh-CN"/>
              </w:rPr>
              <w:t>实物</w:t>
            </w:r>
            <w:r>
              <w:rPr>
                <w:rFonts w:hint="eastAsia" w:ascii="宋体" w:hAnsi="宋体" w:eastAsia="宋体" w:cs="宋体"/>
                <w:color w:val="auto"/>
                <w:kern w:val="2"/>
                <w:szCs w:val="21"/>
              </w:rPr>
              <w:t>印章</w:t>
            </w:r>
            <w:r>
              <w:rPr>
                <w:rFonts w:hint="eastAsia" w:ascii="宋体" w:hAnsi="宋体" w:eastAsia="宋体" w:cs="宋体"/>
                <w:color w:val="auto"/>
                <w:kern w:val="2"/>
                <w:szCs w:val="21"/>
                <w:lang w:eastAsia="zh-CN"/>
              </w:rPr>
              <w:t>或供应商</w:t>
            </w:r>
            <w:r>
              <w:rPr>
                <w:rFonts w:hint="eastAsia" w:ascii="宋体" w:hAnsi="宋体" w:eastAsia="宋体" w:cs="宋体"/>
                <w:color w:val="auto"/>
                <w:kern w:val="2"/>
                <w:szCs w:val="21"/>
              </w:rPr>
              <w:t>通过指定电子化政府采购平台办理数字证书（CA认证）获得的以法定主体行为名称制作的电子印章。除</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有特殊规定外，</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的财务章、部门章、分公司章、工会章、合同章、投标专用章、业务专用章及银行的转账章、现金收讫章、现金付讫章等其他形式印章均不能代替公章。</w:t>
            </w:r>
          </w:p>
          <w:p w14:paraId="05CD4553">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2.</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中描述</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的“签字”是指</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通过指定电子化政府采购平台办理数字证书（CA认证）获得的以</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法定代表人或者委托代理人姓名制作的电子印章或手写签字。</w:t>
            </w:r>
          </w:p>
          <w:p w14:paraId="5A8782DB">
            <w:pPr>
              <w:pStyle w:val="13"/>
              <w:tabs>
                <w:tab w:val="center" w:pos="4153"/>
                <w:tab w:val="right" w:pos="8306"/>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kern w:val="2"/>
                <w:szCs w:val="21"/>
                <w:lang w:val="en-US" w:eastAsia="zh-CN"/>
              </w:rPr>
              <w:t>3.</w:t>
            </w:r>
            <w:r>
              <w:rPr>
                <w:rFonts w:hint="eastAsia" w:ascii="宋体" w:hAnsi="宋体" w:cs="宋体"/>
                <w:color w:val="auto"/>
                <w:kern w:val="2"/>
                <w:szCs w:val="21"/>
                <w:lang w:val="en-US" w:eastAsia="zh-CN"/>
              </w:rPr>
              <w:t>本竞争性谈判文件</w:t>
            </w:r>
            <w:r>
              <w:rPr>
                <w:rFonts w:hint="eastAsia" w:ascii="宋体" w:hAnsi="宋体" w:eastAsia="宋体" w:cs="宋体"/>
                <w:color w:val="auto"/>
                <w:kern w:val="2"/>
                <w:szCs w:val="21"/>
                <w:lang w:val="en-US" w:eastAsia="zh-CN"/>
              </w:rPr>
              <w:t>所称的“电子签章”“电子签名”，是指经</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auto"/>
                <w:kern w:val="2"/>
                <w:szCs w:val="21"/>
                <w:lang w:val="en-US" w:eastAsia="zh-CN"/>
              </w:rPr>
              <w:t>认可的CA认证的电子签名数据为表现形式的印章，可用于签署电子响应文件，电子印章与实物印章具有同等法律效力，不因其采用电子化表现形式而否定其法律效力。</w:t>
            </w:r>
          </w:p>
          <w:p w14:paraId="61F346AC">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4</w:t>
            </w:r>
            <w:r>
              <w:rPr>
                <w:rFonts w:hint="eastAsia" w:ascii="宋体" w:hAnsi="宋体" w:eastAsia="宋体" w:cs="宋体"/>
                <w:color w:val="auto"/>
                <w:kern w:val="2"/>
                <w:szCs w:val="21"/>
              </w:rPr>
              <w:t>.</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为其他组织或者自然人时，</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规定的法定代表人指负责人或者自然人。</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所称负责人是指参加</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标的其他组织营业执照上的负责人，</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所称自然人指参与</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标的自然人本人。</w:t>
            </w:r>
          </w:p>
          <w:p w14:paraId="5F34ED1A">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5</w:t>
            </w:r>
            <w:r>
              <w:rPr>
                <w:rFonts w:hint="eastAsia" w:ascii="宋体" w:hAnsi="宋体" w:eastAsia="宋体" w:cs="宋体"/>
                <w:color w:val="auto"/>
                <w:kern w:val="2"/>
                <w:szCs w:val="21"/>
              </w:rPr>
              <w:t>.自然人</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w:t>
            </w:r>
            <w:r>
              <w:rPr>
                <w:rFonts w:hint="eastAsia" w:ascii="宋体" w:hAnsi="宋体" w:eastAsia="宋体" w:cs="宋体"/>
                <w:color w:val="auto"/>
                <w:kern w:val="2"/>
                <w:szCs w:val="21"/>
                <w:lang w:eastAsia="zh-CN"/>
              </w:rPr>
              <w:t>竞争性</w:t>
            </w:r>
            <w:r>
              <w:rPr>
                <w:rFonts w:hint="eastAsia" w:ascii="宋体" w:hAnsi="宋体" w:cs="宋体"/>
                <w:color w:val="auto"/>
                <w:kern w:val="2"/>
                <w:szCs w:val="21"/>
                <w:lang w:eastAsia="zh-CN"/>
              </w:rPr>
              <w:t>谈判</w:t>
            </w:r>
            <w:r>
              <w:rPr>
                <w:rFonts w:hint="eastAsia" w:ascii="宋体" w:hAnsi="宋体" w:eastAsia="宋体" w:cs="宋体"/>
                <w:color w:val="auto"/>
                <w:kern w:val="2"/>
                <w:szCs w:val="21"/>
                <w:lang w:eastAsia="zh-CN"/>
              </w:rPr>
              <w:t>文件</w:t>
            </w:r>
            <w:r>
              <w:rPr>
                <w:rFonts w:hint="eastAsia" w:ascii="宋体" w:hAnsi="宋体" w:eastAsia="宋体" w:cs="宋体"/>
                <w:color w:val="auto"/>
                <w:kern w:val="2"/>
                <w:szCs w:val="21"/>
              </w:rPr>
              <w:t>规定盖公章处由自然人摁手指指印。</w:t>
            </w:r>
          </w:p>
          <w:p w14:paraId="56D4D71E">
            <w:pPr>
              <w:snapToGrid w:val="0"/>
              <w:spacing w:line="360" w:lineRule="auto"/>
              <w:rPr>
                <w:rFonts w:hint="eastAsia" w:ascii="宋体" w:hAnsi="宋体" w:eastAsia="宋体" w:cs="宋体"/>
                <w:kern w:val="0"/>
                <w:szCs w:val="21"/>
              </w:rPr>
            </w:pPr>
            <w:r>
              <w:rPr>
                <w:rFonts w:hint="eastAsia" w:ascii="宋体" w:hAnsi="宋体" w:eastAsia="宋体" w:cs="宋体"/>
                <w:color w:val="auto"/>
                <w:kern w:val="2"/>
                <w:szCs w:val="21"/>
                <w:lang w:val="en-US" w:eastAsia="zh-CN"/>
              </w:rPr>
              <w:t xml:space="preserve">    6.</w:t>
            </w:r>
            <w:r>
              <w:rPr>
                <w:rFonts w:hint="eastAsia" w:ascii="宋体" w:hAnsi="宋体" w:eastAsia="宋体" w:cs="宋体"/>
                <w:color w:val="auto"/>
                <w:kern w:val="2"/>
                <w:szCs w:val="21"/>
                <w:lang w:eastAsia="zh-CN"/>
              </w:rPr>
              <w:t>本竞争性谈判文件</w:t>
            </w:r>
            <w:r>
              <w:rPr>
                <w:rFonts w:hint="eastAsia" w:ascii="宋体" w:hAnsi="宋体" w:eastAsia="宋体" w:cs="宋体"/>
                <w:color w:val="auto"/>
                <w:kern w:val="2"/>
                <w:szCs w:val="21"/>
              </w:rPr>
              <w:t>所称的“以上”“以下”“以内”“届满”，包括本数；所称的“不满”“超过”“以外”，不包括本数。</w:t>
            </w:r>
          </w:p>
        </w:tc>
      </w:tr>
    </w:tbl>
    <w:p w14:paraId="17ACD390">
      <w:pPr>
        <w:keepNext/>
        <w:keepLines/>
        <w:spacing w:before="260" w:after="260" w:line="420" w:lineRule="exact"/>
        <w:jc w:val="center"/>
        <w:outlineLvl w:val="1"/>
        <w:rPr>
          <w:rFonts w:hint="eastAsia" w:ascii="宋体" w:hAnsi="宋体" w:eastAsia="宋体" w:cs="Times New Roman"/>
          <w:bCs/>
          <w:sz w:val="32"/>
          <w:szCs w:val="32"/>
          <w:lang w:val="zh-CN" w:eastAsia="zh-CN"/>
        </w:rPr>
      </w:pPr>
      <w:r>
        <w:rPr>
          <w:rFonts w:ascii="宋体" w:hAnsi="宋体" w:eastAsia="宋体" w:cs="Times New Roman"/>
          <w:bCs/>
          <w:sz w:val="32"/>
          <w:szCs w:val="32"/>
          <w:lang w:val="zh-CN" w:eastAsia="zh-CN"/>
        </w:rPr>
        <w:br w:type="page"/>
      </w:r>
      <w:bookmarkStart w:id="90" w:name="_Toc29286"/>
      <w:bookmarkStart w:id="91" w:name="_Toc80205924"/>
      <w:bookmarkStart w:id="92" w:name="_Toc20165"/>
      <w:r>
        <w:rPr>
          <w:rFonts w:hint="eastAsia" w:ascii="宋体" w:hAnsi="宋体" w:eastAsia="宋体" w:cs="Times New Roman"/>
          <w:bCs/>
          <w:sz w:val="32"/>
          <w:szCs w:val="32"/>
          <w:lang w:val="zh-CN" w:eastAsia="zh-CN"/>
        </w:rPr>
        <w:t>第二节 供应商须知正文</w:t>
      </w:r>
      <w:bookmarkEnd w:id="90"/>
      <w:bookmarkEnd w:id="91"/>
      <w:bookmarkEnd w:id="92"/>
    </w:p>
    <w:p w14:paraId="49157D14">
      <w:pPr>
        <w:keepNext/>
        <w:keepLines/>
        <w:spacing w:line="360" w:lineRule="auto"/>
        <w:ind w:firstLine="640" w:firstLineChars="200"/>
        <w:outlineLvl w:val="2"/>
        <w:rPr>
          <w:rFonts w:hint="eastAsia" w:ascii="宋体" w:hAnsi="宋体" w:eastAsia="宋体" w:cs="Times New Roman"/>
          <w:bCs/>
          <w:sz w:val="32"/>
          <w:szCs w:val="32"/>
          <w:lang w:val="zh-CN" w:eastAsia="zh-CN"/>
        </w:rPr>
      </w:pPr>
      <w:bookmarkStart w:id="93" w:name="_Toc27704"/>
      <w:bookmarkStart w:id="94" w:name="_Toc80205925"/>
      <w:bookmarkStart w:id="95" w:name="_Toc18711"/>
      <w:r>
        <w:rPr>
          <w:rFonts w:hint="eastAsia" w:ascii="宋体" w:hAnsi="宋体" w:eastAsia="宋体" w:cs="Times New Roman"/>
          <w:bCs/>
          <w:sz w:val="32"/>
          <w:szCs w:val="32"/>
          <w:lang w:val="zh-CN" w:eastAsia="zh-CN"/>
        </w:rPr>
        <w:t>一、总则</w:t>
      </w:r>
      <w:bookmarkEnd w:id="93"/>
      <w:bookmarkEnd w:id="94"/>
      <w:bookmarkEnd w:id="95"/>
    </w:p>
    <w:p w14:paraId="5613C8DF">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1.适用范围</w:t>
      </w:r>
    </w:p>
    <w:p w14:paraId="22DD14B1">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D4007D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w:t>
      </w:r>
      <w:r>
        <w:rPr>
          <w:rFonts w:hint="eastAsia" w:ascii="宋体" w:hAnsi="宋体" w:eastAsia="宋体" w:cs="宋体"/>
          <w:color w:val="000000"/>
          <w:spacing w:val="-6"/>
          <w:szCs w:val="21"/>
        </w:rPr>
        <w:t>本竞争性谈判文件（以下简称谈判文件）适用于本项目的所有采购程序和环节（</w:t>
      </w:r>
      <w:r>
        <w:rPr>
          <w:rFonts w:hint="eastAsia" w:ascii="宋体" w:hAnsi="宋体" w:eastAsia="宋体" w:cs="宋体"/>
          <w:color w:val="000000"/>
          <w:spacing w:val="-6"/>
          <w:szCs w:val="21"/>
          <w:lang w:eastAsia="zh-CN"/>
        </w:rPr>
        <w:t>法律法规</w:t>
      </w:r>
      <w:r>
        <w:rPr>
          <w:rFonts w:hint="eastAsia" w:ascii="宋体" w:hAnsi="宋体" w:eastAsia="宋体" w:cs="宋体"/>
          <w:color w:val="000000"/>
          <w:spacing w:val="-6"/>
          <w:szCs w:val="21"/>
        </w:rPr>
        <w:t>另有规定的，从其规定）。</w:t>
      </w:r>
    </w:p>
    <w:p w14:paraId="10F03323">
      <w:pPr>
        <w:spacing w:line="360" w:lineRule="auto"/>
        <w:ind w:firstLine="482" w:firstLineChars="200"/>
        <w:rPr>
          <w:rFonts w:hint="eastAsia" w:ascii="宋体" w:hAnsi="宋体" w:eastAsia="宋体" w:cs="宋体"/>
          <w:szCs w:val="21"/>
        </w:rPr>
      </w:pPr>
      <w:r>
        <w:rPr>
          <w:rFonts w:hint="eastAsia" w:ascii="黑体" w:hAnsi="黑体" w:eastAsia="黑体" w:cs="宋体"/>
          <w:b/>
          <w:bCs/>
          <w:sz w:val="24"/>
          <w:szCs w:val="24"/>
        </w:rPr>
        <w:t>2.定义</w:t>
      </w:r>
    </w:p>
    <w:p w14:paraId="24DED0D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2.1“采购人”是指依法进行采购的国家机关、事业单位、团体组织。</w:t>
      </w:r>
    </w:p>
    <w:p w14:paraId="67215117">
      <w:pPr>
        <w:spacing w:line="360" w:lineRule="auto"/>
        <w:ind w:firstLine="420" w:firstLineChars="200"/>
        <w:rPr>
          <w:rFonts w:hint="eastAsia" w:ascii="宋体" w:hAnsi="宋体" w:eastAsia="宋体" w:cs="宋体"/>
          <w:b/>
          <w:color w:val="FF0000"/>
          <w:szCs w:val="21"/>
        </w:rPr>
      </w:pPr>
      <w:r>
        <w:rPr>
          <w:rFonts w:hint="eastAsia" w:ascii="宋体" w:hAnsi="宋体" w:eastAsia="宋体" w:cs="宋体"/>
          <w:color w:val="000000"/>
          <w:szCs w:val="21"/>
        </w:rPr>
        <w:t>2.2“采购代理机构”是指政府采购集中采购机构和集中采购机构以外的采购代理机构。</w:t>
      </w:r>
    </w:p>
    <w:p w14:paraId="20A20B5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2.3“供应商”是指向采购人提供货物、工程或者服务的法人、其他组织或者自然人。</w:t>
      </w:r>
    </w:p>
    <w:p w14:paraId="361CE7AC">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2.4“工程”是指建设工程，包括建筑物和构筑物的新建、改建、扩建、装修、拆除、修缮等。</w:t>
      </w:r>
    </w:p>
    <w:p w14:paraId="7C1372DF">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2.5“竞标”是指按照本项目竞争性谈判公告规定的方式供应商获取谈判文件、提交响应文件并希望获得标的的行为。</w:t>
      </w:r>
    </w:p>
    <w:p w14:paraId="5739655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“书面形式”是指合同书、信件和数据电文（包括电报、电传、传真、电子数据交换和电子邮件）等可以有形地表现所载内容的形式。</w:t>
      </w:r>
    </w:p>
    <w:p w14:paraId="352AB7E8">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“响应文件”</w:t>
      </w:r>
      <w:r>
        <w:rPr>
          <w:rFonts w:hint="eastAsia" w:ascii="宋体" w:hAnsi="宋体" w:eastAsia="宋体" w:cs="宋体"/>
          <w:color w:val="000000"/>
          <w:spacing w:val="-6"/>
          <w:szCs w:val="21"/>
        </w:rPr>
        <w:t>是指：供应商根据本文件要求，编制包含报价、技术等所有内容的文件。</w:t>
      </w:r>
    </w:p>
    <w:p w14:paraId="2CA31BFC">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 xml:space="preserve">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000000"/>
          <w:szCs w:val="21"/>
        </w:rPr>
        <w:t>。</w:t>
      </w:r>
    </w:p>
    <w:p w14:paraId="6C506477">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“正偏离”，是指响应文件对谈判文件“采购需求”中有关条款作出优于条款要求并有利于采购人的响应情形；</w:t>
      </w:r>
    </w:p>
    <w:p w14:paraId="503F64FB">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“负偏离”，是指响应文件对谈判文件“采购需求”中有关条款作出的响应不满足条款要求，导致采购人要求不能得到满足的情形。</w:t>
      </w:r>
    </w:p>
    <w:p w14:paraId="424E93EC">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“允许负偏离的条款”是指采购需求中的不属于“实质性要求”的条款。</w:t>
      </w:r>
    </w:p>
    <w:p w14:paraId="039D886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“首次报价”是指供应商提交的首次响应文件中的竞标报价。</w:t>
      </w:r>
    </w:p>
    <w:p w14:paraId="571706B0">
      <w:pPr>
        <w:spacing w:line="360" w:lineRule="auto"/>
        <w:ind w:firstLine="420" w:firstLineChars="200"/>
        <w:rPr>
          <w:rFonts w:hint="eastAsia" w:ascii="宋体" w:hAnsi="宋体" w:eastAsia="宋体" w:cs="宋体"/>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“评审价”是指供应商提交的最后报价并经修正和政策功能价格扣除后的价格。</w:t>
      </w:r>
    </w:p>
    <w:p w14:paraId="5F35062A">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3.供应商的资格条件</w:t>
      </w:r>
    </w:p>
    <w:p w14:paraId="12C48A1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供应商的资格条件详见“供应商须知前附表”。</w:t>
      </w:r>
    </w:p>
    <w:p w14:paraId="65D6D3F6">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4.谈判费用</w:t>
      </w:r>
    </w:p>
    <w:p w14:paraId="15678DF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供应商应承担参与本次采购活动有关的所有费用，包括但不限于勘查现场、编制和提交响应文件、参加谈判与应答、签订合同等，不论竞标结果如何，均应自行承担。</w:t>
      </w:r>
    </w:p>
    <w:p w14:paraId="37AEE4D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5.联合体竞标</w:t>
      </w:r>
    </w:p>
    <w:p w14:paraId="108ED1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5.1本项目是否接受联合体竞标，详见“供应商须知前附表”。</w:t>
      </w:r>
    </w:p>
    <w:p w14:paraId="3333FA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Times New Roman"/>
          <w:szCs w:val="24"/>
        </w:rPr>
        <w:t>如接受联合体竞标，</w:t>
      </w:r>
      <w:r>
        <w:rPr>
          <w:rFonts w:hint="eastAsia" w:ascii="宋体" w:hAnsi="宋体" w:eastAsia="宋体" w:cs="宋体"/>
          <w:szCs w:val="21"/>
        </w:rPr>
        <w:t>联合体竞标要求详见“供应商须知前附表”。</w:t>
      </w:r>
    </w:p>
    <w:p w14:paraId="219CE7A9">
      <w:pPr>
        <w:spacing w:line="360" w:lineRule="auto"/>
        <w:ind w:firstLine="420" w:firstLineChars="200"/>
        <w:rPr>
          <w:rFonts w:hint="eastAsia" w:ascii="宋体" w:hAnsi="宋体" w:eastAsia="宋体" w:cs="Times New Roman"/>
          <w:bCs/>
          <w:szCs w:val="21"/>
        </w:rPr>
      </w:pPr>
      <w:r>
        <w:rPr>
          <w:rFonts w:hint="eastAsia" w:ascii="宋体" w:hAnsi="宋体" w:eastAsia="宋体" w:cs="宋体"/>
          <w:szCs w:val="21"/>
        </w:rPr>
        <w:t>5.3</w:t>
      </w:r>
      <w:r>
        <w:rPr>
          <w:rFonts w:hint="eastAsia" w:ascii="宋体" w:hAnsi="宋体" w:eastAsia="宋体" w:cs="宋体"/>
          <w:sz w:val="21"/>
          <w:szCs w:val="21"/>
        </w:rPr>
        <w:t>根据《政府采购促进中小企业发展管理办法》（财库</w:t>
      </w:r>
      <w:r>
        <w:rPr>
          <w:rFonts w:hint="eastAsia" w:ascii="宋体" w:hAnsi="宋体" w:eastAsia="宋体" w:cs="宋体"/>
          <w:sz w:val="21"/>
          <w:szCs w:val="21"/>
          <w:lang w:eastAsia="zh-CN"/>
        </w:rPr>
        <w:t>〔2020〕46号</w:t>
      </w:r>
      <w:r>
        <w:rPr>
          <w:rFonts w:hint="eastAsia" w:ascii="宋体" w:hAnsi="宋体" w:eastAsia="宋体" w:cs="宋体"/>
          <w:sz w:val="21"/>
          <w:szCs w:val="21"/>
        </w:rPr>
        <w:t xml:space="preserve">）第九条及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%的扣除，用扣除后的价格参加评审。组成联合体的小微企业与联合体内其他企业、分包企业之间存在直接控股、管理关系的，不享受价格扣除优惠政策</w:t>
      </w:r>
      <w:r>
        <w:rPr>
          <w:rFonts w:ascii="宋体" w:hAnsi="宋体" w:eastAsia="宋体" w:cs="Times New Roman"/>
          <w:bCs/>
          <w:szCs w:val="21"/>
        </w:rPr>
        <w:t>。</w:t>
      </w:r>
    </w:p>
    <w:p w14:paraId="1BD4AD90">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 xml:space="preserve">6.转包与分包             </w:t>
      </w:r>
    </w:p>
    <w:p w14:paraId="1F4B058E">
      <w:pPr>
        <w:spacing w:line="360" w:lineRule="auto"/>
        <w:ind w:firstLine="420" w:firstLineChars="200"/>
        <w:rPr>
          <w:rFonts w:hint="eastAsia" w:ascii="宋体" w:hAnsi="宋体" w:eastAsia="宋体" w:cs="宋体"/>
          <w:szCs w:val="21"/>
        </w:rPr>
      </w:pPr>
      <w:r>
        <w:rPr>
          <w:rFonts w:hint="eastAsia" w:ascii="宋体" w:hAnsi="宋体" w:cs="宋体"/>
          <w:color w:val="000000"/>
          <w:szCs w:val="21"/>
        </w:rPr>
        <w:t>6.1本项目不允许转包。</w:t>
      </w:r>
    </w:p>
    <w:p w14:paraId="5E7BAB2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2</w:t>
      </w:r>
      <w:r>
        <w:rPr>
          <w:rFonts w:hint="eastAsia" w:ascii="宋体" w:hAnsi="宋体" w:eastAsia="宋体" w:cs="宋体"/>
          <w:szCs w:val="21"/>
        </w:rPr>
        <w:t>本项目是否允许分包详见“供应商须知前附表”，本项目不允许违法分包。</w:t>
      </w:r>
    </w:p>
    <w:p w14:paraId="205A0D2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3</w:t>
      </w:r>
      <w:r>
        <w:rPr>
          <w:rFonts w:hint="eastAsia" w:ascii="宋体" w:hAnsi="宋体" w:eastAsia="宋体" w:cs="宋体"/>
          <w:sz w:val="21"/>
          <w:szCs w:val="21"/>
        </w:rPr>
        <w:t>根据《政府采购促进中小企业发展管理办法》（财库</w:t>
      </w:r>
      <w:r>
        <w:rPr>
          <w:rFonts w:hint="eastAsia" w:ascii="宋体" w:hAnsi="宋体" w:eastAsia="宋体" w:cs="宋体"/>
          <w:sz w:val="21"/>
          <w:szCs w:val="21"/>
          <w:lang w:eastAsia="zh-CN"/>
        </w:rPr>
        <w:t>〔2020〕46号</w:t>
      </w:r>
      <w:r>
        <w:rPr>
          <w:rFonts w:hint="eastAsia" w:ascii="宋体" w:hAnsi="宋体" w:eastAsia="宋体" w:cs="宋体"/>
          <w:sz w:val="21"/>
          <w:szCs w:val="21"/>
        </w:rPr>
        <w:t>）第九条及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%的扣除，用扣除后的价格参加评审。接受分包的小微企业与分包企业之间存在直接控股、管理关系的，不享受价格扣除优惠政策</w:t>
      </w:r>
      <w:r>
        <w:rPr>
          <w:rFonts w:ascii="宋体" w:hAnsi="宋体" w:eastAsia="宋体" w:cs="Times New Roman"/>
          <w:bCs/>
          <w:szCs w:val="21"/>
        </w:rPr>
        <w:t>。</w:t>
      </w:r>
    </w:p>
    <w:p w14:paraId="35A7DAF3">
      <w:pPr>
        <w:spacing w:line="360" w:lineRule="auto"/>
        <w:ind w:firstLine="482" w:firstLineChars="200"/>
        <w:rPr>
          <w:rFonts w:hint="eastAsia" w:ascii="黑体" w:hAnsi="黑体" w:eastAsia="黑体" w:cs="宋体"/>
          <w:b/>
          <w:bCs/>
          <w:sz w:val="24"/>
          <w:szCs w:val="24"/>
        </w:rPr>
      </w:pPr>
      <w:bookmarkStart w:id="96" w:name="_Toc254970673"/>
      <w:bookmarkStart w:id="97" w:name="_Toc254970532"/>
      <w:r>
        <w:rPr>
          <w:rFonts w:hint="eastAsia" w:ascii="黑体" w:hAnsi="黑体" w:eastAsia="黑体" w:cs="宋体"/>
          <w:b/>
          <w:bCs/>
          <w:sz w:val="24"/>
          <w:szCs w:val="24"/>
        </w:rPr>
        <w:t>7.特别说明</w:t>
      </w:r>
      <w:bookmarkEnd w:id="96"/>
      <w:bookmarkEnd w:id="97"/>
    </w:p>
    <w:p w14:paraId="5373D6C7">
      <w:pPr>
        <w:spacing w:line="360" w:lineRule="auto"/>
        <w:ind w:firstLine="420" w:firstLineChars="200"/>
        <w:rPr>
          <w:rFonts w:hint="eastAsia" w:ascii="宋体" w:hAnsi="宋体" w:eastAsia="宋体" w:cs="宋体"/>
          <w:color w:val="000000"/>
          <w:szCs w:val="21"/>
        </w:rPr>
      </w:pPr>
      <w:bookmarkStart w:id="98" w:name="_8.1提供相同品牌产品且通过资格审查、符合性审查的不同投标人参加同一合"/>
      <w:bookmarkEnd w:id="98"/>
      <w:r>
        <w:rPr>
          <w:rFonts w:hint="eastAsia" w:ascii="宋体" w:hAnsi="宋体" w:eastAsia="宋体" w:cs="宋体"/>
          <w:color w:val="000000"/>
          <w:szCs w:val="21"/>
        </w:rPr>
        <w:t>7.1如果本谈判文件要求提供供应商或制造商的资格、信誉、荣誉、业绩与企业认证等材料的，资格、信誉、荣誉、业绩与企业认证等必须为供应商或者制造商所拥有或自身获得 。</w:t>
      </w:r>
    </w:p>
    <w:p w14:paraId="3D082C8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7.2供应商应仔细阅读谈判文件的所有内容，按照谈判文件的要求提交响应文件，并对所提供的全部资料的真实性承担法律责任。</w:t>
      </w:r>
    </w:p>
    <w:p w14:paraId="38AAE464">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7.3供应商在竞标活动中提供任何虚假材料,</w:t>
      </w:r>
      <w:r>
        <w:rPr>
          <w:rFonts w:hint="eastAsia" w:ascii="宋体" w:hAnsi="宋体" w:eastAsia="宋体" w:cs="宋体"/>
          <w:b w:val="0"/>
          <w:bCs w:val="0"/>
          <w:color w:val="000000"/>
          <w:szCs w:val="21"/>
        </w:rPr>
        <w:t>其响应文件作无效处理</w:t>
      </w:r>
      <w:r>
        <w:rPr>
          <w:rFonts w:hint="eastAsia" w:ascii="宋体" w:hAnsi="宋体" w:eastAsia="宋体" w:cs="宋体"/>
          <w:color w:val="000000"/>
          <w:szCs w:val="21"/>
        </w:rPr>
        <w:t>，并报监管部门查处；签订合同后发现的,成交供应商须依照《中华人民共和国消费者权益保护法》规定赔偿采购人，且民事赔偿并不免除违法供应商的行政与刑事责任。</w:t>
      </w:r>
    </w:p>
    <w:p w14:paraId="44BBAB0B">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7.4在政府采购活动中，采购人员及相关人员与供应商有下列利害关系之一的，应当回避：</w:t>
      </w:r>
    </w:p>
    <w:p w14:paraId="3D3A5CFD">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（1）参加采购活动前3年内与供应商存在劳动关系；</w:t>
      </w:r>
    </w:p>
    <w:p w14:paraId="22D12918">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（2）参加采购活动前3年内担任供应商的董事、监事；</w:t>
      </w:r>
    </w:p>
    <w:p w14:paraId="2E0C6A49">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（3）参加采购活动前3年内是供应商的控股股东或者实际控制人；</w:t>
      </w:r>
    </w:p>
    <w:p w14:paraId="52917415">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（4）与供应商的法定代表人或者负责人有夫妻、直系血亲、三代以内旁系血亲或者近姻亲关系；</w:t>
      </w:r>
    </w:p>
    <w:p w14:paraId="081EE688">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（5）与供应商有其他可能影响政府采购活动公平、公正进行的关系。</w:t>
      </w:r>
    </w:p>
    <w:p w14:paraId="4100A414">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A7EF335">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7.5有下列情形之一的视为供应商相互串通竞标，响应文件将被视为无效：</w:t>
      </w:r>
    </w:p>
    <w:p w14:paraId="3EB163C6">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（1）不同供应商的响应文件由同一单位或者个人编制；或不同</w:t>
      </w:r>
      <w:r>
        <w:rPr>
          <w:rFonts w:hint="eastAsia" w:ascii="宋体" w:hAnsi="宋体" w:eastAsia="宋体" w:cs="宋体"/>
          <w:b/>
          <w:bCs/>
          <w:color w:val="000000"/>
          <w:szCs w:val="21"/>
          <w:lang w:val="en-US" w:eastAsia="zh-CN"/>
        </w:rPr>
        <w:t>供应商</w:t>
      </w:r>
      <w:r>
        <w:rPr>
          <w:rFonts w:hint="eastAsia" w:ascii="宋体" w:hAnsi="宋体" w:eastAsia="宋体" w:cs="宋体"/>
          <w:b/>
          <w:bCs/>
          <w:color w:val="000000"/>
          <w:szCs w:val="21"/>
        </w:rPr>
        <w:t>报名的IP地址一致的；</w:t>
      </w:r>
    </w:p>
    <w:p w14:paraId="2C8513AA">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（2）不同供应商委托同一单位或者个人办理竞标事宜；</w:t>
      </w:r>
    </w:p>
    <w:p w14:paraId="40B5F4DC">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（3）不同的供应商的响应文件载明的项目管理员为同一个人；</w:t>
      </w:r>
    </w:p>
    <w:p w14:paraId="2DFCC351">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（4）不同供应商的响应文件异常一致或者报价呈规律性差异；</w:t>
      </w:r>
    </w:p>
    <w:p w14:paraId="778A7FB6">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（5）不同供应商的响应文件相互混装；</w:t>
      </w:r>
    </w:p>
    <w:p w14:paraId="03521B38">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（6）不同供应商的</w:t>
      </w:r>
      <w:r>
        <w:rPr>
          <w:rFonts w:hint="eastAsia" w:ascii="宋体" w:hAnsi="宋体" w:eastAsia="宋体" w:cs="宋体"/>
          <w:b/>
          <w:bCs/>
          <w:color w:val="000000"/>
          <w:szCs w:val="21"/>
          <w:lang w:eastAsia="zh-CN"/>
        </w:rPr>
        <w:t>谈判保证金</w:t>
      </w:r>
      <w:r>
        <w:rPr>
          <w:rFonts w:hint="eastAsia" w:ascii="宋体" w:hAnsi="宋体" w:eastAsia="宋体" w:cs="宋体"/>
          <w:b/>
          <w:bCs/>
          <w:color w:val="000000"/>
          <w:szCs w:val="21"/>
        </w:rPr>
        <w:t>从同一单位或者个人账户转出。</w:t>
      </w:r>
    </w:p>
    <w:p w14:paraId="721A4FEE">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7.6供应商有下列情形之一的，属于恶意串通行为</w:t>
      </w:r>
      <w:bookmarkStart w:id="99" w:name="_Hlk54682620"/>
      <w:r>
        <w:rPr>
          <w:rFonts w:hint="eastAsia" w:ascii="宋体" w:hAnsi="宋体" w:eastAsia="宋体" w:cs="宋体"/>
          <w:b/>
          <w:bCs/>
          <w:color w:val="000000"/>
          <w:szCs w:val="21"/>
        </w:rPr>
        <w:t>，将报同级监督管理部门</w:t>
      </w:r>
      <w:bookmarkEnd w:id="99"/>
      <w:r>
        <w:rPr>
          <w:rFonts w:hint="eastAsia" w:ascii="宋体" w:hAnsi="宋体" w:eastAsia="宋体" w:cs="宋体"/>
          <w:b/>
          <w:bCs/>
          <w:color w:val="000000"/>
          <w:szCs w:val="21"/>
        </w:rPr>
        <w:t>：</w:t>
      </w:r>
    </w:p>
    <w:p w14:paraId="1C169F96">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（1）供应商直接或者间接从采购人或者采购代理机构处获得其他供应商的相关信息并修改其响应文件；</w:t>
      </w:r>
    </w:p>
    <w:p w14:paraId="1CDB0C0E">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（2）供应商按照采购人或者采购代理机构的授意撤换、修改响应文件；</w:t>
      </w:r>
    </w:p>
    <w:p w14:paraId="2470F853">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（3）供应商之间协商报价、技术方案等响应文件的实质性内容；</w:t>
      </w:r>
    </w:p>
    <w:p w14:paraId="19BB5941">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（4）属于同一集团、协会、商会等组织成员的供应商按照该组织要求协同参加政府采购活动；</w:t>
      </w:r>
    </w:p>
    <w:p w14:paraId="0888013B">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（5）供应商之间事先约定一致抬高或者压低报价,或者在政府采购活动中事先约定轮流以高价位或者低价位成交,或者事先约定由某一特定供应商成交,然后再参加竞标；</w:t>
      </w:r>
    </w:p>
    <w:p w14:paraId="27C78D56">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（6）供应商之间商定部分供应商放弃参加政府采购活动或者放弃成交；</w:t>
      </w:r>
    </w:p>
    <w:p w14:paraId="2A369827">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（7）供应商与采购人或者采购代理机构之间、供应商相互之间，为谋求特定供应商成交或者排斥其他供应商的其他串通行为。</w:t>
      </w:r>
      <w:bookmarkStart w:id="100" w:name="_Toc254970534"/>
      <w:bookmarkStart w:id="101" w:name="_Toc254970675"/>
    </w:p>
    <w:p w14:paraId="56359CDB">
      <w:pPr>
        <w:spacing w:line="360" w:lineRule="auto"/>
        <w:ind w:firstLine="422" w:firstLineChars="200"/>
        <w:rPr>
          <w:rFonts w:hint="eastAsia" w:ascii="宋体" w:hAnsi="宋体" w:eastAsia="宋体" w:cs="宋体"/>
          <w:b/>
          <w:bCs/>
          <w:lang w:val="en-US" w:eastAsia="zh-CN"/>
        </w:rPr>
      </w:pPr>
    </w:p>
    <w:p w14:paraId="418BB349">
      <w:pPr>
        <w:keepNext/>
        <w:keepLines/>
        <w:spacing w:line="360" w:lineRule="auto"/>
        <w:ind w:firstLine="640" w:firstLineChars="200"/>
        <w:outlineLvl w:val="2"/>
        <w:rPr>
          <w:rFonts w:hint="eastAsia" w:ascii="宋体" w:hAnsi="宋体" w:eastAsia="宋体" w:cs="Times New Roman"/>
          <w:sz w:val="32"/>
          <w:szCs w:val="32"/>
          <w:lang w:val="zh-CN" w:eastAsia="zh-CN"/>
        </w:rPr>
      </w:pPr>
      <w:bookmarkStart w:id="102" w:name="_Toc80205926"/>
      <w:bookmarkStart w:id="103" w:name="_Toc30516"/>
      <w:bookmarkStart w:id="104" w:name="_Toc10931"/>
      <w:r>
        <w:rPr>
          <w:rFonts w:hint="eastAsia" w:ascii="宋体" w:hAnsi="宋体" w:eastAsia="宋体" w:cs="Times New Roman"/>
          <w:sz w:val="32"/>
          <w:szCs w:val="32"/>
          <w:lang w:val="zh-CN" w:eastAsia="zh-CN"/>
        </w:rPr>
        <w:t>二、谈判文件</w:t>
      </w:r>
      <w:bookmarkEnd w:id="100"/>
      <w:bookmarkEnd w:id="101"/>
      <w:bookmarkEnd w:id="102"/>
      <w:bookmarkEnd w:id="103"/>
      <w:bookmarkEnd w:id="104"/>
    </w:p>
    <w:p w14:paraId="41CFE71C">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8.谈判文件的构成</w:t>
      </w:r>
    </w:p>
    <w:p w14:paraId="7B4EA39D">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第一章 竞争性谈判公告；</w:t>
      </w:r>
    </w:p>
    <w:p w14:paraId="73EB9BD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第二章 采购需求；</w:t>
      </w:r>
    </w:p>
    <w:p w14:paraId="3713E9B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第三章 供应商须知； </w:t>
      </w:r>
    </w:p>
    <w:p w14:paraId="2CC3E9C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第四章 评审程序、评审方法和成交标准；</w:t>
      </w:r>
    </w:p>
    <w:p w14:paraId="303535C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第五章 响应文件格式；</w:t>
      </w:r>
    </w:p>
    <w:p w14:paraId="75777B5B">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第六章 合同文本；</w:t>
      </w:r>
    </w:p>
    <w:p w14:paraId="2BB6D885">
      <w:pPr>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rPr>
        <w:t>第七章</w:t>
      </w:r>
      <w:r>
        <w:rPr>
          <w:rFonts w:hint="eastAsia" w:ascii="宋体" w:hAnsi="宋体" w:eastAsia="宋体" w:cs="Times New Roman"/>
          <w:szCs w:val="21"/>
          <w:lang w:val="en-US" w:eastAsia="zh-CN"/>
        </w:rPr>
        <w:t xml:space="preserve"> 工程量清单</w:t>
      </w:r>
    </w:p>
    <w:p w14:paraId="492BEB6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eastAsia="zh-CN"/>
        </w:rPr>
        <w:t>八</w:t>
      </w:r>
      <w:r>
        <w:rPr>
          <w:rFonts w:hint="eastAsia" w:ascii="宋体" w:hAnsi="宋体" w:eastAsia="宋体" w:cs="Times New Roman"/>
          <w:szCs w:val="21"/>
        </w:rPr>
        <w:t>章 质疑、投诉材料格式。</w:t>
      </w:r>
    </w:p>
    <w:p w14:paraId="6BA2E56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9.供应商的询问</w:t>
      </w:r>
    </w:p>
    <w:p w14:paraId="7AF95D68">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供应商应认真阅读谈判文件的采购需求，如供应商对谈判文件有疑问的，如要求采购人作出澄清或者修改的，供应商尽应在</w:t>
      </w:r>
      <w:r>
        <w:rPr>
          <w:rFonts w:ascii="宋体" w:hAnsi="宋体" w:eastAsia="宋体" w:cs="Times New Roman"/>
          <w:szCs w:val="21"/>
        </w:rPr>
        <w:t>提交首次响应文件截止之日前</w:t>
      </w:r>
      <w:r>
        <w:rPr>
          <w:rFonts w:hint="eastAsia" w:ascii="宋体" w:hAnsi="宋体" w:eastAsia="宋体" w:cs="Times New Roman"/>
          <w:szCs w:val="21"/>
        </w:rPr>
        <w:t>，以书面形式向</w:t>
      </w:r>
      <w:r>
        <w:rPr>
          <w:rFonts w:ascii="宋体" w:hAnsi="宋体" w:eastAsia="宋体" w:cs="Times New Roman"/>
          <w:szCs w:val="21"/>
        </w:rPr>
        <w:t>采购人、采购代理机构</w:t>
      </w:r>
      <w:r>
        <w:rPr>
          <w:rFonts w:hint="eastAsia" w:ascii="宋体" w:hAnsi="宋体" w:eastAsia="宋体" w:cs="Times New Roman"/>
          <w:szCs w:val="21"/>
        </w:rPr>
        <w:t>提出。</w:t>
      </w:r>
    </w:p>
    <w:p w14:paraId="1EA3D9E3">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10.谈判文件的澄清和修改</w:t>
      </w:r>
    </w:p>
    <w:p w14:paraId="5A6C43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4D68E3D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68E149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eastAsia="宋体" w:cs="宋体"/>
          <w:szCs w:val="21"/>
          <w:highlight w:val="none"/>
        </w:rPr>
        <w:t>日3个工作日</w:t>
      </w:r>
      <w:r>
        <w:rPr>
          <w:rFonts w:hint="eastAsia" w:ascii="宋体" w:hAnsi="宋体" w:eastAsia="宋体" w:cs="宋体"/>
          <w:szCs w:val="21"/>
        </w:rPr>
        <w:t>前，以书面形式（目前为网上公告和系统短信等形式）通知所有</w:t>
      </w:r>
      <w:r>
        <w:rPr>
          <w:rFonts w:hint="eastAsia" w:ascii="宋体" w:hAnsi="宋体" w:eastAsia="宋体" w:cs="宋体"/>
          <w:szCs w:val="21"/>
          <w:lang w:eastAsia="zh-CN"/>
        </w:rPr>
        <w:t>接收</w:t>
      </w:r>
      <w:r>
        <w:rPr>
          <w:rFonts w:hint="eastAsia" w:ascii="宋体" w:hAnsi="宋体" w:eastAsia="宋体" w:cs="宋体"/>
          <w:szCs w:val="21"/>
        </w:rPr>
        <w:t>谈判文件的供应商，不足</w:t>
      </w:r>
      <w:r>
        <w:rPr>
          <w:rFonts w:hint="eastAsia" w:ascii="宋体" w:hAnsi="宋体" w:eastAsia="宋体" w:cs="宋体"/>
          <w:szCs w:val="21"/>
          <w:highlight w:val="none"/>
        </w:rPr>
        <w:t>3个工作日</w:t>
      </w:r>
      <w:r>
        <w:rPr>
          <w:rFonts w:hint="eastAsia" w:ascii="宋体" w:hAnsi="宋体" w:eastAsia="宋体" w:cs="宋体"/>
          <w:szCs w:val="21"/>
        </w:rPr>
        <w:t>的，应当顺延提交首次响应文件截止之日。澄清或者更正公告在</w:t>
      </w:r>
      <w:r>
        <w:rPr>
          <w:rFonts w:hint="eastAsia" w:ascii="宋体" w:hAnsi="宋体" w:eastAsia="宋体" w:cs="宋体"/>
          <w:szCs w:val="21"/>
          <w:lang w:eastAsia="zh-CN"/>
        </w:rPr>
        <w:t>竞争性谈判</w:t>
      </w:r>
      <w:r>
        <w:rPr>
          <w:rFonts w:hint="eastAsia" w:ascii="宋体" w:hAnsi="宋体" w:eastAsia="宋体" w:cs="宋体"/>
          <w:szCs w:val="21"/>
        </w:rPr>
        <w:t>公告发布媒体上发布，一经发布，视作已以书面形式通知所有接收谈判文件的潜在供应商，不再另行通知，所有潜在供应商应密切关注竞争性谈判公告发布媒体，因未能及时获知，由此产生的后果均应自行承担。</w:t>
      </w:r>
    </w:p>
    <w:p w14:paraId="2DCE3A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10.4</w:t>
      </w:r>
      <w:r>
        <w:rPr>
          <w:rFonts w:hint="eastAsia" w:ascii="宋体" w:hAnsi="宋体" w:eastAsia="宋体" w:cs="宋体"/>
          <w:szCs w:val="24"/>
          <w:shd w:val="clear" w:color="auto" w:fill="FFFFFF"/>
        </w:rPr>
        <w:t>采购信息更正公告的内容应当包括采购人和采购代理机构名称、地址、联系方式，原公告的采购项目名称及首次公告日期，更正事项、内容及日期，采购项目联系人和电话。</w:t>
      </w:r>
    </w:p>
    <w:p w14:paraId="1C48133F">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10.5  采购人和采购代理机构可以视采购具体情况，变更提交首次响应文件截止时间和竞谈时间，将变更时间将在“</w:t>
      </w:r>
      <w:r>
        <w:rPr>
          <w:rFonts w:hint="eastAsia" w:ascii="宋体" w:hAnsi="宋体" w:eastAsia="宋体" w:cs="宋体"/>
          <w:szCs w:val="24"/>
          <w:lang w:eastAsia="zh-CN"/>
        </w:rPr>
        <w:t>竞争性谈判</w:t>
      </w:r>
      <w:r>
        <w:rPr>
          <w:rFonts w:hint="eastAsia" w:ascii="宋体" w:hAnsi="宋体" w:eastAsia="宋体" w:cs="宋体"/>
          <w:szCs w:val="24"/>
        </w:rPr>
        <w:t>公告”中“七、其他补充事宜</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二</w:t>
      </w:r>
      <w:r>
        <w:rPr>
          <w:rFonts w:hint="eastAsia" w:ascii="宋体" w:hAnsi="宋体" w:eastAsia="宋体" w:cs="宋体"/>
          <w:color w:val="000000"/>
          <w:kern w:val="0"/>
          <w:szCs w:val="21"/>
          <w:lang w:val="en-US"/>
        </w:rPr>
        <w:t>）</w:t>
      </w:r>
      <w:r>
        <w:rPr>
          <w:rFonts w:hint="eastAsia" w:ascii="宋体" w:hAnsi="宋体" w:eastAsia="宋体" w:cs="宋体"/>
          <w:szCs w:val="24"/>
        </w:rPr>
        <w:t>网上查询地址”规定的政府采购信息发布媒体上发布更正公告。</w:t>
      </w:r>
    </w:p>
    <w:p w14:paraId="0E543FD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b/>
          <w:kern w:val="0"/>
          <w:sz w:val="21"/>
          <w:szCs w:val="21"/>
        </w:rPr>
        <w:t>响应文件未按谈判文件的澄清、修改的内容编制，又不符合实质性要求的，其响应文件作无效处理。</w:t>
      </w:r>
    </w:p>
    <w:p w14:paraId="56C09C9F">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05" w:name="_Toc12627"/>
      <w:bookmarkStart w:id="106" w:name="_Toc11107"/>
      <w:bookmarkStart w:id="107" w:name="_Toc80205927"/>
      <w:r>
        <w:rPr>
          <w:rFonts w:hint="eastAsia" w:ascii="宋体" w:hAnsi="宋体" w:eastAsia="宋体" w:cs="Times New Roman"/>
          <w:sz w:val="32"/>
          <w:szCs w:val="32"/>
          <w:lang w:val="zh-CN" w:eastAsia="zh-CN"/>
        </w:rPr>
        <w:t>三、响应文件的编制</w:t>
      </w:r>
      <w:bookmarkEnd w:id="105"/>
      <w:bookmarkEnd w:id="106"/>
      <w:bookmarkEnd w:id="107"/>
    </w:p>
    <w:p w14:paraId="568B6623">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11.响应文件的编制原则</w:t>
      </w:r>
    </w:p>
    <w:p w14:paraId="4C2362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供应商必须按照谈判文件的要求编制响应文件，并对其提交的响应文件的真实性、合法性承担法律责任。响应文件必须对谈判文件作出实质性响应。</w:t>
      </w:r>
    </w:p>
    <w:p w14:paraId="74FFBB0B">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12.响应文件的组成</w:t>
      </w:r>
    </w:p>
    <w:p w14:paraId="21F2912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12.1响应文件由资格证明文件、报价文件、商务和技术文件三部分组成。</w:t>
      </w:r>
    </w:p>
    <w:p w14:paraId="3405985A">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2.1.1</w:t>
      </w:r>
      <w:r>
        <w:rPr>
          <w:rFonts w:hint="eastAsia" w:ascii="宋体" w:hAnsi="宋体" w:eastAsia="宋体" w:cs="宋体"/>
          <w:szCs w:val="21"/>
        </w:rPr>
        <w:t>资格证明文件：详见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7D84D5CC">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12.1.2商务技术文件：详见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1ABD48E4">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w:t>
      </w:r>
      <w:r>
        <w:rPr>
          <w:rFonts w:hint="eastAsia" w:ascii="宋体" w:hAnsi="宋体" w:eastAsia="宋体" w:cs="宋体"/>
          <w:szCs w:val="21"/>
        </w:rPr>
        <w:t>3报价文件：详见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3E7AA1FC">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2</w:t>
      </w:r>
      <w:r>
        <w:rPr>
          <w:rFonts w:hint="eastAsia" w:ascii="宋体" w:hAnsi="宋体" w:eastAsia="宋体" w:cs="宋体"/>
          <w:szCs w:val="21"/>
        </w:rPr>
        <w:t>响应文件电子版：详见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6DB0E96C">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13.计量单位</w:t>
      </w:r>
    </w:p>
    <w:p w14:paraId="45BC93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谈判文件已有明确规定的，使用谈判文件规定的计量单位；谈判文件没有规定的，应采用中华人民共和国法定计量单位，货币种类为人民币，否则视同未响应。</w:t>
      </w:r>
    </w:p>
    <w:p w14:paraId="5BCF54B0">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14.竞标的风险</w:t>
      </w:r>
    </w:p>
    <w:p w14:paraId="5753F43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供应商没有按照谈判文件要求提供全部资料，或者供应商没有对谈判文件在各方面作出实质性响应可能导致其响应无效，是供应商应当考虑的风险。</w:t>
      </w:r>
    </w:p>
    <w:p w14:paraId="169EBB95">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15.响应报价要求和构成</w:t>
      </w:r>
    </w:p>
    <w:p w14:paraId="6D74AA95">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15.1响应报价应按“第五章 响应文件格式”中“响应报价表”格式填写。</w:t>
      </w:r>
    </w:p>
    <w:p w14:paraId="3806516F">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15.2响应报价的价格构成见“供应商须知前附表”。</w:t>
      </w:r>
    </w:p>
    <w:p w14:paraId="4072EB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15.3响应报价要求</w:t>
      </w:r>
    </w:p>
    <w:p w14:paraId="7ECC58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15.3.1供应商的响应报价应符合以下要求，否则响应文件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14:paraId="39C41063">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rPr>
        <w:t>（1）供应商必须就“采购需求”中所竞标</w:t>
      </w:r>
      <w:r>
        <w:rPr>
          <w:rFonts w:hint="eastAsia" w:ascii="宋体" w:hAnsi="宋体" w:eastAsia="宋体" w:cs="宋体"/>
          <w:szCs w:val="21"/>
          <w:highlight w:val="none"/>
        </w:rPr>
        <w:t>的</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的全部内容分别作完整唯一总价报价，不得存在漏项报价；</w:t>
      </w:r>
    </w:p>
    <w:p w14:paraId="7EB7487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的单项内容作唯一报价。</w:t>
      </w:r>
    </w:p>
    <w:p w14:paraId="4E9194E8">
      <w:pPr>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w:t>
      </w:r>
      <w:r>
        <w:rPr>
          <w:rFonts w:hint="eastAsia" w:ascii="宋体" w:hAnsi="宋体" w:eastAsia="宋体" w:cs="宋体"/>
          <w:szCs w:val="21"/>
        </w:rPr>
        <w:t>的采购预算金额或者最高限价的（如本项目公布了最高限价），其响应文件将作无效处理。</w:t>
      </w:r>
    </w:p>
    <w:p w14:paraId="421B34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15.3.3</w:t>
      </w:r>
      <w:bookmarkStart w:id="108" w:name="_Hlk42592874"/>
      <w:r>
        <w:rPr>
          <w:rFonts w:hint="eastAsia" w:ascii="宋体" w:hAnsi="宋体" w:eastAsia="宋体" w:cs="宋体"/>
          <w:szCs w:val="21"/>
        </w:rPr>
        <w:t>响应报价（包含首次报价、最后报价）超过分项采购预算金额或者最高限价的（如本项目公布了最高限价），其响应文件将作无效处理。</w:t>
      </w:r>
    </w:p>
    <w:bookmarkEnd w:id="108"/>
    <w:p w14:paraId="70636374">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16.竞标有效期</w:t>
      </w:r>
    </w:p>
    <w:p w14:paraId="09EACFA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0086488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16.2 竞标有效期应由供应商按“供应商须知前附表”规定的期限作出响应。</w:t>
      </w:r>
    </w:p>
    <w:p w14:paraId="2642B1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16.3供应商的响应文件在竞标有效期内均保持有效。</w:t>
      </w:r>
    </w:p>
    <w:p w14:paraId="08F8E11E">
      <w:pPr>
        <w:spacing w:line="360" w:lineRule="auto"/>
        <w:ind w:firstLine="0" w:firstLineChars="0"/>
        <w:rPr>
          <w:rFonts w:hint="eastAsia" w:ascii="黑体" w:hAnsi="黑体" w:eastAsia="黑体" w:cs="宋体"/>
          <w:b/>
          <w:bCs/>
          <w:sz w:val="24"/>
          <w:szCs w:val="24"/>
        </w:rPr>
      </w:pPr>
      <w:r>
        <w:rPr>
          <w:rFonts w:hint="eastAsia" w:ascii="黑体" w:hAnsi="黑体" w:eastAsia="黑体" w:cs="宋体"/>
          <w:b/>
          <w:bCs/>
          <w:sz w:val="24"/>
          <w:szCs w:val="24"/>
        </w:rPr>
        <w:t>17.谈判保证金</w:t>
      </w:r>
    </w:p>
    <w:p w14:paraId="0B70A076">
      <w:pPr>
        <w:spacing w:line="360" w:lineRule="auto"/>
        <w:ind w:left="420" w:leftChars="200" w:firstLine="0" w:firstLineChars="0"/>
        <w:rPr>
          <w:rFonts w:hint="eastAsia" w:ascii="宋体" w:hAnsi="宋体" w:eastAsia="宋体" w:cs="宋体"/>
          <w:szCs w:val="21"/>
        </w:rPr>
      </w:pPr>
      <w:r>
        <w:rPr>
          <w:rFonts w:hint="eastAsia" w:ascii="宋体" w:hAnsi="宋体" w:eastAsia="宋体" w:cs="宋体"/>
          <w:color w:val="000000"/>
          <w:szCs w:val="21"/>
        </w:rPr>
        <w:t>17.1</w:t>
      </w:r>
      <w:r>
        <w:rPr>
          <w:rFonts w:hint="eastAsia" w:ascii="宋体" w:hAnsi="宋体" w:eastAsia="宋体" w:cs="宋体"/>
          <w:color w:val="000000"/>
          <w:szCs w:val="21"/>
          <w:lang w:val="en-US" w:eastAsia="zh-CN"/>
        </w:rPr>
        <w:t xml:space="preserve"> 本项目不需要缴纳谈判保证金。</w:t>
      </w:r>
    </w:p>
    <w:p w14:paraId="2B342E15">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18.响应文件编制的要求</w:t>
      </w:r>
    </w:p>
    <w:p w14:paraId="289763F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szCs w:val="24"/>
        </w:rPr>
        <w:t>由此引发的</w:t>
      </w:r>
      <w:r>
        <w:rPr>
          <w:rFonts w:hint="eastAsia" w:ascii="宋体" w:hAnsi="宋体" w:eastAsia="宋体" w:cs="宋体"/>
          <w:szCs w:val="21"/>
        </w:rPr>
        <w:t>后果由供应商承担。</w:t>
      </w:r>
    </w:p>
    <w:p w14:paraId="0E7121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18.2响应文件应按资格证明、报价分别编制，商务技术文件合并编制，本谈判只接收电子版响应文件，要求见本章“12.2响应文件电子版要求”。</w:t>
      </w:r>
    </w:p>
    <w:p w14:paraId="0D6AEB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w:t>
      </w:r>
      <w:bookmarkStart w:id="109" w:name="_Hlk65832699"/>
      <w:r>
        <w:rPr>
          <w:rFonts w:hint="eastAsia" w:ascii="宋体" w:hAnsi="宋体" w:eastAsia="宋体" w:cs="宋体"/>
          <w:szCs w:val="21"/>
        </w:rPr>
        <w:t>3</w:t>
      </w:r>
      <w:r>
        <w:rPr>
          <w:rFonts w:hint="eastAsia" w:ascii="宋体" w:hAnsi="宋体" w:eastAsia="宋体" w:cs="Times New Roman"/>
          <w:szCs w:val="21"/>
        </w:rPr>
        <w:t>响应文件须由供应商</w:t>
      </w:r>
      <w:r>
        <w:rPr>
          <w:rFonts w:hint="eastAsia" w:ascii="宋体" w:hAnsi="宋体" w:eastAsia="宋体" w:cs="Times New Roman"/>
          <w:szCs w:val="21"/>
          <w:lang w:eastAsia="zh-CN"/>
        </w:rPr>
        <w:t>按</w:t>
      </w:r>
      <w:r>
        <w:rPr>
          <w:rFonts w:hint="eastAsia" w:ascii="宋体" w:hAnsi="宋体" w:eastAsia="宋体" w:cs="仿宋_GB2312"/>
          <w:kern w:val="0"/>
          <w:szCs w:val="21"/>
          <w:lang w:val="zh-CN"/>
        </w:rPr>
        <w:t>“</w:t>
      </w:r>
      <w:r>
        <w:rPr>
          <w:rFonts w:hint="eastAsia" w:ascii="宋体" w:hAnsi="宋体" w:eastAsia="宋体" w:cs="Times New Roman"/>
          <w:szCs w:val="21"/>
        </w:rPr>
        <w:t>第五章 响应文件格式</w:t>
      </w:r>
      <w:r>
        <w:rPr>
          <w:rFonts w:hint="eastAsia" w:ascii="宋体" w:hAnsi="宋体" w:eastAsia="宋体" w:cs="仿宋_GB2312"/>
          <w:kern w:val="0"/>
          <w:szCs w:val="21"/>
          <w:lang w:val="zh-CN"/>
        </w:rPr>
        <w:t>”</w:t>
      </w:r>
      <w:r>
        <w:rPr>
          <w:rFonts w:hint="eastAsia" w:ascii="宋体" w:hAnsi="宋体" w:eastAsia="宋体" w:cs="Times New Roman"/>
          <w:szCs w:val="21"/>
          <w:lang w:eastAsia="zh-CN"/>
        </w:rPr>
        <w:t>要求</w:t>
      </w:r>
      <w:r>
        <w:rPr>
          <w:rFonts w:hint="eastAsia" w:ascii="宋体" w:hAnsi="宋体" w:eastAsia="宋体" w:cs="仿宋_GB2312"/>
          <w:szCs w:val="21"/>
        </w:rPr>
        <w:t>进行签署、盖章</w:t>
      </w:r>
      <w:bookmarkEnd w:id="109"/>
      <w:r>
        <w:rPr>
          <w:rFonts w:hint="eastAsia" w:ascii="宋体" w:hAnsi="宋体" w:eastAsia="宋体" w:cs="宋体"/>
          <w:szCs w:val="21"/>
        </w:rPr>
        <w:t>，</w:t>
      </w:r>
      <w:r>
        <w:rPr>
          <w:rFonts w:hint="eastAsia" w:ascii="宋体" w:hAnsi="宋体" w:eastAsia="宋体" w:cs="宋体"/>
          <w:b/>
          <w:bCs/>
          <w:szCs w:val="21"/>
        </w:rPr>
        <w:t>否则其响应文件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p>
    <w:p w14:paraId="771A6E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w:t>
      </w:r>
      <w:r>
        <w:rPr>
          <w:rFonts w:hint="eastAsia" w:ascii="宋体" w:hAnsi="宋体" w:eastAsia="宋体" w:cs="宋体"/>
          <w:b/>
          <w:bCs/>
          <w:szCs w:val="21"/>
        </w:rPr>
        <w:t>否则其响应文件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r>
        <w:rPr>
          <w:rFonts w:hint="eastAsia" w:ascii="宋体" w:hAnsi="宋体" w:eastAsia="宋体" w:cs="宋体"/>
          <w:szCs w:val="21"/>
        </w:rPr>
        <w:t>。</w:t>
      </w:r>
    </w:p>
    <w:p w14:paraId="6A6DCA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18.5响应文件应避免涂改、行间插字或者删除。</w:t>
      </w:r>
    </w:p>
    <w:p w14:paraId="0D3CB1B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19.响应文件的密封和标记</w:t>
      </w:r>
    </w:p>
    <w:p w14:paraId="386A4960">
      <w:pPr>
        <w:spacing w:line="360" w:lineRule="auto"/>
        <w:ind w:firstLine="420" w:firstLineChars="200"/>
        <w:rPr>
          <w:rFonts w:ascii="宋体" w:hAnsi="宋体" w:eastAsia="宋体" w:cs="仿宋_GB2312"/>
          <w:kern w:val="0"/>
          <w:szCs w:val="21"/>
          <w:lang w:val="zh-CN"/>
        </w:rPr>
      </w:pPr>
      <w:r>
        <w:rPr>
          <w:rFonts w:hint="eastAsia" w:ascii="宋体" w:hAnsi="宋体" w:eastAsia="宋体" w:cs="仿宋_GB2312"/>
          <w:kern w:val="0"/>
          <w:szCs w:val="21"/>
          <w:lang w:val="zh-CN"/>
        </w:rPr>
        <w:t>19.1供应商进行电子交易应安装客户端软件—“</w:t>
      </w:r>
      <w:r>
        <w:rPr>
          <w:rFonts w:hint="eastAsia" w:ascii="宋体" w:hAnsi="宋体" w:cs="宋体"/>
          <w:b w:val="0"/>
          <w:bCs w:val="0"/>
          <w:sz w:val="21"/>
          <w:szCs w:val="21"/>
          <w:highlight w:val="none"/>
          <w:lang w:val="en-US" w:eastAsia="zh-CN"/>
        </w:rPr>
        <w:t>广西政府采购云平台新版客户端</w:t>
      </w:r>
      <w:r>
        <w:rPr>
          <w:rFonts w:hint="eastAsia" w:ascii="宋体" w:hAnsi="宋体" w:eastAsia="宋体" w:cs="仿宋_GB2312"/>
          <w:kern w:val="0"/>
          <w:szCs w:val="21"/>
          <w:lang w:val="zh-CN"/>
        </w:rPr>
        <w:t>”，并按照谈判文件和电子交易平台的要求编制并加密响应文件。供应商未按规定加密的响应文件，电子交易平台将拒收并提示。</w:t>
      </w:r>
    </w:p>
    <w:p w14:paraId="2CE2F2B6">
      <w:pPr>
        <w:spacing w:line="360" w:lineRule="auto"/>
        <w:ind w:firstLine="420" w:firstLineChars="200"/>
        <w:rPr>
          <w:rFonts w:ascii="宋体" w:hAnsi="宋体" w:eastAsia="宋体" w:cs="仿宋_GB2312"/>
          <w:kern w:val="0"/>
          <w:szCs w:val="21"/>
          <w:lang w:val="zh-CN"/>
        </w:rPr>
      </w:pPr>
      <w:r>
        <w:rPr>
          <w:rFonts w:hint="eastAsia" w:ascii="宋体" w:hAnsi="宋体" w:eastAsia="宋体" w:cs="仿宋_GB2312"/>
          <w:kern w:val="0"/>
          <w:szCs w:val="21"/>
          <w:lang w:val="zh-CN"/>
        </w:rPr>
        <w:t>19.2使用“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仿宋_GB2312"/>
          <w:kern w:val="0"/>
          <w:szCs w:val="21"/>
          <w:lang w:val="zh-CN"/>
        </w:rPr>
        <w:t>电子交易客户端”需要提前申领CA数字证书。</w:t>
      </w:r>
    </w:p>
    <w:p w14:paraId="0CB85ADE">
      <w:pPr>
        <w:spacing w:line="360" w:lineRule="auto"/>
        <w:ind w:firstLine="420" w:firstLineChars="200"/>
        <w:rPr>
          <w:rFonts w:ascii="宋体" w:hAnsi="宋体" w:eastAsia="宋体" w:cs="仿宋_GB2312"/>
          <w:kern w:val="0"/>
          <w:szCs w:val="21"/>
          <w:lang w:val="zh-CN" w:eastAsia="zh-CN"/>
        </w:rPr>
      </w:pPr>
      <w:r>
        <w:rPr>
          <w:rFonts w:hint="eastAsia" w:ascii="宋体" w:hAnsi="宋体" w:eastAsia="宋体" w:cs="仿宋_GB2312"/>
          <w:kern w:val="0"/>
          <w:szCs w:val="21"/>
          <w:lang w:val="zh-CN" w:eastAsia="zh-CN"/>
        </w:rPr>
        <w:t>19.3为确保网上操作合法、有效和安全，供应商应当在响应文件提交截止时间前完成在“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仿宋_GB2312"/>
          <w:kern w:val="0"/>
          <w:szCs w:val="21"/>
          <w:lang w:val="zh-CN" w:eastAsia="zh-CN"/>
        </w:rPr>
        <w:t>”的身份认证，确保在电子交易过程中能够对相关数据电文进行加密和使用电子签名。</w:t>
      </w:r>
    </w:p>
    <w:p w14:paraId="2D55C5AB">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20.响应文件的提交</w:t>
      </w:r>
    </w:p>
    <w:p w14:paraId="073649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20.1供应商必须在“供应商须知前附表”规定的时间和地点提交响应文件。</w:t>
      </w:r>
    </w:p>
    <w:p w14:paraId="2A78536C">
      <w:pPr>
        <w:spacing w:line="360" w:lineRule="auto"/>
        <w:ind w:firstLine="420" w:firstLineChars="200"/>
        <w:rPr>
          <w:rFonts w:ascii="宋体" w:hAnsi="宋体" w:eastAsia="宋体" w:cs="Times New Roman"/>
          <w:szCs w:val="21"/>
        </w:rPr>
      </w:pPr>
      <w:r>
        <w:rPr>
          <w:rFonts w:hint="eastAsia" w:ascii="宋体" w:hAnsi="宋体" w:eastAsia="宋体" w:cs="宋体"/>
          <w:szCs w:val="21"/>
        </w:rPr>
        <w:t>20</w:t>
      </w:r>
      <w:r>
        <w:rPr>
          <w:rFonts w:hint="eastAsia" w:ascii="宋体" w:hAnsi="宋体" w:eastAsia="宋体" w:cs="Times New Roman"/>
          <w:szCs w:val="21"/>
        </w:rPr>
        <w:t>.2 在响应文件提交截止时间以后，不能补充、修改响应文件。</w:t>
      </w:r>
    </w:p>
    <w:p w14:paraId="1AF3D04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20.3 在提交“最后报价”后，供应商不能退出谈判。</w:t>
      </w:r>
    </w:p>
    <w:p w14:paraId="349BC2F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24481B5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20.5 采购机构不可视情况延长提交响应文件的截止时间。</w:t>
      </w:r>
    </w:p>
    <w:p w14:paraId="2601AB8F">
      <w:pPr>
        <w:spacing w:line="360" w:lineRule="auto"/>
        <w:ind w:firstLine="420" w:firstLineChars="200"/>
        <w:rPr>
          <w:rFonts w:hint="eastAsia" w:ascii="黑体" w:hAnsi="黑体" w:eastAsia="黑体" w:cs="Times New Roman"/>
          <w:color w:val="000000"/>
          <w:sz w:val="24"/>
          <w:szCs w:val="24"/>
        </w:rPr>
      </w:pPr>
      <w:r>
        <w:rPr>
          <w:rFonts w:hint="eastAsia" w:ascii="宋体" w:hAnsi="宋体" w:eastAsia="宋体" w:cs="Times New Roman"/>
          <w:szCs w:val="21"/>
        </w:rPr>
        <w:t>20.6备份响应文件。</w:t>
      </w:r>
      <w:r>
        <w:rPr>
          <w:rFonts w:hint="eastAsia" w:ascii="Times New Roman" w:hAnsi="宋体" w:eastAsia="宋体" w:cs="Times New Roman"/>
          <w:bCs/>
          <w:color w:val="000000"/>
          <w:szCs w:val="21"/>
        </w:rPr>
        <w:t>详见“供应商须知前附表”。</w:t>
      </w:r>
    </w:p>
    <w:p w14:paraId="6E77436F">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21.首次响应文件的补充、修改与撤回</w:t>
      </w:r>
    </w:p>
    <w:p w14:paraId="0F264C1B">
      <w:pPr>
        <w:adjustRightInd w:val="0"/>
        <w:spacing w:line="360" w:lineRule="auto"/>
        <w:ind w:firstLine="420" w:firstLineChars="200"/>
        <w:rPr>
          <w:rFonts w:ascii="宋体" w:hAnsi="宋体" w:eastAsia="宋体" w:cs="仿宋_GB2312"/>
          <w:kern w:val="0"/>
          <w:szCs w:val="21"/>
        </w:rPr>
      </w:pPr>
      <w:r>
        <w:rPr>
          <w:rFonts w:hint="eastAsia" w:ascii="宋体" w:hAnsi="宋体" w:eastAsia="宋体" w:cs="仿宋_GB2312"/>
          <w:kern w:val="0"/>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288951B2">
      <w:pPr>
        <w:spacing w:line="360" w:lineRule="auto"/>
        <w:ind w:firstLine="482" w:firstLineChars="200"/>
        <w:rPr>
          <w:rFonts w:ascii="黑体" w:hAnsi="黑体" w:eastAsia="黑体" w:cs="宋体"/>
          <w:b/>
          <w:bCs/>
          <w:sz w:val="24"/>
          <w:szCs w:val="24"/>
        </w:rPr>
      </w:pPr>
      <w:bookmarkStart w:id="110" w:name="_Hlk45702405"/>
      <w:r>
        <w:rPr>
          <w:rFonts w:hint="eastAsia" w:ascii="黑体" w:hAnsi="黑体" w:eastAsia="黑体" w:cs="宋体"/>
          <w:b/>
          <w:bCs/>
          <w:sz w:val="24"/>
          <w:szCs w:val="24"/>
        </w:rPr>
        <w:t>2</w:t>
      </w:r>
      <w:r>
        <w:rPr>
          <w:rFonts w:hint="eastAsia" w:ascii="黑体" w:hAnsi="黑体" w:eastAsia="黑体" w:cs="宋体"/>
          <w:b/>
          <w:bCs/>
          <w:sz w:val="24"/>
          <w:szCs w:val="24"/>
          <w:lang w:val="en-US" w:eastAsia="zh-CN"/>
        </w:rPr>
        <w:t>2</w:t>
      </w:r>
      <w:r>
        <w:rPr>
          <w:rFonts w:hint="eastAsia" w:ascii="黑体" w:hAnsi="黑体" w:eastAsia="黑体" w:cs="宋体"/>
          <w:b/>
          <w:bCs/>
          <w:sz w:val="24"/>
          <w:szCs w:val="24"/>
        </w:rPr>
        <w:t>. 截止时间后的撤回</w:t>
      </w:r>
    </w:p>
    <w:bookmarkEnd w:id="110"/>
    <w:p w14:paraId="6E861390">
      <w:pPr>
        <w:pStyle w:val="15"/>
        <w:spacing w:line="360" w:lineRule="auto"/>
        <w:ind w:firstLine="420" w:firstLineChars="200"/>
        <w:rPr>
          <w:rFonts w:hint="eastAsia" w:ascii="宋体" w:hAnsi="宋体" w:eastAsia="宋体" w:cs="Times New Roman"/>
          <w:szCs w:val="21"/>
          <w:highlight w:val="cyan"/>
        </w:rPr>
      </w:pPr>
      <w:r>
        <w:rPr>
          <w:rFonts w:hint="eastAsia" w:ascii="宋体" w:hAnsi="宋体" w:eastAsia="宋体" w:cs="宋体"/>
          <w:color w:val="000000"/>
          <w:szCs w:val="21"/>
        </w:rPr>
        <w:t>供应商在首次响应文件提交截止时间后向采购人、采购代理机构书面申请撤回响应文件的，将根据本须知正文第17.4条的规定不予退还其</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eastAsia="宋体" w:cs="宋体"/>
          <w:color w:val="000000"/>
          <w:szCs w:val="21"/>
        </w:rPr>
        <w:t>。</w:t>
      </w:r>
    </w:p>
    <w:p w14:paraId="1BCFB973">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11" w:name="_Toc8836"/>
      <w:bookmarkStart w:id="112" w:name="_Toc29978"/>
      <w:bookmarkStart w:id="113" w:name="_Toc80205928"/>
      <w:r>
        <w:rPr>
          <w:rFonts w:hint="eastAsia" w:ascii="宋体" w:hAnsi="宋体" w:eastAsia="宋体" w:cs="Times New Roman"/>
          <w:sz w:val="32"/>
          <w:szCs w:val="32"/>
          <w:lang w:val="zh-CN" w:eastAsia="zh-CN"/>
        </w:rPr>
        <w:t>四、评审及谈判</w:t>
      </w:r>
      <w:bookmarkEnd w:id="111"/>
      <w:bookmarkEnd w:id="112"/>
      <w:bookmarkEnd w:id="113"/>
    </w:p>
    <w:p w14:paraId="4A2C4C60">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w:t>
      </w:r>
      <w:r>
        <w:rPr>
          <w:rFonts w:hint="eastAsia" w:ascii="黑体" w:hAnsi="黑体" w:eastAsia="黑体" w:cs="宋体"/>
          <w:b/>
          <w:bCs/>
          <w:sz w:val="24"/>
          <w:szCs w:val="24"/>
          <w:lang w:val="en-US" w:eastAsia="zh-CN"/>
        </w:rPr>
        <w:t>3</w:t>
      </w:r>
      <w:r>
        <w:rPr>
          <w:rFonts w:hint="eastAsia" w:ascii="黑体" w:hAnsi="黑体" w:eastAsia="黑体" w:cs="宋体"/>
          <w:b/>
          <w:bCs/>
          <w:sz w:val="24"/>
          <w:szCs w:val="24"/>
        </w:rPr>
        <w:t>.谈判小组成立</w:t>
      </w:r>
    </w:p>
    <w:p w14:paraId="3B6D15B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74360C1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.2评审专家应当从政府采购评审专家库内相关专业的专家名单中随机抽取。</w:t>
      </w:r>
    </w:p>
    <w:p w14:paraId="15286EA0">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4</w:t>
      </w:r>
      <w:r>
        <w:rPr>
          <w:rFonts w:ascii="黑体" w:hAnsi="黑体" w:eastAsia="黑体" w:cs="宋体"/>
          <w:b/>
          <w:bCs/>
          <w:sz w:val="24"/>
          <w:szCs w:val="24"/>
        </w:rPr>
        <w:t>.</w:t>
      </w:r>
      <w:r>
        <w:rPr>
          <w:rFonts w:hint="eastAsia" w:ascii="黑体" w:hAnsi="黑体" w:eastAsia="黑体" w:cs="宋体"/>
          <w:b/>
          <w:bCs/>
          <w:sz w:val="24"/>
          <w:szCs w:val="24"/>
        </w:rPr>
        <w:t>首次响应文件的开启</w:t>
      </w:r>
    </w:p>
    <w:p w14:paraId="5965DB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.1首次响应文件由谈判小组或者采购代理机构在“供应商须知前附表”规定的时间开启。</w:t>
      </w:r>
    </w:p>
    <w:p w14:paraId="6397FD48">
      <w:pPr>
        <w:spacing w:line="360" w:lineRule="auto"/>
        <w:ind w:firstLine="400" w:firstLineChars="200"/>
        <w:rPr>
          <w:rFonts w:hint="eastAsia" w:ascii="宋体" w:hAnsi="宋体" w:eastAsia="宋体" w:cs="宋体"/>
          <w:bCs/>
          <w:kern w:val="0"/>
          <w:sz w:val="20"/>
          <w:szCs w:val="21"/>
          <w:lang w:val="zh-CN" w:eastAsia="zh-CN"/>
        </w:rPr>
      </w:pPr>
      <w:r>
        <w:rPr>
          <w:rFonts w:hint="eastAsia" w:ascii="宋体" w:hAnsi="宋体" w:eastAsia="宋体" w:cs="宋体"/>
          <w:kern w:val="0"/>
          <w:sz w:val="20"/>
          <w:szCs w:val="21"/>
          <w:lang w:val="zh-CN" w:eastAsia="zh-CN"/>
        </w:rPr>
        <w:t>2</w:t>
      </w:r>
      <w:r>
        <w:rPr>
          <w:rFonts w:hint="eastAsia" w:ascii="宋体" w:hAnsi="宋体" w:eastAsia="宋体" w:cs="宋体"/>
          <w:kern w:val="0"/>
          <w:sz w:val="20"/>
          <w:szCs w:val="21"/>
          <w:lang w:val="en-US" w:eastAsia="zh-CN"/>
        </w:rPr>
        <w:t>4</w:t>
      </w:r>
      <w:r>
        <w:rPr>
          <w:rFonts w:hint="eastAsia" w:ascii="宋体" w:hAnsi="宋体" w:eastAsia="宋体" w:cs="宋体"/>
          <w:kern w:val="0"/>
          <w:sz w:val="20"/>
          <w:szCs w:val="21"/>
          <w:lang w:val="zh-CN" w:eastAsia="zh-CN"/>
        </w:rPr>
        <w:t xml:space="preserve">.2 </w:t>
      </w:r>
      <w:r>
        <w:rPr>
          <w:rFonts w:hint="eastAsia" w:ascii="宋体" w:hAnsi="宋体" w:eastAsia="宋体" w:cs="宋体"/>
          <w:bCs/>
          <w:kern w:val="0"/>
          <w:sz w:val="20"/>
          <w:szCs w:val="21"/>
          <w:lang w:val="zh-CN" w:eastAsia="zh-CN"/>
        </w:rPr>
        <w:t>响应文件解密</w:t>
      </w:r>
    </w:p>
    <w:p w14:paraId="3D93746B">
      <w:pPr>
        <w:snapToGrid w:val="0"/>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bCs/>
          <w:kern w:val="0"/>
          <w:szCs w:val="21"/>
          <w:lang w:val="zh-CN" w:eastAsia="zh-CN"/>
        </w:rPr>
        <w:t>采购代理机构将在“供应商须知前附表”规定的时</w:t>
      </w:r>
      <w:r>
        <w:rPr>
          <w:rFonts w:hint="eastAsia" w:ascii="宋体" w:hAnsi="宋体" w:eastAsia="宋体" w:cs="宋体"/>
          <w:kern w:val="0"/>
          <w:szCs w:val="21"/>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kern w:val="0"/>
          <w:szCs w:val="21"/>
          <w:lang w:val="zh-CN" w:eastAsia="zh-CN"/>
        </w:rPr>
        <w:t>须携带加密时所用的CA锁按平台提示和采购文件的规定登录到</w:t>
      </w:r>
      <w:r>
        <w:rPr>
          <w:rFonts w:hint="eastAsia" w:ascii="宋体" w:hAnsi="宋体" w:eastAsia="宋体" w:cs="宋体"/>
          <w:b/>
          <w:bCs w:val="0"/>
          <w:kern w:val="0"/>
          <w:sz w:val="21"/>
          <w:szCs w:val="21"/>
          <w:lang w:val="zh-CN" w:eastAsia="zh-CN"/>
        </w:rPr>
        <w:t>广西政府采购云平台</w:t>
      </w:r>
      <w:r>
        <w:rPr>
          <w:rFonts w:hint="eastAsia" w:ascii="宋体" w:hAnsi="宋体" w:eastAsia="宋体" w:cs="宋体"/>
          <w:b/>
          <w:kern w:val="0"/>
          <w:szCs w:val="21"/>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kern w:val="0"/>
          <w:szCs w:val="21"/>
          <w:lang w:val="zh-CN" w:eastAsia="zh-CN"/>
        </w:rPr>
        <w:t>完成对电子响应文件在线解密</w:t>
      </w:r>
      <w:r>
        <w:rPr>
          <w:rFonts w:hint="eastAsia" w:ascii="宋体" w:hAnsi="宋体" w:eastAsia="宋体" w:cs="宋体"/>
          <w:kern w:val="0"/>
          <w:szCs w:val="21"/>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kern w:val="0"/>
          <w:szCs w:val="21"/>
          <w:lang w:val="zh-CN" w:eastAsia="zh-CN"/>
        </w:rPr>
        <w:t>解密的，</w:t>
      </w:r>
      <w:r>
        <w:rPr>
          <w:rFonts w:hint="eastAsia" w:ascii="宋体" w:hAnsi="宋体" w:eastAsia="宋体" w:cs="宋体"/>
          <w:b/>
          <w:kern w:val="0"/>
          <w:szCs w:val="21"/>
          <w:lang w:val="zh-CN" w:eastAsia="zh-CN"/>
        </w:rPr>
        <w:t>视为响应文件无效。</w:t>
      </w:r>
      <w:r>
        <w:rPr>
          <w:rFonts w:hint="eastAsia" w:ascii="宋体" w:hAnsi="宋体" w:eastAsia="宋体" w:cs="宋体"/>
          <w:kern w:val="0"/>
          <w:szCs w:val="21"/>
          <w:lang w:val="zh-CN" w:eastAsia="zh-CN"/>
        </w:rPr>
        <w:t>（解密</w:t>
      </w:r>
      <w:r>
        <w:rPr>
          <w:rFonts w:hint="eastAsia" w:ascii="宋体" w:hAnsi="宋体" w:eastAsia="宋体" w:cs="宋体"/>
          <w:bCs/>
          <w:color w:val="000000"/>
          <w:kern w:val="0"/>
          <w:szCs w:val="21"/>
          <w:lang w:val="zh-CN" w:eastAsia="zh-CN"/>
        </w:rPr>
        <w:t>异常情况处理：详见本章</w:t>
      </w:r>
      <w:r>
        <w:rPr>
          <w:rFonts w:hint="eastAsia" w:ascii="宋体" w:hAnsi="宋体" w:eastAsia="宋体" w:cs="宋体"/>
          <w:color w:val="000000"/>
          <w:kern w:val="0"/>
          <w:szCs w:val="21"/>
          <w:lang w:val="zh-CN" w:eastAsia="zh-CN"/>
        </w:rPr>
        <w:t>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lang w:val="zh-CN" w:eastAsia="zh-CN"/>
        </w:rPr>
        <w:t>.3 电子交易活动的中止</w:t>
      </w:r>
      <w:r>
        <w:rPr>
          <w:rFonts w:hint="eastAsia" w:ascii="宋体" w:hAnsi="宋体" w:eastAsia="宋体" w:cs="宋体"/>
          <w:kern w:val="0"/>
          <w:szCs w:val="21"/>
          <w:lang w:val="zh-CN" w:eastAsia="zh-CN"/>
        </w:rPr>
        <w:t>）</w:t>
      </w:r>
    </w:p>
    <w:p w14:paraId="1D039B38">
      <w:pPr>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如</w:t>
      </w:r>
      <w:r>
        <w:rPr>
          <w:rFonts w:hint="eastAsia" w:ascii="宋体" w:hAnsi="宋体" w:eastAsia="宋体" w:cs="宋体"/>
          <w:bCs/>
          <w:kern w:val="0"/>
          <w:szCs w:val="21"/>
          <w:lang w:val="zh-CN" w:eastAsia="zh-CN"/>
        </w:rPr>
        <w:t>供应商成功解密响应文件，但未在“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bCs/>
          <w:kern w:val="0"/>
          <w:szCs w:val="21"/>
          <w:lang w:val="zh-CN" w:eastAsia="zh-CN"/>
        </w:rPr>
        <w:t>”电子开标大厅参加谈判的，视同认可谈判过程和结果，</w:t>
      </w:r>
      <w:r>
        <w:rPr>
          <w:rFonts w:hint="eastAsia" w:ascii="宋体" w:hAnsi="宋体" w:eastAsia="宋体" w:cs="宋体"/>
          <w:kern w:val="0"/>
          <w:szCs w:val="21"/>
          <w:lang w:val="zh-CN" w:eastAsia="zh-CN"/>
        </w:rPr>
        <w:t>由此产生的后果由供应商自行负责。 参与谈判的供应商不足3家的，不得谈判。</w:t>
      </w:r>
    </w:p>
    <w:p w14:paraId="2BF0F7C1">
      <w:pPr>
        <w:spacing w:line="360" w:lineRule="auto"/>
        <w:ind w:firstLine="422" w:firstLineChars="200"/>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lang w:val="en-US" w:eastAsia="zh-CN"/>
        </w:rPr>
        <w:t>5</w:t>
      </w:r>
      <w:r>
        <w:rPr>
          <w:rFonts w:hint="eastAsia" w:ascii="宋体" w:hAnsi="宋体" w:eastAsia="宋体" w:cs="宋体"/>
          <w:b/>
          <w:bCs/>
          <w:szCs w:val="21"/>
        </w:rPr>
        <w:t>.评审程序、评审方法和成交标准</w:t>
      </w:r>
    </w:p>
    <w:p w14:paraId="494B905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.1</w:t>
      </w:r>
      <w:r>
        <w:rPr>
          <w:rFonts w:hint="eastAsia" w:ascii="宋体" w:hAnsi="宋体" w:eastAsia="宋体" w:cs="宋体"/>
          <w:color w:val="000000"/>
          <w:highlight w:val="none"/>
        </w:rPr>
        <w:t>本项目的</w:t>
      </w:r>
      <w:r>
        <w:rPr>
          <w:rFonts w:hint="eastAsia" w:ascii="宋体" w:hAnsi="宋体" w:eastAsia="宋体" w:cs="宋体"/>
          <w:color w:val="000000"/>
          <w:highlight w:val="none"/>
          <w:lang w:eastAsia="zh-CN"/>
        </w:rPr>
        <w:t>评审方法</w:t>
      </w:r>
      <w:r>
        <w:rPr>
          <w:rFonts w:hint="eastAsia" w:ascii="宋体" w:hAnsi="宋体" w:eastAsia="宋体" w:cs="宋体"/>
          <w:color w:val="000000"/>
          <w:highlight w:val="none"/>
        </w:rPr>
        <w:t>详见“</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须知前附表”</w:t>
      </w:r>
      <w:r>
        <w:rPr>
          <w:rFonts w:hint="eastAsia" w:ascii="宋体" w:hAnsi="宋体" w:eastAsia="宋体" w:cs="宋体"/>
          <w:color w:val="000000"/>
          <w:highlight w:val="none"/>
          <w:lang w:eastAsia="zh-CN"/>
        </w:rPr>
        <w:t>。</w:t>
      </w:r>
      <w:r>
        <w:rPr>
          <w:rFonts w:hint="eastAsia" w:ascii="宋体" w:hAnsi="宋体" w:eastAsia="宋体" w:cs="宋体"/>
          <w:szCs w:val="21"/>
        </w:rPr>
        <w:t>谈判小组按照“第四章 评审程序、评审方法和成交标准”规定的方法、评审因素、标准和程序对响应文件进行评审。</w:t>
      </w:r>
    </w:p>
    <w:p w14:paraId="584FC7B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.2 采购需求负偏离要求及谈判顺序详见 “供应商须知前附表”。</w:t>
      </w:r>
    </w:p>
    <w:p w14:paraId="0ADC8345">
      <w:pPr>
        <w:spacing w:line="360" w:lineRule="auto"/>
        <w:ind w:firstLine="420" w:firstLineChars="200"/>
        <w:rPr>
          <w:rFonts w:hint="eastAsia" w:ascii="宋体" w:hAnsi="宋体" w:eastAsia="宋体" w:cs="宋体"/>
          <w:color w:val="000000"/>
          <w:szCs w:val="24"/>
        </w:rPr>
      </w:pPr>
      <w:r>
        <w:rPr>
          <w:rFonts w:hint="eastAsia" w:ascii="宋体" w:hAnsi="宋体" w:eastAsia="宋体" w:cs="宋体"/>
          <w:szCs w:val="24"/>
        </w:rPr>
        <w:t>2</w:t>
      </w:r>
      <w:r>
        <w:rPr>
          <w:rFonts w:hint="eastAsia" w:ascii="宋体" w:hAnsi="宋体" w:eastAsia="宋体" w:cs="宋体"/>
          <w:szCs w:val="24"/>
          <w:lang w:val="en-US" w:eastAsia="zh-CN"/>
        </w:rPr>
        <w:t>5</w:t>
      </w:r>
      <w:r>
        <w:rPr>
          <w:rFonts w:hint="eastAsia" w:ascii="宋体" w:hAnsi="宋体" w:eastAsia="宋体" w:cs="宋体"/>
          <w:szCs w:val="24"/>
        </w:rPr>
        <w:t>.3</w:t>
      </w:r>
      <w:r>
        <w:rPr>
          <w:rFonts w:hint="eastAsia" w:ascii="宋体" w:hAnsi="宋体" w:eastAsia="宋体" w:cs="宋体"/>
          <w:color w:val="000000"/>
          <w:szCs w:val="24"/>
        </w:rPr>
        <w:t>电子交易活动的中止。采购过程中出现以下情形，导致电子交易平台无法正常运行，或者无法保证电子交易的公平、公正和安全时，采购机构可中止电子交易活动：</w:t>
      </w:r>
    </w:p>
    <w:p w14:paraId="1D4F66C0">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 xml:space="preserve">（1）电子交易平台发生故障而无法登录访问的； </w:t>
      </w:r>
    </w:p>
    <w:p w14:paraId="315F14BF">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（2）电子交易平台应用或数据库出现错误，不能进行正常操作的；</w:t>
      </w:r>
    </w:p>
    <w:p w14:paraId="1A40A1DF">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（3）电子交易平台发现严重安全漏洞，有潜在泄密危险的；</w:t>
      </w:r>
    </w:p>
    <w:p w14:paraId="339B34BE">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 xml:space="preserve">（4）病毒发作导致不能进行正常操作的； </w:t>
      </w:r>
    </w:p>
    <w:p w14:paraId="0B777BD4">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）其他无法保证电子交易的公平、公正和安全的情况。</w:t>
      </w:r>
    </w:p>
    <w:p w14:paraId="788B2FC4">
      <w:pPr>
        <w:spacing w:line="360" w:lineRule="auto"/>
        <w:ind w:firstLine="420" w:firstLineChars="200"/>
        <w:rPr>
          <w:rFonts w:hint="eastAsia" w:ascii="宋体" w:hAnsi="宋体" w:eastAsia="宋体" w:cs="宋体"/>
          <w:color w:val="000000"/>
          <w:szCs w:val="24"/>
        </w:rPr>
      </w:pPr>
      <w:r>
        <w:rPr>
          <w:rFonts w:hint="eastAsia" w:ascii="宋体" w:hAnsi="宋体" w:eastAsia="宋体" w:cs="宋体"/>
          <w:szCs w:val="24"/>
        </w:rPr>
        <w:t>2</w:t>
      </w:r>
      <w:r>
        <w:rPr>
          <w:rFonts w:hint="eastAsia" w:ascii="宋体" w:hAnsi="宋体" w:eastAsia="宋体" w:cs="宋体"/>
          <w:szCs w:val="24"/>
          <w:lang w:val="en-US" w:eastAsia="zh-CN"/>
        </w:rPr>
        <w:t>5</w:t>
      </w:r>
      <w:r>
        <w:rPr>
          <w:rFonts w:hint="eastAsia" w:ascii="宋体" w:hAnsi="宋体" w:eastAsia="宋体" w:cs="宋体"/>
          <w:szCs w:val="24"/>
        </w:rPr>
        <w:t>.4</w:t>
      </w:r>
      <w:r>
        <w:rPr>
          <w:rFonts w:hint="eastAsia" w:ascii="宋体" w:hAnsi="宋体" w:eastAsia="宋体" w:cs="宋体"/>
          <w:color w:val="000000"/>
          <w:szCs w:val="24"/>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BD85624">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14" w:name="_Toc27003"/>
      <w:bookmarkStart w:id="115" w:name="_Toc29707"/>
      <w:bookmarkStart w:id="116" w:name="_Toc80205929"/>
      <w:r>
        <w:rPr>
          <w:rFonts w:hint="eastAsia" w:ascii="宋体" w:hAnsi="宋体" w:eastAsia="宋体" w:cs="Times New Roman"/>
          <w:sz w:val="32"/>
          <w:szCs w:val="32"/>
          <w:lang w:val="zh-CN" w:eastAsia="zh-CN"/>
        </w:rPr>
        <w:t>五、成交及合同</w:t>
      </w:r>
      <w:bookmarkEnd w:id="114"/>
      <w:bookmarkEnd w:id="115"/>
      <w:bookmarkEnd w:id="116"/>
    </w:p>
    <w:p w14:paraId="51472441">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6</w:t>
      </w:r>
      <w:r>
        <w:rPr>
          <w:rFonts w:hint="eastAsia" w:ascii="黑体" w:hAnsi="黑体" w:eastAsia="黑体" w:cs="宋体"/>
          <w:b/>
          <w:bCs/>
          <w:sz w:val="24"/>
          <w:szCs w:val="24"/>
        </w:rPr>
        <w:t>.确定成交供应商及结果公告</w:t>
      </w:r>
    </w:p>
    <w:p w14:paraId="70AC90E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u w:val="none"/>
          <w:lang w:val="en-US" w:eastAsia="zh-CN"/>
        </w:rPr>
        <w:t>26.1确定成交供应商</w:t>
      </w:r>
      <w:r>
        <w:rPr>
          <w:rFonts w:hint="eastAsia" w:ascii="宋体" w:hAnsi="宋体" w:eastAsia="宋体" w:cs="宋体"/>
          <w:szCs w:val="21"/>
          <w:highlight w:val="none"/>
          <w:u w:val="single"/>
          <w:lang w:val="en-US" w:eastAsia="zh-CN"/>
        </w:rPr>
        <w:t>。</w:t>
      </w:r>
      <w:r>
        <w:rPr>
          <w:rFonts w:hint="eastAsia" w:ascii="宋体" w:hAnsi="宋体" w:eastAsia="宋体" w:cs="宋体"/>
          <w:color w:val="000000"/>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3D034D5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.2成交通知及成交结果公告。</w:t>
      </w:r>
      <w:r>
        <w:rPr>
          <w:rFonts w:hint="eastAsia" w:ascii="宋体" w:hAnsi="宋体" w:eastAsia="宋体" w:cs="宋体"/>
          <w:color w:val="000000"/>
          <w:szCs w:val="21"/>
          <w:highlight w:val="none"/>
        </w:rPr>
        <w:t>采购代理机构应当在</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供应商确定后2个工作日内，在省级以上财政部门指定的媒体上公告成交结果，同时向成交供应商发出成交通知书</w:t>
      </w:r>
      <w:r>
        <w:rPr>
          <w:rFonts w:hint="eastAsia" w:ascii="宋体" w:hAnsi="宋体" w:eastAsia="宋体" w:cs="宋体"/>
          <w:szCs w:val="21"/>
        </w:rPr>
        <w:t>。</w:t>
      </w:r>
    </w:p>
    <w:p w14:paraId="67066EC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.3采购人或者采购代理机构发出成交通知书前，应当对成交供应商信用进行查询核实，对列入失信被执行人、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rPr>
        <w:t>、政府采购严重违法失信行为记录名单及其他不符合《中华人民共和国政府采购法》第二十二条规定条件的供应商，取消其成交资格，并</w:t>
      </w:r>
      <w:r>
        <w:rPr>
          <w:rFonts w:hint="eastAsia" w:ascii="宋体" w:hAnsi="宋体" w:eastAsia="宋体" w:cs="宋体"/>
          <w:szCs w:val="21"/>
          <w:lang w:eastAsia="zh-CN"/>
        </w:rPr>
        <w:t>依法</w:t>
      </w:r>
      <w:r>
        <w:rPr>
          <w:rFonts w:hint="eastAsia" w:ascii="宋体" w:hAnsi="宋体" w:eastAsia="宋体" w:cs="宋体"/>
          <w:szCs w:val="21"/>
        </w:rPr>
        <w:t>确定排名第二的成交候选人为成交供应商。排名第二的成交候选人因上述规定的同样原因被取消成交资格的，采购人可以</w:t>
      </w:r>
      <w:r>
        <w:rPr>
          <w:rFonts w:hint="eastAsia" w:ascii="宋体" w:hAnsi="宋体" w:eastAsia="宋体" w:cs="宋体"/>
          <w:szCs w:val="21"/>
          <w:lang w:eastAsia="zh-CN"/>
        </w:rPr>
        <w:t>依法</w:t>
      </w:r>
      <w:r>
        <w:rPr>
          <w:rFonts w:hint="eastAsia" w:ascii="宋体" w:hAnsi="宋体" w:eastAsia="宋体" w:cs="宋体"/>
          <w:szCs w:val="21"/>
        </w:rPr>
        <w:t>确定排名第三的成交候选人为成交供应商，以此类推。以上信息查询记录及相关证据与谈判文件一并保存。</w:t>
      </w:r>
      <w:bookmarkStart w:id="117" w:name="_Hlk66782294"/>
      <w:r>
        <w:rPr>
          <w:rFonts w:hint="eastAsia" w:ascii="宋体" w:hAnsi="宋体" w:eastAsia="宋体" w:cs="宋体"/>
          <w:szCs w:val="21"/>
        </w:rPr>
        <w:t>成交供应商享受《政府采购促进中小企业发展管理办法》（财库〔2020〕46号）规定的中小企业扶持政策的，采购人、采购代理机构应当随成交结果公开成交供应商的《中小企业声明函》。</w:t>
      </w:r>
      <w:bookmarkEnd w:id="117"/>
    </w:p>
    <w:p w14:paraId="533D621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AE25045">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bCs/>
          <w:szCs w:val="21"/>
          <w:lang w:val="en-US" w:eastAsia="zh-CN"/>
        </w:rPr>
        <w:t>6</w:t>
      </w:r>
      <w:r>
        <w:rPr>
          <w:rFonts w:hint="eastAsia" w:ascii="宋体" w:hAnsi="宋体" w:eastAsia="宋体" w:cs="宋体"/>
          <w:bCs/>
          <w:szCs w:val="21"/>
        </w:rPr>
        <w:t>.5</w:t>
      </w:r>
      <w:r>
        <w:rPr>
          <w:rFonts w:hint="eastAsia" w:ascii="宋体" w:hAnsi="宋体" w:eastAsia="宋体" w:cs="宋体"/>
          <w:bCs/>
          <w:color w:val="000000"/>
          <w:szCs w:val="21"/>
          <w:highlight w:val="none"/>
        </w:rPr>
        <w:t>排名第一的成交候选人放弃成交，</w:t>
      </w:r>
      <w:r>
        <w:rPr>
          <w:rFonts w:hint="eastAsia" w:ascii="宋体" w:hAnsi="宋体" w:eastAsia="宋体" w:cs="宋体"/>
          <w:b w:val="0"/>
          <w:bCs/>
          <w:color w:val="000000"/>
          <w:sz w:val="21"/>
          <w:szCs w:val="21"/>
          <w:highlight w:val="none"/>
        </w:rPr>
        <w:t>采购人可以按照评审报告推荐的</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b w:val="0"/>
          <w:bCs/>
          <w:color w:val="000000"/>
          <w:sz w:val="21"/>
          <w:szCs w:val="21"/>
          <w:highlight w:val="none"/>
        </w:rPr>
        <w:t>候选人名单排序，</w:t>
      </w:r>
      <w:r>
        <w:rPr>
          <w:rFonts w:hint="eastAsia" w:ascii="宋体" w:hAnsi="宋体" w:eastAsia="宋体" w:cs="宋体"/>
          <w:b w:val="0"/>
          <w:bCs/>
          <w:color w:val="000000"/>
          <w:sz w:val="21"/>
          <w:szCs w:val="21"/>
          <w:highlight w:val="none"/>
          <w:lang w:eastAsia="zh-CN"/>
        </w:rPr>
        <w:t>依法</w:t>
      </w:r>
      <w:r>
        <w:rPr>
          <w:rFonts w:hint="eastAsia" w:ascii="宋体" w:hAnsi="宋体" w:eastAsia="宋体" w:cs="宋体"/>
          <w:b w:val="0"/>
          <w:bCs/>
          <w:color w:val="000000"/>
          <w:sz w:val="21"/>
          <w:szCs w:val="21"/>
          <w:highlight w:val="none"/>
        </w:rPr>
        <w:t>确定下一候选人为</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color w:val="000000"/>
          <w:szCs w:val="21"/>
          <w:highlight w:val="none"/>
        </w:rPr>
        <w:t>供应商</w:t>
      </w:r>
      <w:r>
        <w:rPr>
          <w:rFonts w:hint="eastAsia" w:ascii="宋体" w:hAnsi="宋体" w:eastAsia="宋体" w:cs="宋体"/>
          <w:b w:val="0"/>
          <w:bCs/>
          <w:color w:val="000000"/>
          <w:sz w:val="21"/>
          <w:szCs w:val="21"/>
          <w:highlight w:val="none"/>
        </w:rPr>
        <w:t>，也可以重新开展政府采购活动</w:t>
      </w:r>
      <w:r>
        <w:rPr>
          <w:rFonts w:hint="eastAsia" w:ascii="宋体" w:hAnsi="宋体" w:eastAsia="宋体" w:cs="宋体"/>
          <w:bCs/>
          <w:szCs w:val="21"/>
        </w:rPr>
        <w:t>。</w:t>
      </w:r>
    </w:p>
    <w:p w14:paraId="645F0E62">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7</w:t>
      </w:r>
      <w:r>
        <w:rPr>
          <w:rFonts w:hint="eastAsia" w:ascii="黑体" w:hAnsi="黑体" w:eastAsia="黑体" w:cs="宋体"/>
          <w:b/>
          <w:bCs/>
          <w:sz w:val="24"/>
          <w:szCs w:val="24"/>
        </w:rPr>
        <w:t>.履约保证金</w:t>
      </w:r>
    </w:p>
    <w:p w14:paraId="13331E4D">
      <w:pPr>
        <w:pStyle w:val="13"/>
        <w:spacing w:line="360" w:lineRule="auto"/>
        <w:ind w:firstLine="420" w:firstLineChars="200"/>
        <w:rPr>
          <w:rFonts w:hint="eastAsia" w:ascii="宋体" w:hAnsi="宋体" w:eastAsia="宋体" w:cs="宋体"/>
          <w:color w:val="000000"/>
        </w:rPr>
      </w:pPr>
      <w:r>
        <w:rPr>
          <w:rFonts w:hint="eastAsia" w:ascii="宋体" w:hAnsi="宋体" w:eastAsia="宋体" w:cs="宋体"/>
          <w:color w:val="000000"/>
          <w:szCs w:val="21"/>
        </w:rPr>
        <w:t>2</w:t>
      </w:r>
      <w:r>
        <w:rPr>
          <w:rFonts w:hint="eastAsia" w:ascii="宋体" w:hAnsi="宋体" w:cs="宋体"/>
          <w:color w:val="000000"/>
          <w:szCs w:val="21"/>
          <w:lang w:val="en-US" w:eastAsia="zh-CN"/>
        </w:rPr>
        <w:t>7</w:t>
      </w:r>
      <w:r>
        <w:rPr>
          <w:rFonts w:hint="eastAsia" w:ascii="宋体" w:hAnsi="宋体" w:eastAsia="宋体" w:cs="宋体"/>
          <w:color w:val="000000"/>
          <w:szCs w:val="21"/>
        </w:rPr>
        <w:t>.1履约保证金的金额、提交方式、退付的时间和条件详见 “供应商须知前附表”。成交供应商未按规定提交履约保证金的，视为拒绝</w:t>
      </w:r>
      <w:r>
        <w:rPr>
          <w:rFonts w:hint="eastAsia" w:ascii="宋体" w:hAnsi="宋体" w:eastAsia="宋体" w:cs="宋体"/>
          <w:color w:val="000000"/>
        </w:rPr>
        <w:t>与采购人</w:t>
      </w:r>
      <w:r>
        <w:rPr>
          <w:rFonts w:hint="eastAsia" w:ascii="宋体" w:hAnsi="宋体" w:eastAsia="宋体" w:cs="宋体"/>
          <w:color w:val="000000"/>
          <w:szCs w:val="21"/>
        </w:rPr>
        <w:t>签订合同，采购人可以按照评审报告推荐的成交候选人名单排序，</w:t>
      </w:r>
      <w:r>
        <w:rPr>
          <w:rFonts w:hint="eastAsia" w:ascii="宋体" w:hAnsi="宋体" w:eastAsia="宋体" w:cs="宋体"/>
          <w:color w:val="000000"/>
          <w:szCs w:val="21"/>
          <w:lang w:val="en-US" w:eastAsia="zh-CN"/>
        </w:rPr>
        <w:t>依法</w:t>
      </w:r>
      <w:r>
        <w:rPr>
          <w:rFonts w:hint="eastAsia" w:ascii="宋体" w:hAnsi="宋体" w:eastAsia="宋体" w:cs="宋体"/>
          <w:color w:val="000000"/>
          <w:szCs w:val="21"/>
        </w:rPr>
        <w:t>确定下一候选人为成交供应商，也可以重新开展政府采购活动。</w:t>
      </w:r>
    </w:p>
    <w:p w14:paraId="748CC966">
      <w:pPr>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.2签订合同后，如成交供应商不按双方签订的合同规定履约，则没收其全部履约保证金，履约保证金不足以赔偿损失的，按实际损失赔偿。</w:t>
      </w:r>
    </w:p>
    <w:p w14:paraId="700F88F5">
      <w:pPr>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.3在履约保证金退还日期前，若成交供应商的开户名称、开户银行、</w:t>
      </w:r>
      <w:r>
        <w:rPr>
          <w:rFonts w:hint="eastAsia" w:ascii="宋体" w:hAnsi="宋体" w:eastAsia="宋体" w:cs="宋体"/>
          <w:color w:val="000000"/>
          <w:szCs w:val="21"/>
          <w:lang w:eastAsia="zh-CN"/>
        </w:rPr>
        <w:t>账</w:t>
      </w:r>
      <w:r>
        <w:rPr>
          <w:rFonts w:hint="eastAsia" w:ascii="宋体" w:hAnsi="宋体" w:eastAsia="宋体" w:cs="宋体"/>
          <w:color w:val="000000"/>
          <w:szCs w:val="21"/>
        </w:rPr>
        <w:t>号有变动的，请以书面形式通知履约保证金收取单位，否则由此产生的后果由成交供应商自负。</w:t>
      </w:r>
    </w:p>
    <w:p w14:paraId="7A33A31C">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8</w:t>
      </w:r>
      <w:r>
        <w:rPr>
          <w:rFonts w:hint="eastAsia" w:ascii="黑体" w:hAnsi="黑体" w:eastAsia="黑体" w:cs="宋体"/>
          <w:b/>
          <w:bCs/>
          <w:sz w:val="24"/>
          <w:szCs w:val="24"/>
        </w:rPr>
        <w:t>.签订合同</w:t>
      </w:r>
    </w:p>
    <w:p w14:paraId="421075E5">
      <w:pPr>
        <w:adjustRightInd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2</w:t>
      </w:r>
      <w:r>
        <w:rPr>
          <w:rFonts w:hint="eastAsia" w:ascii="宋体" w:hAnsi="宋体" w:eastAsia="宋体" w:cs="宋体"/>
          <w:kern w:val="0"/>
          <w:szCs w:val="21"/>
          <w:lang w:val="en-US" w:eastAsia="zh-CN"/>
        </w:rPr>
        <w:t>8</w:t>
      </w:r>
      <w:r>
        <w:rPr>
          <w:rFonts w:hint="eastAsia" w:ascii="宋体" w:hAnsi="宋体" w:eastAsia="宋体" w:cs="宋体"/>
          <w:kern w:val="0"/>
          <w:szCs w:val="21"/>
        </w:rPr>
        <w:t>.1采购人与成交供应商应当在成交通知书规定的时间内，按照谈判文件确定的合同文本以及采购标的、技术、采购金额、采购数量、技术和</w:t>
      </w:r>
      <w:r>
        <w:rPr>
          <w:rFonts w:hint="eastAsia" w:ascii="宋体" w:hAnsi="宋体" w:eastAsia="宋体" w:cs="宋体"/>
          <w:kern w:val="0"/>
          <w:szCs w:val="21"/>
          <w:lang w:val="en-US" w:eastAsia="zh-CN"/>
        </w:rPr>
        <w:t>服务</w:t>
      </w:r>
      <w:r>
        <w:rPr>
          <w:rFonts w:hint="eastAsia" w:ascii="宋体" w:hAnsi="宋体" w:eastAsia="宋体" w:cs="宋体"/>
          <w:kern w:val="0"/>
          <w:szCs w:val="21"/>
        </w:rPr>
        <w:t>要求等事项签订政府采购合同。</w:t>
      </w:r>
      <w:r>
        <w:rPr>
          <w:rFonts w:hint="eastAsia" w:ascii="宋体" w:hAnsi="宋体" w:eastAsia="宋体" w:cs="宋体"/>
          <w:kern w:val="0"/>
          <w:szCs w:val="21"/>
          <w:lang w:val="zh-CN"/>
        </w:rPr>
        <w:t>如成交供应商为联合体的，由联合体成员各方法定代表人或其授权代表与采购人代表签订合同。</w:t>
      </w:r>
    </w:p>
    <w:p w14:paraId="60FB39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.2采购人不得向成交供应商提出超出谈判文件以外的任何要求作为签订合同的条件，不得与成交供应商订立背离谈判文件确定的合同文本以及采购标的、采购金额、采购数量、技术和</w:t>
      </w:r>
      <w:r>
        <w:rPr>
          <w:rFonts w:hint="eastAsia" w:ascii="宋体" w:hAnsi="宋体" w:eastAsia="宋体" w:cs="宋体"/>
          <w:szCs w:val="21"/>
          <w:lang w:val="en-US" w:eastAsia="zh-CN"/>
        </w:rPr>
        <w:t>服务</w:t>
      </w:r>
      <w:r>
        <w:rPr>
          <w:rFonts w:hint="eastAsia" w:ascii="宋体" w:hAnsi="宋体" w:eastAsia="宋体" w:cs="宋体"/>
          <w:szCs w:val="21"/>
        </w:rPr>
        <w:t>要求等实质性内容的协议。</w:t>
      </w:r>
    </w:p>
    <w:p w14:paraId="5BF5C9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.3成交供应商拒绝签订政府采购合同的，采购人可以按照评审报告推荐的成交候选人名单排序，</w:t>
      </w:r>
      <w:r>
        <w:rPr>
          <w:rFonts w:hint="eastAsia" w:ascii="宋体" w:hAnsi="宋体" w:eastAsia="宋体" w:cs="宋体"/>
          <w:szCs w:val="21"/>
          <w:lang w:eastAsia="zh-CN"/>
        </w:rPr>
        <w:t>依法</w:t>
      </w:r>
      <w:r>
        <w:rPr>
          <w:rFonts w:hint="eastAsia" w:ascii="宋体" w:hAnsi="宋体" w:eastAsia="宋体" w:cs="宋体"/>
          <w:szCs w:val="21"/>
        </w:rPr>
        <w:t>确定下一候选人为成交供应商，也可以重新开展采购活动。拒绝签订政府采购合同的成交供应商不得参加对该项目重新开展的采购活动。</w:t>
      </w:r>
    </w:p>
    <w:p w14:paraId="29D3DC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.4如签订合同并生效后，供应商无故拒绝或延期，除按照合同条款处理外，列入不良行为记录，并给予通报。</w:t>
      </w:r>
    </w:p>
    <w:p w14:paraId="768BA886">
      <w:pPr>
        <w:adjustRightInd/>
        <w:spacing w:line="360" w:lineRule="auto"/>
        <w:ind w:firstLine="420" w:firstLineChars="200"/>
        <w:rPr>
          <w:rFonts w:hint="eastAsia" w:ascii="宋体" w:hAnsi="宋体" w:eastAsia="宋体" w:cs="宋体"/>
          <w:kern w:val="0"/>
          <w:sz w:val="24"/>
          <w:szCs w:val="21"/>
          <w:highlight w:val="none"/>
          <w:lang w:eastAsia="zh-CN"/>
        </w:rPr>
      </w:pPr>
      <w:r>
        <w:rPr>
          <w:rFonts w:hint="eastAsia" w:ascii="宋体" w:hAnsi="宋体" w:eastAsia="宋体" w:cs="宋体"/>
          <w:kern w:val="0"/>
          <w:szCs w:val="21"/>
          <w:highlight w:val="none"/>
          <w:lang w:val="en-US" w:eastAsia="zh-CN"/>
        </w:rPr>
        <w:t>28.5</w:t>
      </w:r>
      <w:r>
        <w:rPr>
          <w:rFonts w:hint="eastAsia" w:ascii="宋体" w:hAnsi="宋体" w:eastAsia="宋体" w:cs="宋体"/>
          <w:kern w:val="0"/>
          <w:szCs w:val="21"/>
          <w:highlight w:val="none"/>
        </w:rPr>
        <w:t>采购合同由采购人与成交供应商根据谈判文件、响应文件等内容签订</w:t>
      </w:r>
      <w:r>
        <w:rPr>
          <w:rFonts w:hint="eastAsia" w:ascii="宋体" w:hAnsi="宋体" w:eastAsia="宋体" w:cs="宋体"/>
          <w:kern w:val="0"/>
          <w:szCs w:val="21"/>
          <w:highlight w:val="none"/>
          <w:lang w:eastAsia="zh-CN"/>
        </w:rPr>
        <w:t>，</w:t>
      </w:r>
      <w:r>
        <w:rPr>
          <w:rFonts w:hint="eastAsia" w:ascii="宋体" w:hAnsi="宋体" w:eastAsia="宋体" w:cs="宋体"/>
          <w:color w:val="000000"/>
          <w:szCs w:val="21"/>
          <w:highlight w:val="none"/>
        </w:rPr>
        <w:t>成交供应商</w:t>
      </w:r>
      <w:r>
        <w:rPr>
          <w:rFonts w:hint="eastAsia" w:ascii="宋体" w:hAnsi="宋体" w:eastAsia="宋体" w:cs="宋体"/>
          <w:color w:val="auto"/>
          <w:sz w:val="21"/>
          <w:szCs w:val="21"/>
          <w:highlight w:val="none"/>
        </w:rPr>
        <w:t>应当在签订合同时</w:t>
      </w:r>
      <w:r>
        <w:rPr>
          <w:rFonts w:hint="eastAsia" w:ascii="宋体" w:hAnsi="宋体" w:eastAsia="宋体" w:cs="宋体"/>
          <w:color w:val="000000"/>
          <w:szCs w:val="21"/>
          <w:highlight w:val="none"/>
        </w:rPr>
        <w:t>按</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须知前附表规定向采购人出示相关证明材料，经采购人核验合格后方可签订合同</w:t>
      </w:r>
      <w:r>
        <w:rPr>
          <w:rFonts w:hint="eastAsia" w:ascii="宋体" w:hAnsi="宋体" w:eastAsia="宋体" w:cs="宋体"/>
          <w:color w:val="000000"/>
          <w:szCs w:val="21"/>
          <w:highlight w:val="none"/>
          <w:lang w:eastAsia="zh-CN"/>
        </w:rPr>
        <w:t>。</w:t>
      </w:r>
    </w:p>
    <w:p w14:paraId="3FE5D729">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lang w:val="en-US" w:eastAsia="zh-CN"/>
        </w:rPr>
        <w:t>29</w:t>
      </w:r>
      <w:r>
        <w:rPr>
          <w:rFonts w:hint="eastAsia" w:ascii="黑体" w:hAnsi="黑体" w:eastAsia="黑体" w:cs="宋体"/>
          <w:b/>
          <w:bCs/>
          <w:sz w:val="24"/>
          <w:szCs w:val="24"/>
        </w:rPr>
        <w:t>.政府采购合同公告</w:t>
      </w:r>
    </w:p>
    <w:p w14:paraId="6A5122A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04A1A5C">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lang w:val="en-US" w:eastAsia="zh-CN"/>
        </w:rPr>
        <w:t>0</w:t>
      </w:r>
      <w:r>
        <w:rPr>
          <w:rFonts w:hint="eastAsia" w:ascii="黑体" w:hAnsi="黑体" w:eastAsia="黑体" w:cs="宋体"/>
          <w:b/>
          <w:bCs/>
          <w:sz w:val="24"/>
          <w:szCs w:val="24"/>
        </w:rPr>
        <w:t>. 询问、质疑和投诉</w:t>
      </w:r>
    </w:p>
    <w:p w14:paraId="6300C090">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.1供应商对政府采购活动事项有疑问的，可以向采购人</w:t>
      </w:r>
      <w:r>
        <w:rPr>
          <w:rFonts w:hint="eastAsia" w:ascii="宋体" w:hAnsi="宋体" w:eastAsia="宋体" w:cs="宋体"/>
          <w:szCs w:val="24"/>
          <w:lang w:eastAsia="zh-CN"/>
        </w:rPr>
        <w:t>或者</w:t>
      </w:r>
      <w:r>
        <w:rPr>
          <w:rFonts w:hint="eastAsia" w:ascii="宋体" w:hAnsi="宋体" w:eastAsia="宋体" w:cs="宋体"/>
          <w:szCs w:val="24"/>
        </w:rPr>
        <w:t>采购代理机构提出询问，采购人或者采购代理机构应当在3个工作日内对供应商依法提出的询问作出答复。</w:t>
      </w:r>
    </w:p>
    <w:p w14:paraId="3092E5E4">
      <w:pPr>
        <w:spacing w:line="360" w:lineRule="auto"/>
        <w:ind w:firstLine="420" w:firstLineChars="200"/>
        <w:rPr>
          <w:rFonts w:hint="eastAsia" w:ascii="宋体" w:hAnsi="宋体" w:eastAsia="宋体" w:cs="宋体"/>
          <w:b/>
          <w:color w:val="000000"/>
          <w:szCs w:val="21"/>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szCs w:val="24"/>
          <w:lang w:eastAsia="zh-CN"/>
        </w:rPr>
        <w:t>或者</w:t>
      </w:r>
      <w:r>
        <w:rPr>
          <w:rFonts w:hint="eastAsia" w:ascii="宋体" w:hAnsi="宋体" w:eastAsia="宋体" w:cs="宋体"/>
          <w:szCs w:val="24"/>
        </w:rPr>
        <w:t>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w:t>
      </w:r>
      <w:r>
        <w:rPr>
          <w:rFonts w:hint="eastAsia" w:ascii="宋体" w:hAnsi="宋体" w:eastAsia="宋体" w:cs="宋体"/>
          <w:b/>
          <w:color w:val="000000"/>
          <w:szCs w:val="21"/>
        </w:rPr>
        <w:t xml:space="preserve">具体质疑起算时间及处理方式如下： </w:t>
      </w:r>
    </w:p>
    <w:p w14:paraId="70262B3B">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（1）潜在供应商依法获取采购文件后，认为采购文件使自己的权益受到损害的，应当在竞争性谈判文件公告期限届满之日起7个工作日内提出质疑。</w:t>
      </w:r>
      <w:r>
        <w:rPr>
          <w:rFonts w:hint="eastAsia" w:ascii="宋体" w:hAnsi="宋体" w:eastAsia="宋体" w:cs="宋体"/>
          <w:szCs w:val="24"/>
        </w:rPr>
        <w:t>委托代理协议无特殊约定的，</w:t>
      </w:r>
      <w:r>
        <w:rPr>
          <w:rFonts w:hint="eastAsia" w:ascii="宋体" w:hAnsi="宋体" w:eastAsia="宋体" w:cs="宋体"/>
          <w:bCs/>
          <w:szCs w:val="24"/>
        </w:rPr>
        <w:t>对竞争性谈判文件中采购需求（含资格要求、采购预算</w:t>
      </w:r>
      <w:r>
        <w:rPr>
          <w:rFonts w:hint="eastAsia" w:ascii="宋体" w:hAnsi="宋体" w:eastAsia="宋体" w:cs="宋体"/>
          <w:bCs/>
          <w:szCs w:val="24"/>
          <w:lang w:eastAsia="zh-CN"/>
        </w:rPr>
        <w:t>、</w:t>
      </w:r>
      <w:r>
        <w:rPr>
          <w:rFonts w:hint="eastAsia"/>
          <w:lang w:val="zh-CN" w:eastAsia="zh-CN"/>
        </w:rPr>
        <w:t>评审方法和成交标准</w:t>
      </w:r>
      <w:r>
        <w:rPr>
          <w:rFonts w:hint="eastAsia" w:ascii="宋体" w:hAnsi="宋体" w:eastAsia="宋体" w:cs="宋体"/>
          <w:bCs/>
          <w:szCs w:val="24"/>
        </w:rPr>
        <w:t>）的质疑由采购人受理并负责答复；对竞争性谈判文件中的采购执行程序的质疑由采购代理机构受理并负责答复。</w:t>
      </w:r>
    </w:p>
    <w:p w14:paraId="4A0709C4">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szCs w:val="24"/>
          <w:lang w:eastAsia="zh-CN"/>
        </w:rPr>
        <w:t>者采购</w:t>
      </w:r>
      <w:r>
        <w:rPr>
          <w:rFonts w:hint="eastAsia" w:ascii="宋体" w:hAnsi="宋体" w:eastAsia="宋体" w:cs="宋体"/>
          <w:bCs/>
          <w:szCs w:val="24"/>
        </w:rPr>
        <w:t>代理机构提出，由采购人或</w:t>
      </w:r>
      <w:r>
        <w:rPr>
          <w:rFonts w:hint="eastAsia" w:ascii="宋体" w:hAnsi="宋体" w:eastAsia="宋体" w:cs="宋体"/>
          <w:bCs/>
          <w:szCs w:val="24"/>
          <w:lang w:eastAsia="zh-CN"/>
        </w:rPr>
        <w:t>者采购</w:t>
      </w:r>
      <w:r>
        <w:rPr>
          <w:rFonts w:hint="eastAsia" w:ascii="宋体" w:hAnsi="宋体" w:eastAsia="宋体" w:cs="宋体"/>
          <w:bCs/>
          <w:szCs w:val="24"/>
        </w:rPr>
        <w:t>代理机构受理并负责答复；对采购过程中采购执行程序的质疑由采购代理机构受理并负责答复。</w:t>
      </w:r>
    </w:p>
    <w:p w14:paraId="6C4E4987">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（3）供应商认为成交结果使自己的权益受到损害的，应当在成交结果公告期限届满之日起7个工作日内提出质疑，由采购人受理并负责答复。</w:t>
      </w:r>
    </w:p>
    <w:p w14:paraId="70CD6620">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EAC7EC8">
      <w:pPr>
        <w:spacing w:line="360" w:lineRule="auto"/>
        <w:ind w:firstLine="422" w:firstLineChars="200"/>
        <w:rPr>
          <w:rFonts w:hint="eastAsia" w:ascii="宋体" w:hAnsi="宋体" w:eastAsia="宋体" w:cs="宋体"/>
          <w:szCs w:val="24"/>
        </w:rPr>
      </w:pPr>
      <w:r>
        <w:rPr>
          <w:rFonts w:hint="eastAsia" w:ascii="宋体" w:hAnsi="宋体" w:eastAsia="宋体" w:cs="宋体"/>
          <w:b/>
          <w:bCs/>
          <w:szCs w:val="24"/>
        </w:rPr>
        <w:t>3</w:t>
      </w:r>
      <w:r>
        <w:rPr>
          <w:rFonts w:hint="eastAsia" w:ascii="宋体" w:hAnsi="宋体" w:eastAsia="宋体" w:cs="宋体"/>
          <w:b/>
          <w:bCs/>
          <w:szCs w:val="24"/>
          <w:lang w:val="en-US" w:eastAsia="zh-CN"/>
        </w:rPr>
        <w:t>0</w:t>
      </w:r>
      <w:r>
        <w:rPr>
          <w:rFonts w:hint="eastAsia" w:ascii="宋体" w:hAnsi="宋体" w:eastAsia="宋体" w:cs="宋体"/>
          <w:b/>
          <w:bCs/>
          <w:szCs w:val="24"/>
        </w:rPr>
        <w:t>.4 供应商提出质疑应当提交质疑函和必要的证明材料，针对同一采购程序环节的质疑必须在法定质疑期内一次性提出。质疑函应当包括下列内容（质疑函格式后附）：</w:t>
      </w:r>
    </w:p>
    <w:p w14:paraId="3207A611">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（1）供应商的姓名或者名称、地址、邮编、联系人及联系电话；</w:t>
      </w:r>
    </w:p>
    <w:p w14:paraId="595148C6">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（2）质疑项目的名称、编号；</w:t>
      </w:r>
    </w:p>
    <w:p w14:paraId="266F1A5F">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（3）具体、明确的质疑事项和与质疑事项相关的请求；</w:t>
      </w:r>
    </w:p>
    <w:p w14:paraId="7152AC4B">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（4）事实依据；</w:t>
      </w:r>
    </w:p>
    <w:p w14:paraId="735EB9C8">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（5）必要的法律依据；</w:t>
      </w:r>
    </w:p>
    <w:p w14:paraId="454DAC41">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（6）提出质疑的日期。</w:t>
      </w:r>
    </w:p>
    <w:p w14:paraId="575F530D">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14:paraId="0D9888FA">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.5采购人、采购代理机构认为供应商质疑不成立，或者成立但未对成交结果构成影响的，继续开展采购活动；认为供应商质疑成立且影响或者可能影响成交结果的，按照下列情况处理：</w:t>
      </w:r>
    </w:p>
    <w:p w14:paraId="07354725">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14:paraId="2AEBDB81">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14:paraId="2B35EE9F">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14:paraId="2C1BECA8">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3</w:t>
      </w:r>
      <w:r>
        <w:rPr>
          <w:rFonts w:hint="eastAsia" w:ascii="宋体" w:hAnsi="宋体" w:eastAsia="宋体" w:cs="宋体"/>
          <w:b/>
          <w:bCs/>
          <w:szCs w:val="24"/>
          <w:lang w:val="en-US" w:eastAsia="zh-CN"/>
        </w:rPr>
        <w:t>0</w:t>
      </w:r>
      <w:r>
        <w:rPr>
          <w:rFonts w:hint="eastAsia" w:ascii="宋体" w:hAnsi="宋体" w:eastAsia="宋体" w:cs="宋体"/>
          <w:b/>
          <w:bCs/>
          <w:szCs w:val="24"/>
        </w:rPr>
        <w:t>.6投诉的权利。质疑供应商对采购人</w:t>
      </w:r>
      <w:r>
        <w:rPr>
          <w:rFonts w:hint="eastAsia" w:ascii="宋体" w:hAnsi="宋体" w:eastAsia="宋体" w:cs="宋体"/>
          <w:b/>
          <w:bCs/>
          <w:szCs w:val="24"/>
          <w:lang w:eastAsia="zh-CN"/>
        </w:rPr>
        <w:t>或</w:t>
      </w:r>
      <w:r>
        <w:rPr>
          <w:rFonts w:hint="eastAsia" w:ascii="宋体" w:hAnsi="宋体" w:eastAsia="宋体" w:cs="宋体"/>
          <w:b/>
          <w:bCs/>
          <w:szCs w:val="24"/>
        </w:rPr>
        <w:t>采购代理机构的答复不满意，或者采购人</w:t>
      </w:r>
      <w:r>
        <w:rPr>
          <w:rFonts w:hint="eastAsia" w:ascii="宋体" w:hAnsi="宋体" w:eastAsia="宋体" w:cs="宋体"/>
          <w:b/>
          <w:bCs/>
          <w:szCs w:val="24"/>
          <w:lang w:eastAsia="zh-CN"/>
        </w:rPr>
        <w:t>或</w:t>
      </w:r>
      <w:r>
        <w:rPr>
          <w:rFonts w:hint="eastAsia" w:ascii="宋体" w:hAnsi="宋体" w:eastAsia="宋体" w:cs="宋体"/>
          <w:b/>
          <w:bCs/>
          <w:szCs w:val="24"/>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031F964">
      <w:pPr>
        <w:keepNext/>
        <w:keepLines/>
        <w:spacing w:line="360" w:lineRule="auto"/>
        <w:ind w:firstLine="643" w:firstLineChars="200"/>
        <w:outlineLvl w:val="2"/>
        <w:rPr>
          <w:rFonts w:ascii="宋体" w:hAnsi="宋体" w:eastAsia="宋体" w:cs="Times New Roman"/>
          <w:bCs/>
          <w:sz w:val="32"/>
          <w:szCs w:val="32"/>
          <w:lang w:val="zh-CN" w:eastAsia="zh-CN"/>
        </w:rPr>
      </w:pPr>
      <w:bookmarkStart w:id="118" w:name="_Toc25772"/>
      <w:bookmarkStart w:id="119" w:name="_Toc6502"/>
      <w:bookmarkStart w:id="120" w:name="_Toc80205930"/>
      <w:r>
        <w:rPr>
          <w:rFonts w:hint="eastAsia" w:ascii="宋体" w:hAnsi="宋体" w:eastAsia="宋体" w:cs="Times New Roman"/>
          <w:b/>
          <w:bCs/>
          <w:sz w:val="32"/>
          <w:szCs w:val="32"/>
          <w:lang w:val="zh-CN" w:eastAsia="zh-CN"/>
        </w:rPr>
        <w:t>六</w:t>
      </w:r>
      <w:r>
        <w:rPr>
          <w:rFonts w:hint="eastAsia" w:ascii="宋体" w:hAnsi="宋体" w:eastAsia="宋体" w:cs="Times New Roman"/>
          <w:bCs/>
          <w:sz w:val="32"/>
          <w:szCs w:val="32"/>
          <w:lang w:val="zh-CN" w:eastAsia="zh-CN"/>
        </w:rPr>
        <w:t>、验收</w:t>
      </w:r>
      <w:bookmarkEnd w:id="118"/>
      <w:bookmarkEnd w:id="119"/>
      <w:bookmarkEnd w:id="120"/>
    </w:p>
    <w:p w14:paraId="3F630DA1">
      <w:pPr>
        <w:tabs>
          <w:tab w:val="left" w:pos="0"/>
        </w:tabs>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w:t>
      </w:r>
      <w:r>
        <w:rPr>
          <w:rFonts w:hint="eastAsia" w:ascii="黑体" w:hAnsi="黑体" w:eastAsia="黑体" w:cs="宋体"/>
          <w:b/>
          <w:bCs/>
          <w:sz w:val="24"/>
          <w:szCs w:val="24"/>
          <w:lang w:val="en-US" w:eastAsia="zh-CN"/>
        </w:rPr>
        <w:t>1</w:t>
      </w:r>
      <w:r>
        <w:rPr>
          <w:rFonts w:hint="eastAsia" w:ascii="黑体" w:hAnsi="黑体" w:eastAsia="黑体" w:cs="宋体"/>
          <w:b/>
          <w:bCs/>
          <w:sz w:val="24"/>
          <w:szCs w:val="24"/>
        </w:rPr>
        <w:t>.验收</w:t>
      </w:r>
    </w:p>
    <w:p w14:paraId="6DF47101">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1C2825">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.2采购人可以邀请参加本项目的其他供应商或者第三方机构参与验收。参与验收的供应商或者第三方机构的意见作为验收书的参考资料一并存档。</w:t>
      </w:r>
    </w:p>
    <w:p w14:paraId="6B89166C">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3严格按照采购合同开展履约验收。采购人成立验收小组，按照采购合同的约定对供应商履约情况进行验收。验收时，按照采购合同的约定对每一项技术、安全标准的履约情况进行确认。验收结束后，应当出具验收书，列明各项标准的验收情况及项目总体评价，由验收双方共同签署。验收结果与采购合同约定的资金支</w:t>
      </w:r>
      <w:r>
        <w:rPr>
          <w:rFonts w:hint="eastAsia" w:ascii="宋体" w:hAnsi="宋体" w:eastAsia="宋体" w:cs="Helvetica"/>
          <w:kern w:val="0"/>
          <w:szCs w:val="21"/>
          <w:highlight w:val="none"/>
        </w:rPr>
        <w:t>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Helvetica"/>
          <w:kern w:val="0"/>
          <w:szCs w:val="21"/>
          <w:highlight w:val="none"/>
        </w:rPr>
        <w:t>返还条件</w:t>
      </w:r>
      <w:r>
        <w:rPr>
          <w:rFonts w:hint="eastAsia" w:ascii="宋体" w:hAnsi="宋体" w:eastAsia="宋体" w:cs="Helvetica"/>
          <w:kern w:val="0"/>
          <w:szCs w:val="21"/>
        </w:rPr>
        <w:t>挂钩。履约验收的各项资料应当存档备查。</w:t>
      </w:r>
    </w:p>
    <w:p w14:paraId="2D2A914F">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6DA3D5">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21" w:name="_Toc1379"/>
      <w:bookmarkStart w:id="122" w:name="_Toc80205931"/>
      <w:bookmarkStart w:id="123" w:name="_Toc15842"/>
      <w:r>
        <w:rPr>
          <w:rFonts w:hint="eastAsia" w:ascii="宋体" w:hAnsi="宋体" w:eastAsia="宋体" w:cs="Times New Roman"/>
          <w:sz w:val="32"/>
          <w:szCs w:val="32"/>
          <w:lang w:val="zh-CN" w:eastAsia="zh-CN"/>
        </w:rPr>
        <w:t>七、其他事项</w:t>
      </w:r>
      <w:bookmarkEnd w:id="121"/>
      <w:bookmarkEnd w:id="122"/>
      <w:bookmarkEnd w:id="123"/>
    </w:p>
    <w:p w14:paraId="0AE37504">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lang w:val="en-US" w:eastAsia="zh-CN"/>
        </w:rPr>
        <w:t>2</w:t>
      </w:r>
      <w:r>
        <w:rPr>
          <w:rFonts w:hint="eastAsia" w:ascii="黑体" w:hAnsi="黑体" w:eastAsia="黑体" w:cs="宋体"/>
          <w:b/>
          <w:bCs/>
          <w:sz w:val="24"/>
          <w:szCs w:val="24"/>
        </w:rPr>
        <w:t>.</w:t>
      </w:r>
      <w:r>
        <w:rPr>
          <w:rFonts w:hint="eastAsia" w:ascii="黑体" w:hAnsi="黑体" w:eastAsia="黑体" w:cs="宋体"/>
          <w:b/>
          <w:bCs/>
          <w:sz w:val="24"/>
          <w:szCs w:val="24"/>
          <w:lang w:eastAsia="zh-CN"/>
        </w:rPr>
        <w:t>采购</w:t>
      </w:r>
      <w:r>
        <w:rPr>
          <w:rFonts w:hint="eastAsia" w:ascii="黑体" w:hAnsi="黑体" w:eastAsia="黑体" w:cs="宋体"/>
          <w:b/>
          <w:bCs/>
          <w:sz w:val="24"/>
          <w:szCs w:val="24"/>
        </w:rPr>
        <w:t>代理</w:t>
      </w:r>
      <w:r>
        <w:rPr>
          <w:rFonts w:hint="eastAsia" w:ascii="黑体" w:hAnsi="黑体" w:eastAsia="黑体" w:cs="宋体"/>
          <w:b/>
          <w:bCs/>
          <w:sz w:val="24"/>
          <w:szCs w:val="24"/>
          <w:lang w:eastAsia="zh-CN"/>
        </w:rPr>
        <w:t>服务</w:t>
      </w:r>
      <w:r>
        <w:rPr>
          <w:rFonts w:hint="eastAsia" w:ascii="黑体" w:hAnsi="黑体" w:eastAsia="黑体" w:cs="宋体"/>
          <w:b/>
          <w:bCs/>
          <w:sz w:val="24"/>
          <w:szCs w:val="24"/>
        </w:rPr>
        <w:t>费</w:t>
      </w:r>
    </w:p>
    <w:p w14:paraId="731BB03C">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32.1</w:t>
      </w:r>
      <w:r>
        <w:rPr>
          <w:rFonts w:hint="eastAsia" w:ascii="宋体" w:hAnsi="宋体" w:eastAsia="宋体" w:cs="宋体"/>
          <w:szCs w:val="21"/>
          <w:lang w:eastAsia="zh-CN"/>
        </w:rPr>
        <w:t>采购</w:t>
      </w:r>
      <w:r>
        <w:rPr>
          <w:rFonts w:hint="eastAsia" w:ascii="宋体" w:hAnsi="宋体" w:eastAsia="宋体" w:cs="宋体"/>
          <w:szCs w:val="21"/>
        </w:rPr>
        <w:t>代理</w:t>
      </w:r>
      <w:r>
        <w:rPr>
          <w:rFonts w:hint="eastAsia" w:ascii="宋体" w:hAnsi="宋体" w:eastAsia="宋体" w:cs="宋体"/>
          <w:szCs w:val="21"/>
          <w:lang w:eastAsia="zh-CN"/>
        </w:rPr>
        <w:t>服务费</w:t>
      </w:r>
      <w:r>
        <w:rPr>
          <w:rFonts w:hint="eastAsia" w:ascii="宋体" w:hAnsi="宋体" w:eastAsia="宋体" w:cs="宋体"/>
          <w:szCs w:val="21"/>
        </w:rPr>
        <w:t>收费标准及缴费账户详见“供应商须知前附表”，供应商为联合体的，可以由联合体中的一方或者多方共同缴纳采购代理服务费。</w:t>
      </w:r>
    </w:p>
    <w:p w14:paraId="36F8237D">
      <w:pPr>
        <w:pStyle w:val="15"/>
        <w:ind w:firstLine="420" w:firstLineChars="200"/>
        <w:rPr>
          <w:rFonts w:hint="eastAsia" w:ascii="宋体" w:hAnsi="宋体" w:eastAsia="宋体" w:cs="宋体"/>
          <w:lang w:val="en-US" w:eastAsia="zh-CN"/>
        </w:rPr>
      </w:pPr>
      <w:bookmarkStart w:id="124" w:name="OLE_LINK20"/>
      <w:r>
        <w:rPr>
          <w:rFonts w:hint="eastAsia" w:ascii="宋体" w:hAnsi="宋体" w:eastAsia="宋体" w:cs="宋体"/>
          <w:lang w:val="en-US" w:eastAsia="zh-CN"/>
        </w:rPr>
        <w:t>3</w:t>
      </w:r>
      <w:r>
        <w:rPr>
          <w:rFonts w:hint="eastAsia" w:ascii="宋体" w:hAnsi="宋体" w:cs="宋体"/>
          <w:lang w:val="en-US" w:eastAsia="zh-CN"/>
        </w:rPr>
        <w:t>2</w:t>
      </w:r>
      <w:r>
        <w:rPr>
          <w:rFonts w:hint="eastAsia" w:ascii="宋体" w:hAnsi="宋体" w:eastAsia="宋体" w:cs="宋体"/>
          <w:lang w:val="en-US" w:eastAsia="zh-CN"/>
        </w:rPr>
        <w:t>.2</w:t>
      </w:r>
      <w:bookmarkEnd w:id="124"/>
      <w:r>
        <w:rPr>
          <w:rFonts w:hint="eastAsia" w:ascii="宋体" w:hAnsi="宋体" w:eastAsia="宋体" w:cs="宋体"/>
          <w:lang w:val="en-US" w:eastAsia="zh-CN"/>
        </w:rPr>
        <w:t>采购代理服务费收费计算标准：</w:t>
      </w:r>
    </w:p>
    <w:tbl>
      <w:tblPr>
        <w:tblStyle w:val="33"/>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084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30C66E54">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费率</w:t>
            </w:r>
          </w:p>
          <w:p w14:paraId="5EED6C0A">
            <w:pPr>
              <w:spacing w:line="360" w:lineRule="auto"/>
              <w:rPr>
                <w:rFonts w:hint="eastAsia" w:ascii="宋体" w:hAnsi="宋体" w:eastAsia="宋体" w:cs="宋体"/>
                <w:color w:val="000000"/>
                <w:szCs w:val="21"/>
              </w:rPr>
            </w:pPr>
            <w:r>
              <w:rPr>
                <w:rFonts w:hint="eastAsia" w:ascii="宋体" w:hAnsi="宋体" w:eastAsia="宋体" w:cs="宋体"/>
                <w:color w:val="000000"/>
                <w:szCs w:val="21"/>
              </w:rPr>
              <w:t>金额</w:t>
            </w:r>
          </w:p>
        </w:tc>
        <w:tc>
          <w:tcPr>
            <w:tcW w:w="1659" w:type="dxa"/>
            <w:noWrap w:val="0"/>
            <w:vAlign w:val="center"/>
          </w:tcPr>
          <w:p w14:paraId="64AFBB16">
            <w:pPr>
              <w:spacing w:line="360" w:lineRule="auto"/>
              <w:ind w:firstLine="105" w:firstLineChars="50"/>
              <w:jc w:val="center"/>
              <w:rPr>
                <w:rFonts w:hint="eastAsia" w:ascii="宋体" w:hAnsi="宋体" w:eastAsia="宋体" w:cs="宋体"/>
                <w:color w:val="000000"/>
                <w:szCs w:val="21"/>
              </w:rPr>
            </w:pPr>
            <w:r>
              <w:rPr>
                <w:rFonts w:hint="eastAsia" w:ascii="宋体" w:hAnsi="宋体" w:eastAsia="宋体" w:cs="宋体"/>
                <w:color w:val="000000"/>
                <w:szCs w:val="21"/>
              </w:rPr>
              <w:t>货物类</w:t>
            </w:r>
          </w:p>
        </w:tc>
        <w:tc>
          <w:tcPr>
            <w:tcW w:w="1532" w:type="dxa"/>
            <w:noWrap w:val="0"/>
            <w:vAlign w:val="center"/>
          </w:tcPr>
          <w:p w14:paraId="329DF74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服务类</w:t>
            </w:r>
          </w:p>
        </w:tc>
        <w:tc>
          <w:tcPr>
            <w:tcW w:w="1546" w:type="dxa"/>
            <w:noWrap w:val="0"/>
            <w:vAlign w:val="center"/>
          </w:tcPr>
          <w:p w14:paraId="2E54CB1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工程类</w:t>
            </w:r>
          </w:p>
        </w:tc>
      </w:tr>
      <w:tr w14:paraId="720E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CEBFE4">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100万元以下</w:t>
            </w:r>
          </w:p>
        </w:tc>
        <w:tc>
          <w:tcPr>
            <w:tcW w:w="1659" w:type="dxa"/>
            <w:noWrap w:val="0"/>
            <w:vAlign w:val="top"/>
          </w:tcPr>
          <w:p w14:paraId="24C31DD7">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1.5%                </w:t>
            </w:r>
          </w:p>
        </w:tc>
        <w:tc>
          <w:tcPr>
            <w:tcW w:w="1532" w:type="dxa"/>
            <w:noWrap w:val="0"/>
            <w:vAlign w:val="top"/>
          </w:tcPr>
          <w:p w14:paraId="780B7DFD">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1.5%</w:t>
            </w:r>
          </w:p>
        </w:tc>
        <w:tc>
          <w:tcPr>
            <w:tcW w:w="1546" w:type="dxa"/>
            <w:noWrap w:val="0"/>
            <w:vAlign w:val="top"/>
          </w:tcPr>
          <w:p w14:paraId="6AA578B2">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1.0% </w:t>
            </w:r>
          </w:p>
        </w:tc>
      </w:tr>
      <w:tr w14:paraId="2BD4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43EDD87">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100万～500万</w:t>
            </w:r>
            <w:r>
              <w:rPr>
                <w:rFonts w:hint="eastAsia" w:ascii="宋体" w:hAnsi="宋体" w:eastAsia="宋体" w:cs="宋体"/>
                <w:color w:val="000000"/>
                <w:szCs w:val="21"/>
              </w:rPr>
              <w:t>元</w:t>
            </w:r>
          </w:p>
        </w:tc>
        <w:tc>
          <w:tcPr>
            <w:tcW w:w="1659" w:type="dxa"/>
            <w:noWrap w:val="0"/>
            <w:vAlign w:val="top"/>
          </w:tcPr>
          <w:p w14:paraId="02280913">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1.1%                 </w:t>
            </w:r>
          </w:p>
        </w:tc>
        <w:tc>
          <w:tcPr>
            <w:tcW w:w="1532" w:type="dxa"/>
            <w:noWrap w:val="0"/>
            <w:vAlign w:val="top"/>
          </w:tcPr>
          <w:p w14:paraId="15AA527C">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0.8%</w:t>
            </w:r>
          </w:p>
        </w:tc>
        <w:tc>
          <w:tcPr>
            <w:tcW w:w="1546" w:type="dxa"/>
            <w:noWrap w:val="0"/>
            <w:vAlign w:val="top"/>
          </w:tcPr>
          <w:p w14:paraId="77F0753E">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0.7% </w:t>
            </w:r>
          </w:p>
        </w:tc>
      </w:tr>
      <w:tr w14:paraId="4D8B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BC9B7D">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500万～1000万</w:t>
            </w:r>
            <w:r>
              <w:rPr>
                <w:rFonts w:hint="eastAsia" w:ascii="宋体" w:hAnsi="宋体" w:eastAsia="宋体" w:cs="宋体"/>
                <w:color w:val="000000"/>
                <w:szCs w:val="21"/>
              </w:rPr>
              <w:t>元</w:t>
            </w:r>
          </w:p>
        </w:tc>
        <w:tc>
          <w:tcPr>
            <w:tcW w:w="1659" w:type="dxa"/>
            <w:noWrap w:val="0"/>
            <w:vAlign w:val="top"/>
          </w:tcPr>
          <w:p w14:paraId="4105ACED">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0.8%                </w:t>
            </w:r>
          </w:p>
        </w:tc>
        <w:tc>
          <w:tcPr>
            <w:tcW w:w="1532" w:type="dxa"/>
            <w:noWrap w:val="0"/>
            <w:vAlign w:val="top"/>
          </w:tcPr>
          <w:p w14:paraId="41E56B50">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0.45%</w:t>
            </w:r>
          </w:p>
        </w:tc>
        <w:tc>
          <w:tcPr>
            <w:tcW w:w="1546" w:type="dxa"/>
            <w:noWrap w:val="0"/>
            <w:vAlign w:val="top"/>
          </w:tcPr>
          <w:p w14:paraId="31A90EFA">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0.55%</w:t>
            </w:r>
          </w:p>
        </w:tc>
      </w:tr>
      <w:tr w14:paraId="418E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0A96BE2">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1000万～5000万</w:t>
            </w:r>
            <w:r>
              <w:rPr>
                <w:rFonts w:hint="eastAsia" w:ascii="宋体" w:hAnsi="宋体" w:eastAsia="宋体" w:cs="宋体"/>
                <w:color w:val="000000"/>
                <w:szCs w:val="21"/>
              </w:rPr>
              <w:t>元</w:t>
            </w:r>
          </w:p>
        </w:tc>
        <w:tc>
          <w:tcPr>
            <w:tcW w:w="1659" w:type="dxa"/>
            <w:noWrap w:val="0"/>
            <w:vAlign w:val="top"/>
          </w:tcPr>
          <w:p w14:paraId="49F44213">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0.5%                </w:t>
            </w:r>
          </w:p>
        </w:tc>
        <w:tc>
          <w:tcPr>
            <w:tcW w:w="1532" w:type="dxa"/>
            <w:noWrap w:val="0"/>
            <w:vAlign w:val="top"/>
          </w:tcPr>
          <w:p w14:paraId="1AEAF073">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0.25%</w:t>
            </w:r>
          </w:p>
        </w:tc>
        <w:tc>
          <w:tcPr>
            <w:tcW w:w="1546" w:type="dxa"/>
            <w:noWrap w:val="0"/>
            <w:vAlign w:val="top"/>
          </w:tcPr>
          <w:p w14:paraId="1D0638D6">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0.35% </w:t>
            </w:r>
          </w:p>
        </w:tc>
      </w:tr>
      <w:tr w14:paraId="08F3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E2F7F5E">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5000万元～1亿元</w:t>
            </w:r>
          </w:p>
        </w:tc>
        <w:tc>
          <w:tcPr>
            <w:tcW w:w="1659" w:type="dxa"/>
            <w:noWrap w:val="0"/>
            <w:vAlign w:val="top"/>
          </w:tcPr>
          <w:p w14:paraId="1983C0C6">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0.25%                 </w:t>
            </w:r>
          </w:p>
        </w:tc>
        <w:tc>
          <w:tcPr>
            <w:tcW w:w="1532" w:type="dxa"/>
            <w:noWrap w:val="0"/>
            <w:vAlign w:val="top"/>
          </w:tcPr>
          <w:p w14:paraId="12F4D23A">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0.1%</w:t>
            </w:r>
          </w:p>
        </w:tc>
        <w:tc>
          <w:tcPr>
            <w:tcW w:w="1546" w:type="dxa"/>
            <w:noWrap w:val="0"/>
            <w:vAlign w:val="top"/>
          </w:tcPr>
          <w:p w14:paraId="15AC71FB">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w:t>
            </w:r>
          </w:p>
        </w:tc>
      </w:tr>
      <w:tr w14:paraId="3039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A79A34">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1亿～5亿</w:t>
            </w:r>
            <w:r>
              <w:rPr>
                <w:rFonts w:hint="eastAsia" w:ascii="宋体" w:hAnsi="宋体" w:eastAsia="宋体" w:cs="宋体"/>
                <w:color w:val="000000"/>
                <w:szCs w:val="21"/>
              </w:rPr>
              <w:t>元</w:t>
            </w:r>
          </w:p>
        </w:tc>
        <w:tc>
          <w:tcPr>
            <w:tcW w:w="1659" w:type="dxa"/>
            <w:noWrap w:val="0"/>
            <w:vAlign w:val="top"/>
          </w:tcPr>
          <w:p w14:paraId="0301DAE4">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0.05%</w:t>
            </w:r>
          </w:p>
        </w:tc>
        <w:tc>
          <w:tcPr>
            <w:tcW w:w="1532" w:type="dxa"/>
            <w:noWrap w:val="0"/>
            <w:vAlign w:val="top"/>
          </w:tcPr>
          <w:p w14:paraId="44A9A4C0">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c>
          <w:tcPr>
            <w:tcW w:w="1546" w:type="dxa"/>
            <w:noWrap w:val="0"/>
            <w:vAlign w:val="top"/>
          </w:tcPr>
          <w:p w14:paraId="6240F123">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r>
      <w:tr w14:paraId="3886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44544FC">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5亿～10亿</w:t>
            </w:r>
            <w:r>
              <w:rPr>
                <w:rFonts w:hint="eastAsia" w:ascii="宋体" w:hAnsi="宋体" w:eastAsia="宋体" w:cs="宋体"/>
                <w:color w:val="000000"/>
                <w:szCs w:val="21"/>
              </w:rPr>
              <w:t>元</w:t>
            </w:r>
          </w:p>
        </w:tc>
        <w:tc>
          <w:tcPr>
            <w:tcW w:w="1659" w:type="dxa"/>
            <w:noWrap w:val="0"/>
            <w:vAlign w:val="top"/>
          </w:tcPr>
          <w:p w14:paraId="17B05CFF">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c>
          <w:tcPr>
            <w:tcW w:w="1532" w:type="dxa"/>
            <w:noWrap w:val="0"/>
            <w:vAlign w:val="top"/>
          </w:tcPr>
          <w:p w14:paraId="52324A03">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0.035%</w:t>
            </w:r>
          </w:p>
        </w:tc>
        <w:tc>
          <w:tcPr>
            <w:tcW w:w="1546" w:type="dxa"/>
            <w:noWrap w:val="0"/>
            <w:vAlign w:val="top"/>
          </w:tcPr>
          <w:p w14:paraId="78F502A3">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r>
      <w:tr w14:paraId="5AAA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FB3520">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10亿～50亿</w:t>
            </w:r>
            <w:r>
              <w:rPr>
                <w:rFonts w:hint="eastAsia" w:ascii="宋体" w:hAnsi="宋体" w:eastAsia="宋体" w:cs="宋体"/>
                <w:color w:val="000000"/>
                <w:szCs w:val="21"/>
              </w:rPr>
              <w:t>元</w:t>
            </w:r>
          </w:p>
        </w:tc>
        <w:tc>
          <w:tcPr>
            <w:tcW w:w="1659" w:type="dxa"/>
            <w:noWrap w:val="0"/>
            <w:vAlign w:val="top"/>
          </w:tcPr>
          <w:p w14:paraId="7F9E0946">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c>
          <w:tcPr>
            <w:tcW w:w="1532" w:type="dxa"/>
            <w:noWrap w:val="0"/>
            <w:vAlign w:val="top"/>
          </w:tcPr>
          <w:p w14:paraId="2C0EBB54">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0.008%</w:t>
            </w:r>
          </w:p>
        </w:tc>
        <w:tc>
          <w:tcPr>
            <w:tcW w:w="1546" w:type="dxa"/>
            <w:noWrap w:val="0"/>
            <w:vAlign w:val="top"/>
          </w:tcPr>
          <w:p w14:paraId="78BD974F">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r>
      <w:tr w14:paraId="5B46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90C3D87">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50亿～100亿</w:t>
            </w:r>
            <w:r>
              <w:rPr>
                <w:rFonts w:hint="eastAsia" w:ascii="宋体" w:hAnsi="宋体" w:eastAsia="宋体" w:cs="宋体"/>
                <w:color w:val="000000"/>
                <w:szCs w:val="21"/>
              </w:rPr>
              <w:t>元</w:t>
            </w:r>
          </w:p>
        </w:tc>
        <w:tc>
          <w:tcPr>
            <w:tcW w:w="1659" w:type="dxa"/>
            <w:noWrap w:val="0"/>
            <w:vAlign w:val="top"/>
          </w:tcPr>
          <w:p w14:paraId="27C916A7">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0.006%</w:t>
            </w:r>
          </w:p>
        </w:tc>
        <w:tc>
          <w:tcPr>
            <w:tcW w:w="1532" w:type="dxa"/>
            <w:noWrap w:val="0"/>
            <w:vAlign w:val="top"/>
          </w:tcPr>
          <w:p w14:paraId="17531948">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0.006%</w:t>
            </w:r>
          </w:p>
        </w:tc>
        <w:tc>
          <w:tcPr>
            <w:tcW w:w="1546" w:type="dxa"/>
            <w:noWrap w:val="0"/>
            <w:vAlign w:val="top"/>
          </w:tcPr>
          <w:p w14:paraId="4588A3BC">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0.006%</w:t>
            </w:r>
          </w:p>
        </w:tc>
      </w:tr>
      <w:tr w14:paraId="21E3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5EB70EE">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100亿</w:t>
            </w:r>
            <w:r>
              <w:rPr>
                <w:rFonts w:hint="eastAsia" w:ascii="宋体" w:hAnsi="宋体" w:eastAsia="宋体" w:cs="宋体"/>
                <w:color w:val="000000"/>
                <w:szCs w:val="21"/>
                <w:lang w:val="en-US" w:eastAsia="zh-CN"/>
              </w:rPr>
              <w:t>元</w:t>
            </w:r>
            <w:r>
              <w:rPr>
                <w:rFonts w:hint="eastAsia" w:ascii="宋体" w:hAnsi="宋体" w:eastAsia="宋体" w:cs="宋体"/>
                <w:color w:val="000000"/>
                <w:szCs w:val="21"/>
              </w:rPr>
              <w:t>以上</w:t>
            </w:r>
          </w:p>
        </w:tc>
        <w:tc>
          <w:tcPr>
            <w:tcW w:w="1659" w:type="dxa"/>
            <w:noWrap w:val="0"/>
            <w:vAlign w:val="top"/>
          </w:tcPr>
          <w:p w14:paraId="2A646E7C">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0.004%</w:t>
            </w:r>
          </w:p>
        </w:tc>
        <w:tc>
          <w:tcPr>
            <w:tcW w:w="1532" w:type="dxa"/>
            <w:noWrap w:val="0"/>
            <w:vAlign w:val="top"/>
          </w:tcPr>
          <w:p w14:paraId="4DE993AA">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0.004%</w:t>
            </w:r>
          </w:p>
        </w:tc>
        <w:tc>
          <w:tcPr>
            <w:tcW w:w="1546" w:type="dxa"/>
            <w:noWrap w:val="0"/>
            <w:vAlign w:val="top"/>
          </w:tcPr>
          <w:p w14:paraId="4D373FB1">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0.004%</w:t>
            </w:r>
          </w:p>
        </w:tc>
      </w:tr>
    </w:tbl>
    <w:p w14:paraId="71915E82">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注： </w:t>
      </w:r>
    </w:p>
    <w:p w14:paraId="364D37C9">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（1）按本表费率计算的收费为采购代理的收费基准价格；</w:t>
      </w:r>
    </w:p>
    <w:p w14:paraId="69BCC0D1">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（2）采购代理收费按差额定率累进法计算。</w:t>
      </w:r>
    </w:p>
    <w:p w14:paraId="6BCEA764">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例如：某</w:t>
      </w:r>
      <w:r>
        <w:rPr>
          <w:rFonts w:hint="eastAsia" w:ascii="宋体" w:hAnsi="宋体" w:eastAsia="宋体" w:cs="宋体"/>
          <w:color w:val="000000"/>
          <w:lang w:val="en-US" w:eastAsia="zh-CN"/>
        </w:rPr>
        <w:t>工程</w:t>
      </w:r>
      <w:r>
        <w:rPr>
          <w:rFonts w:hint="eastAsia" w:ascii="宋体" w:hAnsi="宋体" w:eastAsia="宋体" w:cs="宋体"/>
          <w:color w:val="000000"/>
        </w:rPr>
        <w:t>采购代理业务成交金额或者暂定价为150万元，计算采购代理收费额如下：</w:t>
      </w:r>
    </w:p>
    <w:p w14:paraId="7C0E2AE1">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100 万元 ×l.</w:t>
      </w:r>
      <w:r>
        <w:rPr>
          <w:rFonts w:hint="eastAsia" w:ascii="宋体" w:hAnsi="宋体" w:eastAsia="宋体" w:cs="宋体"/>
          <w:color w:val="000000"/>
          <w:lang w:val="en-US" w:eastAsia="zh-CN"/>
        </w:rPr>
        <w:t>0</w:t>
      </w:r>
      <w:r>
        <w:rPr>
          <w:rFonts w:hint="eastAsia" w:ascii="宋体" w:hAnsi="宋体" w:eastAsia="宋体" w:cs="宋体"/>
          <w:color w:val="000000"/>
        </w:rPr>
        <w:t>％＝ 1万元</w:t>
      </w:r>
    </w:p>
    <w:p w14:paraId="483A522C">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150 － 100 ）万元 ×</w:t>
      </w:r>
      <w:r>
        <w:rPr>
          <w:rFonts w:hint="eastAsia" w:ascii="宋体" w:hAnsi="宋体" w:eastAsia="宋体" w:cs="宋体"/>
          <w:color w:val="000000"/>
          <w:lang w:val="en-US" w:eastAsia="zh-CN"/>
        </w:rPr>
        <w:t>0.7</w:t>
      </w:r>
      <w:r>
        <w:rPr>
          <w:rFonts w:hint="eastAsia" w:ascii="宋体" w:hAnsi="宋体" w:eastAsia="宋体" w:cs="宋体"/>
          <w:color w:val="000000"/>
        </w:rPr>
        <w:t xml:space="preserve">％＝ </w:t>
      </w:r>
      <w:r>
        <w:rPr>
          <w:rFonts w:hint="eastAsia" w:ascii="宋体" w:hAnsi="宋体" w:eastAsia="宋体" w:cs="宋体"/>
          <w:color w:val="000000"/>
          <w:lang w:val="en-US" w:eastAsia="zh-CN"/>
        </w:rPr>
        <w:t>0.35</w:t>
      </w:r>
      <w:r>
        <w:rPr>
          <w:rFonts w:hint="eastAsia" w:ascii="宋体" w:hAnsi="宋体" w:eastAsia="宋体" w:cs="宋体"/>
          <w:color w:val="000000"/>
        </w:rPr>
        <w:t>万元</w:t>
      </w:r>
    </w:p>
    <w:p w14:paraId="4633DB3A">
      <w:pPr>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000000"/>
        </w:rPr>
        <w:t>合计收费＝ 1＋</w:t>
      </w:r>
      <w:r>
        <w:rPr>
          <w:rFonts w:hint="eastAsia" w:ascii="宋体" w:hAnsi="宋体" w:eastAsia="宋体" w:cs="宋体"/>
          <w:color w:val="000000"/>
          <w:lang w:val="en-US" w:eastAsia="zh-CN"/>
        </w:rPr>
        <w:t>0.35</w:t>
      </w:r>
      <w:r>
        <w:rPr>
          <w:rFonts w:hint="eastAsia" w:ascii="宋体" w:hAnsi="宋体" w:eastAsia="宋体" w:cs="宋体"/>
          <w:color w:val="000000"/>
        </w:rPr>
        <w:t xml:space="preserve">＝ </w:t>
      </w:r>
      <w:r>
        <w:rPr>
          <w:rFonts w:hint="eastAsia" w:ascii="宋体" w:hAnsi="宋体" w:eastAsia="宋体" w:cs="宋体"/>
          <w:color w:val="000000"/>
          <w:lang w:val="en-US" w:eastAsia="zh-CN"/>
        </w:rPr>
        <w:t>1.35</w:t>
      </w:r>
      <w:r>
        <w:rPr>
          <w:rFonts w:hint="eastAsia" w:ascii="宋体" w:hAnsi="宋体" w:eastAsia="宋体" w:cs="宋体"/>
          <w:color w:val="000000"/>
        </w:rPr>
        <w:t>（万元）</w:t>
      </w:r>
    </w:p>
    <w:p w14:paraId="162E922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w:t>
      </w:r>
      <w:r>
        <w:rPr>
          <w:rFonts w:hint="eastAsia" w:ascii="黑体" w:hAnsi="黑体" w:eastAsia="黑体" w:cs="宋体"/>
          <w:b/>
          <w:bCs/>
          <w:sz w:val="24"/>
          <w:szCs w:val="24"/>
          <w:lang w:val="en-US" w:eastAsia="zh-CN"/>
        </w:rPr>
        <w:t>3</w:t>
      </w:r>
      <w:r>
        <w:rPr>
          <w:rFonts w:ascii="黑体" w:hAnsi="黑体" w:eastAsia="黑体" w:cs="宋体"/>
          <w:b/>
          <w:bCs/>
          <w:sz w:val="24"/>
          <w:szCs w:val="24"/>
        </w:rPr>
        <w:t>.需要补充的其他内容</w:t>
      </w:r>
    </w:p>
    <w:p w14:paraId="0AAEF291">
      <w:pPr>
        <w:spacing w:line="360" w:lineRule="auto"/>
        <w:ind w:firstLine="420" w:firstLineChars="200"/>
        <w:contextualSpacing/>
        <w:rPr>
          <w:rFonts w:ascii="宋体" w:hAnsi="宋体" w:eastAsia="宋体" w:cs="Times New Roman"/>
          <w:color w:val="000000"/>
          <w:kern w:val="0"/>
          <w:szCs w:val="21"/>
          <w:lang w:val="zh-CN" w:eastAsia="zh-CN"/>
        </w:rPr>
      </w:pPr>
      <w:r>
        <w:rPr>
          <w:rFonts w:ascii="宋体" w:hAnsi="宋体" w:eastAsia="宋体" w:cs="Times New Roman"/>
          <w:color w:val="000000"/>
          <w:kern w:val="0"/>
          <w:szCs w:val="21"/>
          <w:lang w:val="zh-CN" w:eastAsia="zh-CN"/>
        </w:rPr>
        <w:t>3</w:t>
      </w:r>
      <w:r>
        <w:rPr>
          <w:rFonts w:hint="eastAsia" w:ascii="宋体" w:hAnsi="宋体" w:eastAsia="宋体" w:cs="Times New Roman"/>
          <w:color w:val="000000"/>
          <w:kern w:val="0"/>
          <w:szCs w:val="21"/>
          <w:lang w:val="en-US" w:eastAsia="zh-CN"/>
        </w:rPr>
        <w:t>3</w:t>
      </w:r>
      <w:r>
        <w:rPr>
          <w:rFonts w:ascii="宋体" w:hAnsi="宋体" w:eastAsia="宋体" w:cs="Times New Roman"/>
          <w:color w:val="000000"/>
          <w:kern w:val="0"/>
          <w:szCs w:val="21"/>
          <w:lang w:val="zh-CN" w:eastAsia="zh-CN"/>
        </w:rPr>
        <w:t>.1</w:t>
      </w:r>
      <w:r>
        <w:rPr>
          <w:rFonts w:hint="eastAsia" w:ascii="宋体" w:hAnsi="宋体" w:eastAsia="宋体" w:cs="宋体"/>
          <w:color w:val="000000"/>
          <w:kern w:val="0"/>
          <w:szCs w:val="21"/>
          <w:lang w:val="zh-CN" w:eastAsia="zh-CN"/>
        </w:rPr>
        <w:t>本谈判文件解释规则详见</w:t>
      </w:r>
      <w:r>
        <w:rPr>
          <w:rFonts w:hint="eastAsia" w:ascii="宋体" w:hAnsi="宋体" w:eastAsia="宋体" w:cs="Times New Roman"/>
          <w:color w:val="000000"/>
          <w:kern w:val="0"/>
          <w:szCs w:val="21"/>
          <w:lang w:val="zh-CN" w:eastAsia="zh-CN"/>
        </w:rPr>
        <w:t>“供应商须知前附表”。</w:t>
      </w:r>
    </w:p>
    <w:p w14:paraId="22C08455">
      <w:pPr>
        <w:spacing w:line="360" w:lineRule="auto"/>
        <w:ind w:firstLine="420" w:firstLineChars="200"/>
        <w:contextualSpacing/>
        <w:rPr>
          <w:rFonts w:ascii="Times New Roman" w:hAnsi="宋体" w:eastAsia="宋体" w:cs="Times New Roman"/>
          <w:color w:val="000000"/>
          <w:szCs w:val="24"/>
        </w:rPr>
      </w:pPr>
      <w:r>
        <w:rPr>
          <w:rFonts w:ascii="宋体" w:hAnsi="宋体" w:eastAsia="宋体" w:cs="宋体"/>
          <w:color w:val="000000"/>
          <w:kern w:val="0"/>
          <w:szCs w:val="21"/>
        </w:rPr>
        <w:t>3</w:t>
      </w:r>
      <w:r>
        <w:rPr>
          <w:rFonts w:hint="eastAsia" w:ascii="宋体" w:hAnsi="宋体" w:eastAsia="宋体" w:cs="宋体"/>
          <w:color w:val="000000"/>
          <w:kern w:val="0"/>
          <w:szCs w:val="21"/>
          <w:lang w:val="en-US" w:eastAsia="zh-CN"/>
        </w:rPr>
        <w:t>3</w:t>
      </w:r>
      <w:r>
        <w:rPr>
          <w:rFonts w:ascii="宋体" w:hAnsi="宋体" w:eastAsia="宋体" w:cs="宋体"/>
          <w:color w:val="000000"/>
          <w:kern w:val="0"/>
          <w:szCs w:val="21"/>
        </w:rPr>
        <w:t>.2</w:t>
      </w:r>
      <w:r>
        <w:rPr>
          <w:rFonts w:hint="eastAsia" w:ascii="宋体" w:hAnsi="宋体" w:eastAsia="宋体" w:cs="宋体"/>
          <w:color w:val="000000"/>
          <w:kern w:val="0"/>
          <w:szCs w:val="21"/>
        </w:rPr>
        <w:t xml:space="preserve"> 其他事</w:t>
      </w:r>
      <w:r>
        <w:rPr>
          <w:rFonts w:hint="eastAsia" w:ascii="Times New Roman" w:hAnsi="宋体" w:eastAsia="宋体" w:cs="Times New Roman"/>
          <w:color w:val="000000"/>
          <w:szCs w:val="24"/>
        </w:rPr>
        <w:t>项详见“供应商须知前附表”。</w:t>
      </w:r>
    </w:p>
    <w:p w14:paraId="79BC644F">
      <w:pPr>
        <w:spacing w:line="360" w:lineRule="auto"/>
        <w:ind w:firstLine="420" w:firstLineChars="200"/>
        <w:contextualSpacing/>
        <w:rPr>
          <w:rFonts w:hint="eastAsia" w:hAnsi="宋体" w:cs="宋体" w:eastAsiaTheme="minorEastAsia"/>
          <w:color w:val="auto"/>
          <w:sz w:val="21"/>
          <w:lang w:eastAsia="zh-CN"/>
        </w:rPr>
      </w:pPr>
      <w:r>
        <w:rPr>
          <w:rFonts w:hint="eastAsia" w:ascii="宋体" w:hAnsi="宋体" w:eastAsia="宋体" w:cs="Times New Roman"/>
          <w:color w:val="000000"/>
          <w:kern w:val="0"/>
          <w:sz w:val="21"/>
          <w:szCs w:val="21"/>
          <w:lang w:val="zh-CN" w:eastAsia="zh-CN"/>
        </w:rPr>
        <w:t>3</w:t>
      </w:r>
      <w:r>
        <w:rPr>
          <w:rFonts w:hint="eastAsia" w:ascii="宋体" w:hAnsi="宋体" w:eastAsia="宋体" w:cs="Times New Roman"/>
          <w:color w:val="000000"/>
          <w:kern w:val="0"/>
          <w:sz w:val="21"/>
          <w:szCs w:val="21"/>
          <w:lang w:val="en-US" w:eastAsia="zh-CN"/>
        </w:rPr>
        <w:t>3</w:t>
      </w:r>
      <w:r>
        <w:rPr>
          <w:rFonts w:ascii="宋体" w:hAnsi="宋体" w:eastAsia="宋体" w:cs="Times New Roman"/>
          <w:color w:val="000000"/>
          <w:kern w:val="0"/>
          <w:sz w:val="21"/>
          <w:szCs w:val="21"/>
          <w:lang w:val="zh-CN" w:eastAsia="zh-CN"/>
        </w:rPr>
        <w:t>.3</w:t>
      </w:r>
      <w:bookmarkStart w:id="125" w:name="_Hlk65857140"/>
      <w:r>
        <w:rPr>
          <w:rFonts w:hint="eastAsia" w:ascii="宋体" w:hAnsi="宋体" w:eastAsia="宋体" w:cs="Times New Roman"/>
          <w:color w:val="000000"/>
          <w:kern w:val="0"/>
          <w:sz w:val="21"/>
          <w:szCs w:val="21"/>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rPr>
        <w:t>在政府采购活动中，工程由中小企业承建，即工程施工单位为中小企业，</w:t>
      </w:r>
      <w:r>
        <w:rPr>
          <w:rFonts w:hint="eastAsia"/>
        </w:rPr>
        <w:t>不对其中涉及的货物的制造商和服务的承接商作出要求的</w:t>
      </w:r>
      <w:r>
        <w:rPr>
          <w:rFonts w:hint="eastAsia" w:hAnsi="宋体" w:cs="宋体"/>
          <w:color w:val="auto"/>
          <w:sz w:val="21"/>
        </w:rPr>
        <w:t>享受本文件规定的中小企业扶持政策</w:t>
      </w:r>
      <w:r>
        <w:rPr>
          <w:rFonts w:hint="eastAsia" w:hAnsi="宋体" w:cs="宋体"/>
          <w:color w:val="auto"/>
          <w:sz w:val="21"/>
          <w:lang w:eastAsia="zh-CN"/>
        </w:rPr>
        <w:t>。</w:t>
      </w:r>
    </w:p>
    <w:p w14:paraId="5C057677">
      <w:pPr>
        <w:pStyle w:val="19"/>
        <w:spacing w:before="0" w:after="0" w:line="360" w:lineRule="auto"/>
        <w:ind w:firstLine="420" w:firstLineChars="200"/>
        <w:rPr>
          <w:rFonts w:hint="eastAsia" w:ascii="宋体" w:hAnsi="宋体" w:eastAsia="宋体" w:cs="Times New Roman"/>
          <w:color w:val="000000"/>
          <w:kern w:val="0"/>
          <w:sz w:val="21"/>
          <w:szCs w:val="21"/>
          <w:lang w:val="zh-CN" w:eastAsia="zh-CN"/>
        </w:rPr>
      </w:pPr>
    </w:p>
    <w:p w14:paraId="1560620C">
      <w:pPr>
        <w:spacing w:line="360" w:lineRule="auto"/>
        <w:ind w:firstLine="420" w:firstLineChars="200"/>
        <w:textAlignment w:val="center"/>
        <w:rPr>
          <w:rFonts w:hint="eastAsia" w:ascii="宋体" w:hAnsi="宋体" w:eastAsia="宋体" w:cs="Times New Roman"/>
          <w:color w:val="000000"/>
          <w:kern w:val="0"/>
          <w:szCs w:val="21"/>
          <w:lang w:val="zh-CN" w:eastAsia="zh-CN"/>
        </w:rPr>
      </w:pPr>
      <w:r>
        <w:rPr>
          <w:rFonts w:hint="eastAsia" w:ascii="宋体" w:hAnsi="宋体" w:eastAsia="宋体" w:cs="Times New Roman"/>
          <w:color w:val="000000"/>
          <w:kern w:val="0"/>
          <w:szCs w:val="21"/>
          <w:lang w:val="zh-CN" w:eastAsia="zh-CN"/>
        </w:rPr>
        <w:t>依据本文件规定享受扶持政策获得政府采购合同的，小微企业不得将合同分包给大中型企业。</w:t>
      </w:r>
      <w:bookmarkEnd w:id="125"/>
    </w:p>
    <w:p w14:paraId="698497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6026FA63">
      <w:pPr>
        <w:spacing w:line="580" w:lineRule="exact"/>
        <w:jc w:val="center"/>
        <w:rPr>
          <w:rFonts w:hint="eastAsia" w:ascii="宋体" w:hAnsi="宋体" w:eastAsia="宋体" w:cs="宋体"/>
          <w:color w:val="auto"/>
          <w:sz w:val="32"/>
          <w:szCs w:val="32"/>
        </w:rPr>
      </w:pPr>
      <w:bookmarkStart w:id="126" w:name="OLE_LINK25"/>
      <w:r>
        <w:rPr>
          <w:rFonts w:hint="eastAsia" w:ascii="宋体" w:hAnsi="宋体" w:eastAsia="宋体" w:cs="宋体"/>
          <w:color w:val="auto"/>
          <w:sz w:val="32"/>
          <w:szCs w:val="32"/>
        </w:rPr>
        <w:t>广西线上“政采贷”政策告知函</w:t>
      </w:r>
    </w:p>
    <w:bookmarkEnd w:id="126"/>
    <w:p w14:paraId="074C6A8F">
      <w:pPr>
        <w:spacing w:line="580" w:lineRule="exact"/>
        <w:ind w:firstLine="420" w:firstLineChars="200"/>
        <w:rPr>
          <w:rFonts w:hint="eastAsia" w:ascii="宋体" w:hAnsi="宋体" w:cs="宋体"/>
          <w:color w:val="auto"/>
          <w:szCs w:val="32"/>
        </w:rPr>
      </w:pPr>
    </w:p>
    <w:p w14:paraId="7C0BD093">
      <w:pPr>
        <w:spacing w:line="580" w:lineRule="exact"/>
        <w:rPr>
          <w:rFonts w:hint="eastAsia" w:ascii="宋体" w:hAnsi="宋体" w:cs="宋体"/>
          <w:color w:val="auto"/>
          <w:szCs w:val="21"/>
        </w:rPr>
      </w:pPr>
      <w:r>
        <w:rPr>
          <w:rFonts w:hint="eastAsia" w:ascii="宋体" w:hAnsi="宋体" w:cs="宋体"/>
          <w:color w:val="auto"/>
          <w:szCs w:val="21"/>
        </w:rPr>
        <w:t>各供应商：</w:t>
      </w:r>
    </w:p>
    <w:p w14:paraId="1279877F">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257E6A0E">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14:paraId="7C56F421">
      <w:pPr>
        <w:spacing w:line="580" w:lineRule="exact"/>
        <w:ind w:firstLine="420" w:firstLineChars="200"/>
        <w:rPr>
          <w:rFonts w:hint="eastAsia" w:ascii="宋体" w:hAnsi="宋体" w:cs="宋体"/>
          <w:color w:val="auto"/>
          <w:szCs w:val="21"/>
          <w:lang w:eastAsia="zh-CN"/>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39"/>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14:paraId="66896291">
      <w:pPr>
        <w:spacing w:line="360" w:lineRule="auto"/>
        <w:ind w:firstLine="402" w:firstLineChars="200"/>
        <w:contextualSpacing/>
        <w:rPr>
          <w:rFonts w:ascii="宋体" w:hAnsi="宋体" w:eastAsia="宋体" w:cs="Times New Roman"/>
          <w:b/>
          <w:kern w:val="0"/>
          <w:sz w:val="20"/>
          <w:szCs w:val="21"/>
          <w:lang w:val="zh-CN" w:eastAsia="zh-CN"/>
        </w:rPr>
      </w:pPr>
    </w:p>
    <w:p w14:paraId="5BCE8ECF">
      <w:pPr>
        <w:spacing w:line="240" w:lineRule="auto"/>
        <w:ind w:firstLine="0" w:firstLineChars="0"/>
        <w:contextualSpacing w:val="0"/>
        <w:rPr>
          <w:rFonts w:ascii="宋体" w:hAnsi="宋体" w:eastAsia="宋体" w:cs="Times New Roman"/>
          <w:b/>
          <w:kern w:val="0"/>
          <w:sz w:val="20"/>
          <w:szCs w:val="21"/>
          <w:lang w:val="zh-CN" w:eastAsia="zh-CN"/>
        </w:rPr>
      </w:pPr>
      <w:r>
        <w:rPr>
          <w:rFonts w:ascii="宋体" w:hAnsi="宋体" w:eastAsia="宋体" w:cs="Times New Roman"/>
          <w:b/>
          <w:kern w:val="0"/>
          <w:sz w:val="20"/>
          <w:szCs w:val="21"/>
          <w:lang w:val="zh-CN" w:eastAsia="zh-CN"/>
        </w:rPr>
        <w:br w:type="page"/>
      </w:r>
    </w:p>
    <w:p w14:paraId="1AFC72C8">
      <w:pPr>
        <w:pStyle w:val="2"/>
        <w:spacing w:line="360" w:lineRule="auto"/>
        <w:ind w:firstLine="1325" w:firstLineChars="300"/>
        <w:rPr>
          <w:rFonts w:hint="eastAsia"/>
          <w:lang w:val="zh-CN" w:eastAsia="zh-CN"/>
        </w:rPr>
      </w:pPr>
      <w:bookmarkStart w:id="127" w:name="_Toc1107"/>
      <w:bookmarkStart w:id="128" w:name="_Toc23199"/>
      <w:bookmarkStart w:id="129" w:name="_Toc80205932"/>
      <w:bookmarkStart w:id="130" w:name="_Toc17139"/>
      <w:bookmarkStart w:id="131" w:name="_Toc32109"/>
      <w:bookmarkStart w:id="132" w:name="_Toc11174"/>
      <w:r>
        <w:rPr>
          <w:rFonts w:hint="eastAsia"/>
          <w:lang w:val="zh-CN" w:eastAsia="zh-CN"/>
        </w:rPr>
        <w:t>第四章 评审程序、评审方法和成交标准</w:t>
      </w:r>
      <w:bookmarkEnd w:id="127"/>
      <w:bookmarkEnd w:id="128"/>
      <w:bookmarkEnd w:id="129"/>
      <w:bookmarkEnd w:id="130"/>
      <w:bookmarkEnd w:id="131"/>
      <w:bookmarkEnd w:id="132"/>
    </w:p>
    <w:p w14:paraId="35FB505B">
      <w:pPr>
        <w:keepNext/>
        <w:keepLines/>
        <w:spacing w:line="360" w:lineRule="auto"/>
        <w:ind w:firstLine="640" w:firstLineChars="200"/>
        <w:jc w:val="center"/>
        <w:outlineLvl w:val="1"/>
        <w:rPr>
          <w:rFonts w:hint="eastAsia" w:ascii="宋体" w:hAnsi="宋体" w:eastAsia="宋体" w:cs="Times New Roman"/>
          <w:bCs/>
          <w:sz w:val="32"/>
          <w:szCs w:val="32"/>
          <w:lang w:val="zh-CN" w:eastAsia="zh-CN"/>
        </w:rPr>
      </w:pPr>
      <w:bookmarkStart w:id="133" w:name="_Toc18230"/>
      <w:bookmarkStart w:id="134" w:name="_Toc80205933"/>
      <w:bookmarkStart w:id="135" w:name="_Toc10464"/>
      <w:r>
        <w:rPr>
          <w:rFonts w:hint="eastAsia" w:ascii="宋体" w:hAnsi="宋体" w:eastAsia="宋体" w:cs="Times New Roman"/>
          <w:bCs/>
          <w:sz w:val="32"/>
          <w:szCs w:val="32"/>
          <w:lang w:val="zh-CN" w:eastAsia="zh-CN"/>
        </w:rPr>
        <w:t>第一节 评审程序和评审方法</w:t>
      </w:r>
      <w:bookmarkEnd w:id="133"/>
      <w:bookmarkEnd w:id="134"/>
      <w:bookmarkEnd w:id="135"/>
    </w:p>
    <w:p w14:paraId="5616497D">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1</w:t>
      </w:r>
      <w:r>
        <w:rPr>
          <w:rFonts w:hint="eastAsia" w:ascii="黑体" w:hAnsi="黑体" w:eastAsia="黑体" w:cs="宋体"/>
          <w:b/>
          <w:bCs/>
          <w:sz w:val="24"/>
          <w:szCs w:val="24"/>
        </w:rPr>
        <w:t>.确认谈判文件</w:t>
      </w:r>
    </w:p>
    <w:p w14:paraId="0BEBAE84">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由谈判小组确认谈判文件。</w:t>
      </w:r>
    </w:p>
    <w:p w14:paraId="58A93F7D">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2.资格审查</w:t>
      </w:r>
    </w:p>
    <w:p w14:paraId="3811B8F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2.1响应文件开启后，谈判小组依法对供应商的资格证明文件进行审查。</w:t>
      </w:r>
    </w:p>
    <w:p w14:paraId="51AF1308">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注：采购人代表或者采购代理机构在资格审查结束前，对供应商进行信用查询。</w:t>
      </w:r>
    </w:p>
    <w:p w14:paraId="73A0B37D">
      <w:pPr>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（1）查询渠道：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szCs w:val="21"/>
        </w:rPr>
        <w:t>“信用中国”</w:t>
      </w:r>
      <w:r>
        <w:rPr>
          <w:rFonts w:hint="eastAsia" w:ascii="宋体" w:hAnsi="宋体" w:eastAsia="宋体" w:cs="宋体"/>
          <w:color w:val="000000" w:themeColor="text1"/>
          <w:szCs w:val="21"/>
          <w14:textFill>
            <w14:solidFill>
              <w14:schemeClr w14:val="tx1"/>
            </w14:solidFill>
          </w14:textFill>
        </w:rPr>
        <w:t>网站(</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"http://www.creditchina.gov.cn"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1"/>
          <w:u w:val="single"/>
          <w14:textFill>
            <w14:solidFill>
              <w14:schemeClr w14:val="tx1"/>
            </w14:solidFill>
          </w14:textFill>
        </w:rPr>
        <w:t>www.creditchina.gov.cn</w:t>
      </w:r>
      <w:r>
        <w:rPr>
          <w:rFonts w:hint="eastAsia" w:ascii="宋体" w:hAnsi="宋体" w:eastAsia="宋体" w:cs="宋体"/>
          <w:color w:val="000000" w:themeColor="text1"/>
          <w:szCs w:val="21"/>
          <w:u w:val="single"/>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)、中国政府采购网(</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"http://www.ccgp.gov.cn"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1"/>
          <w:u w:val="single"/>
          <w14:textFill>
            <w14:solidFill>
              <w14:schemeClr w14:val="tx1"/>
            </w14:solidFill>
          </w14:textFill>
        </w:rPr>
        <w:t>www.ccgp.gov.cn</w:t>
      </w:r>
      <w:r>
        <w:rPr>
          <w:rFonts w:hint="eastAsia" w:ascii="宋体" w:hAnsi="宋体" w:eastAsia="宋体" w:cs="宋体"/>
          <w:color w:val="000000" w:themeColor="text1"/>
          <w:szCs w:val="21"/>
          <w:u w:val="single"/>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)链接入口。</w:t>
      </w:r>
    </w:p>
    <w:p w14:paraId="277818A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（2）信用查询截止时点：资格审查结束前。</w:t>
      </w:r>
    </w:p>
    <w:p w14:paraId="1B28126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查询记录和证据留存方式：在查询网站中直接查询记录，截图另存为电子文档作为评审资料保存。</w:t>
      </w:r>
    </w:p>
    <w:p w14:paraId="35FB64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（3）信用信息使用规则：对在“信用中国”网站(www.creditchina.gov.cn) 、中国政府采购网(www.ccgp.gov.cn)被列入失信被执行人、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AA75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2.2资格审查标准为本谈判文件中载明对供应商资格要求的条件。资格审查采用合格制，凡符合谈判文件规定的供应商资格要求的响应文件均通过资格审查。</w:t>
      </w:r>
    </w:p>
    <w:p w14:paraId="562A3E83">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2.3供应商有下列情形之一的，资格审查不通过，其响应文件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p>
    <w:p w14:paraId="247BC372">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（1）不具备谈判文件中规定的资格要求的；</w:t>
      </w:r>
    </w:p>
    <w:p w14:paraId="559964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（2）响应文件未提供任一项“供应商须知前附表”资格证明文件规定的“必须提供”的文件资料的；</w:t>
      </w:r>
    </w:p>
    <w:p w14:paraId="7D0D83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（3）响应文件提供的资格证明文件出现任一项不符合“供应商须知前附表”资格证明文件规定的“必须提供”的文件资料要求或者无效的。</w:t>
      </w:r>
    </w:p>
    <w:p w14:paraId="19C54403">
      <w:pPr>
        <w:spacing w:line="360" w:lineRule="auto"/>
        <w:ind w:firstLine="420" w:firstLineChars="200"/>
        <w:rPr>
          <w:rFonts w:hint="eastAsia" w:ascii="宋体" w:hAnsi="宋体" w:eastAsia="宋体" w:cs="宋体"/>
          <w:color w:val="000000"/>
          <w:szCs w:val="21"/>
          <w:highlight w:val="none"/>
        </w:rPr>
      </w:pPr>
      <w:bookmarkStart w:id="136" w:name="_Hlk68601553"/>
      <w:r>
        <w:rPr>
          <w:rFonts w:hint="eastAsia" w:ascii="宋体" w:hAnsi="宋体" w:eastAsia="宋体" w:cs="宋体"/>
          <w:color w:val="000000"/>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000000"/>
          <w:szCs w:val="21"/>
          <w:highlight w:val="none"/>
          <w:lang w:eastAsia="zh-CN"/>
        </w:rPr>
        <w:t>服务</w:t>
      </w:r>
      <w:r>
        <w:rPr>
          <w:rFonts w:hint="eastAsia" w:ascii="宋体" w:hAnsi="宋体" w:eastAsia="宋体" w:cs="宋体"/>
          <w:color w:val="000000"/>
          <w:szCs w:val="21"/>
          <w:highlight w:val="none"/>
        </w:rPr>
        <w:t>的。</w:t>
      </w:r>
      <w:bookmarkEnd w:id="136"/>
    </w:p>
    <w:p w14:paraId="14D28D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2.4通过资格审查的合格供应商不足3家的，不得进入符合性审查环节，采购人或者采购代理机构应当重新开展采购活动。</w:t>
      </w:r>
    </w:p>
    <w:p w14:paraId="6EB8C0B5">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3.符合性审查</w:t>
      </w:r>
    </w:p>
    <w:p w14:paraId="36F9FAE4">
      <w:pPr>
        <w:spacing w:line="360" w:lineRule="auto"/>
        <w:ind w:firstLine="420" w:firstLineChars="200"/>
        <w:rPr>
          <w:rFonts w:hint="eastAsia" w:ascii="宋体" w:hAnsi="宋体" w:eastAsia="宋体" w:cs="宋体"/>
          <w:szCs w:val="21"/>
        </w:rPr>
      </w:pPr>
      <w:bookmarkStart w:id="137" w:name="_Hlk42528882"/>
      <w:r>
        <w:rPr>
          <w:rFonts w:hint="eastAsia" w:ascii="宋体" w:hAnsi="宋体" w:eastAsia="宋体" w:cs="宋体"/>
          <w:szCs w:val="21"/>
        </w:rPr>
        <w:t>3.1由谈判小组对通过资格审查的合格供应商的响应文件的响应报价、商务、技术等实质性要求进行符合性审查，以确定其是否满足谈判文件的实质性要求。</w:t>
      </w:r>
    </w:p>
    <w:bookmarkEnd w:id="137"/>
    <w:p w14:paraId="13B198D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678112">
      <w:pPr>
        <w:spacing w:line="360" w:lineRule="auto"/>
        <w:ind w:firstLine="420" w:firstLineChars="200"/>
        <w:rPr>
          <w:rFonts w:hint="eastAsia" w:ascii="宋体" w:hAnsi="宋体" w:eastAsia="宋体" w:cs="宋体"/>
          <w:spacing w:val="-6"/>
          <w:szCs w:val="21"/>
        </w:rPr>
      </w:pPr>
      <w:r>
        <w:rPr>
          <w:rFonts w:hint="eastAsia" w:ascii="宋体" w:hAnsi="宋体" w:eastAsia="宋体" w:cs="宋体"/>
          <w:szCs w:val="21"/>
        </w:rPr>
        <w:t>3.3谈判小组要求供应商澄清、说明或者更正响应文件应当以电子澄清函形式作出。供应商的澄清、说明或者更正应当</w:t>
      </w:r>
      <w:r>
        <w:rPr>
          <w:rFonts w:hint="eastAsia" w:ascii="宋体" w:hAnsi="宋体" w:eastAsia="宋体" w:cs="宋体"/>
          <w:szCs w:val="21"/>
          <w:lang w:eastAsia="zh-CN"/>
        </w:rPr>
        <w:t>以</w:t>
      </w:r>
      <w:r>
        <w:rPr>
          <w:rFonts w:hint="eastAsia" w:ascii="宋体" w:hAnsi="宋体" w:eastAsia="宋体" w:cs="宋体"/>
          <w:szCs w:val="21"/>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spacing w:val="-6"/>
          <w:szCs w:val="21"/>
        </w:rPr>
        <w:t>。供应商为自然人的，必须由本人签字并附身份证明。</w:t>
      </w:r>
    </w:p>
    <w:p w14:paraId="4958384C">
      <w:pPr>
        <w:spacing w:line="360" w:lineRule="auto"/>
        <w:ind w:firstLine="396" w:firstLineChars="200"/>
        <w:rPr>
          <w:rFonts w:hint="eastAsia" w:ascii="宋体" w:hAnsi="宋体" w:eastAsia="宋体" w:cs="宋体"/>
          <w:szCs w:val="21"/>
        </w:rPr>
      </w:pPr>
      <w:r>
        <w:rPr>
          <w:rFonts w:hint="eastAsia" w:ascii="宋体" w:hAnsi="宋体" w:eastAsia="宋体" w:cs="宋体"/>
          <w:spacing w:val="-6"/>
          <w:szCs w:val="21"/>
        </w:rPr>
        <w:t>3.4</w:t>
      </w:r>
      <w:r>
        <w:rPr>
          <w:rFonts w:hint="eastAsia" w:ascii="宋体" w:hAnsi="宋体" w:eastAsia="宋体" w:cs="宋体"/>
          <w:szCs w:val="21"/>
        </w:rPr>
        <w:t xml:space="preserve">首次响应文件报价出现前后不一致的，按照下列规定修正： </w:t>
      </w:r>
    </w:p>
    <w:p w14:paraId="485AC5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（1）响应文件中</w:t>
      </w:r>
      <w:r>
        <w:rPr>
          <w:rFonts w:hint="eastAsia" w:ascii="宋体" w:hAnsi="宋体" w:eastAsia="宋体" w:cs="宋体"/>
          <w:szCs w:val="21"/>
          <w:lang w:eastAsia="zh-CN"/>
        </w:rPr>
        <w:t>响应</w:t>
      </w:r>
      <w:r>
        <w:rPr>
          <w:rFonts w:hint="eastAsia" w:ascii="宋体" w:hAnsi="宋体" w:eastAsia="宋体" w:cs="宋体"/>
          <w:szCs w:val="21"/>
        </w:rPr>
        <w:t>报价表内容与响应文件中相应内容不一致的，以响应报价表为准；</w:t>
      </w:r>
    </w:p>
    <w:p w14:paraId="2BDF008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77C121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w:t>
      </w:r>
      <w:r>
        <w:rPr>
          <w:rFonts w:hint="eastAsia" w:ascii="宋体" w:hAnsi="宋体" w:eastAsia="宋体" w:cs="宋体"/>
          <w:szCs w:val="21"/>
          <w:lang w:eastAsia="zh-CN"/>
        </w:rPr>
        <w:t>响应</w:t>
      </w:r>
      <w:r>
        <w:rPr>
          <w:rFonts w:hint="eastAsia" w:ascii="宋体" w:hAnsi="宋体" w:eastAsia="宋体" w:cs="宋体"/>
          <w:szCs w:val="21"/>
        </w:rPr>
        <w:t>报价表的总价为准，并修改单价；</w:t>
      </w:r>
    </w:p>
    <w:p w14:paraId="1A5273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6D12409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14:paraId="70F6BD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3.5商务技术、报价评审</w:t>
      </w:r>
    </w:p>
    <w:p w14:paraId="5BF0F97D">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在评审时，如发现下列情形之一的，将被视为响应文件无效处理：</w:t>
      </w:r>
    </w:p>
    <w:p w14:paraId="1668B9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（1）商务技术评审</w:t>
      </w:r>
    </w:p>
    <w:p w14:paraId="4903B6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1）响应文件未按谈判文件要求签署、盖章；</w:t>
      </w:r>
    </w:p>
    <w:p w14:paraId="332E02F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2）委托代理人未能出具有效身份证明或者出具的身份证明与授权委托书中的信息不符； </w:t>
      </w:r>
    </w:p>
    <w:p w14:paraId="2E82878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39F83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4）商务条款中标“▲”的条款发生负偏离的或者允许负偏离的条款数超过“供应商须知前附表”规定项数的或者标明实质性的要求发生负偏离；</w:t>
      </w:r>
    </w:p>
    <w:p w14:paraId="704C131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5）未对竞标有效期作出响应或者响应文件承诺的竞标有效期不满足谈判文件要求；</w:t>
      </w:r>
    </w:p>
    <w:p w14:paraId="15C1AB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6）响应文件的实质性内容未使用中文表述、使用计量单位不符合谈判文件要求；</w:t>
      </w:r>
    </w:p>
    <w:p w14:paraId="6E4A89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7）响应文件中的文件资料因填写不齐全或者内容虚假或者出现其他情形而导致被谈判小组认定无效；</w:t>
      </w:r>
    </w:p>
    <w:p w14:paraId="338345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8）响应文件含有采购人不能接受的附加条件；</w:t>
      </w:r>
    </w:p>
    <w:p w14:paraId="76D0667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9）属于“供应商须知正文”第7.5条情形；</w:t>
      </w:r>
    </w:p>
    <w:p w14:paraId="052B38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10）技术需求允许负偏离的条款数超过“供应商须知前附表”规定项数；</w:t>
      </w:r>
    </w:p>
    <w:p w14:paraId="06AF90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11）虚假竞标，或者出现其他情形而导致被谈判小组认定无效；</w:t>
      </w:r>
    </w:p>
    <w:p w14:paraId="098AA87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12）竞标技术方案不明确，谈判文件未允许但响应文件中存在一个或者一个以上备选（替代）竞标方案；</w:t>
      </w:r>
    </w:p>
    <w:p w14:paraId="169B0A1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13）响应文件标注的项目名称或者项目编号与竞争性谈判文件标注的项目名称或者项目编号不一致的；</w:t>
      </w:r>
    </w:p>
    <w:p w14:paraId="6307F86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14）未响应谈判文件实质性要求；</w:t>
      </w:r>
    </w:p>
    <w:p w14:paraId="36D55747">
      <w:pPr>
        <w:pStyle w:val="15"/>
        <w:ind w:firstLine="420" w:firstLineChars="200"/>
        <w:rPr>
          <w:rFonts w:hint="eastAsia" w:ascii="宋体" w:hAnsi="宋体" w:eastAsia="宋体" w:cs="宋体"/>
          <w:lang w:eastAsia="zh-CN"/>
        </w:rPr>
      </w:pPr>
      <w:r>
        <w:rPr>
          <w:rFonts w:hint="eastAsia" w:ascii="宋体" w:hAnsi="宋体" w:eastAsia="宋体" w:cs="宋体"/>
          <w:szCs w:val="21"/>
        </w:rPr>
        <w:t>15）</w:t>
      </w:r>
      <w:r>
        <w:rPr>
          <w:rFonts w:hint="eastAsia" w:ascii="宋体" w:hAnsi="宋体" w:eastAsia="宋体" w:cs="宋体"/>
          <w:color w:val="000000"/>
          <w:szCs w:val="21"/>
        </w:rPr>
        <w:t>提交的</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保证金无效的或者未按照</w:t>
      </w:r>
      <w:r>
        <w:rPr>
          <w:rFonts w:hint="eastAsia" w:ascii="宋体" w:hAnsi="宋体" w:eastAsia="宋体" w:cs="宋体"/>
          <w:color w:val="000000"/>
          <w:szCs w:val="21"/>
          <w:lang w:eastAsia="zh-CN"/>
        </w:rPr>
        <w:t>竞争性</w:t>
      </w:r>
      <w:r>
        <w:rPr>
          <w:rFonts w:hint="eastAsia" w:ascii="宋体" w:hAnsi="宋体" w:eastAsia="宋体" w:cs="宋体"/>
          <w:color w:val="000000"/>
          <w:szCs w:val="21"/>
        </w:rPr>
        <w:t>谈判文件的规定提交</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w:t>
      </w:r>
      <w:r>
        <w:rPr>
          <w:rFonts w:hint="eastAsia" w:ascii="宋体" w:hAnsi="宋体" w:eastAsia="宋体" w:cs="宋体"/>
          <w:color w:val="000000"/>
          <w:szCs w:val="21"/>
          <w:lang w:eastAsia="zh-CN"/>
        </w:rPr>
        <w:t>；</w:t>
      </w:r>
    </w:p>
    <w:p w14:paraId="34ABA24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eastAsia="zh-CN"/>
        </w:rPr>
        <w:t>法律法规</w:t>
      </w:r>
      <w:r>
        <w:rPr>
          <w:rFonts w:hint="eastAsia" w:ascii="宋体" w:hAnsi="宋体" w:eastAsia="宋体" w:cs="宋体"/>
          <w:szCs w:val="21"/>
        </w:rPr>
        <w:t>和谈判文件规定的其他无效情形。</w:t>
      </w:r>
    </w:p>
    <w:p w14:paraId="1AFBDC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bookmarkStart w:id="138" w:name="OLE_LINK21"/>
      <w:r>
        <w:rPr>
          <w:rFonts w:hint="eastAsia" w:ascii="宋体" w:hAnsi="宋体" w:eastAsia="宋体" w:cs="宋体"/>
          <w:szCs w:val="21"/>
        </w:rPr>
        <w:t>报价评审</w:t>
      </w:r>
    </w:p>
    <w:bookmarkEnd w:id="138"/>
    <w:p w14:paraId="5C7717C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 响应文件未提供“供应商须知前附表” 报价文件中规定的“响应报价表”；</w:t>
      </w:r>
    </w:p>
    <w:p w14:paraId="246B36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2）未采用人民币报价或者未按照谈判文件标明的币种报价；</w:t>
      </w:r>
    </w:p>
    <w:p w14:paraId="6C42CEA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rPr>
        <w:t>3）供</w:t>
      </w:r>
      <w:r>
        <w:rPr>
          <w:rFonts w:hint="eastAsia" w:ascii="宋体" w:hAnsi="宋体" w:eastAsia="宋体" w:cs="宋体"/>
          <w:szCs w:val="21"/>
          <w:highlight w:val="none"/>
        </w:rPr>
        <w:t>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的全部内容作唯一总价报价；供应商响应文件中存在有选择、有条件报价的（谈判文件允许有备选方案或者其他约定的除外）；</w:t>
      </w:r>
    </w:p>
    <w:p w14:paraId="173B21D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规定的采购预算金额或者最高限价的（如本项目公布了最高限价）；</w:t>
      </w:r>
      <w:bookmarkStart w:id="139" w:name="_Hlk42596405"/>
      <w:r>
        <w:rPr>
          <w:rFonts w:hint="eastAsia" w:ascii="宋体" w:hAnsi="宋体" w:eastAsia="宋体" w:cs="宋体"/>
          <w:szCs w:val="21"/>
          <w:highlight w:val="none"/>
        </w:rPr>
        <w:t>响应报价（包含首次报价、最后报价）</w:t>
      </w:r>
      <w:bookmarkEnd w:id="139"/>
      <w:bookmarkStart w:id="140" w:name="_Hlk42596276"/>
      <w:r>
        <w:rPr>
          <w:rFonts w:hint="eastAsia" w:ascii="宋体" w:hAnsi="宋体" w:eastAsia="宋体" w:cs="宋体"/>
          <w:szCs w:val="21"/>
          <w:highlight w:val="none"/>
        </w:rPr>
        <w:t>超过谈判文件分项采购预算金额或者最高限价的</w:t>
      </w:r>
      <w:bookmarkEnd w:id="140"/>
      <w:r>
        <w:rPr>
          <w:rFonts w:hint="eastAsia" w:ascii="宋体" w:hAnsi="宋体" w:eastAsia="宋体" w:cs="宋体"/>
          <w:szCs w:val="21"/>
          <w:highlight w:val="none"/>
        </w:rPr>
        <w:t>（如本项目公布了最高限价）；</w:t>
      </w:r>
    </w:p>
    <w:p w14:paraId="2788BB1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14:paraId="0F376518">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6）在单价合同工程中供应商采用总价优惠或以总价百分比优惠的方式进行竞标报价的； </w:t>
      </w:r>
    </w:p>
    <w:p w14:paraId="57C0755A">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7）竞标总报价与已标价工程量清单汇总表不一致的； </w:t>
      </w:r>
    </w:p>
    <w:p w14:paraId="14294EBF">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8）安全文明施工费和规费、增值税不按广西区费用定额及造价管理相关文件规定报价的（园林绿化及仿古建筑工程除外）；（适用于房屋建筑和市政工程项目） </w:t>
      </w:r>
    </w:p>
    <w:p w14:paraId="2655E8F8">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9）供应商已标价工程量清单的项目编码（12位）、计量单位、工程量任何一处与工程量清单不一致的； </w:t>
      </w:r>
    </w:p>
    <w:p w14:paraId="5719F517">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10）供应商已标价工程量清单的项目名称或项目特征与工程量清单不一致，谈判小组要求澄清、说明或补正，但供应商拒绝澄清、说明或补正的；（适用于房屋建筑和市政工程项目） </w:t>
      </w:r>
    </w:p>
    <w:p w14:paraId="48DF5962">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11）设有暂估价、暂列金额的，竞标时未按工程量清单给出的暂估价总价、暂列金额总价计入竞标总报价中的； </w:t>
      </w:r>
    </w:p>
    <w:p w14:paraId="4A29F229">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12）供应商对工程量清单内容进行增减或对竞标范围进行调整的； </w:t>
      </w:r>
    </w:p>
    <w:p w14:paraId="674E488F">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13）响应文件响应的标的数量及单位与竞争性谈判采购文件要求实质性不一致的； </w:t>
      </w:r>
    </w:p>
    <w:p w14:paraId="79CACCD8">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14）未响应谈判文件实质性要求的。 </w:t>
      </w:r>
    </w:p>
    <w:p w14:paraId="1F9ED47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3.6谈判小组对响应文件进行评审，未实质性响应谈判文件的响应文件</w:t>
      </w:r>
      <w:r>
        <w:rPr>
          <w:rFonts w:hint="eastAsia" w:ascii="宋体" w:hAnsi="宋体" w:eastAsia="宋体" w:cs="宋体"/>
          <w:color w:val="000000"/>
          <w:szCs w:val="21"/>
          <w:highlight w:val="none"/>
          <w:lang w:eastAsia="zh-CN"/>
        </w:rPr>
        <w:t>作无效</w:t>
      </w:r>
      <w:r>
        <w:rPr>
          <w:rFonts w:hint="eastAsia" w:ascii="宋体" w:hAnsi="宋体" w:eastAsia="宋体" w:cs="宋体"/>
          <w:color w:val="000000"/>
          <w:szCs w:val="21"/>
          <w:highlight w:val="none"/>
        </w:rPr>
        <w:t>处理。谈判小组应当将资格和符合性不通过的情况告知有关供应商。谈判小组从符合谈判文件规定的相应资格条件的供应商名单中确定不少于3家的供应商参加谈判。</w:t>
      </w:r>
    </w:p>
    <w:p w14:paraId="139D83C9">
      <w:pPr>
        <w:spacing w:line="360" w:lineRule="auto"/>
        <w:ind w:firstLine="420" w:firstLineChars="200"/>
        <w:rPr>
          <w:rFonts w:hint="eastAsia" w:ascii="宋体" w:hAnsi="宋体" w:eastAsia="宋体" w:cs="宋体"/>
          <w:color w:val="000000"/>
          <w:szCs w:val="21"/>
          <w:highlight w:val="yellow"/>
        </w:rPr>
      </w:pPr>
      <w:r>
        <w:rPr>
          <w:rFonts w:hint="eastAsia" w:ascii="宋体" w:hAnsi="宋体" w:eastAsia="宋体" w:cs="宋体"/>
          <w:color w:val="000000"/>
          <w:szCs w:val="21"/>
          <w:highlight w:val="none"/>
        </w:rPr>
        <w:t>3.7通过符合性审查的合格供应商不足3家的，不得进入谈判环节，应当重新开展采购活动。</w:t>
      </w:r>
    </w:p>
    <w:p w14:paraId="4518DDE5">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4.谈判程序</w:t>
      </w:r>
    </w:p>
    <w:p w14:paraId="03563D55">
      <w:pPr>
        <w:spacing w:line="360" w:lineRule="auto"/>
        <w:ind w:firstLine="420" w:firstLineChars="200"/>
        <w:rPr>
          <w:rFonts w:hint="eastAsia" w:ascii="宋体" w:hAnsi="宋体" w:eastAsia="宋体" w:cs="宋体"/>
          <w:b/>
          <w:kern w:val="0"/>
          <w:szCs w:val="21"/>
        </w:rPr>
      </w:pPr>
      <w:r>
        <w:rPr>
          <w:rFonts w:hint="eastAsia" w:ascii="宋体" w:hAnsi="宋体" w:eastAsia="宋体" w:cs="宋体"/>
          <w:kern w:val="0"/>
          <w:szCs w:val="21"/>
        </w:rPr>
        <w:t>4.1谈判小组按照“供应商须知前附表”</w:t>
      </w:r>
      <w:r>
        <w:rPr>
          <w:rFonts w:hint="eastAsia" w:ascii="宋体" w:hAnsi="宋体" w:eastAsia="宋体" w:cs="宋体"/>
          <w:szCs w:val="21"/>
        </w:rPr>
        <w:t xml:space="preserve"> </w:t>
      </w:r>
      <w:r>
        <w:rPr>
          <w:rFonts w:hint="eastAsia" w:ascii="宋体" w:hAnsi="宋体" w:eastAsia="宋体" w:cs="宋体"/>
          <w:kern w:val="0"/>
          <w:szCs w:val="21"/>
        </w:rPr>
        <w:t>确定的</w:t>
      </w:r>
      <w:r>
        <w:rPr>
          <w:rFonts w:hint="eastAsia" w:ascii="宋体" w:hAnsi="宋体" w:eastAsia="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szCs w:val="21"/>
        </w:rPr>
        <w:t>其响应文件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p w14:paraId="07B4D4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4.2在谈判过程中，谈判小组可以根据谈判文件和谈判情况实质性变动采购需求中的技术、</w:t>
      </w:r>
      <w:r>
        <w:rPr>
          <w:rFonts w:hint="eastAsia" w:ascii="宋体" w:hAnsi="宋体" w:eastAsia="宋体" w:cs="宋体"/>
          <w:szCs w:val="21"/>
          <w:lang w:val="en-US" w:eastAsia="zh-CN"/>
        </w:rPr>
        <w:t>价格、服务</w:t>
      </w:r>
      <w:r>
        <w:rPr>
          <w:rFonts w:hint="eastAsia" w:ascii="宋体" w:hAnsi="宋体" w:eastAsia="宋体" w:cs="宋体"/>
          <w:szCs w:val="21"/>
        </w:rPr>
        <w:t>要求以及合同草案条款，但不得变动谈判文件中的其他内容。实质性变动的内容，须经采购人代表确认。可能实质性变动的内容为采购需求中的技术、</w:t>
      </w:r>
      <w:r>
        <w:rPr>
          <w:rFonts w:hint="eastAsia" w:ascii="宋体" w:hAnsi="宋体" w:eastAsia="宋体" w:cs="宋体"/>
          <w:szCs w:val="21"/>
          <w:lang w:val="en-US" w:eastAsia="zh-CN"/>
        </w:rPr>
        <w:t>价格、服务</w:t>
      </w:r>
      <w:r>
        <w:rPr>
          <w:rFonts w:hint="eastAsia" w:ascii="宋体" w:hAnsi="宋体" w:eastAsia="宋体" w:cs="宋体"/>
          <w:szCs w:val="21"/>
        </w:rPr>
        <w:t>要求以及合同草案条款。</w:t>
      </w:r>
    </w:p>
    <w:p w14:paraId="2C6F45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4.3对谈判文件作出的实质性变动是谈判文件的有效组成部分，由谈判小组及时以电子澄清函形式同时通知所有参加谈判的供应商。</w:t>
      </w:r>
    </w:p>
    <w:p w14:paraId="10DA9F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4.4供应商必须按照谈判文件的变动情况和谈判小组的要求以回函的形式重新提交响应文件，并加盖</w:t>
      </w:r>
      <w:r>
        <w:rPr>
          <w:rFonts w:hint="eastAsia" w:ascii="宋体" w:hAnsi="宋体" w:eastAsia="宋体" w:cs="宋体"/>
          <w:szCs w:val="21"/>
          <w:lang w:eastAsia="zh-CN"/>
        </w:rPr>
        <w:t>供应商公章</w:t>
      </w:r>
      <w:r>
        <w:rPr>
          <w:rFonts w:hint="eastAsia" w:ascii="宋体" w:hAnsi="宋体" w:eastAsia="宋体" w:cs="宋体"/>
          <w:szCs w:val="21"/>
        </w:rPr>
        <w:t>。供应商为自然人的，必须由本人签字并附身份证明。参加谈判的供应商未在规定时间内重新提交响应文件的，视同退出谈判。</w:t>
      </w:r>
    </w:p>
    <w:p w14:paraId="0462BA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4.5谈判中，</w:t>
      </w:r>
      <w:r>
        <w:rPr>
          <w:rFonts w:hint="eastAsia" w:ascii="宋体" w:hAnsi="宋体" w:eastAsia="宋体" w:cs="宋体"/>
          <w:spacing w:val="-6"/>
          <w:szCs w:val="21"/>
        </w:rPr>
        <w:t>谈判的任何一方不得透露与谈判有关的其他供应商的技术资料、价格和其他信息。</w:t>
      </w:r>
    </w:p>
    <w:p w14:paraId="040DDDF2">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4.6谈判小组应对谈判过程和重要谈判内容进行记录，作为评</w:t>
      </w:r>
      <w:r>
        <w:rPr>
          <w:rFonts w:hint="eastAsia" w:ascii="宋体" w:hAnsi="宋体" w:eastAsia="宋体" w:cs="宋体"/>
          <w:szCs w:val="21"/>
          <w:lang w:eastAsia="zh-CN"/>
        </w:rPr>
        <w:t>审</w:t>
      </w:r>
      <w:r>
        <w:rPr>
          <w:rFonts w:hint="eastAsia" w:ascii="宋体" w:hAnsi="宋体" w:eastAsia="宋体" w:cs="宋体"/>
          <w:szCs w:val="21"/>
        </w:rPr>
        <w:t>报告一部分，谈判小组在记录上签字确认。</w:t>
      </w:r>
      <w:r>
        <w:rPr>
          <w:rFonts w:hint="eastAsia" w:ascii="宋体" w:hAnsi="宋体" w:eastAsia="宋体" w:cs="宋体"/>
          <w:b/>
          <w:szCs w:val="24"/>
        </w:rPr>
        <w:t>主要内容包括：</w:t>
      </w:r>
    </w:p>
    <w:p w14:paraId="6EEF8787">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（1）按照相关规定进行公示的，公示情况说明；</w:t>
      </w:r>
    </w:p>
    <w:p w14:paraId="282788C4">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（2）谈判日期和地点，谈判人员名单；</w:t>
      </w:r>
    </w:p>
    <w:p w14:paraId="47CBA9DF">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（3）合同主要条款及价格商定情况。</w:t>
      </w:r>
    </w:p>
    <w:p w14:paraId="01A0689D">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4.7谈判过程中重新提交的响应文件，供应商可以在开启前补充、修改。</w:t>
      </w:r>
    </w:p>
    <w:p w14:paraId="314E18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4.8对谈判过程提交的响应文件进行有效性、完整性和响应程度审查，通过审查的合格供应商不足3家的，采购人或者采购代理机构应当重新开展采购活动。</w:t>
      </w:r>
    </w:p>
    <w:p w14:paraId="5E7A51E4">
      <w:pPr>
        <w:spacing w:line="360" w:lineRule="auto"/>
        <w:ind w:firstLine="482" w:firstLineChars="200"/>
        <w:rPr>
          <w:rFonts w:ascii="宋体" w:hAnsi="宋体" w:eastAsia="宋体" w:cs="宋体"/>
          <w:szCs w:val="21"/>
        </w:rPr>
      </w:pPr>
      <w:r>
        <w:rPr>
          <w:rFonts w:hint="eastAsia" w:ascii="黑体" w:hAnsi="黑体" w:eastAsia="黑体" w:cs="宋体"/>
          <w:b/>
          <w:bCs/>
          <w:sz w:val="24"/>
          <w:szCs w:val="24"/>
        </w:rPr>
        <w:t>5</w:t>
      </w:r>
      <w:r>
        <w:rPr>
          <w:rFonts w:ascii="黑体" w:hAnsi="黑体" w:eastAsia="黑体" w:cs="宋体"/>
          <w:b/>
          <w:bCs/>
          <w:sz w:val="24"/>
          <w:szCs w:val="24"/>
        </w:rPr>
        <w:t>.</w:t>
      </w:r>
      <w:r>
        <w:rPr>
          <w:rFonts w:hint="eastAsia" w:ascii="黑体" w:hAnsi="黑体" w:eastAsia="黑体" w:cs="宋体"/>
          <w:b/>
          <w:bCs/>
          <w:sz w:val="24"/>
          <w:szCs w:val="24"/>
        </w:rPr>
        <w:t xml:space="preserve"> 最后报价</w:t>
      </w:r>
    </w:p>
    <w:p w14:paraId="5062D8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5.1谈判文件能够详细列明采购标的的技术、</w:t>
      </w:r>
      <w:r>
        <w:rPr>
          <w:rFonts w:hint="eastAsia" w:ascii="宋体" w:hAnsi="宋体" w:eastAsia="宋体" w:cs="宋体"/>
          <w:szCs w:val="21"/>
          <w:lang w:val="en-US" w:eastAsia="zh-CN"/>
        </w:rPr>
        <w:t>价格、服务</w:t>
      </w:r>
      <w:r>
        <w:rPr>
          <w:rFonts w:hint="eastAsia" w:ascii="宋体" w:hAnsi="宋体" w:eastAsia="宋体" w:cs="宋体"/>
          <w:szCs w:val="21"/>
        </w:rPr>
        <w:t>要求的，谈判结束后，由谈判小组要求所有继续参加谈判的供应商在规定时间内密封提交最后报价，提交最后报价的供应商不得少于3家，否则必须重新采购。</w:t>
      </w:r>
    </w:p>
    <w:p w14:paraId="3072428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5.2谈判文件不能详细列明采购标的的技术、</w:t>
      </w:r>
      <w:r>
        <w:rPr>
          <w:rFonts w:hint="eastAsia" w:ascii="宋体" w:hAnsi="宋体" w:eastAsia="宋体" w:cs="宋体"/>
          <w:szCs w:val="21"/>
          <w:lang w:val="en-US" w:eastAsia="zh-CN"/>
        </w:rPr>
        <w:t>价格、服务</w:t>
      </w:r>
      <w:r>
        <w:rPr>
          <w:rFonts w:hint="eastAsia" w:ascii="宋体" w:hAnsi="宋体" w:eastAsia="宋体" w:cs="宋体"/>
          <w:szCs w:val="21"/>
        </w:rPr>
        <w:t>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szCs w:val="21"/>
        </w:rPr>
        <w:t>远程不见面开标大厅响应最后报价。</w:t>
      </w:r>
    </w:p>
    <w:p w14:paraId="3DF81A8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 最后报价是供应商响应文件的有效组成部分。</w:t>
      </w:r>
    </w:p>
    <w:p w14:paraId="5534695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5.4已经提交响应文件的供应商，在提交最后报价之前，可以根据谈判情况退出谈判，退出谈判的供应商的响应文件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14:paraId="6DDAB9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5.5供应商未在规定时间内提交最后报价的</w:t>
      </w:r>
      <w:r>
        <w:rPr>
          <w:rFonts w:hint="eastAsia" w:ascii="宋体" w:hAnsi="宋体" w:eastAsia="宋体" w:cs="宋体"/>
          <w:b/>
          <w:szCs w:val="21"/>
        </w:rPr>
        <w:t>，视同放弃报价权利退出谈判。</w:t>
      </w:r>
    </w:p>
    <w:p w14:paraId="64B2E0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5.6最终响应文件的报价出现前后不一致的，按照本章第3.4条的规定修正。 </w:t>
      </w:r>
    </w:p>
    <w:p w14:paraId="12F759E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5.7修正后的最</w:t>
      </w:r>
      <w:r>
        <w:rPr>
          <w:rFonts w:hint="eastAsia" w:ascii="宋体" w:hAnsi="宋体" w:eastAsia="宋体" w:cs="宋体"/>
          <w:szCs w:val="21"/>
          <w:lang w:eastAsia="zh-CN"/>
        </w:rPr>
        <w:t>后</w:t>
      </w:r>
      <w:r>
        <w:rPr>
          <w:rFonts w:hint="eastAsia" w:ascii="宋体" w:hAnsi="宋体" w:eastAsia="宋体" w:cs="宋体"/>
          <w:szCs w:val="21"/>
        </w:rPr>
        <w:t>报价出现下列情形的，</w:t>
      </w:r>
      <w:r>
        <w:rPr>
          <w:rFonts w:hint="eastAsia" w:ascii="宋体" w:hAnsi="宋体" w:eastAsia="宋体" w:cs="宋体"/>
          <w:szCs w:val="21"/>
          <w:lang w:eastAsia="zh-CN"/>
        </w:rPr>
        <w:t>作无效</w:t>
      </w:r>
      <w:r>
        <w:rPr>
          <w:rFonts w:hint="eastAsia" w:ascii="宋体" w:hAnsi="宋体" w:eastAsia="宋体" w:cs="宋体"/>
          <w:szCs w:val="21"/>
        </w:rPr>
        <w:t>响应处理：</w:t>
      </w:r>
    </w:p>
    <w:p w14:paraId="11AA36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（1）供应商不确认的（全流程电子化评标采取在线确认）；</w:t>
      </w:r>
    </w:p>
    <w:p w14:paraId="0C2487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（2）经供应商确认修正后的响应报价（包含首次报价、最后报价）超过所竞</w:t>
      </w:r>
      <w:r>
        <w:rPr>
          <w:rFonts w:hint="eastAsia" w:ascii="宋体" w:hAnsi="宋体" w:eastAsia="宋体" w:cs="宋体"/>
          <w:szCs w:val="21"/>
          <w:highlight w:val="none"/>
        </w:rPr>
        <w:t>标</w:t>
      </w:r>
      <w:r>
        <w:rPr>
          <w:rFonts w:hint="eastAsia" w:ascii="宋体" w:hAnsi="宋体" w:eastAsia="宋体" w:cs="宋体"/>
          <w:color w:val="auto"/>
          <w:szCs w:val="21"/>
          <w:highlight w:val="none"/>
          <w:lang w:eastAsia="zh-CN"/>
        </w:rPr>
        <w:t>项目</w:t>
      </w:r>
      <w:r>
        <w:rPr>
          <w:rFonts w:hint="eastAsia" w:ascii="宋体" w:hAnsi="宋体" w:eastAsia="宋体" w:cs="宋体"/>
          <w:szCs w:val="21"/>
        </w:rPr>
        <w:t>规定的采购预算金额或者最高限价的（如本项目公布了最高限价）（全流程电子化评标多轮报价设置了上</w:t>
      </w:r>
      <w:r>
        <w:rPr>
          <w:rFonts w:hint="eastAsia" w:ascii="宋体" w:hAnsi="宋体" w:eastAsia="宋体" w:cs="宋体"/>
          <w:szCs w:val="21"/>
          <w:lang w:val="en-US" w:eastAsia="zh-CN"/>
        </w:rPr>
        <w:t>限</w:t>
      </w:r>
      <w:r>
        <w:rPr>
          <w:rFonts w:hint="eastAsia" w:ascii="宋体" w:hAnsi="宋体" w:eastAsia="宋体" w:cs="宋体"/>
          <w:szCs w:val="21"/>
        </w:rPr>
        <w:t>控制价，即预算价）；</w:t>
      </w:r>
    </w:p>
    <w:p w14:paraId="154139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（3）经供应商确认修正后的响应报价（包含首次报价、最后报价）超过分项采购预算金额或者最高限价的（如本项目公布了最高限价）。</w:t>
      </w:r>
    </w:p>
    <w:p w14:paraId="3D6BB1F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5.8经供应商确认修正后的最后报价作为评审及签订合同的依据。</w:t>
      </w:r>
    </w:p>
    <w:p w14:paraId="37BAB26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5.9供应商出现最后报价</w:t>
      </w:r>
      <w:r>
        <w:rPr>
          <w:rFonts w:hint="eastAsia" w:ascii="宋体" w:hAnsi="宋体" w:eastAsia="宋体" w:cs="宋体"/>
          <w:szCs w:val="21"/>
          <w:lang w:eastAsia="zh-CN"/>
        </w:rPr>
        <w:t>作无效</w:t>
      </w:r>
      <w:r>
        <w:rPr>
          <w:rFonts w:hint="eastAsia" w:ascii="宋体" w:hAnsi="宋体" w:eastAsia="宋体" w:cs="宋体"/>
          <w:szCs w:val="21"/>
        </w:rPr>
        <w:t>响应处理或者响应文件</w:t>
      </w:r>
      <w:r>
        <w:rPr>
          <w:rFonts w:hint="eastAsia" w:ascii="宋体" w:hAnsi="宋体" w:eastAsia="宋体" w:cs="宋体"/>
          <w:szCs w:val="21"/>
          <w:lang w:eastAsia="zh-CN"/>
        </w:rPr>
        <w:t>作无效</w:t>
      </w:r>
      <w:r>
        <w:rPr>
          <w:rFonts w:hint="eastAsia" w:ascii="宋体" w:hAnsi="宋体" w:eastAsia="宋体" w:cs="宋体"/>
          <w:szCs w:val="21"/>
        </w:rPr>
        <w:t>处理时</w:t>
      </w:r>
      <w:r>
        <w:rPr>
          <w:rFonts w:hint="eastAsia" w:ascii="宋体" w:hAnsi="宋体" w:eastAsia="宋体" w:cs="宋体"/>
          <w:sz w:val="22"/>
        </w:rPr>
        <w:t>，</w:t>
      </w:r>
      <w:r>
        <w:rPr>
          <w:rFonts w:hint="eastAsia" w:ascii="宋体" w:hAnsi="宋体" w:eastAsia="宋体" w:cs="宋体"/>
          <w:b/>
          <w:bCs/>
          <w:sz w:val="22"/>
        </w:rPr>
        <w:t>谈判小组应当告知有关供应商</w:t>
      </w:r>
      <w:r>
        <w:rPr>
          <w:rFonts w:hint="eastAsia" w:ascii="宋体" w:hAnsi="宋体" w:eastAsia="宋体" w:cs="宋体"/>
          <w:szCs w:val="21"/>
        </w:rPr>
        <w:t>。</w:t>
      </w:r>
    </w:p>
    <w:p w14:paraId="69B047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5.10最后报价结束后，谈判小组不得再与供应商进行任何形式的商谈。</w:t>
      </w:r>
    </w:p>
    <w:p w14:paraId="79866166">
      <w:pPr>
        <w:spacing w:line="420" w:lineRule="exact"/>
        <w:ind w:firstLine="422" w:firstLineChars="200"/>
        <w:jc w:val="left"/>
        <w:rPr>
          <w:rFonts w:hint="eastAsia" w:ascii="宋体" w:hAnsi="宋体" w:eastAsia="宋体" w:cs="宋体"/>
          <w:b/>
          <w:bCs/>
          <w:szCs w:val="21"/>
          <w:highlight w:val="none"/>
          <w:lang w:val="zh-CN"/>
        </w:rPr>
      </w:pPr>
      <w:r>
        <w:rPr>
          <w:rFonts w:hint="eastAsia" w:ascii="宋体" w:hAnsi="宋体" w:eastAsia="宋体" w:cs="宋体"/>
          <w:b/>
          <w:bCs/>
          <w:szCs w:val="21"/>
          <w:highlight w:val="none"/>
          <w:lang w:eastAsia="zh-CN"/>
        </w:rPr>
        <w:t>注：</w:t>
      </w:r>
      <w:r>
        <w:rPr>
          <w:rFonts w:hint="eastAsia" w:ascii="宋体" w:hAnsi="宋体" w:eastAsia="宋体" w:cs="宋体"/>
          <w:b/>
          <w:bCs/>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szCs w:val="21"/>
          <w:highlight w:val="none"/>
          <w:lang w:val="zh-CN" w:eastAsia="zh-CN"/>
        </w:rPr>
        <w:t>。</w:t>
      </w:r>
    </w:p>
    <w:p w14:paraId="0EE5CCE5">
      <w:pPr>
        <w:pStyle w:val="22"/>
        <w:rPr>
          <w:rFonts w:hint="eastAsia" w:eastAsia="宋体"/>
          <w:b/>
          <w:bCs/>
          <w:lang w:eastAsia="zh-CN"/>
        </w:rPr>
      </w:pPr>
    </w:p>
    <w:p w14:paraId="5FF1EE3C">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6.</w:t>
      </w:r>
      <w:r>
        <w:rPr>
          <w:rFonts w:hint="eastAsia" w:ascii="黑体" w:hAnsi="黑体" w:eastAsia="黑体" w:cs="宋体"/>
          <w:b/>
          <w:bCs/>
          <w:sz w:val="24"/>
          <w:szCs w:val="24"/>
        </w:rPr>
        <w:t xml:space="preserve"> 最后报价政府采购政策性扣除</w:t>
      </w:r>
    </w:p>
    <w:p w14:paraId="00234660">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6.1</w:t>
      </w:r>
      <w:bookmarkStart w:id="141" w:name="OLE_LINK22"/>
      <w:r>
        <w:rPr>
          <w:rFonts w:hint="eastAsia" w:ascii="宋体" w:hAnsi="宋体" w:cs="宋体"/>
          <w:color w:val="auto"/>
          <w:highlight w:val="none"/>
          <w:lang w:eastAsia="zh-CN"/>
        </w:rPr>
        <w:t>本项目为专门面向</w:t>
      </w:r>
      <w:r>
        <w:rPr>
          <w:rFonts w:hint="eastAsia" w:ascii="宋体" w:hAnsi="宋体" w:cs="宋体"/>
          <w:color w:val="auto"/>
          <w:highlight w:val="none"/>
          <w:lang w:val="en-US" w:eastAsia="zh-CN"/>
        </w:rPr>
        <w:t>小微</w:t>
      </w:r>
      <w:r>
        <w:rPr>
          <w:rFonts w:hint="eastAsia" w:ascii="宋体" w:hAnsi="宋体" w:cs="宋体"/>
          <w:color w:val="auto"/>
          <w:highlight w:val="none"/>
          <w:lang w:eastAsia="zh-CN"/>
        </w:rPr>
        <w:t>企业采购的项目</w:t>
      </w:r>
      <w:bookmarkEnd w:id="141"/>
      <w:r>
        <w:rPr>
          <w:rFonts w:hint="eastAsia" w:ascii="宋体" w:hAnsi="宋体" w:cs="宋体"/>
          <w:color w:val="auto"/>
          <w:highlight w:val="none"/>
          <w:lang w:eastAsia="zh-CN"/>
        </w:rPr>
        <w:t>，按照《政府采购促进中小企业发展管理办法》（财库〔2020〕46号）的规定，对供应商最后报价不再执行价格评审优惠的扶持政策。</w:t>
      </w:r>
    </w:p>
    <w:p w14:paraId="65CA5AA3">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6.2</w:t>
      </w:r>
      <w:r>
        <w:rPr>
          <w:rFonts w:hint="eastAsia" w:ascii="宋体" w:hAnsi="宋体" w:cs="宋体"/>
          <w:color w:val="auto"/>
          <w:highlight w:val="none"/>
        </w:rPr>
        <w:t>评审价为供应商的最后报价</w:t>
      </w:r>
      <w:r>
        <w:rPr>
          <w:rFonts w:hint="eastAsia" w:ascii="宋体" w:hAnsi="宋体" w:cs="宋体"/>
          <w:color w:val="auto"/>
          <w:highlight w:val="none"/>
          <w:lang w:eastAsia="zh-CN"/>
        </w:rPr>
        <w:t>，</w:t>
      </w:r>
      <w:r>
        <w:rPr>
          <w:rFonts w:hint="eastAsia" w:ascii="宋体" w:hAnsi="宋体" w:cs="宋体"/>
          <w:color w:val="auto"/>
          <w:highlight w:val="none"/>
        </w:rPr>
        <w:t>评审价只是作为评审时使用。最终成交供应商的成交金额等于最后报价（如有修正，以确认修正后的最后报价为准）。</w:t>
      </w:r>
    </w:p>
    <w:p w14:paraId="64B09411">
      <w:pPr>
        <w:spacing w:line="360" w:lineRule="auto"/>
        <w:ind w:firstLine="420" w:firstLineChars="200"/>
        <w:rPr>
          <w:rFonts w:hint="eastAsia" w:ascii="宋体" w:hAnsi="宋体" w:eastAsia="宋体" w:cs="宋体"/>
          <w:color w:val="000000"/>
        </w:rPr>
      </w:pPr>
    </w:p>
    <w:p w14:paraId="50CEBD1C">
      <w:pPr>
        <w:pStyle w:val="15"/>
        <w:rPr>
          <w:rFonts w:hint="eastAsia" w:ascii="宋体" w:hAnsi="宋体" w:eastAsia="宋体" w:cs="宋体"/>
        </w:rPr>
      </w:pPr>
    </w:p>
    <w:p w14:paraId="2682652F">
      <w:pPr>
        <w:keepNext/>
        <w:keepLines/>
        <w:spacing w:line="360" w:lineRule="auto"/>
        <w:ind w:firstLine="640" w:firstLineChars="200"/>
        <w:jc w:val="center"/>
        <w:outlineLvl w:val="1"/>
        <w:rPr>
          <w:rFonts w:ascii="宋体" w:hAnsi="宋体" w:eastAsia="宋体" w:cs="Times New Roman"/>
          <w:bCs/>
          <w:sz w:val="32"/>
          <w:szCs w:val="32"/>
          <w:lang w:val="zh-CN" w:eastAsia="zh-CN"/>
        </w:rPr>
      </w:pPr>
      <w:bookmarkStart w:id="142" w:name="_Toc80205934"/>
      <w:bookmarkStart w:id="143" w:name="_Toc5389"/>
      <w:bookmarkStart w:id="144" w:name="_Toc17730"/>
      <w:r>
        <w:rPr>
          <w:rFonts w:hint="eastAsia" w:ascii="宋体" w:hAnsi="宋体" w:eastAsia="宋体" w:cs="Times New Roman"/>
          <w:bCs/>
          <w:sz w:val="32"/>
          <w:szCs w:val="32"/>
          <w:lang w:val="zh-CN" w:eastAsia="zh-CN"/>
        </w:rPr>
        <w:t>第二节 评审原则</w:t>
      </w:r>
      <w:bookmarkEnd w:id="142"/>
      <w:bookmarkEnd w:id="143"/>
      <w:bookmarkEnd w:id="144"/>
    </w:p>
    <w:p w14:paraId="251C7F42">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3B11CC94">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F8232A4">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1.2根据</w:t>
      </w:r>
      <w:r>
        <w:rPr>
          <w:rFonts w:hint="eastAsia" w:ascii="宋体" w:hAnsi="宋体" w:eastAsia="宋体" w:cs="宋体"/>
          <w:szCs w:val="24"/>
        </w:rPr>
        <w:t>《政府采购非招标采购方式管理办法》（财政部令第74号）第二十一条</w:t>
      </w:r>
      <w:r>
        <w:rPr>
          <w:rFonts w:hint="eastAsia" w:ascii="宋体" w:hAnsi="宋体" w:eastAsia="宋体" w:cs="宋体"/>
          <w:color w:val="000000"/>
          <w:szCs w:val="24"/>
        </w:rPr>
        <w:t>规定，</w:t>
      </w:r>
      <w:r>
        <w:rPr>
          <w:rFonts w:hint="eastAsia" w:ascii="宋体" w:hAnsi="宋体" w:eastAsia="宋体" w:cs="宋体"/>
          <w:kern w:val="0"/>
          <w:sz w:val="21"/>
          <w:szCs w:val="21"/>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000000"/>
          <w:szCs w:val="24"/>
        </w:rPr>
        <w:t>。</w:t>
      </w:r>
      <w:bookmarkStart w:id="145" w:name="_Toc432106535"/>
      <w:bookmarkStart w:id="146" w:name="_Toc432194885"/>
      <w:bookmarkStart w:id="147" w:name="_Toc321836413"/>
    </w:p>
    <w:bookmarkEnd w:id="145"/>
    <w:bookmarkEnd w:id="146"/>
    <w:bookmarkEnd w:id="147"/>
    <w:p w14:paraId="675C6AC7">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70C04FC4">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708EBFEE">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出现下列情形之一的，采购人或者采购代理机构应当终止竞争性谈判采购活动，发布项目终止公告并说明原因，重新开展采购活动：</w:t>
      </w:r>
    </w:p>
    <w:p w14:paraId="7D51B05E">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 xml:space="preserve">（1）因情况变化，不再符合规定的竞争性谈判采购方式适用情形的； </w:t>
      </w:r>
    </w:p>
    <w:p w14:paraId="0DD073D7">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（2）出现影响采购公正的违法、违规行为的；</w:t>
      </w:r>
    </w:p>
    <w:p w14:paraId="236EF212">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（3）在采购过程中符合竞争要求的供应商或者报价未超过采购预算的供应商不足3家的，但《政府采购非招标采购方式管理办法》第二十七条第二款规定的情形除外。</w:t>
      </w:r>
    </w:p>
    <w:p w14:paraId="169D67E5">
      <w:pPr>
        <w:keepNext/>
        <w:keepLines/>
        <w:spacing w:line="360" w:lineRule="auto"/>
        <w:ind w:firstLine="640" w:firstLineChars="200"/>
        <w:jc w:val="center"/>
        <w:outlineLvl w:val="1"/>
        <w:rPr>
          <w:rFonts w:hint="eastAsia" w:ascii="宋体" w:hAnsi="宋体" w:eastAsia="宋体" w:cs="Times New Roman"/>
          <w:bCs/>
          <w:sz w:val="32"/>
          <w:szCs w:val="32"/>
          <w:lang w:val="zh-CN" w:eastAsia="zh-CN"/>
        </w:rPr>
      </w:pPr>
      <w:bookmarkStart w:id="148" w:name="_Toc16039"/>
      <w:bookmarkStart w:id="149" w:name="_Toc9627"/>
      <w:bookmarkStart w:id="150" w:name="_Toc80205935"/>
      <w:r>
        <w:rPr>
          <w:rFonts w:hint="eastAsia" w:ascii="宋体" w:hAnsi="宋体" w:eastAsia="宋体" w:cs="Times New Roman"/>
          <w:bCs/>
          <w:sz w:val="32"/>
          <w:szCs w:val="32"/>
          <w:lang w:val="zh-CN" w:eastAsia="zh-CN"/>
        </w:rPr>
        <w:t>第三节 评审报告</w:t>
      </w:r>
      <w:bookmarkEnd w:id="148"/>
      <w:bookmarkEnd w:id="149"/>
      <w:bookmarkEnd w:id="150"/>
    </w:p>
    <w:p w14:paraId="67D6D4B7">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659928E1">
      <w:pPr>
        <w:spacing w:line="360" w:lineRule="auto"/>
        <w:ind w:firstLine="420" w:firstLineChars="200"/>
        <w:rPr>
          <w:rFonts w:hint="eastAsia" w:ascii="宋体" w:hAnsi="宋体" w:eastAsia="宋体" w:cs="宋体"/>
          <w:sz w:val="24"/>
          <w:szCs w:val="24"/>
        </w:rPr>
      </w:pPr>
      <w:r>
        <w:rPr>
          <w:rFonts w:hint="eastAsia" w:ascii="宋体" w:hAnsi="宋体" w:eastAsia="宋体" w:cs="宋体"/>
          <w:color w:val="000000"/>
          <w:szCs w:val="24"/>
        </w:rPr>
        <w:t>谈判小组应当从质量和</w:t>
      </w:r>
      <w:r>
        <w:rPr>
          <w:rFonts w:hint="eastAsia" w:ascii="宋体" w:hAnsi="宋体" w:eastAsia="宋体" w:cs="宋体"/>
          <w:color w:val="000000"/>
          <w:szCs w:val="24"/>
          <w:lang w:val="en-US" w:eastAsia="zh-CN"/>
        </w:rPr>
        <w:t>服务</w:t>
      </w:r>
      <w:r>
        <w:rPr>
          <w:rFonts w:hint="eastAsia" w:ascii="宋体" w:hAnsi="宋体" w:eastAsia="宋体" w:cs="宋体"/>
          <w:color w:val="000000"/>
          <w:szCs w:val="24"/>
        </w:rPr>
        <w:t>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000000"/>
          <w:szCs w:val="24"/>
          <w:lang w:val="en-US" w:eastAsia="zh-CN"/>
        </w:rPr>
        <w:t>25</w:t>
      </w:r>
      <w:r>
        <w:rPr>
          <w:rFonts w:hint="eastAsia" w:ascii="宋体" w:hAnsi="宋体" w:eastAsia="宋体" w:cs="宋体"/>
          <w:color w:val="000000"/>
          <w:szCs w:val="24"/>
        </w:rPr>
        <w:t>条规定的顺序推荐）,并在线编写电子评审报告。</w:t>
      </w:r>
    </w:p>
    <w:p w14:paraId="6B7C7432">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218B8BF6">
      <w:pPr>
        <w:adjustRightInd w:val="0"/>
        <w:spacing w:line="360" w:lineRule="auto"/>
        <w:ind w:firstLine="420" w:firstLineChars="200"/>
        <w:rPr>
          <w:rFonts w:ascii="宋体" w:hAnsi="宋体" w:eastAsia="宋体" w:cs="宋体"/>
          <w:color w:val="000000"/>
          <w:szCs w:val="24"/>
        </w:rPr>
      </w:pPr>
      <w:r>
        <w:rPr>
          <w:rFonts w:hint="eastAsia" w:ascii="宋体" w:hAnsi="宋体" w:eastAsia="宋体" w:cs="宋体"/>
          <w:color w:val="000000"/>
          <w:szCs w:val="24"/>
        </w:rPr>
        <w:t>谈判小组</w:t>
      </w:r>
      <w:r>
        <w:rPr>
          <w:rFonts w:ascii="宋体" w:hAnsi="宋体" w:eastAsia="宋体" w:cs="宋体"/>
          <w:color w:val="000000"/>
          <w:szCs w:val="24"/>
        </w:rPr>
        <w:t>成员对需要共同认定的事项存在争议的，应当按照少数服从多数的原则作出结论。持不同意见的</w:t>
      </w:r>
      <w:r>
        <w:rPr>
          <w:rFonts w:hint="eastAsia" w:ascii="宋体" w:hAnsi="宋体" w:eastAsia="宋体" w:cs="宋体"/>
          <w:color w:val="000000"/>
          <w:szCs w:val="24"/>
        </w:rPr>
        <w:t>谈判小组</w:t>
      </w:r>
      <w:r>
        <w:rPr>
          <w:rFonts w:ascii="宋体" w:hAnsi="宋体" w:eastAsia="宋体" w:cs="宋体"/>
          <w:color w:val="000000"/>
          <w:szCs w:val="24"/>
        </w:rPr>
        <w:t>成员应当在评</w:t>
      </w:r>
      <w:r>
        <w:rPr>
          <w:rFonts w:hint="eastAsia" w:ascii="宋体" w:hAnsi="宋体" w:eastAsia="宋体" w:cs="宋体"/>
          <w:color w:val="000000"/>
          <w:szCs w:val="24"/>
          <w:lang w:eastAsia="zh-CN"/>
        </w:rPr>
        <w:t>审</w:t>
      </w:r>
      <w:r>
        <w:rPr>
          <w:rFonts w:ascii="宋体" w:hAnsi="宋体" w:eastAsia="宋体" w:cs="宋体"/>
          <w:color w:val="000000"/>
          <w:szCs w:val="24"/>
        </w:rPr>
        <w:t>报告上签署不同意见及理由，否则视为同意评</w:t>
      </w:r>
      <w:r>
        <w:rPr>
          <w:rFonts w:hint="eastAsia" w:ascii="宋体" w:hAnsi="宋体" w:eastAsia="宋体" w:cs="宋体"/>
          <w:color w:val="000000"/>
          <w:szCs w:val="24"/>
          <w:lang w:eastAsia="zh-CN"/>
        </w:rPr>
        <w:t>审</w:t>
      </w:r>
      <w:r>
        <w:rPr>
          <w:rFonts w:ascii="宋体" w:hAnsi="宋体" w:eastAsia="宋体" w:cs="宋体"/>
          <w:color w:val="000000"/>
          <w:szCs w:val="24"/>
        </w:rPr>
        <w:t>报告。</w:t>
      </w:r>
    </w:p>
    <w:p w14:paraId="7EF49C86">
      <w:pPr>
        <w:keepNext/>
        <w:keepLines/>
        <w:spacing w:line="360" w:lineRule="auto"/>
        <w:ind w:firstLine="640" w:firstLineChars="200"/>
        <w:jc w:val="center"/>
        <w:outlineLvl w:val="1"/>
        <w:rPr>
          <w:rFonts w:ascii="宋体" w:hAnsi="宋体" w:eastAsia="宋体" w:cs="Times New Roman"/>
          <w:bCs/>
          <w:sz w:val="32"/>
          <w:szCs w:val="32"/>
          <w:lang w:val="zh-CN" w:eastAsia="zh-CN"/>
        </w:rPr>
      </w:pPr>
      <w:bookmarkStart w:id="151" w:name="_Toc27241"/>
      <w:bookmarkStart w:id="152" w:name="_Toc80205936"/>
      <w:bookmarkStart w:id="153" w:name="_Toc17221"/>
      <w:r>
        <w:rPr>
          <w:rFonts w:hint="eastAsia" w:ascii="宋体" w:hAnsi="宋体" w:eastAsia="宋体" w:cs="Times New Roman"/>
          <w:bCs/>
          <w:sz w:val="32"/>
          <w:szCs w:val="32"/>
          <w:lang w:val="zh-CN" w:eastAsia="zh-CN"/>
        </w:rPr>
        <w:t>第四节 评审过程的保密与录像</w:t>
      </w:r>
      <w:bookmarkEnd w:id="151"/>
      <w:bookmarkEnd w:id="152"/>
      <w:bookmarkEnd w:id="153"/>
    </w:p>
    <w:p w14:paraId="1C1BD263">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74C9E415">
      <w:pPr>
        <w:widowControl/>
        <w:spacing w:line="360" w:lineRule="auto"/>
        <w:ind w:firstLine="420" w:firstLineChars="200"/>
        <w:rPr>
          <w:rFonts w:ascii="宋体" w:hAnsi="宋体" w:eastAsia="宋体" w:cs="宋体"/>
          <w:color w:val="000000"/>
          <w:szCs w:val="24"/>
        </w:rPr>
      </w:pPr>
      <w:r>
        <w:rPr>
          <w:rFonts w:ascii="宋体" w:hAnsi="宋体" w:eastAsia="宋体" w:cs="宋体"/>
          <w:color w:val="000000"/>
          <w:szCs w:val="24"/>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000000"/>
          <w:szCs w:val="24"/>
          <w:lang w:eastAsia="zh-CN"/>
        </w:rPr>
        <w:t>谈判小组</w:t>
      </w:r>
      <w:r>
        <w:rPr>
          <w:rFonts w:ascii="宋体" w:hAnsi="宋体" w:eastAsia="宋体" w:cs="宋体"/>
          <w:color w:val="000000"/>
          <w:szCs w:val="24"/>
        </w:rPr>
        <w:t>成员、采购人和采购机构工作人员、相关监督人员等与评审有关的人员应当予以保密。</w:t>
      </w:r>
    </w:p>
    <w:p w14:paraId="70647646">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6BD28819">
      <w:pPr>
        <w:spacing w:line="360" w:lineRule="auto"/>
        <w:ind w:firstLine="420" w:firstLineChars="200"/>
        <w:rPr>
          <w:rFonts w:ascii="Times New Roman" w:hAnsi="Times New Roman" w:eastAsia="宋体" w:cs="Times New Roman"/>
          <w:szCs w:val="24"/>
        </w:rPr>
      </w:pPr>
      <w:r>
        <w:rPr>
          <w:rFonts w:hint="eastAsia" w:ascii="宋体" w:hAnsi="宋体" w:eastAsia="宋体" w:cs="宋体"/>
          <w:color w:val="000000"/>
          <w:szCs w:val="24"/>
        </w:rPr>
        <w:t>采购代理机构对评审工作现场及操作屏幕进行全过程录音录像，录音录像资料作为采购项目文件随其他文件一并存档。</w:t>
      </w:r>
      <w:r>
        <w:rPr>
          <w:rFonts w:ascii="Times New Roman" w:hAnsi="Times New Roman" w:eastAsia="宋体" w:cs="Times New Roman"/>
          <w:szCs w:val="24"/>
        </w:rPr>
        <w:br w:type="page"/>
      </w:r>
    </w:p>
    <w:p w14:paraId="6EC2D289">
      <w:pPr>
        <w:keepNext/>
        <w:keepLines/>
        <w:spacing w:before="260" w:after="260" w:line="416" w:lineRule="auto"/>
        <w:jc w:val="center"/>
        <w:outlineLvl w:val="1"/>
        <w:rPr>
          <w:rFonts w:ascii="Cambria" w:hAnsi="Cambria" w:eastAsia="宋体" w:cs="Times New Roman"/>
          <w:b/>
          <w:bCs/>
          <w:sz w:val="32"/>
          <w:szCs w:val="32"/>
          <w:lang w:val="zh-CN" w:eastAsia="zh-CN"/>
        </w:rPr>
      </w:pPr>
    </w:p>
    <w:p w14:paraId="046F2664">
      <w:pPr>
        <w:keepNext/>
        <w:keepLines/>
        <w:spacing w:before="260" w:after="260" w:line="416" w:lineRule="auto"/>
        <w:jc w:val="center"/>
        <w:outlineLvl w:val="1"/>
        <w:rPr>
          <w:rFonts w:ascii="Cambria" w:hAnsi="Cambria" w:eastAsia="宋体" w:cs="Times New Roman"/>
          <w:b/>
          <w:bCs/>
          <w:sz w:val="32"/>
          <w:szCs w:val="32"/>
          <w:lang w:val="zh-CN" w:eastAsia="zh-CN"/>
        </w:rPr>
      </w:pPr>
    </w:p>
    <w:p w14:paraId="363F898B">
      <w:pPr>
        <w:keepNext/>
        <w:keepLines/>
        <w:spacing w:before="260" w:after="260" w:line="416" w:lineRule="auto"/>
        <w:jc w:val="center"/>
        <w:outlineLvl w:val="1"/>
        <w:rPr>
          <w:rFonts w:ascii="Cambria" w:hAnsi="Cambria" w:eastAsia="宋体" w:cs="Times New Roman"/>
          <w:b/>
          <w:bCs/>
          <w:sz w:val="32"/>
          <w:szCs w:val="32"/>
          <w:lang w:val="zh-CN" w:eastAsia="zh-CN"/>
        </w:rPr>
      </w:pPr>
    </w:p>
    <w:p w14:paraId="32E02074">
      <w:pPr>
        <w:keepNext/>
        <w:keepLines/>
        <w:spacing w:before="260" w:after="260" w:line="416" w:lineRule="auto"/>
        <w:jc w:val="center"/>
        <w:outlineLvl w:val="1"/>
        <w:rPr>
          <w:rFonts w:ascii="Cambria" w:hAnsi="Cambria" w:eastAsia="宋体" w:cs="Times New Roman"/>
          <w:b/>
          <w:bCs/>
          <w:sz w:val="32"/>
          <w:szCs w:val="32"/>
          <w:lang w:val="zh-CN" w:eastAsia="zh-CN"/>
        </w:rPr>
      </w:pPr>
    </w:p>
    <w:p w14:paraId="28B9A8F9">
      <w:pPr>
        <w:keepNext/>
        <w:keepLines/>
        <w:spacing w:before="260" w:after="260" w:line="416" w:lineRule="auto"/>
        <w:jc w:val="center"/>
        <w:outlineLvl w:val="1"/>
        <w:rPr>
          <w:rFonts w:ascii="Cambria" w:hAnsi="Cambria" w:eastAsia="宋体" w:cs="Times New Roman"/>
          <w:b/>
          <w:bCs/>
          <w:sz w:val="32"/>
          <w:szCs w:val="32"/>
          <w:lang w:val="zh-CN" w:eastAsia="zh-CN"/>
        </w:rPr>
      </w:pPr>
    </w:p>
    <w:p w14:paraId="2E46B606">
      <w:pPr>
        <w:keepNext/>
        <w:keepLines/>
        <w:spacing w:before="340" w:after="330" w:line="578" w:lineRule="auto"/>
        <w:jc w:val="center"/>
        <w:outlineLvl w:val="0"/>
        <w:rPr>
          <w:rFonts w:hint="eastAsia" w:ascii="Times New Roman" w:hAnsi="Times New Roman" w:eastAsia="宋体" w:cs="Times New Roman"/>
          <w:b/>
          <w:bCs/>
          <w:kern w:val="44"/>
          <w:sz w:val="44"/>
          <w:szCs w:val="44"/>
          <w:lang w:val="zh-CN" w:eastAsia="zh-CN"/>
        </w:rPr>
      </w:pPr>
      <w:bookmarkStart w:id="154" w:name="_Toc80205937"/>
      <w:bookmarkStart w:id="155" w:name="_Toc9300"/>
      <w:bookmarkStart w:id="156" w:name="_Toc8051"/>
      <w:bookmarkStart w:id="157" w:name="_Toc916"/>
      <w:bookmarkStart w:id="158" w:name="_Toc28917"/>
      <w:bookmarkStart w:id="159" w:name="_Toc30615"/>
      <w:bookmarkStart w:id="160" w:name="_Toc25678"/>
      <w:bookmarkStart w:id="161" w:name="_Toc21666"/>
      <w:bookmarkStart w:id="162" w:name="_Toc8386"/>
      <w:bookmarkStart w:id="163" w:name="_Toc71"/>
      <w:bookmarkStart w:id="164" w:name="_Toc4187"/>
      <w:r>
        <w:rPr>
          <w:rFonts w:hint="eastAsia" w:ascii="Times New Roman" w:hAnsi="Times New Roman" w:eastAsia="宋体" w:cs="Times New Roman"/>
          <w:b/>
          <w:bCs/>
          <w:kern w:val="44"/>
          <w:sz w:val="44"/>
          <w:szCs w:val="44"/>
          <w:lang w:val="zh-CN" w:eastAsia="zh-CN"/>
        </w:rPr>
        <w:t>第五章 响应文件格式</w:t>
      </w:r>
      <w:bookmarkEnd w:id="154"/>
      <w:r>
        <w:rPr>
          <w:rFonts w:ascii="Times New Roman" w:hAnsi="Times New Roman" w:eastAsia="宋体" w:cs="Times New Roman"/>
          <w:b/>
          <w:bCs/>
          <w:kern w:val="44"/>
          <w:sz w:val="44"/>
          <w:szCs w:val="44"/>
          <w:lang w:val="zh-CN" w:eastAsia="zh-CN"/>
        </w:rPr>
        <w:br w:type="page"/>
      </w:r>
      <w:bookmarkEnd w:id="155"/>
      <w:bookmarkEnd w:id="156"/>
      <w:bookmarkEnd w:id="157"/>
      <w:bookmarkEnd w:id="158"/>
      <w:bookmarkEnd w:id="159"/>
      <w:bookmarkEnd w:id="160"/>
      <w:bookmarkEnd w:id="161"/>
      <w:bookmarkEnd w:id="162"/>
      <w:bookmarkEnd w:id="163"/>
      <w:bookmarkEnd w:id="164"/>
    </w:p>
    <w:p w14:paraId="39DD3C67">
      <w:pPr>
        <w:spacing w:line="240" w:lineRule="atLeast"/>
        <w:rPr>
          <w:rFonts w:ascii="宋体" w:hAnsi="宋体" w:eastAsia="宋体" w:cs="Times New Roman"/>
          <w:b/>
          <w:bCs/>
          <w:szCs w:val="24"/>
        </w:rPr>
      </w:pPr>
    </w:p>
    <w:p w14:paraId="729C6DF6">
      <w:pPr>
        <w:snapToGrid w:val="0"/>
        <w:spacing w:before="120" w:beforeLines="50" w:after="50" w:line="360" w:lineRule="auto"/>
        <w:jc w:val="center"/>
        <w:outlineLvl w:val="1"/>
        <w:rPr>
          <w:rFonts w:hint="eastAsia" w:ascii="宋体" w:hAnsi="宋体" w:eastAsia="宋体" w:cs="Times New Roman"/>
          <w:bCs/>
          <w:sz w:val="32"/>
          <w:szCs w:val="32"/>
        </w:rPr>
      </w:pPr>
      <w:bookmarkStart w:id="165" w:name="_Toc80205939"/>
      <w:bookmarkStart w:id="166" w:name="_Toc10486"/>
      <w:bookmarkStart w:id="167" w:name="_Toc17254"/>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一</w:t>
      </w:r>
      <w:r>
        <w:rPr>
          <w:rFonts w:hint="eastAsia" w:ascii="宋体" w:hAnsi="宋体" w:eastAsia="宋体" w:cs="Times New Roman"/>
          <w:bCs/>
          <w:sz w:val="32"/>
          <w:szCs w:val="32"/>
        </w:rPr>
        <w:t>节 资格证明文件格式</w:t>
      </w:r>
      <w:bookmarkEnd w:id="165"/>
      <w:bookmarkEnd w:id="166"/>
      <w:bookmarkEnd w:id="167"/>
    </w:p>
    <w:p w14:paraId="3AEC4EE4">
      <w:pPr>
        <w:pStyle w:val="22"/>
        <w:rPr>
          <w:rFonts w:hint="eastAsia" w:ascii="宋体" w:hAnsi="宋体" w:eastAsia="宋体" w:cs="宋体"/>
          <w:b/>
          <w:bCs/>
          <w:sz w:val="28"/>
          <w:szCs w:val="28"/>
        </w:rPr>
      </w:pPr>
    </w:p>
    <w:p w14:paraId="3742EB4D">
      <w:pPr>
        <w:pStyle w:val="22"/>
        <w:rPr>
          <w:rFonts w:hint="eastAsia" w:ascii="宋体" w:hAnsi="宋体" w:eastAsia="宋体" w:cs="宋体"/>
          <w:b/>
          <w:bCs/>
          <w:sz w:val="28"/>
          <w:szCs w:val="28"/>
        </w:rPr>
      </w:pPr>
      <w:r>
        <w:rPr>
          <w:rFonts w:hint="eastAsia" w:ascii="宋体" w:hAnsi="宋体" w:eastAsia="宋体" w:cs="宋体"/>
          <w:b/>
          <w:bCs/>
          <w:sz w:val="28"/>
          <w:szCs w:val="28"/>
        </w:rPr>
        <w:t>1.资格证明文件封面</w:t>
      </w:r>
      <w:r>
        <w:rPr>
          <w:rFonts w:hint="eastAsia" w:ascii="宋体" w:hAnsi="宋体" w:eastAsia="宋体" w:cs="宋体"/>
          <w:b/>
          <w:bCs/>
          <w:sz w:val="28"/>
          <w:szCs w:val="28"/>
          <w:lang w:eastAsia="zh-CN"/>
        </w:rPr>
        <w:t>的</w:t>
      </w:r>
      <w:r>
        <w:rPr>
          <w:rFonts w:hint="eastAsia" w:ascii="宋体" w:hAnsi="宋体" w:eastAsia="宋体" w:cs="宋体"/>
          <w:b/>
          <w:bCs/>
          <w:sz w:val="28"/>
          <w:szCs w:val="28"/>
        </w:rPr>
        <w:t>格式（参照此格式自拟）：</w:t>
      </w:r>
    </w:p>
    <w:p w14:paraId="0E6AB9DA">
      <w:pPr>
        <w:snapToGrid w:val="0"/>
        <w:spacing w:before="120" w:beforeLines="50" w:after="5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614DED68">
      <w:pPr>
        <w:snapToGrid w:val="0"/>
        <w:spacing w:before="120" w:beforeLines="50" w:after="50"/>
        <w:ind w:firstLine="5760" w:firstLineChars="24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7E0CB249">
      <w:pPr>
        <w:snapToGrid w:val="0"/>
        <w:spacing w:before="120" w:beforeLines="50" w:after="50"/>
        <w:rPr>
          <w:rFonts w:hint="eastAsia" w:ascii="宋体" w:hAnsi="宋体" w:eastAsia="宋体" w:cs="Times New Roman"/>
          <w:sz w:val="24"/>
          <w:szCs w:val="20"/>
        </w:rPr>
      </w:pPr>
    </w:p>
    <w:p w14:paraId="6390C567">
      <w:pPr>
        <w:snapToGrid w:val="0"/>
        <w:spacing w:before="120" w:beforeLines="50" w:after="50"/>
        <w:rPr>
          <w:rFonts w:hint="eastAsia" w:ascii="宋体" w:hAnsi="宋体" w:eastAsia="宋体" w:cs="Times New Roman"/>
          <w:sz w:val="24"/>
          <w:szCs w:val="20"/>
        </w:rPr>
      </w:pPr>
    </w:p>
    <w:p w14:paraId="0EAE1210">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3862A7D4">
      <w:pPr>
        <w:snapToGrid w:val="0"/>
        <w:spacing w:before="120" w:beforeLines="50" w:after="50"/>
        <w:rPr>
          <w:rFonts w:hint="eastAsia" w:ascii="宋体" w:hAnsi="宋体" w:eastAsia="宋体" w:cs="Times New Roman"/>
          <w:bCs/>
          <w:sz w:val="24"/>
          <w:szCs w:val="20"/>
        </w:rPr>
      </w:pPr>
    </w:p>
    <w:p w14:paraId="3FE0A51B">
      <w:pPr>
        <w:snapToGrid w:val="0"/>
        <w:spacing w:before="120" w:beforeLines="50" w:after="50"/>
        <w:rPr>
          <w:rFonts w:hint="eastAsia" w:ascii="宋体" w:hAnsi="宋体" w:eastAsia="宋体" w:cs="Times New Roman"/>
          <w:bCs/>
          <w:sz w:val="24"/>
          <w:szCs w:val="20"/>
        </w:rPr>
      </w:pPr>
    </w:p>
    <w:p w14:paraId="75220B92">
      <w:pPr>
        <w:snapToGrid w:val="0"/>
        <w:spacing w:before="120" w:beforeLines="50" w:after="50"/>
        <w:rPr>
          <w:rFonts w:hint="eastAsia" w:ascii="宋体" w:hAnsi="宋体" w:eastAsia="宋体" w:cs="Times New Roman"/>
          <w:bCs/>
          <w:sz w:val="24"/>
          <w:szCs w:val="20"/>
        </w:rPr>
      </w:pPr>
    </w:p>
    <w:p w14:paraId="0B13BC55">
      <w:pPr>
        <w:snapToGrid w:val="0"/>
        <w:spacing w:before="120" w:beforeLines="50" w:after="50"/>
        <w:rPr>
          <w:rFonts w:hint="eastAsia" w:ascii="宋体" w:hAnsi="宋体" w:eastAsia="宋体" w:cs="Times New Roman"/>
          <w:bCs/>
          <w:sz w:val="24"/>
          <w:szCs w:val="20"/>
        </w:rPr>
      </w:pPr>
    </w:p>
    <w:p w14:paraId="1A5BBD98">
      <w:pPr>
        <w:snapToGrid w:val="0"/>
        <w:spacing w:before="120" w:beforeLines="50" w:after="50"/>
        <w:rPr>
          <w:rFonts w:hint="eastAsia" w:ascii="宋体" w:hAnsi="宋体" w:eastAsia="宋体" w:cs="Times New Roman"/>
          <w:bCs/>
          <w:sz w:val="24"/>
          <w:szCs w:val="20"/>
        </w:rPr>
      </w:pPr>
    </w:p>
    <w:p w14:paraId="76FC60AE">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eastAsia="宋体" w:cs="仿宋_GB2312"/>
          <w:bCs/>
          <w:sz w:val="32"/>
          <w:szCs w:val="32"/>
        </w:rPr>
        <w:t>项目名称：</w:t>
      </w:r>
      <w:r>
        <w:rPr>
          <w:rFonts w:hint="eastAsia" w:ascii="宋体" w:hAnsi="宋体" w:eastAsia="宋体" w:cs="仿宋_GB2312"/>
          <w:bCs/>
          <w:sz w:val="32"/>
          <w:szCs w:val="32"/>
          <w:lang w:val="en-US" w:eastAsia="zh-CN"/>
        </w:rPr>
        <w:t xml:space="preserve"> </w:t>
      </w:r>
    </w:p>
    <w:p w14:paraId="1038EA39">
      <w:pPr>
        <w:snapToGrid w:val="0"/>
        <w:spacing w:before="120" w:beforeLines="50" w:after="50"/>
        <w:ind w:firstLine="720" w:firstLineChars="225"/>
        <w:rPr>
          <w:rFonts w:hint="eastAsia" w:ascii="宋体" w:hAnsi="宋体" w:eastAsia="宋体" w:cs="仿宋_GB2312"/>
          <w:bCs/>
          <w:sz w:val="32"/>
          <w:szCs w:val="32"/>
        </w:rPr>
      </w:pPr>
    </w:p>
    <w:p w14:paraId="55A42CA3">
      <w:pPr>
        <w:snapToGrid w:val="0"/>
        <w:spacing w:before="120" w:beforeLines="50" w:after="50"/>
        <w:ind w:firstLine="720" w:firstLineChars="225"/>
        <w:rPr>
          <w:rFonts w:hint="eastAsia" w:ascii="宋体" w:hAnsi="宋体" w:eastAsia="宋体" w:cs="仿宋_GB2312"/>
          <w:bCs/>
          <w:sz w:val="32"/>
          <w:szCs w:val="32"/>
          <w:lang w:eastAsia="zh-CN"/>
        </w:rPr>
      </w:pPr>
      <w:r>
        <w:rPr>
          <w:rFonts w:hint="eastAsia" w:ascii="宋体" w:hAnsi="宋体" w:eastAsia="宋体" w:cs="仿宋_GB2312"/>
          <w:bCs/>
          <w:sz w:val="32"/>
          <w:szCs w:val="32"/>
        </w:rPr>
        <w:t>项目编号：</w:t>
      </w:r>
      <w:r>
        <w:rPr>
          <w:rFonts w:hint="eastAsia" w:ascii="宋体" w:hAnsi="宋体" w:eastAsia="宋体" w:cs="仿宋_GB2312"/>
          <w:bCs/>
          <w:sz w:val="32"/>
          <w:szCs w:val="32"/>
          <w:lang w:val="en-US" w:eastAsia="zh-CN"/>
        </w:rPr>
        <w:t xml:space="preserve"> </w:t>
      </w:r>
    </w:p>
    <w:p w14:paraId="3E8D9227">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2D5ED3FA">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404668FF">
      <w:pPr>
        <w:snapToGrid w:val="0"/>
        <w:spacing w:before="120" w:beforeLines="50" w:after="50"/>
        <w:ind w:firstLine="720" w:firstLineChars="225"/>
        <w:rPr>
          <w:rFonts w:hint="eastAsia" w:ascii="宋体" w:hAnsi="宋体" w:eastAsia="宋体" w:cs="仿宋_GB2312"/>
          <w:bCs/>
          <w:sz w:val="32"/>
          <w:szCs w:val="32"/>
        </w:rPr>
      </w:pPr>
    </w:p>
    <w:p w14:paraId="51C55BF7">
      <w:pPr>
        <w:snapToGrid w:val="0"/>
        <w:spacing w:before="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1EEFBBEE">
      <w:pPr>
        <w:snapToGrid w:val="0"/>
        <w:spacing w:before="50" w:after="50"/>
        <w:ind w:firstLine="720" w:firstLineChars="225"/>
        <w:rPr>
          <w:rFonts w:hint="eastAsia" w:ascii="宋体" w:hAnsi="宋体" w:eastAsia="宋体" w:cs="仿宋_GB2312"/>
          <w:bCs/>
          <w:sz w:val="32"/>
          <w:szCs w:val="32"/>
        </w:rPr>
      </w:pPr>
    </w:p>
    <w:p w14:paraId="27502C34">
      <w:pPr>
        <w:snapToGrid w:val="0"/>
        <w:spacing w:before="50" w:after="50"/>
        <w:ind w:firstLine="720" w:firstLineChars="225"/>
        <w:rPr>
          <w:rFonts w:hint="eastAsia" w:ascii="宋体" w:hAnsi="宋体" w:eastAsia="宋体" w:cs="仿宋_GB2312"/>
          <w:bCs/>
          <w:sz w:val="32"/>
          <w:szCs w:val="32"/>
        </w:rPr>
      </w:pPr>
    </w:p>
    <w:p w14:paraId="11489B60">
      <w:pPr>
        <w:snapToGrid w:val="0"/>
        <w:spacing w:before="50" w:after="50"/>
        <w:ind w:firstLine="720" w:firstLineChars="225"/>
        <w:rPr>
          <w:rFonts w:hint="eastAsia" w:ascii="宋体" w:hAnsi="宋体" w:eastAsia="宋体" w:cs="仿宋_GB2312"/>
          <w:bCs/>
          <w:sz w:val="32"/>
          <w:szCs w:val="32"/>
        </w:rPr>
      </w:pPr>
    </w:p>
    <w:p w14:paraId="2CF96BAB">
      <w:pPr>
        <w:snapToGrid w:val="0"/>
        <w:spacing w:before="50" w:after="50"/>
        <w:ind w:firstLine="1280" w:firstLineChars="400"/>
        <w:rPr>
          <w:rFonts w:hint="eastAsia" w:ascii="宋体" w:hAnsi="宋体" w:eastAsia="宋体" w:cs="仿宋_GB2312"/>
          <w:bCs/>
          <w:sz w:val="32"/>
          <w:szCs w:val="32"/>
        </w:rPr>
      </w:pPr>
    </w:p>
    <w:p w14:paraId="44F2DCA4">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5DDEDA89">
      <w:pPr>
        <w:snapToGrid w:val="0"/>
        <w:spacing w:before="156" w:beforeLines="50" w:after="50" w:line="360" w:lineRule="auto"/>
        <w:ind w:left="142"/>
        <w:jc w:val="left"/>
        <w:rPr>
          <w:rFonts w:hint="eastAsia" w:ascii="宋体" w:hAnsi="宋体" w:eastAsia="宋体" w:cs="宋体"/>
          <w:b/>
          <w:bCs/>
          <w:color w:val="000000"/>
          <w:sz w:val="28"/>
          <w:szCs w:val="28"/>
        </w:rPr>
      </w:pPr>
      <w:r>
        <w:rPr>
          <w:rFonts w:ascii="宋体" w:hAnsi="宋体" w:eastAsia="宋体" w:cs="Times New Roman"/>
          <w:sz w:val="24"/>
          <w:szCs w:val="24"/>
        </w:rPr>
        <w:br w:type="page"/>
      </w:r>
      <w:r>
        <w:rPr>
          <w:rFonts w:hint="eastAsia" w:ascii="宋体" w:hAnsi="宋体" w:eastAsia="宋体" w:cs="宋体"/>
          <w:b/>
          <w:bCs/>
          <w:color w:val="000000"/>
          <w:sz w:val="28"/>
          <w:szCs w:val="28"/>
        </w:rPr>
        <w:t>2.资格证明文件目录</w:t>
      </w:r>
    </w:p>
    <w:p w14:paraId="2544FC54">
      <w:pPr>
        <w:spacing w:line="360" w:lineRule="auto"/>
        <w:ind w:firstLine="560" w:firstLineChars="200"/>
        <w:contextualSpacing/>
        <w:jc w:val="left"/>
        <w:rPr>
          <w:rFonts w:hint="eastAsia" w:ascii="仿宋_GB2312" w:hAnsi="仿宋" w:eastAsia="仿宋_GB2312" w:cs="仿宋_GB2312"/>
          <w:kern w:val="0"/>
          <w:sz w:val="24"/>
          <w:szCs w:val="24"/>
        </w:rPr>
      </w:pPr>
      <w:r>
        <w:rPr>
          <w:rFonts w:hint="eastAsia" w:ascii="宋体" w:hAnsi="宋体" w:eastAsia="宋体" w:cs="宋体"/>
          <w:color w:val="000000"/>
          <w:sz w:val="28"/>
          <w:szCs w:val="28"/>
        </w:rPr>
        <w:t>根据竞争性谈判文件规定及供应商提供的材料自行编写目录（部分格式后附）。</w:t>
      </w:r>
      <w:r>
        <w:rPr>
          <w:rFonts w:hint="eastAsia" w:ascii="仿宋_GB2312" w:hAnsi="仿宋" w:eastAsia="仿宋_GB2312" w:cs="仿宋_GB2312"/>
          <w:kern w:val="0"/>
          <w:sz w:val="24"/>
          <w:szCs w:val="24"/>
        </w:rPr>
        <w:br w:type="page"/>
      </w:r>
    </w:p>
    <w:p w14:paraId="743784C2">
      <w:pPr>
        <w:spacing w:line="320" w:lineRule="exact"/>
        <w:ind w:firstLine="0" w:firstLineChars="0"/>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rPr>
        <w:t>3</w:t>
      </w:r>
      <w:r>
        <w:rPr>
          <w:rFonts w:hint="eastAsia" w:ascii="宋体" w:hAnsi="宋体" w:eastAsia="宋体" w:cs="宋体"/>
          <w:b/>
          <w:kern w:val="0"/>
          <w:sz w:val="28"/>
          <w:szCs w:val="28"/>
          <w:lang w:val="en-US" w:eastAsia="zh-CN"/>
        </w:rPr>
        <w:t>.</w:t>
      </w:r>
      <w:r>
        <w:rPr>
          <w:rFonts w:hint="eastAsia" w:ascii="宋体" w:hAnsi="宋体" w:eastAsia="宋体" w:cs="宋体"/>
          <w:b/>
          <w:kern w:val="0"/>
          <w:sz w:val="28"/>
          <w:szCs w:val="28"/>
        </w:rPr>
        <w:t>声明函</w:t>
      </w:r>
      <w:r>
        <w:rPr>
          <w:rFonts w:hint="eastAsia" w:ascii="宋体" w:hAnsi="宋体" w:eastAsia="宋体" w:cs="宋体"/>
          <w:b/>
          <w:kern w:val="0"/>
          <w:sz w:val="28"/>
          <w:szCs w:val="28"/>
          <w:lang w:eastAsia="zh-CN"/>
        </w:rPr>
        <w:t>的格式：</w:t>
      </w:r>
    </w:p>
    <w:p w14:paraId="523DE84E">
      <w:pPr>
        <w:spacing w:line="320" w:lineRule="exact"/>
        <w:jc w:val="center"/>
        <w:rPr>
          <w:rFonts w:hint="eastAsia" w:ascii="宋体" w:hAnsi="宋体" w:eastAsia="宋体" w:cs="Times New Roman"/>
          <w:b/>
          <w:sz w:val="32"/>
          <w:szCs w:val="32"/>
        </w:rPr>
      </w:pPr>
    </w:p>
    <w:p w14:paraId="2D25560F">
      <w:pPr>
        <w:spacing w:line="32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声明函</w:t>
      </w:r>
    </w:p>
    <w:p w14:paraId="4BBC9079">
      <w:pPr>
        <w:spacing w:line="320" w:lineRule="exact"/>
        <w:jc w:val="center"/>
        <w:rPr>
          <w:rFonts w:hint="eastAsia" w:ascii="宋体" w:hAnsi="宋体" w:eastAsia="宋体" w:cs="Times New Roman"/>
          <w:sz w:val="24"/>
          <w:szCs w:val="20"/>
        </w:rPr>
      </w:pPr>
    </w:p>
    <w:p w14:paraId="231282EB">
      <w:pPr>
        <w:spacing w:line="360" w:lineRule="exact"/>
        <w:contextualSpacing/>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防城港市港口区教育局、</w:t>
      </w:r>
      <w:r>
        <w:rPr>
          <w:rFonts w:hint="eastAsia" w:ascii="宋体" w:hAnsi="宋体" w:eastAsia="宋体" w:cs="宋体"/>
          <w:sz w:val="24"/>
          <w:szCs w:val="24"/>
          <w:u w:val="single"/>
          <w:lang w:eastAsia="zh-CN"/>
        </w:rPr>
        <w:t>广西协弘项目管理有限公司</w:t>
      </w:r>
    </w:p>
    <w:p w14:paraId="5E1B9F4D">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i/>
          <w:iCs/>
          <w:sz w:val="24"/>
          <w:szCs w:val="24"/>
          <w:u w:val="single"/>
        </w:rPr>
        <w:t>（供应商名称）</w:t>
      </w:r>
      <w:r>
        <w:rPr>
          <w:rFonts w:hint="eastAsia" w:ascii="宋体" w:hAnsi="宋体" w:eastAsia="宋体" w:cs="宋体"/>
          <w:sz w:val="24"/>
          <w:szCs w:val="24"/>
        </w:rPr>
        <w:t>系中华人民共和国合法供应商，经营地址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59328B">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我方愿意参加贵方组织的</w:t>
      </w:r>
      <w:bookmarkStart w:id="168" w:name="PO_3000001871_PM002_4"/>
      <w:r>
        <w:rPr>
          <w:rFonts w:hint="eastAsia" w:ascii="宋体" w:hAnsi="宋体" w:eastAsia="宋体" w:cs="宋体"/>
          <w:i/>
          <w:iCs/>
          <w:sz w:val="24"/>
          <w:szCs w:val="24"/>
          <w:lang w:eastAsia="zh-CN"/>
        </w:rPr>
        <w:t>（</w:t>
      </w:r>
      <w:bookmarkEnd w:id="168"/>
      <w:r>
        <w:rPr>
          <w:rFonts w:hint="eastAsia" w:ascii="宋体" w:hAnsi="宋体" w:eastAsia="宋体" w:cs="宋体"/>
          <w:i/>
          <w:iCs/>
          <w:sz w:val="24"/>
          <w:szCs w:val="24"/>
          <w:u w:val="single"/>
          <w:lang w:eastAsia="zh-CN"/>
        </w:rPr>
        <w:t>项目名称</w:t>
      </w:r>
      <w:r>
        <w:rPr>
          <w:rFonts w:hint="eastAsia" w:ascii="宋体" w:hAnsi="宋体" w:eastAsia="宋体" w:cs="宋体"/>
          <w:i/>
          <w:iCs/>
          <w:sz w:val="24"/>
          <w:szCs w:val="24"/>
          <w:lang w:eastAsia="zh-CN"/>
        </w:rPr>
        <w:t>）</w:t>
      </w:r>
      <w:r>
        <w:rPr>
          <w:rFonts w:hint="eastAsia" w:ascii="宋体" w:hAnsi="宋体" w:eastAsia="宋体" w:cs="宋体"/>
          <w:sz w:val="24"/>
          <w:szCs w:val="24"/>
        </w:rPr>
        <w:t>项目的竞标，为便于贵方公正、择优地确定成交供应商及其竞标产品和</w:t>
      </w:r>
      <w:r>
        <w:rPr>
          <w:rFonts w:hint="eastAsia" w:ascii="宋体" w:hAnsi="宋体" w:eastAsia="宋体" w:cs="宋体"/>
          <w:sz w:val="24"/>
          <w:szCs w:val="24"/>
          <w:lang w:val="en-US" w:eastAsia="zh-CN"/>
        </w:rPr>
        <w:t>服务</w:t>
      </w:r>
      <w:r>
        <w:rPr>
          <w:rFonts w:hint="eastAsia" w:ascii="宋体" w:hAnsi="宋体" w:eastAsia="宋体" w:cs="宋体"/>
          <w:sz w:val="24"/>
          <w:szCs w:val="24"/>
        </w:rPr>
        <w:t>，我方就本次竞标有关事项郑重声明如下：</w:t>
      </w:r>
    </w:p>
    <w:p w14:paraId="40DF5031">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14:paraId="15D3BD47">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2.我方不是采购人的附属机构；不是为本次采购项目提供整体设计、规范编制或者项目管理、监理、检测等</w:t>
      </w:r>
      <w:r>
        <w:rPr>
          <w:rFonts w:hint="eastAsia" w:ascii="宋体" w:hAnsi="宋体" w:eastAsia="宋体" w:cs="宋体"/>
          <w:sz w:val="24"/>
          <w:szCs w:val="24"/>
          <w:lang w:val="en-US" w:eastAsia="zh-CN"/>
        </w:rPr>
        <w:t>服务</w:t>
      </w:r>
      <w:r>
        <w:rPr>
          <w:rFonts w:hint="eastAsia" w:ascii="宋体" w:hAnsi="宋体" w:eastAsia="宋体" w:cs="宋体"/>
          <w:sz w:val="24"/>
          <w:szCs w:val="24"/>
        </w:rPr>
        <w:t>的供应商；在获知本项目采购信息后，与采购人聘请的为此项目提供咨询</w:t>
      </w:r>
      <w:r>
        <w:rPr>
          <w:rFonts w:hint="eastAsia" w:ascii="宋体" w:hAnsi="宋体" w:eastAsia="宋体" w:cs="宋体"/>
          <w:sz w:val="24"/>
          <w:szCs w:val="24"/>
          <w:lang w:val="en-US" w:eastAsia="zh-CN"/>
        </w:rPr>
        <w:t>服务</w:t>
      </w:r>
      <w:r>
        <w:rPr>
          <w:rFonts w:hint="eastAsia" w:ascii="宋体" w:hAnsi="宋体" w:eastAsia="宋体" w:cs="宋体"/>
          <w:sz w:val="24"/>
          <w:szCs w:val="24"/>
        </w:rPr>
        <w:t>的公司及其附属机构没有任何联系。</w:t>
      </w:r>
    </w:p>
    <w:p w14:paraId="0F7CA895">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3.在此，我方宣布同意如下：</w:t>
      </w:r>
    </w:p>
    <w:p w14:paraId="14D14372">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（1）将按谈判文件的约定履行合同责任和义务；</w:t>
      </w:r>
    </w:p>
    <w:p w14:paraId="0238E1DE">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（2）已详细审查谈判文件</w:t>
      </w:r>
      <w:r>
        <w:rPr>
          <w:rFonts w:hint="eastAsia" w:ascii="宋体" w:hAnsi="宋体" w:eastAsia="宋体" w:cs="宋体"/>
          <w:sz w:val="24"/>
          <w:szCs w:val="24"/>
          <w:lang w:val="en-US" w:eastAsia="zh-CN"/>
        </w:rPr>
        <w:t>的</w:t>
      </w:r>
      <w:r>
        <w:rPr>
          <w:rFonts w:hint="eastAsia" w:ascii="宋体" w:hAnsi="宋体" w:eastAsia="宋体" w:cs="宋体"/>
          <w:sz w:val="24"/>
          <w:szCs w:val="24"/>
        </w:rPr>
        <w:t>全部</w:t>
      </w:r>
      <w:r>
        <w:rPr>
          <w:rFonts w:hint="eastAsia" w:ascii="宋体" w:hAnsi="宋体" w:eastAsia="宋体" w:cs="宋体"/>
          <w:sz w:val="24"/>
          <w:szCs w:val="24"/>
          <w:lang w:val="en-US" w:eastAsia="zh-CN"/>
        </w:rPr>
        <w:t>内容</w:t>
      </w:r>
      <w:r>
        <w:rPr>
          <w:rFonts w:hint="eastAsia" w:ascii="宋体" w:hAnsi="宋体" w:eastAsia="宋体" w:cs="宋体"/>
          <w:sz w:val="24"/>
          <w:szCs w:val="24"/>
        </w:rPr>
        <w:t>，包括澄清或者更正公告（如有）；</w:t>
      </w:r>
    </w:p>
    <w:p w14:paraId="5A40FED9">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（3）同意提供按照贵方可能要求的与谈判有关的一切数据或者资料。</w:t>
      </w:r>
    </w:p>
    <w:p w14:paraId="06B2C994">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rPr>
        <w:t>、政府采购严重违法失信行为记录名单。</w:t>
      </w:r>
    </w:p>
    <w:p w14:paraId="5BD7A879">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F9B03FA">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内容中</w:t>
      </w:r>
      <w:r>
        <w:rPr>
          <w:rFonts w:hint="eastAsia" w:ascii="宋体" w:hAnsi="宋体" w:eastAsia="宋体" w:cs="宋体"/>
          <w:sz w:val="24"/>
          <w:szCs w:val="24"/>
        </w:rPr>
        <w:t>未</w:t>
      </w:r>
      <w:r>
        <w:rPr>
          <w:rFonts w:hint="eastAsia" w:ascii="宋体" w:hAnsi="宋体" w:eastAsia="宋体" w:cs="宋体"/>
          <w:kern w:val="0"/>
          <w:sz w:val="24"/>
          <w:szCs w:val="24"/>
        </w:rPr>
        <w:t>涉及商业秘密；</w:t>
      </w:r>
    </w:p>
    <w:p w14:paraId="14EF1279">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涉及商业秘密的内容有：</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15244F35">
      <w:pPr>
        <w:tabs>
          <w:tab w:val="left" w:pos="939"/>
        </w:tabs>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.以上事项如有虚假或者隐瞒，我方愿意承担一切后果，并不再寻求任何旨在减轻或者免除法律责任的辩解。</w:t>
      </w:r>
    </w:p>
    <w:p w14:paraId="243E6E15">
      <w:pPr>
        <w:tabs>
          <w:tab w:val="left" w:pos="939"/>
        </w:tabs>
        <w:spacing w:line="360" w:lineRule="exact"/>
        <w:ind w:left="141" w:leftChars="67" w:firstLine="360" w:firstLineChars="150"/>
        <w:contextualSpacing/>
        <w:rPr>
          <w:rFonts w:hint="eastAsia" w:ascii="宋体" w:hAnsi="宋体" w:eastAsia="宋体" w:cs="宋体"/>
          <w:sz w:val="24"/>
          <w:szCs w:val="24"/>
        </w:rPr>
      </w:pPr>
      <w:r>
        <w:rPr>
          <w:rFonts w:hint="eastAsia" w:ascii="宋体" w:hAnsi="宋体" w:eastAsia="宋体" w:cs="宋体"/>
          <w:sz w:val="24"/>
          <w:szCs w:val="24"/>
        </w:rPr>
        <w:t>特此承诺。</w:t>
      </w:r>
    </w:p>
    <w:p w14:paraId="3E20D47C">
      <w:pPr>
        <w:tabs>
          <w:tab w:val="left" w:pos="939"/>
        </w:tabs>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注：如为联合体竞标，盖章处须加盖联合体各方公章，否则其响应文件</w:t>
      </w:r>
      <w:r>
        <w:rPr>
          <w:rFonts w:hint="eastAsia" w:ascii="宋体" w:hAnsi="宋体" w:eastAsia="宋体" w:cs="宋体"/>
          <w:sz w:val="24"/>
          <w:szCs w:val="24"/>
          <w:lang w:eastAsia="zh-CN"/>
        </w:rPr>
        <w:t>作无效</w:t>
      </w:r>
      <w:r>
        <w:rPr>
          <w:rFonts w:hint="eastAsia" w:ascii="宋体" w:hAnsi="宋体" w:eastAsia="宋体" w:cs="宋体"/>
          <w:sz w:val="24"/>
          <w:szCs w:val="24"/>
        </w:rPr>
        <w:t>响应处理。</w:t>
      </w:r>
    </w:p>
    <w:p w14:paraId="7A146096">
      <w:pPr>
        <w:tabs>
          <w:tab w:val="left" w:pos="939"/>
        </w:tabs>
        <w:spacing w:line="360" w:lineRule="exact"/>
        <w:ind w:firstLine="480" w:firstLineChars="200"/>
        <w:contextualSpacing/>
        <w:rPr>
          <w:rFonts w:hint="eastAsia" w:ascii="宋体" w:hAnsi="宋体" w:eastAsia="宋体" w:cs="宋体"/>
          <w:sz w:val="24"/>
          <w:szCs w:val="24"/>
        </w:rPr>
      </w:pPr>
    </w:p>
    <w:p w14:paraId="19EF9671">
      <w:pPr>
        <w:autoSpaceDE w:val="0"/>
        <w:autoSpaceDN w:val="0"/>
        <w:spacing w:line="360" w:lineRule="exact"/>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380D866C">
      <w:pPr>
        <w:autoSpaceDE w:val="0"/>
        <w:autoSpaceDN w:val="0"/>
        <w:spacing w:line="360" w:lineRule="exact"/>
        <w:ind w:firstLine="6120" w:firstLineChars="2550"/>
        <w:rPr>
          <w:rFonts w:hint="eastAsia" w:ascii="宋体" w:hAnsi="宋体" w:eastAsia="宋体" w:cs="宋体"/>
          <w:kern w:val="0"/>
          <w:sz w:val="24"/>
          <w:szCs w:val="24"/>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kern w:val="0"/>
          <w:sz w:val="24"/>
          <w:szCs w:val="24"/>
          <w:lang w:val="zh-CN"/>
        </w:rPr>
        <w:t>日期：  年  月   日</w:t>
      </w:r>
    </w:p>
    <w:p w14:paraId="767F00EA">
      <w:pPr>
        <w:spacing w:line="240" w:lineRule="auto"/>
        <w:ind w:firstLine="0" w:firstLineChars="0"/>
        <w:rPr>
          <w:rFonts w:ascii="宋体" w:eastAsia="宋体" w:cs="宋体"/>
          <w:b/>
          <w:color w:val="auto"/>
          <w:kern w:val="0"/>
          <w:sz w:val="28"/>
          <w:szCs w:val="28"/>
          <w:highlight w:val="none"/>
        </w:rPr>
      </w:pPr>
      <w:r>
        <w:rPr>
          <w:rFonts w:hint="eastAsia" w:ascii="宋体" w:hAnsi="宋体" w:eastAsia="宋体" w:cs="宋体"/>
          <w:b/>
          <w:kern w:val="0"/>
          <w:sz w:val="28"/>
          <w:szCs w:val="28"/>
          <w:lang w:val="en-US" w:eastAsia="zh-CN"/>
        </w:rPr>
        <w:t>4.</w:t>
      </w:r>
      <w:r>
        <w:rPr>
          <w:rFonts w:hint="eastAsia" w:ascii="宋体" w:eastAsia="宋体" w:cs="宋体"/>
          <w:b/>
          <w:color w:val="auto"/>
          <w:kern w:val="0"/>
          <w:sz w:val="28"/>
          <w:szCs w:val="28"/>
          <w:highlight w:val="none"/>
        </w:rPr>
        <w:t>防城港市政府采购供应商信用承诺函（格式）</w:t>
      </w:r>
    </w:p>
    <w:p w14:paraId="59EA7CDC">
      <w:pPr>
        <w:spacing w:line="520" w:lineRule="exact"/>
        <w:jc w:val="center"/>
        <w:rPr>
          <w:rFonts w:ascii="宋体" w:eastAsia="宋体" w:cs="宋体"/>
          <w:b/>
          <w:color w:val="auto"/>
          <w:kern w:val="0"/>
          <w:sz w:val="28"/>
          <w:szCs w:val="28"/>
          <w:highlight w:val="none"/>
        </w:rPr>
      </w:pPr>
    </w:p>
    <w:p w14:paraId="40D7AB87">
      <w:pPr>
        <w:spacing w:line="520" w:lineRule="exact"/>
        <w:jc w:val="center"/>
        <w:rPr>
          <w:rFonts w:ascii="方正小标宋简体" w:eastAsia="方正小标宋简体"/>
          <w:color w:val="auto"/>
          <w:sz w:val="36"/>
          <w:szCs w:val="36"/>
          <w:highlight w:val="none"/>
        </w:rPr>
      </w:pPr>
    </w:p>
    <w:p w14:paraId="56D5CA86">
      <w:pPr>
        <w:spacing w:line="520" w:lineRule="exact"/>
        <w:ind w:firstLine="720" w:firstLineChars="200"/>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66FA5EB0">
      <w:pPr>
        <w:spacing w:line="520" w:lineRule="exact"/>
        <w:ind w:firstLine="640" w:firstLineChars="200"/>
        <w:rPr>
          <w:rFonts w:ascii="仿宋_GB2312" w:eastAsia="仿宋_GB2312"/>
          <w:color w:val="auto"/>
          <w:sz w:val="32"/>
          <w:szCs w:val="32"/>
          <w:highlight w:val="none"/>
        </w:rPr>
      </w:pPr>
    </w:p>
    <w:p w14:paraId="0EF67437">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35A56AB0">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3770480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321B20C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63442980">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54CD2BBB">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739909F6">
      <w:pPr>
        <w:spacing w:line="520" w:lineRule="exact"/>
        <w:ind w:firstLine="3220" w:firstLineChars="1150"/>
        <w:rPr>
          <w:rFonts w:ascii="仿宋_GB2312" w:eastAsia="仿宋_GB2312"/>
          <w:color w:val="auto"/>
          <w:sz w:val="28"/>
          <w:szCs w:val="28"/>
          <w:highlight w:val="none"/>
        </w:rPr>
      </w:pPr>
    </w:p>
    <w:p w14:paraId="25D27B5D">
      <w:pPr>
        <w:spacing w:line="520" w:lineRule="exact"/>
        <w:ind w:firstLine="3220" w:firstLineChars="1150"/>
        <w:rPr>
          <w:rFonts w:ascii="仿宋_GB2312" w:eastAsia="仿宋_GB2312"/>
          <w:color w:val="auto"/>
          <w:sz w:val="28"/>
          <w:szCs w:val="28"/>
          <w:highlight w:val="none"/>
        </w:rPr>
      </w:pPr>
    </w:p>
    <w:p w14:paraId="348F784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2FD52803">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18A2FA3D">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w:t>
      </w:r>
    </w:p>
    <w:p w14:paraId="5E41C2CD">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0D549FF0">
      <w:pPr>
        <w:spacing w:line="600" w:lineRule="exact"/>
        <w:ind w:firstLine="560" w:firstLineChars="200"/>
        <w:rPr>
          <w:rFonts w:ascii="仿宋_GB2312" w:eastAsia="仿宋_GB2312"/>
          <w:color w:val="auto"/>
          <w:sz w:val="28"/>
          <w:szCs w:val="28"/>
          <w:highlight w:val="none"/>
        </w:rPr>
      </w:pPr>
    </w:p>
    <w:p w14:paraId="7BA8EAED">
      <w:pPr>
        <w:spacing w:line="6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注：</w:t>
      </w:r>
      <w:r>
        <w:rPr>
          <w:rFonts w:ascii="仿宋_GB2312" w:eastAsia="仿宋_GB2312"/>
          <w:color w:val="auto"/>
          <w:sz w:val="24"/>
          <w:szCs w:val="24"/>
          <w:highlight w:val="none"/>
        </w:rPr>
        <w:t>1.供应商须在投标</w:t>
      </w:r>
      <w:r>
        <w:rPr>
          <w:rFonts w:hint="eastAsia" w:ascii="仿宋_GB2312" w:eastAsia="仿宋_GB2312"/>
          <w:color w:val="auto"/>
          <w:sz w:val="24"/>
          <w:szCs w:val="24"/>
          <w:highlight w:val="none"/>
        </w:rPr>
        <w:t>（响应）</w:t>
      </w:r>
      <w:r>
        <w:rPr>
          <w:rFonts w:ascii="仿宋_GB2312" w:eastAsia="仿宋_GB2312"/>
          <w:color w:val="auto"/>
          <w:sz w:val="24"/>
          <w:szCs w:val="24"/>
          <w:highlight w:val="none"/>
        </w:rPr>
        <w:t>文件中按此模板提供承诺函，未提供</w:t>
      </w:r>
      <w:r>
        <w:rPr>
          <w:rFonts w:hint="eastAsia" w:ascii="仿宋_GB2312" w:eastAsia="仿宋_GB2312"/>
          <w:color w:val="auto"/>
          <w:sz w:val="24"/>
          <w:szCs w:val="24"/>
          <w:highlight w:val="none"/>
        </w:rPr>
        <w:t>视为未实质性响应招标（采购）文件要求，按无效投标（响应）处理。</w:t>
      </w:r>
    </w:p>
    <w:p w14:paraId="237DB5EE">
      <w:pPr>
        <w:spacing w:line="600" w:lineRule="exact"/>
        <w:ind w:firstLine="480" w:firstLineChars="200"/>
        <w:rPr>
          <w:color w:val="auto"/>
          <w:sz w:val="20"/>
          <w:szCs w:val="21"/>
          <w:highlight w:val="none"/>
        </w:rPr>
      </w:pPr>
      <w:r>
        <w:rPr>
          <w:rFonts w:ascii="仿宋_GB2312" w:eastAsia="仿宋_GB2312"/>
          <w:color w:val="auto"/>
          <w:sz w:val="24"/>
          <w:szCs w:val="24"/>
          <w:highlight w:val="none"/>
        </w:rPr>
        <w:t>2.供应商的法定代表人（其他组织的为负责人）或者授</w:t>
      </w:r>
      <w:r>
        <w:rPr>
          <w:rFonts w:hint="eastAsia" w:ascii="仿宋_GB2312" w:eastAsia="仿宋_GB2312"/>
          <w:color w:val="auto"/>
          <w:sz w:val="24"/>
          <w:szCs w:val="24"/>
          <w:highlight w:val="none"/>
        </w:rPr>
        <w:t>权代表的签名或盖章应真实、有效，如由授权代表签名或盖章的，应提供“法定代表人授权书”。</w:t>
      </w:r>
    </w:p>
    <w:p w14:paraId="6549F4C4">
      <w:pPr>
        <w:autoSpaceDE w:val="0"/>
        <w:autoSpaceDN w:val="0"/>
        <w:spacing w:line="360" w:lineRule="auto"/>
        <w:ind w:firstLine="6120" w:firstLineChars="2550"/>
        <w:rPr>
          <w:rFonts w:hint="eastAsia" w:ascii="仿宋_GB2312" w:hAnsi="仿宋" w:eastAsia="仿宋_GB2312" w:cs="仿宋_GB2312"/>
          <w:kern w:val="0"/>
          <w:sz w:val="24"/>
          <w:szCs w:val="24"/>
          <w:lang w:val="zh-CN"/>
        </w:rPr>
      </w:pPr>
    </w:p>
    <w:p w14:paraId="0743639D">
      <w:pPr>
        <w:keepNext w:val="0"/>
        <w:keepLines w:val="0"/>
        <w:spacing w:before="0" w:after="0" w:line="240" w:lineRule="auto"/>
        <w:jc w:val="left"/>
        <w:outlineLvl w:val="9"/>
        <w:rPr>
          <w:rFonts w:hint="eastAsia" w:ascii="宋体" w:hAnsi="宋体" w:eastAsia="宋体" w:cs="Times New Roman"/>
          <w:sz w:val="32"/>
          <w:szCs w:val="32"/>
          <w:lang w:val="zh-CN" w:eastAsia="zh-CN"/>
        </w:rPr>
      </w:pPr>
      <w:bookmarkStart w:id="169" w:name="_Toc26899"/>
      <w:bookmarkStart w:id="170" w:name="_Toc80205940"/>
      <w:bookmarkStart w:id="171" w:name="_Toc798"/>
      <w:r>
        <w:rPr>
          <w:rFonts w:hint="eastAsia" w:ascii="宋体" w:hAnsi="宋体" w:eastAsia="宋体" w:cs="Times New Roman"/>
          <w:sz w:val="32"/>
          <w:szCs w:val="32"/>
          <w:lang w:val="zh-CN" w:eastAsia="zh-CN"/>
        </w:rPr>
        <w:br w:type="page"/>
      </w:r>
    </w:p>
    <w:p w14:paraId="66477D01">
      <w:pPr>
        <w:numPr>
          <w:ilvl w:val="-1"/>
          <w:numId w:val="0"/>
        </w:numPr>
        <w:shd w:val="clear" w:color="auto" w:fill="auto"/>
        <w:spacing w:before="0" w:beforeLines="-2147483648" w:line="240" w:lineRule="auto"/>
        <w:ind w:firstLine="0" w:firstLineChars="0"/>
        <w:rPr>
          <w:rFonts w:hint="eastAsia" w:ascii="宋体" w:eastAsia="宋体" w:cs="宋体" w:hAnsiTheme="minorHAnsi"/>
          <w:b/>
          <w:bCs w:val="0"/>
          <w:color w:val="auto"/>
          <w:spacing w:val="0"/>
          <w:kern w:val="0"/>
          <w:sz w:val="28"/>
          <w:szCs w:val="28"/>
          <w:highlight w:val="none"/>
          <w:lang w:val="en-US" w:eastAsia="zh-CN" w:bidi="ar-SA"/>
        </w:rPr>
      </w:pPr>
      <w:r>
        <w:rPr>
          <w:rFonts w:hint="eastAsia" w:ascii="宋体" w:eastAsia="宋体" w:cs="宋体" w:hAnsiTheme="minorHAnsi"/>
          <w:b/>
          <w:color w:val="auto"/>
          <w:kern w:val="0"/>
          <w:sz w:val="28"/>
          <w:szCs w:val="28"/>
          <w:highlight w:val="none"/>
          <w:lang w:val="en-US" w:eastAsia="zh-CN"/>
        </w:rPr>
        <w:t>5.</w:t>
      </w:r>
      <w:r>
        <w:rPr>
          <w:rFonts w:hint="eastAsia" w:ascii="宋体" w:eastAsia="宋体" w:cs="宋体" w:hAnsiTheme="minorHAnsi"/>
          <w:b/>
          <w:bCs w:val="0"/>
          <w:color w:val="auto"/>
          <w:spacing w:val="0"/>
          <w:kern w:val="0"/>
          <w:sz w:val="28"/>
          <w:szCs w:val="28"/>
          <w:highlight w:val="none"/>
          <w:lang w:val="en-US" w:eastAsia="zh-CN" w:bidi="ar-SA"/>
        </w:rPr>
        <w:t>中小企业声明函或者残疾人福利性单位声明函或者供应商属于监狱企业的证明材料原件复印件（格式）</w:t>
      </w:r>
    </w:p>
    <w:p w14:paraId="72AF0DA4">
      <w:pPr>
        <w:pStyle w:val="29"/>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spacing w:val="8"/>
          <w:kern w:val="2"/>
          <w:sz w:val="32"/>
          <w:highlight w:val="none"/>
        </w:rPr>
      </w:pPr>
    </w:p>
    <w:p w14:paraId="0108FC6C">
      <w:pPr>
        <w:pStyle w:val="29"/>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pacing w:val="8"/>
          <w:kern w:val="2"/>
          <w:sz w:val="32"/>
          <w:highlight w:val="none"/>
        </w:rPr>
        <w:t>中小企业声明函</w:t>
      </w:r>
    </w:p>
    <w:p w14:paraId="76277A3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cs="宋体"/>
          <w:color w:val="auto"/>
          <w:spacing w:val="8"/>
          <w:sz w:val="24"/>
          <w:szCs w:val="24"/>
          <w:highlight w:val="none"/>
          <w:lang w:val="en-US" w:eastAsia="zh-CN"/>
        </w:rPr>
        <w:t>采购</w:t>
      </w:r>
      <w:r>
        <w:rPr>
          <w:rFonts w:hint="eastAsia" w:ascii="宋体" w:hAnsi="宋体" w:eastAsia="宋体" w:cs="宋体"/>
          <w:color w:val="auto"/>
          <w:spacing w:val="8"/>
          <w:sz w:val="24"/>
          <w:szCs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10DCD200">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项目</w:t>
      </w:r>
      <w:r>
        <w:rPr>
          <w:rFonts w:hint="eastAsia" w:ascii="宋体" w:hAnsi="宋体" w:eastAsia="宋体" w:cs="宋体"/>
          <w:color w:val="auto"/>
          <w:spacing w:val="8"/>
          <w:sz w:val="24"/>
          <w:szCs w:val="24"/>
          <w:highlight w:val="none"/>
          <w:u w:val="single"/>
        </w:rPr>
        <w:t>名称）</w:t>
      </w:r>
      <w:r>
        <w:rPr>
          <w:rFonts w:hint="eastAsia" w:ascii="宋体" w:hAnsi="宋体" w:eastAsia="宋体" w:cs="宋体"/>
          <w:color w:val="auto"/>
          <w:spacing w:val="8"/>
          <w:sz w:val="24"/>
          <w:szCs w:val="24"/>
          <w:highlight w:val="none"/>
        </w:rPr>
        <w:t>，属于</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采购</w:t>
      </w:r>
      <w:r>
        <w:rPr>
          <w:rFonts w:hint="eastAsia" w:ascii="宋体" w:hAnsi="宋体" w:eastAsia="宋体" w:cs="宋体"/>
          <w:color w:val="auto"/>
          <w:spacing w:val="8"/>
          <w:sz w:val="24"/>
          <w:szCs w:val="24"/>
          <w:highlight w:val="none"/>
          <w:u w:val="single"/>
        </w:rPr>
        <w:t>文件中明确的所属行业）</w:t>
      </w:r>
      <w:r>
        <w:rPr>
          <w:rFonts w:hint="eastAsia" w:ascii="宋体" w:hAnsi="宋体" w:eastAsia="宋体" w:cs="宋体"/>
          <w:color w:val="auto"/>
          <w:spacing w:val="8"/>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8"/>
          <w:sz w:val="24"/>
          <w:szCs w:val="24"/>
          <w:highlight w:val="none"/>
          <w:u w:val="single"/>
        </w:rPr>
        <w:tab/>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万元，资产总额为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8"/>
          <w:sz w:val="24"/>
          <w:szCs w:val="24"/>
          <w:highlight w:val="none"/>
        </w:rPr>
        <w:t>；</w:t>
      </w:r>
    </w:p>
    <w:p w14:paraId="09B5914F">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p>
    <w:p w14:paraId="46DD45C7">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以上企业，不属于大企业的分支机构，不存在控股股东为大企业的情形，也不存在与大企业的负责人为同一人的情形。</w:t>
      </w:r>
    </w:p>
    <w:p w14:paraId="69A07E05">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本企业对上述声明内容的真实性负责。如有虚假，将依法承担相应责任。</w:t>
      </w:r>
    </w:p>
    <w:p w14:paraId="0AF3AC03">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企业名称（电子</w:t>
      </w:r>
      <w:r>
        <w:rPr>
          <w:rFonts w:hint="eastAsia" w:ascii="宋体" w:hAnsi="宋体" w:eastAsia="宋体" w:cs="宋体"/>
          <w:color w:val="auto"/>
          <w:spacing w:val="8"/>
          <w:sz w:val="24"/>
          <w:szCs w:val="24"/>
          <w:highlight w:val="none"/>
          <w:lang w:val="en-US" w:eastAsia="zh-CN"/>
        </w:rPr>
        <w:t>印</w:t>
      </w:r>
      <w:r>
        <w:rPr>
          <w:rFonts w:hint="eastAsia" w:ascii="宋体" w:hAnsi="宋体" w:eastAsia="宋体" w:cs="宋体"/>
          <w:color w:val="auto"/>
          <w:spacing w:val="8"/>
          <w:sz w:val="24"/>
          <w:szCs w:val="24"/>
          <w:highlight w:val="none"/>
        </w:rPr>
        <w:t>章）：</w:t>
      </w:r>
    </w:p>
    <w:p w14:paraId="56368F3D">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日期:</w:t>
      </w:r>
    </w:p>
    <w:p w14:paraId="2A854898">
      <w:pPr>
        <w:numPr>
          <w:ilvl w:val="0"/>
          <w:numId w:val="0"/>
        </w:numPr>
        <w:shd w:val="clear" w:color="auto" w:fill="FFFFFF"/>
        <w:spacing w:before="160" w:beforeLines="50" w:line="360" w:lineRule="auto"/>
        <w:ind w:firstLine="512" w:firstLineChars="200"/>
        <w:rPr>
          <w:rFonts w:hint="default"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01534B71">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本项目</w:t>
      </w:r>
      <w:r>
        <w:rPr>
          <w:rFonts w:hint="eastAsia" w:ascii="宋体" w:hAnsi="宋体" w:eastAsia="宋体" w:cs="宋体"/>
          <w:b/>
          <w:bCs/>
          <w:color w:val="auto"/>
          <w:kern w:val="0"/>
          <w:sz w:val="24"/>
          <w:szCs w:val="24"/>
          <w:highlight w:val="none"/>
          <w:lang w:eastAsia="zh-CN"/>
        </w:rPr>
        <w:t>对应的中小企业划分标准所属行业</w:t>
      </w:r>
      <w:r>
        <w:rPr>
          <w:rFonts w:hint="eastAsia" w:ascii="宋体" w:hAnsi="宋体" w:eastAsia="宋体" w:cs="宋体"/>
          <w:b/>
          <w:bCs/>
          <w:color w:val="auto"/>
          <w:kern w:val="0"/>
          <w:sz w:val="24"/>
          <w:szCs w:val="24"/>
          <w:highlight w:val="none"/>
        </w:rPr>
        <w:t>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u w:val="single"/>
          <w:lang w:val="en-US" w:eastAsia="zh-CN"/>
        </w:rPr>
        <w:t>建筑业</w:t>
      </w:r>
      <w:r>
        <w:rPr>
          <w:rFonts w:hint="eastAsia" w:ascii="宋体" w:hAnsi="宋体" w:eastAsia="宋体" w:cs="宋体"/>
          <w:b/>
          <w:bCs/>
          <w:color w:val="auto"/>
          <w:kern w:val="0"/>
          <w:sz w:val="24"/>
          <w:szCs w:val="24"/>
          <w:highlight w:val="none"/>
        </w:rPr>
        <w:t>。</w:t>
      </w:r>
    </w:p>
    <w:p w14:paraId="06FDCF32">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121D22A">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3F757C2">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0AA1F02F">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B4A291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DC32A3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45A7149">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5F6BF9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440DC342">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DE18D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CB9A95A">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E88671D">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3BBC26D">
      <w:pPr>
        <w:snapToGrid w:val="0"/>
        <w:spacing w:before="120" w:beforeLines="50" w:after="50"/>
        <w:ind w:left="142"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14:paraId="3D046C69">
      <w:pPr>
        <w:spacing w:line="588" w:lineRule="exact"/>
        <w:ind w:firstLine="667" w:firstLineChars="200"/>
        <w:jc w:val="center"/>
        <w:rPr>
          <w:rFonts w:hint="eastAsia" w:ascii="宋体" w:hAnsi="宋体" w:eastAsia="宋体" w:cs="宋体"/>
          <w:b/>
          <w:color w:val="auto"/>
          <w:spacing w:val="6"/>
          <w:sz w:val="32"/>
          <w:szCs w:val="32"/>
          <w:highlight w:val="none"/>
        </w:rPr>
      </w:pPr>
      <w:bookmarkStart w:id="172" w:name="OLE_LINK14"/>
      <w:bookmarkStart w:id="173" w:name="OLE_LINK13"/>
      <w:r>
        <w:rPr>
          <w:rFonts w:hint="eastAsia" w:ascii="宋体" w:hAnsi="宋体" w:eastAsia="宋体" w:cs="宋体"/>
          <w:b/>
          <w:color w:val="auto"/>
          <w:spacing w:val="6"/>
          <w:sz w:val="32"/>
          <w:szCs w:val="32"/>
          <w:highlight w:val="none"/>
        </w:rPr>
        <w:t>残疾人福利性单位声明函</w:t>
      </w:r>
    </w:p>
    <w:bookmarkEnd w:id="172"/>
    <w:bookmarkEnd w:id="173"/>
    <w:p w14:paraId="454E2FC2">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pacing w:val="6"/>
          <w:sz w:val="24"/>
          <w:highlight w:val="none"/>
          <w:lang w:eastAsia="zh-CN"/>
        </w:rPr>
        <w:t>〔2017〕141号</w:t>
      </w:r>
      <w:r>
        <w:rPr>
          <w:rFonts w:hint="eastAsia" w:ascii="宋体" w:hAnsi="宋体" w:eastAsia="宋体" w:cs="宋体"/>
          <w:color w:val="auto"/>
          <w:spacing w:val="6"/>
          <w:sz w:val="24"/>
          <w:highlight w:val="none"/>
        </w:rPr>
        <w:t>）的规定，本单位为符合条件的残疾人福利性单位，且本单位参加______单位的______项目</w:t>
      </w:r>
      <w:r>
        <w:rPr>
          <w:rFonts w:hint="eastAsia" w:ascii="宋体" w:hAnsi="宋体" w:cs="宋体"/>
          <w:color w:val="auto"/>
          <w:spacing w:val="6"/>
          <w:sz w:val="24"/>
          <w:highlight w:val="none"/>
          <w:lang w:val="en-US" w:eastAsia="zh-CN"/>
        </w:rPr>
        <w:t>采购</w:t>
      </w:r>
      <w:r>
        <w:rPr>
          <w:rFonts w:hint="eastAsia" w:ascii="宋体" w:hAnsi="宋体" w:eastAsia="宋体" w:cs="宋体"/>
          <w:color w:val="auto"/>
          <w:spacing w:val="6"/>
          <w:sz w:val="24"/>
          <w:highlight w:val="none"/>
        </w:rPr>
        <w:t>活动由本单位承担工程</w:t>
      </w:r>
      <w:r>
        <w:rPr>
          <w:rFonts w:hint="eastAsia" w:ascii="宋体" w:hAnsi="宋体" w:eastAsia="宋体" w:cs="宋体"/>
          <w:color w:val="auto"/>
          <w:spacing w:val="-6"/>
          <w:sz w:val="24"/>
          <w:highlight w:val="none"/>
        </w:rPr>
        <w:t>。</w:t>
      </w:r>
    </w:p>
    <w:p w14:paraId="2694C4FA">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64A788F1">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w:t>
      </w:r>
      <w:r>
        <w:rPr>
          <w:rFonts w:hint="eastAsia" w:ascii="宋体" w:hAnsi="宋体" w:eastAsia="宋体" w:cs="宋体"/>
          <w:color w:val="auto"/>
          <w:spacing w:val="6"/>
          <w:sz w:val="24"/>
          <w:highlight w:val="none"/>
          <w:lang w:val="en-US" w:eastAsia="zh-CN"/>
        </w:rPr>
        <w:t>印</w:t>
      </w:r>
      <w:r>
        <w:rPr>
          <w:rFonts w:hint="eastAsia" w:ascii="宋体" w:hAnsi="宋体" w:eastAsia="宋体" w:cs="宋体"/>
          <w:color w:val="auto"/>
          <w:spacing w:val="6"/>
          <w:sz w:val="24"/>
          <w:highlight w:val="none"/>
        </w:rPr>
        <w:t>章）：</w:t>
      </w:r>
    </w:p>
    <w:p w14:paraId="40C0FF1B">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007BB902">
      <w:pPr>
        <w:ind w:firstLine="480" w:firstLineChars="200"/>
        <w:rPr>
          <w:rFonts w:hint="eastAsia" w:ascii="宋体" w:hAnsi="宋体" w:eastAsia="宋体" w:cs="宋体"/>
          <w:color w:val="auto"/>
          <w:sz w:val="24"/>
          <w:highlight w:val="none"/>
        </w:rPr>
      </w:pPr>
    </w:p>
    <w:p w14:paraId="37886FD2">
      <w:pPr>
        <w:ind w:firstLine="480"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cs="宋体"/>
          <w:color w:val="auto"/>
          <w:sz w:val="24"/>
          <w:highlight w:val="none"/>
          <w:lang w:val="en-US" w:eastAsia="zh-CN"/>
        </w:rPr>
        <w:t>扶持</w:t>
      </w:r>
      <w:r>
        <w:rPr>
          <w:rFonts w:hint="eastAsia" w:ascii="宋体" w:hAnsi="宋体" w:eastAsia="宋体" w:cs="宋体"/>
          <w:color w:val="auto"/>
          <w:sz w:val="24"/>
          <w:highlight w:val="none"/>
        </w:rPr>
        <w:t>政策的，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代理机构在公告</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结果时，同时公告其《残疾人福利性单位声明函》，接受社会监督。</w:t>
      </w:r>
    </w:p>
    <w:p w14:paraId="5A799D4D">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6B98336D">
      <w:pPr>
        <w:keepNext w:val="0"/>
        <w:keepLines w:val="0"/>
        <w:spacing w:before="0" w:after="0" w:line="240" w:lineRule="auto"/>
        <w:jc w:val="left"/>
        <w:outlineLvl w:val="9"/>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br w:type="page"/>
      </w:r>
    </w:p>
    <w:p w14:paraId="38142EBF">
      <w:pPr>
        <w:keepNext/>
        <w:keepLines/>
        <w:spacing w:before="260" w:after="260" w:line="416" w:lineRule="auto"/>
        <w:jc w:val="center"/>
        <w:outlineLvl w:val="1"/>
        <w:rPr>
          <w:rFonts w:hint="eastAsia" w:ascii="宋体" w:hAnsi="宋体" w:eastAsia="宋体" w:cs="Times New Roman"/>
          <w:bCs/>
          <w:sz w:val="32"/>
          <w:szCs w:val="32"/>
          <w:lang w:val="zh-CN" w:eastAsia="zh-CN"/>
        </w:rPr>
      </w:pPr>
      <w:r>
        <w:rPr>
          <w:rFonts w:hint="eastAsia" w:ascii="宋体" w:hAnsi="宋体" w:eastAsia="宋体" w:cs="Times New Roman"/>
          <w:sz w:val="32"/>
          <w:szCs w:val="32"/>
          <w:lang w:val="zh-CN" w:eastAsia="zh-CN"/>
        </w:rPr>
        <w:t xml:space="preserve">第二节 </w:t>
      </w:r>
      <w:r>
        <w:rPr>
          <w:rFonts w:hint="eastAsia" w:ascii="宋体" w:hAnsi="宋体" w:eastAsia="宋体" w:cs="Times New Roman"/>
          <w:bCs/>
          <w:sz w:val="32"/>
          <w:szCs w:val="32"/>
          <w:lang w:val="zh-CN" w:eastAsia="zh-CN"/>
        </w:rPr>
        <w:t>商务技术文件格式</w:t>
      </w:r>
      <w:bookmarkEnd w:id="169"/>
      <w:bookmarkEnd w:id="170"/>
      <w:bookmarkEnd w:id="171"/>
    </w:p>
    <w:p w14:paraId="646C2FE7">
      <w:pPr>
        <w:snapToGrid w:val="0"/>
        <w:spacing w:before="120" w:beforeLines="50" w:after="50"/>
        <w:rPr>
          <w:rFonts w:hint="eastAsia" w:ascii="宋体" w:hAnsi="宋体" w:eastAsia="宋体" w:cs="Times New Roman"/>
          <w:sz w:val="24"/>
          <w:szCs w:val="24"/>
        </w:rPr>
      </w:pP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商务</w:t>
      </w:r>
      <w:r>
        <w:rPr>
          <w:rFonts w:hint="eastAsia" w:ascii="宋体" w:hAnsi="宋体" w:eastAsia="宋体" w:cs="宋体"/>
          <w:b/>
          <w:color w:val="000000"/>
          <w:sz w:val="28"/>
          <w:szCs w:val="28"/>
          <w:highlight w:val="none"/>
          <w:lang w:eastAsia="zh-CN"/>
        </w:rPr>
        <w:t>技术</w:t>
      </w:r>
      <w:r>
        <w:rPr>
          <w:rFonts w:hint="eastAsia" w:ascii="宋体" w:hAnsi="宋体" w:eastAsia="宋体" w:cs="宋体"/>
          <w:b/>
          <w:color w:val="000000"/>
          <w:sz w:val="28"/>
          <w:szCs w:val="28"/>
          <w:highlight w:val="none"/>
        </w:rPr>
        <w:t>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eastAsia="宋体" w:cs="宋体"/>
          <w:b/>
          <w:bCs/>
          <w:sz w:val="28"/>
          <w:szCs w:val="28"/>
        </w:rPr>
        <w:t>（参照此格式自拟）</w:t>
      </w:r>
      <w:r>
        <w:rPr>
          <w:rFonts w:hint="eastAsia" w:ascii="宋体" w:hAnsi="宋体" w:eastAsia="宋体" w:cs="宋体"/>
          <w:b/>
          <w:color w:val="000000"/>
          <w:sz w:val="28"/>
          <w:szCs w:val="28"/>
          <w:highlight w:val="none"/>
        </w:rPr>
        <w:t>：</w:t>
      </w:r>
      <w:r>
        <w:rPr>
          <w:rFonts w:hint="eastAsia" w:ascii="宋体" w:hAnsi="宋体" w:eastAsia="宋体" w:cs="Times New Roman"/>
          <w:sz w:val="24"/>
          <w:szCs w:val="24"/>
        </w:rPr>
        <w:t xml:space="preserve">                                                   </w:t>
      </w:r>
    </w:p>
    <w:p w14:paraId="63F0B937">
      <w:pPr>
        <w:snapToGrid w:val="0"/>
        <w:spacing w:before="120" w:beforeLines="50" w:after="50"/>
        <w:ind w:firstLine="6480" w:firstLineChars="27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6276FAD8">
      <w:pPr>
        <w:snapToGrid w:val="0"/>
        <w:spacing w:before="120" w:beforeLines="50" w:after="50"/>
        <w:rPr>
          <w:rFonts w:hint="eastAsia" w:ascii="宋体" w:hAnsi="宋体" w:eastAsia="宋体" w:cs="Times New Roman"/>
          <w:sz w:val="24"/>
          <w:szCs w:val="20"/>
        </w:rPr>
      </w:pPr>
    </w:p>
    <w:p w14:paraId="4197A649">
      <w:pPr>
        <w:snapToGrid w:val="0"/>
        <w:spacing w:before="120" w:beforeLines="50" w:after="50"/>
        <w:rPr>
          <w:rFonts w:hint="eastAsia" w:ascii="宋体" w:hAnsi="宋体" w:eastAsia="宋体" w:cs="Times New Roman"/>
          <w:sz w:val="24"/>
          <w:szCs w:val="20"/>
        </w:rPr>
      </w:pPr>
    </w:p>
    <w:p w14:paraId="5213E4E5">
      <w:pPr>
        <w:snapToGrid w:val="0"/>
        <w:spacing w:before="120" w:beforeLines="50" w:after="50"/>
        <w:rPr>
          <w:rFonts w:hint="eastAsia" w:ascii="宋体" w:hAnsi="宋体" w:eastAsia="宋体" w:cs="Times New Roman"/>
          <w:sz w:val="24"/>
          <w:szCs w:val="20"/>
        </w:rPr>
      </w:pPr>
    </w:p>
    <w:p w14:paraId="63D0EC4A">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76F39328">
      <w:pPr>
        <w:snapToGrid w:val="0"/>
        <w:spacing w:before="120" w:beforeLines="50" w:after="50"/>
        <w:rPr>
          <w:rFonts w:hint="eastAsia" w:ascii="宋体" w:hAnsi="宋体" w:eastAsia="宋体" w:cs="Times New Roman"/>
          <w:bCs/>
          <w:sz w:val="24"/>
          <w:szCs w:val="20"/>
        </w:rPr>
      </w:pPr>
    </w:p>
    <w:p w14:paraId="22D915A8">
      <w:pPr>
        <w:snapToGrid w:val="0"/>
        <w:spacing w:before="120" w:beforeLines="50" w:after="50"/>
        <w:rPr>
          <w:rFonts w:hint="eastAsia" w:ascii="宋体" w:hAnsi="宋体" w:eastAsia="宋体" w:cs="Times New Roman"/>
          <w:bCs/>
          <w:sz w:val="24"/>
          <w:szCs w:val="20"/>
        </w:rPr>
      </w:pPr>
    </w:p>
    <w:p w14:paraId="793E650D">
      <w:pPr>
        <w:snapToGrid w:val="0"/>
        <w:spacing w:before="120" w:beforeLines="50" w:after="50"/>
        <w:rPr>
          <w:rFonts w:hint="eastAsia" w:ascii="宋体" w:hAnsi="宋体" w:eastAsia="宋体" w:cs="Times New Roman"/>
          <w:bCs/>
          <w:sz w:val="24"/>
          <w:szCs w:val="20"/>
        </w:rPr>
      </w:pPr>
    </w:p>
    <w:p w14:paraId="7494B157">
      <w:pPr>
        <w:snapToGrid w:val="0"/>
        <w:spacing w:before="120" w:beforeLines="50" w:after="50"/>
        <w:rPr>
          <w:rFonts w:hint="eastAsia" w:ascii="宋体" w:hAnsi="宋体" w:eastAsia="宋体" w:cs="Times New Roman"/>
          <w:bCs/>
          <w:sz w:val="24"/>
          <w:szCs w:val="20"/>
        </w:rPr>
      </w:pPr>
    </w:p>
    <w:p w14:paraId="73C7AF36">
      <w:pPr>
        <w:snapToGrid w:val="0"/>
        <w:spacing w:before="120" w:beforeLines="50" w:after="50"/>
        <w:rPr>
          <w:rFonts w:hint="eastAsia" w:ascii="宋体" w:hAnsi="宋体" w:eastAsia="宋体" w:cs="Times New Roman"/>
          <w:bCs/>
          <w:sz w:val="24"/>
          <w:szCs w:val="20"/>
        </w:rPr>
      </w:pPr>
    </w:p>
    <w:p w14:paraId="4884666F">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eastAsia="宋体" w:cs="仿宋_GB2312"/>
          <w:bCs/>
          <w:sz w:val="32"/>
          <w:szCs w:val="32"/>
        </w:rPr>
        <w:t>项目名称：</w:t>
      </w:r>
      <w:r>
        <w:rPr>
          <w:rFonts w:hint="eastAsia" w:ascii="宋体" w:hAnsi="宋体" w:eastAsia="宋体" w:cs="仿宋_GB2312"/>
          <w:bCs/>
          <w:sz w:val="32"/>
          <w:szCs w:val="32"/>
          <w:lang w:val="en-US" w:eastAsia="zh-CN"/>
        </w:rPr>
        <w:t xml:space="preserve"> </w:t>
      </w:r>
    </w:p>
    <w:p w14:paraId="03008D88">
      <w:pPr>
        <w:snapToGrid w:val="0"/>
        <w:spacing w:before="120" w:beforeLines="50" w:after="50"/>
        <w:ind w:firstLine="720" w:firstLineChars="225"/>
        <w:rPr>
          <w:rFonts w:hint="eastAsia" w:ascii="宋体" w:hAnsi="宋体" w:eastAsia="宋体" w:cs="仿宋_GB2312"/>
          <w:bCs/>
          <w:sz w:val="32"/>
          <w:szCs w:val="32"/>
        </w:rPr>
      </w:pPr>
    </w:p>
    <w:p w14:paraId="689A1413">
      <w:pPr>
        <w:snapToGrid w:val="0"/>
        <w:spacing w:before="120" w:beforeLines="50" w:after="50"/>
        <w:ind w:firstLine="640" w:firstLineChars="200"/>
        <w:rPr>
          <w:rFonts w:hint="eastAsia" w:ascii="宋体" w:hAnsi="宋体" w:eastAsia="宋体" w:cs="仿宋_GB2312"/>
          <w:bCs/>
          <w:sz w:val="32"/>
          <w:szCs w:val="32"/>
          <w:lang w:val="en-US" w:eastAsia="zh-CN"/>
        </w:rPr>
      </w:pPr>
      <w:r>
        <w:rPr>
          <w:rFonts w:hint="eastAsia" w:ascii="宋体" w:hAnsi="宋体" w:eastAsia="宋体" w:cs="仿宋_GB2312"/>
          <w:bCs/>
          <w:sz w:val="32"/>
          <w:szCs w:val="32"/>
        </w:rPr>
        <w:t>项目编号：</w:t>
      </w:r>
      <w:r>
        <w:rPr>
          <w:rFonts w:hint="eastAsia" w:ascii="宋体" w:hAnsi="宋体" w:eastAsia="宋体" w:cs="仿宋_GB2312"/>
          <w:bCs/>
          <w:sz w:val="32"/>
          <w:szCs w:val="32"/>
          <w:lang w:val="en-US" w:eastAsia="zh-CN"/>
        </w:rPr>
        <w:t xml:space="preserve"> </w:t>
      </w:r>
    </w:p>
    <w:p w14:paraId="79CB4FCC">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118D2D4D">
      <w:pPr>
        <w:snapToGrid w:val="0"/>
        <w:spacing w:before="120"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21229257">
      <w:pPr>
        <w:snapToGrid w:val="0"/>
        <w:spacing w:before="120" w:beforeLines="50" w:after="50"/>
        <w:ind w:firstLine="720" w:firstLineChars="225"/>
        <w:rPr>
          <w:rFonts w:hint="eastAsia" w:ascii="宋体" w:hAnsi="宋体" w:eastAsia="宋体" w:cs="仿宋_GB2312"/>
          <w:bCs/>
          <w:sz w:val="32"/>
          <w:szCs w:val="32"/>
        </w:rPr>
      </w:pPr>
    </w:p>
    <w:p w14:paraId="4A5BA260">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6359690B">
      <w:pPr>
        <w:snapToGrid w:val="0"/>
        <w:spacing w:before="50" w:after="50"/>
        <w:ind w:firstLine="720" w:firstLineChars="225"/>
        <w:rPr>
          <w:rFonts w:hint="eastAsia" w:ascii="宋体" w:hAnsi="宋体" w:eastAsia="宋体" w:cs="仿宋_GB2312"/>
          <w:bCs/>
          <w:sz w:val="32"/>
          <w:szCs w:val="32"/>
        </w:rPr>
      </w:pPr>
    </w:p>
    <w:p w14:paraId="43CF995E">
      <w:pPr>
        <w:snapToGrid w:val="0"/>
        <w:spacing w:before="50" w:after="50"/>
        <w:ind w:firstLine="720" w:firstLineChars="225"/>
        <w:rPr>
          <w:rFonts w:hint="eastAsia" w:ascii="宋体" w:hAnsi="宋体" w:eastAsia="宋体" w:cs="仿宋_GB2312"/>
          <w:bCs/>
          <w:sz w:val="32"/>
          <w:szCs w:val="32"/>
        </w:rPr>
      </w:pPr>
    </w:p>
    <w:p w14:paraId="5A003BB1">
      <w:pPr>
        <w:snapToGrid w:val="0"/>
        <w:spacing w:before="50" w:after="50"/>
        <w:ind w:firstLine="1280" w:firstLineChars="400"/>
        <w:rPr>
          <w:rFonts w:hint="eastAsia" w:ascii="宋体" w:hAnsi="宋体" w:eastAsia="宋体" w:cs="仿宋_GB2312"/>
          <w:bCs/>
          <w:sz w:val="32"/>
          <w:szCs w:val="32"/>
        </w:rPr>
      </w:pPr>
    </w:p>
    <w:p w14:paraId="322E9AB6">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29435373">
      <w:pPr>
        <w:spacing w:line="360" w:lineRule="auto"/>
        <w:ind w:right="420"/>
        <w:rPr>
          <w:rFonts w:hint="eastAsia" w:ascii="宋体" w:hAnsi="宋体" w:cs="宋体"/>
          <w:color w:val="auto"/>
          <w:sz w:val="24"/>
          <w:szCs w:val="20"/>
        </w:rPr>
      </w:pPr>
      <w:r>
        <w:rPr>
          <w:rFonts w:ascii="宋体" w:hAnsi="宋体" w:eastAsia="宋体" w:cs="Times New Roman"/>
          <w:sz w:val="24"/>
          <w:szCs w:val="24"/>
        </w:rPr>
        <w:br w:type="page"/>
      </w:r>
      <w:r>
        <w:rPr>
          <w:rFonts w:hint="eastAsia" w:ascii="宋体" w:hAnsi="宋体" w:eastAsia="宋体" w:cs="宋体"/>
          <w:b/>
          <w:bCs/>
          <w:color w:val="000000"/>
          <w:sz w:val="28"/>
          <w:szCs w:val="28"/>
          <w:highlight w:val="none"/>
          <w:lang w:val="en-US"/>
        </w:rPr>
        <w:t>2</w:t>
      </w:r>
      <w:r>
        <w:rPr>
          <w:rFonts w:hint="eastAsia" w:ascii="宋体" w:hAnsi="宋体" w:eastAsia="宋体" w:cs="宋体"/>
          <w:b/>
          <w:bCs/>
          <w:color w:val="000000"/>
          <w:sz w:val="28"/>
          <w:szCs w:val="28"/>
          <w:highlight w:val="none"/>
        </w:rPr>
        <w:t>.商务</w:t>
      </w:r>
      <w:r>
        <w:rPr>
          <w:rFonts w:hint="eastAsia" w:ascii="宋体" w:hAnsi="宋体" w:eastAsia="宋体" w:cs="宋体"/>
          <w:b/>
          <w:bCs/>
          <w:color w:val="000000"/>
          <w:sz w:val="28"/>
          <w:szCs w:val="28"/>
          <w:highlight w:val="none"/>
          <w:lang w:eastAsia="zh-CN"/>
        </w:rPr>
        <w:t>技术</w:t>
      </w:r>
      <w:r>
        <w:rPr>
          <w:rFonts w:hint="eastAsia" w:ascii="宋体" w:hAnsi="宋体" w:eastAsia="宋体" w:cs="宋体"/>
          <w:b/>
          <w:bCs/>
          <w:color w:val="000000"/>
          <w:sz w:val="28"/>
          <w:szCs w:val="28"/>
          <w:highlight w:val="none"/>
        </w:rPr>
        <w:t>文件目录</w:t>
      </w:r>
    </w:p>
    <w:p w14:paraId="4C531DD3">
      <w:pPr>
        <w:spacing w:line="360" w:lineRule="auto"/>
        <w:rPr>
          <w:rFonts w:hint="eastAsia" w:ascii="仿宋_GB2312" w:hAnsi="仿宋" w:eastAsia="仿宋_GB2312" w:cs="仿宋_GB2312"/>
          <w:b/>
          <w:bCs/>
          <w:sz w:val="24"/>
          <w:szCs w:val="24"/>
        </w:rPr>
      </w:pPr>
      <w:r>
        <w:rPr>
          <w:rFonts w:hint="eastAsia" w:ascii="宋体" w:hAnsi="宋体" w:eastAsia="宋体" w:cs="宋体"/>
          <w:color w:val="auto"/>
          <w:kern w:val="0"/>
          <w:sz w:val="24"/>
          <w:szCs w:val="24"/>
        </w:rPr>
        <w:t>根据竞争性谈判文件规定及</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提供的材料自行编写目录（部分格式后附）。</w:t>
      </w:r>
    </w:p>
    <w:p w14:paraId="21BF86DA">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318FC2A8">
      <w:pPr>
        <w:spacing w:line="520" w:lineRule="exact"/>
        <w:ind w:firstLine="220" w:firstLineChars="50"/>
        <w:jc w:val="left"/>
        <w:rPr>
          <w:rFonts w:hint="eastAsia" w:ascii="宋体" w:hAnsi="宋体" w:eastAsia="宋体" w:cs="宋体"/>
          <w:sz w:val="28"/>
          <w:szCs w:val="28"/>
          <w:lang w:eastAsia="zh-CN"/>
        </w:rPr>
      </w:pPr>
      <w:r>
        <w:rPr>
          <w:rFonts w:hint="eastAsia" w:ascii="方正小标宋简体" w:hAnsi="方正小标宋简体" w:eastAsia="方正小标宋简体" w:cs="方正小标宋简体"/>
          <w:sz w:val="44"/>
          <w:szCs w:val="44"/>
        </w:rPr>
        <w:br w:type="page"/>
      </w:r>
      <w:r>
        <w:rPr>
          <w:rFonts w:hint="eastAsia" w:ascii="宋体" w:hAnsi="宋体" w:eastAsia="宋体" w:cs="宋体"/>
          <w:b/>
          <w:sz w:val="28"/>
          <w:szCs w:val="28"/>
          <w:lang w:val="en-US" w:eastAsia="zh-CN"/>
        </w:rPr>
        <w:t>3.</w:t>
      </w:r>
      <w:r>
        <w:rPr>
          <w:rFonts w:hint="eastAsia" w:ascii="宋体" w:hAnsi="宋体" w:eastAsia="宋体" w:cs="宋体"/>
          <w:b/>
          <w:sz w:val="28"/>
          <w:szCs w:val="28"/>
          <w:lang w:eastAsia="zh-CN"/>
        </w:rPr>
        <w:t>无串通竞标行为的承诺函的格式：</w:t>
      </w:r>
    </w:p>
    <w:p w14:paraId="6A9451EA">
      <w:pPr>
        <w:spacing w:line="520" w:lineRule="exact"/>
        <w:jc w:val="center"/>
        <w:rPr>
          <w:rFonts w:hint="eastAsia" w:ascii="方正小标宋简体" w:hAnsi="方正小标宋简体" w:eastAsia="方正小标宋简体" w:cs="方正小标宋简体"/>
          <w:sz w:val="44"/>
          <w:szCs w:val="44"/>
        </w:rPr>
      </w:pPr>
    </w:p>
    <w:p w14:paraId="3C984590">
      <w:pPr>
        <w:spacing w:line="520" w:lineRule="exact"/>
        <w:jc w:val="center"/>
        <w:rPr>
          <w:rFonts w:hint="eastAsia" w:ascii="宋体" w:hAnsi="宋体" w:eastAsia="宋体" w:cs="宋体"/>
          <w:sz w:val="36"/>
          <w:szCs w:val="36"/>
        </w:rPr>
      </w:pPr>
      <w:r>
        <w:rPr>
          <w:rFonts w:hint="eastAsia" w:ascii="宋体" w:hAnsi="宋体" w:eastAsia="宋体" w:cs="宋体"/>
          <w:b/>
          <w:bCs/>
          <w:sz w:val="32"/>
          <w:szCs w:val="32"/>
        </w:rPr>
        <w:t>无串通竞标行为的承诺函</w:t>
      </w:r>
    </w:p>
    <w:p w14:paraId="1A54CEB2">
      <w:pPr>
        <w:spacing w:line="400" w:lineRule="exact"/>
        <w:contextualSpacing/>
        <w:rPr>
          <w:rFonts w:hint="eastAsia" w:ascii="仿宋_GB2312" w:hAnsi="仿宋_GB2312" w:eastAsia="仿宋_GB2312" w:cs="仿宋_GB2312"/>
          <w:color w:val="000000"/>
          <w:sz w:val="32"/>
          <w:szCs w:val="32"/>
        </w:rPr>
      </w:pPr>
    </w:p>
    <w:p w14:paraId="2159E6BF">
      <w:pPr>
        <w:spacing w:line="400" w:lineRule="exact"/>
        <w:ind w:firstLine="482" w:firstLineChars="200"/>
        <w:contextualSpacing/>
        <w:rPr>
          <w:rFonts w:hint="eastAsia" w:ascii="宋体" w:hAnsi="宋体" w:eastAsia="宋体" w:cs="仿宋_GB2312"/>
          <w:b/>
          <w:bCs/>
          <w:color w:val="000000"/>
          <w:sz w:val="24"/>
          <w:szCs w:val="24"/>
          <w:highlight w:val="none"/>
        </w:rPr>
      </w:pPr>
      <w:r>
        <w:rPr>
          <w:rFonts w:hint="eastAsia" w:ascii="宋体" w:hAnsi="宋体" w:eastAsia="宋体" w:cs="仿宋_GB2312"/>
          <w:b/>
          <w:bCs/>
          <w:color w:val="000000"/>
          <w:sz w:val="24"/>
          <w:szCs w:val="24"/>
          <w:highlight w:val="none"/>
        </w:rPr>
        <w:t>一、我方承诺无下列相互串通竞标的情形：</w:t>
      </w:r>
    </w:p>
    <w:p w14:paraId="7E84977B">
      <w:pPr>
        <w:spacing w:line="400" w:lineRule="exact"/>
        <w:ind w:firstLine="480" w:firstLineChars="20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sz w:val="24"/>
          <w:szCs w:val="24"/>
          <w:highlight w:val="none"/>
        </w:rPr>
        <w:t>1.不同供应商的响应文件由同一单位或者个人编制；或不同供应商报名的IP地址一致的；</w:t>
      </w:r>
    </w:p>
    <w:p w14:paraId="10D6FFA0">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2.不同供应商委托同一单位或者个人办理竞标事宜；</w:t>
      </w:r>
    </w:p>
    <w:p w14:paraId="18C276AC">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3.不同的供应商的响应文件载明的项目管理员为同一个人；</w:t>
      </w:r>
    </w:p>
    <w:p w14:paraId="0C743CFE">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4.不</w:t>
      </w:r>
      <w:r>
        <w:rPr>
          <w:rFonts w:hint="eastAsia" w:ascii="宋体" w:hAnsi="宋体" w:eastAsia="宋体" w:cs="仿宋_GB2312"/>
          <w:color w:val="000000"/>
          <w:spacing w:val="-6"/>
          <w:sz w:val="24"/>
          <w:szCs w:val="24"/>
          <w:highlight w:val="none"/>
        </w:rPr>
        <w:t>同供应商的响应文件异常一致或者竞标报价呈规律性差异；</w:t>
      </w:r>
    </w:p>
    <w:p w14:paraId="69ADB5F7">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5.不同供应商的响应文件相互混装；</w:t>
      </w:r>
    </w:p>
    <w:p w14:paraId="0668ADCA">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6.不同供应商的</w:t>
      </w:r>
      <w:r>
        <w:rPr>
          <w:rFonts w:hint="eastAsia" w:ascii="宋体" w:hAnsi="宋体" w:eastAsia="宋体" w:cs="仿宋_GB2312"/>
          <w:color w:val="000000"/>
          <w:sz w:val="24"/>
          <w:szCs w:val="24"/>
          <w:highlight w:val="none"/>
          <w:lang w:eastAsia="zh-CN"/>
        </w:rPr>
        <w:t>谈判保证金</w:t>
      </w:r>
      <w:r>
        <w:rPr>
          <w:rFonts w:hint="eastAsia" w:ascii="宋体" w:hAnsi="宋体" w:eastAsia="宋体" w:cs="仿宋_GB2312"/>
          <w:color w:val="000000"/>
          <w:sz w:val="24"/>
          <w:szCs w:val="24"/>
          <w:highlight w:val="none"/>
        </w:rPr>
        <w:t>从同一单位或者个人账户转出。</w:t>
      </w:r>
    </w:p>
    <w:p w14:paraId="26446FEA">
      <w:pPr>
        <w:spacing w:line="400" w:lineRule="exact"/>
        <w:ind w:firstLine="482" w:firstLineChars="200"/>
        <w:contextualSpacing/>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highlight w:val="none"/>
        </w:rPr>
        <w:t>二、我方承诺无下列恶</w:t>
      </w:r>
      <w:r>
        <w:rPr>
          <w:rFonts w:hint="eastAsia" w:ascii="宋体" w:hAnsi="宋体" w:eastAsia="宋体" w:cs="仿宋_GB2312"/>
          <w:b/>
          <w:bCs/>
          <w:color w:val="000000"/>
          <w:sz w:val="24"/>
          <w:szCs w:val="24"/>
        </w:rPr>
        <w:t>意串通的情形：</w:t>
      </w:r>
    </w:p>
    <w:p w14:paraId="02348FB3">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1.供应商直接或者间接从采购人或者采购代理机构处获得其他供应商的相关信息并修改其响应文件；</w:t>
      </w:r>
    </w:p>
    <w:p w14:paraId="566F881E">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2.供应商按照采购人或者采购代理机构的授意撤换、修改响应文件；</w:t>
      </w:r>
    </w:p>
    <w:p w14:paraId="3729A52B">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3.供</w:t>
      </w:r>
      <w:r>
        <w:rPr>
          <w:rFonts w:hint="eastAsia" w:ascii="宋体" w:hAnsi="宋体" w:eastAsia="宋体" w:cs="仿宋_GB2312"/>
          <w:color w:val="000000"/>
          <w:spacing w:val="-6"/>
          <w:sz w:val="24"/>
          <w:szCs w:val="24"/>
        </w:rPr>
        <w:t>应商之间协商报价、技术方案等响应文件的实质性内容；</w:t>
      </w:r>
    </w:p>
    <w:p w14:paraId="45ABC692">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4.属于同一集团、协会、商会等组织成员的供应商按照该组织要求协同参加政府采购活动；</w:t>
      </w:r>
    </w:p>
    <w:p w14:paraId="53F63F7E">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5.供应商之间事先约定一致抬高或者压低竞标报价,或者在竞争性谈判项目中事先约定轮流以高价位或者低价位成交,或者事先约定由某一特定供应商成交,然后再参加竞标；</w:t>
      </w:r>
    </w:p>
    <w:p w14:paraId="4A949006">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6.供应商之间商定部分供应商放弃参加政府采购活动或者放弃成交；</w:t>
      </w:r>
    </w:p>
    <w:p w14:paraId="38AA0BB6">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7.供应商与采购人或者采购代理机构之间、供应商相互之间，为</w:t>
      </w:r>
      <w:r>
        <w:rPr>
          <w:rFonts w:hint="eastAsia" w:ascii="宋体" w:hAnsi="宋体" w:eastAsia="宋体" w:cs="仿宋_GB2312"/>
          <w:color w:val="000000"/>
          <w:spacing w:val="-6"/>
          <w:sz w:val="24"/>
          <w:szCs w:val="24"/>
        </w:rPr>
        <w:t>谋求特定供应商成交或者排斥其他供应商的其他串通行为。</w:t>
      </w:r>
    </w:p>
    <w:p w14:paraId="7A2E9313">
      <w:pPr>
        <w:spacing w:line="400" w:lineRule="exact"/>
        <w:ind w:firstLine="480" w:firstLineChars="200"/>
        <w:contextualSpacing/>
        <w:rPr>
          <w:rFonts w:hint="eastAsia" w:ascii="宋体" w:hAnsi="宋体" w:eastAsia="宋体" w:cs="仿宋_GB2312"/>
          <w:color w:val="000000"/>
          <w:sz w:val="24"/>
          <w:szCs w:val="24"/>
        </w:rPr>
      </w:pPr>
    </w:p>
    <w:p w14:paraId="7F66AD76">
      <w:pPr>
        <w:spacing w:line="400" w:lineRule="exact"/>
        <w:ind w:firstLine="482" w:firstLineChars="200"/>
        <w:contextualSpacing/>
        <w:rPr>
          <w:rFonts w:hint="eastAsia"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000000" w:themeColor="text1"/>
          <w:sz w:val="24"/>
          <w:szCs w:val="24"/>
          <w14:textFill>
            <w14:solidFill>
              <w14:schemeClr w14:val="tx1"/>
            </w14:solidFill>
          </w14:textFill>
        </w:rPr>
        <w:t>。</w:t>
      </w:r>
    </w:p>
    <w:p w14:paraId="0BB0EFCE">
      <w:pPr>
        <w:pStyle w:val="22"/>
        <w:rPr>
          <w:rFonts w:hint="eastAsia" w:ascii="宋体" w:hAnsi="宋体" w:eastAsia="宋体" w:cs="仿宋_GB2312"/>
          <w:b/>
          <w:bCs/>
          <w:color w:val="000000"/>
          <w:sz w:val="24"/>
          <w:szCs w:val="24"/>
        </w:rPr>
      </w:pPr>
    </w:p>
    <w:p w14:paraId="508129B4">
      <w:pPr>
        <w:pStyle w:val="22"/>
        <w:rPr>
          <w:rFonts w:hint="eastAsia" w:ascii="宋体" w:hAnsi="宋体" w:eastAsia="宋体" w:cs="仿宋_GB2312"/>
          <w:b/>
          <w:bCs/>
          <w:color w:val="000000"/>
          <w:sz w:val="24"/>
          <w:szCs w:val="24"/>
        </w:rPr>
      </w:pPr>
    </w:p>
    <w:p w14:paraId="1626DFFA">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168613E0">
      <w:pPr>
        <w:spacing w:line="520" w:lineRule="exact"/>
        <w:ind w:firstLine="6360" w:firstLineChars="2650"/>
        <w:jc w:val="left"/>
        <w:rPr>
          <w:rFonts w:hint="eastAsia" w:ascii="仿宋" w:hAnsi="仿宋" w:eastAsia="仿宋" w:cs="仿宋_GB2312"/>
          <w:b/>
          <w:sz w:val="28"/>
          <w:szCs w:val="28"/>
          <w:lang w:eastAsia="zh-CN"/>
        </w:rPr>
      </w:pPr>
      <w:r>
        <w:rPr>
          <w:rFonts w:hint="eastAsia" w:ascii="宋体" w:hAnsi="宋体" w:eastAsia="宋体" w:cs="宋体"/>
          <w:kern w:val="0"/>
          <w:sz w:val="24"/>
          <w:szCs w:val="24"/>
          <w:lang w:val="zh-CN"/>
        </w:rPr>
        <w:t xml:space="preserve">日期：  年  月   日 </w:t>
      </w:r>
      <w:r>
        <w:rPr>
          <w:rFonts w:hint="eastAsia" w:ascii="仿宋_GB2312" w:hAnsi="仿宋" w:eastAsia="仿宋_GB2312" w:cs="仿宋_GB2312"/>
          <w:kern w:val="0"/>
          <w:sz w:val="24"/>
          <w:szCs w:val="24"/>
          <w:lang w:val="zh-CN"/>
        </w:rPr>
        <w:t xml:space="preserve">       </w:t>
      </w:r>
      <w:r>
        <w:rPr>
          <w:rFonts w:ascii="宋体" w:hAnsi="宋体" w:eastAsia="宋体" w:cs="Times New Roman"/>
          <w:b/>
          <w:bCs/>
          <w:sz w:val="32"/>
          <w:szCs w:val="32"/>
        </w:rPr>
        <w:br w:type="page"/>
      </w:r>
      <w:r>
        <w:rPr>
          <w:rFonts w:hint="eastAsia" w:ascii="宋体" w:hAnsi="宋体" w:eastAsia="宋体" w:cs="宋体"/>
          <w:b/>
          <w:sz w:val="28"/>
          <w:szCs w:val="28"/>
          <w:lang w:val="en-US" w:eastAsia="zh-CN"/>
        </w:rPr>
        <w:t>4.</w:t>
      </w:r>
      <w:r>
        <w:rPr>
          <w:rFonts w:hint="eastAsia" w:ascii="宋体" w:hAnsi="宋体" w:eastAsia="宋体" w:cs="宋体"/>
          <w:b/>
          <w:sz w:val="28"/>
          <w:szCs w:val="28"/>
        </w:rPr>
        <w:t>法定代表人身份证明</w:t>
      </w:r>
      <w:r>
        <w:rPr>
          <w:rFonts w:hint="eastAsia" w:ascii="宋体" w:hAnsi="宋体" w:eastAsia="宋体" w:cs="宋体"/>
          <w:b/>
          <w:sz w:val="28"/>
          <w:szCs w:val="28"/>
          <w:lang w:eastAsia="zh-CN"/>
        </w:rPr>
        <w:t>的格式：</w:t>
      </w:r>
    </w:p>
    <w:p w14:paraId="186E9A92">
      <w:pPr>
        <w:pStyle w:val="22"/>
        <w:rPr>
          <w:rFonts w:hint="eastAsia"/>
          <w:lang w:eastAsia="zh-CN"/>
        </w:rPr>
      </w:pPr>
    </w:p>
    <w:p w14:paraId="4FF4EFA6">
      <w:pPr>
        <w:spacing w:line="520" w:lineRule="exact"/>
        <w:jc w:val="center"/>
        <w:rPr>
          <w:rFonts w:hint="eastAsia" w:ascii="仿宋_GB2312" w:hAnsi="仿宋_GB2312" w:eastAsia="仿宋_GB2312" w:cs="仿宋_GB2312"/>
          <w:sz w:val="32"/>
          <w:szCs w:val="32"/>
        </w:rPr>
      </w:pPr>
      <w:r>
        <w:rPr>
          <w:rFonts w:hint="eastAsia" w:ascii="宋体" w:hAnsi="宋体" w:eastAsia="宋体" w:cs="宋体"/>
          <w:b/>
          <w:bCs w:val="0"/>
          <w:sz w:val="32"/>
          <w:szCs w:val="32"/>
        </w:rPr>
        <w:t>法定代表人</w:t>
      </w:r>
      <w:r>
        <w:rPr>
          <w:rFonts w:hint="eastAsia" w:ascii="宋体" w:hAnsi="宋体" w:eastAsia="宋体" w:cs="宋体"/>
          <w:b/>
          <w:bCs w:val="0"/>
          <w:color w:val="000000"/>
          <w:sz w:val="32"/>
          <w:szCs w:val="32"/>
          <w:lang w:eastAsia="zh-CN"/>
        </w:rPr>
        <w:t>身份</w:t>
      </w:r>
      <w:r>
        <w:rPr>
          <w:rFonts w:hint="eastAsia" w:ascii="宋体" w:hAnsi="宋体" w:eastAsia="宋体" w:cs="宋体"/>
          <w:b/>
          <w:bCs w:val="0"/>
          <w:sz w:val="32"/>
          <w:szCs w:val="32"/>
        </w:rPr>
        <w:t>证明</w:t>
      </w:r>
    </w:p>
    <w:p w14:paraId="7C7CD2C7">
      <w:pPr>
        <w:spacing w:line="360" w:lineRule="auto"/>
        <w:ind w:left="540"/>
        <w:contextualSpacing/>
        <w:rPr>
          <w:rFonts w:hint="eastAsia" w:ascii="仿宋_GB2312" w:hAnsi="仿宋_GB2312" w:eastAsia="仿宋_GB2312" w:cs="仿宋_GB2312"/>
          <w:sz w:val="32"/>
          <w:szCs w:val="32"/>
        </w:rPr>
      </w:pPr>
    </w:p>
    <w:p w14:paraId="7F6DB4EC">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229A079D">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1D9FED67">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14:paraId="6407B401">
      <w:pPr>
        <w:spacing w:line="360" w:lineRule="auto"/>
        <w:ind w:left="540"/>
        <w:contextualSpacing/>
        <w:rPr>
          <w:rFonts w:hint="eastAsia"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14:paraId="02A60D04">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3F6840A2">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i/>
          <w:iCs/>
          <w:sz w:val="24"/>
          <w:szCs w:val="24"/>
          <w:u w:val="single"/>
        </w:rPr>
        <w:t>（供应商名称）</w:t>
      </w:r>
      <w:r>
        <w:rPr>
          <w:rFonts w:hint="eastAsia" w:ascii="宋体" w:hAnsi="宋体" w:eastAsia="宋体" w:cs="宋体"/>
          <w:sz w:val="24"/>
          <w:szCs w:val="24"/>
        </w:rPr>
        <w:t>的法定代表人。</w:t>
      </w:r>
    </w:p>
    <w:p w14:paraId="67A8C420">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特此证明。</w:t>
      </w:r>
    </w:p>
    <w:p w14:paraId="1454D09A">
      <w:pPr>
        <w:spacing w:line="360" w:lineRule="auto"/>
        <w:ind w:left="540"/>
        <w:contextualSpacing/>
        <w:rPr>
          <w:rFonts w:hint="eastAsia" w:ascii="宋体" w:hAnsi="宋体" w:eastAsia="宋体" w:cs="宋体"/>
          <w:sz w:val="24"/>
          <w:szCs w:val="24"/>
        </w:rPr>
      </w:pPr>
    </w:p>
    <w:p w14:paraId="5124EB6D">
      <w:pPr>
        <w:spacing w:line="360" w:lineRule="auto"/>
        <w:ind w:left="540"/>
        <w:contextualSpacing/>
        <w:rPr>
          <w:rFonts w:hint="eastAsia" w:ascii="宋体" w:hAnsi="宋体" w:eastAsia="宋体" w:cs="宋体"/>
          <w:sz w:val="24"/>
          <w:szCs w:val="24"/>
        </w:rPr>
      </w:pPr>
    </w:p>
    <w:p w14:paraId="624D558D">
      <w:pPr>
        <w:spacing w:line="360" w:lineRule="auto"/>
        <w:ind w:left="540"/>
        <w:contextualSpacing/>
        <w:rPr>
          <w:rFonts w:hint="eastAsia" w:ascii="宋体" w:hAnsi="宋体" w:eastAsia="宋体" w:cs="宋体"/>
          <w:sz w:val="24"/>
          <w:szCs w:val="24"/>
        </w:rPr>
      </w:pPr>
    </w:p>
    <w:p w14:paraId="0E7AF974">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14:paraId="570106DF">
      <w:pPr>
        <w:spacing w:line="360" w:lineRule="auto"/>
        <w:ind w:left="540"/>
        <w:contextualSpacing/>
        <w:rPr>
          <w:rFonts w:hint="eastAsia" w:ascii="宋体" w:hAnsi="宋体" w:eastAsia="宋体" w:cs="宋体"/>
          <w:sz w:val="24"/>
          <w:szCs w:val="24"/>
        </w:rPr>
      </w:pPr>
    </w:p>
    <w:p w14:paraId="274064EC">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72B75A76">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14:paraId="55D75674">
      <w:pPr>
        <w:spacing w:line="360" w:lineRule="auto"/>
        <w:contextualSpacing/>
        <w:jc w:val="left"/>
        <w:rPr>
          <w:rFonts w:hint="eastAsia" w:ascii="宋体" w:hAnsi="宋体" w:eastAsia="宋体" w:cs="宋体"/>
          <w:sz w:val="24"/>
          <w:szCs w:val="24"/>
        </w:rPr>
      </w:pPr>
    </w:p>
    <w:p w14:paraId="2159263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注：1.自然人竞标的无需提供，联合体竞标的只需牵头人出具。</w:t>
      </w:r>
    </w:p>
    <w:p w14:paraId="7D239BBA">
      <w:pPr>
        <w:spacing w:line="360" w:lineRule="auto"/>
        <w:ind w:firstLine="480" w:firstLineChars="200"/>
        <w:contextualSpacing/>
        <w:jc w:val="left"/>
        <w:rPr>
          <w:rFonts w:ascii="宋体" w:hAnsi="宋体" w:eastAsia="宋体" w:cs="仿宋_GB2312"/>
          <w:sz w:val="24"/>
          <w:szCs w:val="24"/>
        </w:rPr>
        <w:sectPr>
          <w:pgSz w:w="11910" w:h="16840"/>
          <w:pgMar w:top="1340" w:right="1500" w:bottom="280" w:left="1680" w:header="720" w:footer="720" w:gutter="0"/>
          <w:pgNumType w:fmt="decimal"/>
          <w:cols w:space="720" w:num="1"/>
        </w:sectPr>
      </w:pPr>
      <w:r>
        <w:rPr>
          <w:rFonts w:hint="eastAsia" w:ascii="宋体" w:hAnsi="宋体" w:eastAsia="宋体" w:cs="宋体"/>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96A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72122B09">
            <w:pPr>
              <w:spacing w:line="360" w:lineRule="auto"/>
              <w:rPr>
                <w:rFonts w:ascii="宋体" w:hAnsi="Times New Roman" w:eastAsia="宋体" w:cs="Times New Roman"/>
                <w:b/>
                <w:sz w:val="24"/>
                <w:szCs w:val="24"/>
              </w:rPr>
            </w:pPr>
          </w:p>
          <w:p w14:paraId="78D6E990">
            <w:pPr>
              <w:spacing w:line="360" w:lineRule="auto"/>
              <w:rPr>
                <w:rFonts w:ascii="宋体" w:hAnsi="Times New Roman" w:eastAsia="宋体" w:cs="Times New Roman"/>
                <w:b/>
                <w:sz w:val="24"/>
                <w:szCs w:val="24"/>
              </w:rPr>
            </w:pPr>
            <w:r>
              <w:rPr>
                <w:rFonts w:hint="eastAsia" w:ascii="宋体" w:hAnsi="Times New Roman" w:eastAsia="宋体" w:cs="Times New Roman"/>
                <w:b/>
                <w:sz w:val="24"/>
                <w:szCs w:val="24"/>
              </w:rPr>
              <w:t>法定代表</w:t>
            </w:r>
            <w:r>
              <w:rPr>
                <w:rFonts w:hint="eastAsia" w:ascii="宋体" w:hAnsi="Times New Roman" w:eastAsia="宋体" w:cs="Times New Roman"/>
                <w:b/>
                <w:sz w:val="24"/>
                <w:szCs w:val="24"/>
                <w:lang w:val="en-US" w:eastAsia="zh-CN"/>
              </w:rPr>
              <w:t>人</w:t>
            </w:r>
            <w:r>
              <w:rPr>
                <w:rFonts w:hint="eastAsia" w:ascii="宋体" w:hAnsi="Times New Roman" w:eastAsia="宋体" w:cs="Times New Roman"/>
                <w:b/>
                <w:sz w:val="24"/>
                <w:szCs w:val="24"/>
              </w:rPr>
              <w:t>身份证复印件粘</w:t>
            </w:r>
            <w:r>
              <w:rPr>
                <w:rFonts w:hint="eastAsia" w:ascii="宋体" w:hAnsi="Times New Roman" w:eastAsia="宋体" w:cs="Times New Roman"/>
                <w:b/>
                <w:sz w:val="24"/>
                <w:szCs w:val="24"/>
                <w:lang w:eastAsia="zh-CN"/>
              </w:rPr>
              <w:t>贴</w:t>
            </w:r>
            <w:r>
              <w:rPr>
                <w:rFonts w:hint="eastAsia" w:ascii="宋体" w:hAnsi="Times New Roman" w:eastAsia="宋体" w:cs="Times New Roman"/>
                <w:b/>
                <w:sz w:val="24"/>
                <w:szCs w:val="24"/>
              </w:rPr>
              <w:t>处（正、反面）</w:t>
            </w:r>
          </w:p>
        </w:tc>
      </w:tr>
    </w:tbl>
    <w:p w14:paraId="6A5FBF44">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ascii="Times New Roman" w:hAnsi="宋体" w:eastAsia="宋体" w:cs="Times New Roman"/>
          <w:b/>
          <w:color w:val="000000"/>
          <w:sz w:val="24"/>
          <w:szCs w:val="24"/>
        </w:rPr>
        <w:t>附件：</w:t>
      </w:r>
    </w:p>
    <w:p w14:paraId="669F7A1D">
      <w:pPr>
        <w:adjustRightInd w:val="0"/>
        <w:snapToGrid w:val="0"/>
        <w:spacing w:line="300" w:lineRule="auto"/>
        <w:jc w:val="left"/>
        <w:rPr>
          <w:rFonts w:hint="eastAsia" w:ascii="宋体" w:hAnsi="宋体" w:eastAsia="宋体" w:cs="Times New Roman"/>
          <w:b/>
          <w:szCs w:val="21"/>
        </w:rPr>
      </w:pPr>
    </w:p>
    <w:p w14:paraId="6F7144E3">
      <w:pPr>
        <w:snapToGrid w:val="0"/>
        <w:spacing w:line="360" w:lineRule="auto"/>
        <w:ind w:firstLine="0" w:firstLineChars="0"/>
        <w:jc w:val="left"/>
        <w:rPr>
          <w:rFonts w:hint="default" w:ascii="宋体" w:hAnsi="宋体" w:eastAsia="宋体" w:cs="宋体"/>
          <w:b/>
          <w:bCs w:val="0"/>
          <w:sz w:val="28"/>
          <w:szCs w:val="28"/>
        </w:rPr>
      </w:pPr>
      <w:r>
        <w:rPr>
          <w:rFonts w:hint="eastAsia" w:ascii="方正小标宋简体" w:hAnsi="方正小标宋简体" w:eastAsia="方正小标宋简体" w:cs="方正小标宋简体"/>
          <w:sz w:val="44"/>
          <w:szCs w:val="44"/>
        </w:rPr>
        <w:br w:type="page"/>
      </w:r>
      <w:r>
        <w:rPr>
          <w:rFonts w:hint="eastAsia" w:ascii="宋体" w:hAnsi="宋体" w:eastAsia="宋体" w:cs="宋体"/>
          <w:b/>
          <w:bCs w:val="0"/>
          <w:sz w:val="28"/>
          <w:szCs w:val="28"/>
          <w:lang w:val="en-US" w:eastAsia="zh-CN"/>
        </w:rPr>
        <w:t>5.</w:t>
      </w:r>
      <w:r>
        <w:rPr>
          <w:rFonts w:hint="eastAsia" w:ascii="宋体" w:hAnsi="宋体" w:eastAsia="宋体" w:cs="宋体"/>
          <w:b/>
          <w:bCs w:val="0"/>
          <w:sz w:val="28"/>
          <w:szCs w:val="28"/>
        </w:rPr>
        <w:t>法定代表人授权委托书</w:t>
      </w:r>
      <w:r>
        <w:rPr>
          <w:rFonts w:hint="eastAsia" w:ascii="宋体" w:hAnsi="宋体" w:eastAsia="宋体" w:cs="宋体"/>
          <w:b/>
          <w:bCs w:val="0"/>
          <w:sz w:val="28"/>
          <w:szCs w:val="28"/>
          <w:lang w:eastAsia="zh-CN"/>
        </w:rPr>
        <w:t>的格式：</w:t>
      </w:r>
    </w:p>
    <w:p w14:paraId="7FE5849D">
      <w:pPr>
        <w:spacing w:line="500" w:lineRule="exact"/>
        <w:jc w:val="center"/>
        <w:rPr>
          <w:rFonts w:hint="eastAsia" w:ascii="方正小标宋简体" w:hAnsi="方正小标宋简体" w:eastAsia="方正小标宋简体" w:cs="方正小标宋简体"/>
          <w:sz w:val="44"/>
          <w:szCs w:val="44"/>
        </w:rPr>
      </w:pPr>
    </w:p>
    <w:p w14:paraId="489FF9D5">
      <w:pPr>
        <w:spacing w:line="52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授权委托书（非联合体竞标格式）</w:t>
      </w:r>
    </w:p>
    <w:p w14:paraId="2DD46082">
      <w:pPr>
        <w:spacing w:line="52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（如有委托时）</w:t>
      </w:r>
    </w:p>
    <w:p w14:paraId="7B16E778">
      <w:pPr>
        <w:spacing w:line="520" w:lineRule="exact"/>
        <w:rPr>
          <w:rFonts w:hint="eastAsia" w:ascii="仿宋_GB2312" w:hAnsi="仿宋_GB2312" w:eastAsia="仿宋_GB2312" w:cs="仿宋_GB2312"/>
          <w:sz w:val="32"/>
          <w:szCs w:val="32"/>
        </w:rPr>
      </w:pPr>
    </w:p>
    <w:p w14:paraId="568751E2">
      <w:pPr>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广西协弘项目管理有限公司</w:t>
      </w:r>
      <w:r>
        <w:rPr>
          <w:rFonts w:hint="eastAsia" w:ascii="宋体" w:hAnsi="宋体" w:eastAsia="宋体" w:cs="宋体"/>
          <w:sz w:val="24"/>
          <w:szCs w:val="24"/>
        </w:rPr>
        <w:t>：</w:t>
      </w:r>
    </w:p>
    <w:p w14:paraId="72DB52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□法定代表人/□负责人/□自然人本人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lang w:eastAsia="zh-CN"/>
        </w:rPr>
        <w:t>（项目名称）</w:t>
      </w:r>
      <w:r>
        <w:rPr>
          <w:rFonts w:hint="eastAsia" w:ascii="宋体" w:hAnsi="宋体" w:eastAsia="宋体" w:cs="宋体"/>
          <w:sz w:val="24"/>
          <w:szCs w:val="24"/>
        </w:rPr>
        <w:t>项目的竞标活动，并代表我方全权办理针对上述项目的所有采购程序和环节的具体事务和签署相关文件。</w:t>
      </w:r>
    </w:p>
    <w:p w14:paraId="3CA9694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14:paraId="7291F4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0090CD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64CE24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附：委托代理人有效身份证正反面复印件</w:t>
      </w:r>
    </w:p>
    <w:p w14:paraId="7842F003">
      <w:pPr>
        <w:spacing w:line="360" w:lineRule="auto"/>
        <w:rPr>
          <w:rFonts w:hint="eastAsia" w:ascii="宋体" w:hAnsi="宋体" w:eastAsia="宋体" w:cs="宋体"/>
          <w:sz w:val="24"/>
          <w:szCs w:val="24"/>
        </w:rPr>
      </w:pPr>
    </w:p>
    <w:p w14:paraId="2DC549B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14:paraId="1725CBD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14:paraId="0816FCE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27F7351">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3456194E">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14:paraId="33400041">
      <w:pPr>
        <w:spacing w:line="360" w:lineRule="auto"/>
        <w:rPr>
          <w:rFonts w:hint="eastAsia" w:ascii="宋体" w:hAnsi="宋体" w:eastAsia="宋体" w:cs="宋体"/>
          <w:sz w:val="24"/>
          <w:szCs w:val="24"/>
        </w:rPr>
      </w:pPr>
    </w:p>
    <w:p w14:paraId="7CE0EC93">
      <w:pPr>
        <w:spacing w:line="360" w:lineRule="auto"/>
        <w:rPr>
          <w:rFonts w:hint="eastAsia" w:ascii="宋体" w:hAnsi="宋体" w:eastAsia="宋体" w:cs="宋体"/>
          <w:sz w:val="24"/>
          <w:szCs w:val="24"/>
        </w:rPr>
      </w:pPr>
      <w:r>
        <w:rPr>
          <w:rFonts w:hint="eastAsia" w:ascii="宋体" w:hAnsi="宋体" w:eastAsia="宋体" w:cs="宋体"/>
          <w:sz w:val="24"/>
          <w:szCs w:val="24"/>
        </w:rPr>
        <w:t>注：1. 法定代表人和委托代理人必须在授权委托书上签字，</w:t>
      </w:r>
      <w:r>
        <w:rPr>
          <w:rFonts w:hint="eastAsia" w:ascii="宋体" w:hAnsi="宋体" w:eastAsia="宋体" w:cs="宋体"/>
          <w:b/>
          <w:sz w:val="24"/>
          <w:szCs w:val="24"/>
        </w:rPr>
        <w:t>否则其响应文件</w:t>
      </w:r>
      <w:r>
        <w:rPr>
          <w:rFonts w:hint="eastAsia" w:ascii="宋体" w:hAnsi="宋体" w:eastAsia="宋体" w:cs="宋体"/>
          <w:b/>
          <w:sz w:val="24"/>
          <w:szCs w:val="24"/>
          <w:lang w:eastAsia="zh-CN"/>
        </w:rPr>
        <w:t>作无效</w:t>
      </w:r>
      <w:r>
        <w:rPr>
          <w:rFonts w:hint="eastAsia" w:ascii="宋体" w:hAnsi="宋体" w:eastAsia="宋体" w:cs="宋体"/>
          <w:b/>
          <w:sz w:val="24"/>
          <w:szCs w:val="24"/>
        </w:rPr>
        <w:t>响应处理。</w:t>
      </w:r>
    </w:p>
    <w:p w14:paraId="4C99FD5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76D2FE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法人、其他组织竞标时“我方”是指“我单位”，自然人竞标时“我方”是指“本人”。</w:t>
      </w:r>
    </w:p>
    <w:p w14:paraId="1DEB1D3A">
      <w:pPr>
        <w:snapToGrid/>
        <w:spacing w:line="500" w:lineRule="exact"/>
        <w:ind w:firstLine="0" w:firstLineChars="0"/>
        <w:jc w:val="both"/>
        <w:rPr>
          <w:rFonts w:hint="eastAsia" w:ascii="宋体" w:hAnsi="宋体" w:eastAsia="宋体" w:cs="宋体"/>
          <w:b/>
          <w:sz w:val="28"/>
          <w:szCs w:val="28"/>
          <w:lang w:val="en-US" w:eastAsia="zh-CN"/>
        </w:rPr>
      </w:pPr>
      <w:r>
        <w:rPr>
          <w:rFonts w:hint="eastAsia" w:ascii="宋体" w:hAnsi="宋体" w:eastAsia="宋体" w:cs="宋体"/>
          <w:szCs w:val="21"/>
        </w:rPr>
        <w:br w:type="page"/>
      </w:r>
      <w:r>
        <w:rPr>
          <w:rFonts w:hint="eastAsia" w:ascii="宋体" w:hAnsi="宋体" w:eastAsia="宋体" w:cs="宋体"/>
          <w:b/>
          <w:bCs/>
          <w:sz w:val="32"/>
          <w:szCs w:val="32"/>
          <w:lang w:val="en-US" w:eastAsia="zh-CN"/>
        </w:rPr>
        <w:t>6</w:t>
      </w:r>
      <w:r>
        <w:rPr>
          <w:rFonts w:hint="eastAsia" w:ascii="宋体" w:hAnsi="宋体" w:eastAsia="宋体" w:cs="宋体"/>
          <w:b/>
          <w:sz w:val="28"/>
          <w:szCs w:val="28"/>
          <w:lang w:val="en-US" w:eastAsia="zh-CN"/>
        </w:rPr>
        <w:t>.</w:t>
      </w:r>
      <w:bookmarkStart w:id="174" w:name="OLE_LINK23"/>
      <w:r>
        <w:rPr>
          <w:rFonts w:hint="eastAsia" w:ascii="宋体" w:hAnsi="宋体" w:eastAsia="宋体" w:cs="宋体"/>
          <w:b/>
          <w:sz w:val="28"/>
          <w:szCs w:val="28"/>
          <w:lang w:val="en-US" w:eastAsia="zh-CN"/>
        </w:rPr>
        <w:t>施工组织设计</w:t>
      </w:r>
      <w:bookmarkEnd w:id="174"/>
      <w:r>
        <w:rPr>
          <w:rFonts w:hint="eastAsia" w:ascii="宋体" w:hAnsi="宋体" w:eastAsia="宋体" w:cs="宋体"/>
          <w:b/>
          <w:sz w:val="28"/>
          <w:szCs w:val="28"/>
          <w:lang w:val="en-US" w:eastAsia="zh-CN"/>
        </w:rPr>
        <w:t>部分格式：</w:t>
      </w:r>
    </w:p>
    <w:p w14:paraId="36BA2958">
      <w:pPr>
        <w:snapToGrid/>
        <w:spacing w:line="240" w:lineRule="auto"/>
        <w:ind w:firstLine="0" w:firstLineChars="0"/>
        <w:jc w:val="left"/>
        <w:rPr>
          <w:rFonts w:hint="eastAsia" w:ascii="宋体" w:hAnsi="宋体" w:eastAsia="宋体" w:cs="宋体"/>
          <w:b/>
          <w:sz w:val="28"/>
          <w:szCs w:val="28"/>
          <w:lang w:val="en-US" w:eastAsia="zh-CN"/>
        </w:rPr>
      </w:pPr>
    </w:p>
    <w:p w14:paraId="4C2918AA">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施工组织设计</w:t>
      </w:r>
    </w:p>
    <w:p w14:paraId="737C4693">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供应商应</w:t>
      </w:r>
      <w:r>
        <w:rPr>
          <w:rFonts w:hint="eastAsia" w:ascii="宋体" w:hAnsi="宋体" w:cs="宋体"/>
          <w:color w:val="auto"/>
          <w:highlight w:val="none"/>
          <w:lang w:val="en-US" w:eastAsia="zh-CN"/>
        </w:rPr>
        <w:t>提供</w:t>
      </w:r>
      <w:r>
        <w:rPr>
          <w:rFonts w:hint="eastAsia" w:ascii="宋体" w:hAnsi="宋体" w:cs="宋体"/>
          <w:color w:val="auto"/>
          <w:highlight w:val="none"/>
        </w:rPr>
        <w:t>施工组织设计。编制</w:t>
      </w:r>
      <w:r>
        <w:rPr>
          <w:rFonts w:hint="eastAsia" w:ascii="宋体" w:hAnsi="宋体" w:cs="宋体"/>
          <w:color w:val="auto"/>
          <w:highlight w:val="none"/>
          <w:lang w:val="en-US" w:eastAsia="zh-CN"/>
        </w:rPr>
        <w:t>施工组织设计时，</w:t>
      </w:r>
      <w:r>
        <w:rPr>
          <w:rFonts w:hint="eastAsia" w:ascii="宋体" w:hAnsi="宋体" w:cs="宋体"/>
          <w:color w:val="auto"/>
          <w:highlight w:val="none"/>
        </w:rPr>
        <w:t>应采用文字并结合图表形式说明施工方法；</w:t>
      </w:r>
      <w:r>
        <w:rPr>
          <w:rFonts w:hint="eastAsia"/>
          <w:lang w:val="en-US" w:eastAsia="zh-CN"/>
        </w:rPr>
        <w:t>提供</w:t>
      </w:r>
      <w:r>
        <w:rPr>
          <w:rFonts w:hint="eastAsia" w:ascii="宋体" w:hAnsi="宋体" w:cs="宋体"/>
          <w:color w:val="auto"/>
          <w:highlight w:val="none"/>
        </w:rPr>
        <w:t>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1FBBA2F4">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施工组织设计除采用文字表述外可附下列图表，图表及格式要求附后，表格可扩展。</w:t>
      </w:r>
    </w:p>
    <w:p w14:paraId="4DD893E4">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附表一  拟投入的主要施工设备表</w:t>
      </w:r>
    </w:p>
    <w:p w14:paraId="2217EFCF">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附表二  劳动力计划表</w:t>
      </w:r>
    </w:p>
    <w:p w14:paraId="65F171FC">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附表三  计划</w:t>
      </w:r>
      <w:r>
        <w:rPr>
          <w:rFonts w:hint="eastAsia" w:ascii="宋体" w:hAnsi="宋体" w:cs="宋体"/>
          <w:color w:val="auto"/>
          <w:highlight w:val="none"/>
          <w:lang w:eastAsia="zh-CN"/>
        </w:rPr>
        <w:t>开工</w:t>
      </w:r>
      <w:r>
        <w:rPr>
          <w:rFonts w:hint="eastAsia" w:ascii="宋体" w:hAnsi="宋体" w:cs="宋体"/>
          <w:color w:val="auto"/>
          <w:highlight w:val="none"/>
        </w:rPr>
        <w:t>、竣工日期和施工进度横道图</w:t>
      </w:r>
    </w:p>
    <w:p w14:paraId="2E18593D">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附表四  施工总平面图</w:t>
      </w:r>
    </w:p>
    <w:p w14:paraId="30D932B3">
      <w:pPr>
        <w:spacing w:after="50" w:afterLines="0"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t>附表五  临时用地表</w:t>
      </w:r>
    </w:p>
    <w:p w14:paraId="4A5D485C">
      <w:pPr>
        <w:spacing w:after="50" w:afterLines="0" w:line="400" w:lineRule="exact"/>
        <w:ind w:firstLine="482" w:firstLineChars="200"/>
        <w:rPr>
          <w:rFonts w:hint="eastAsia" w:ascii="宋体" w:hAnsi="宋体" w:cs="宋体"/>
          <w:b/>
          <w:bCs/>
          <w:color w:val="auto"/>
          <w:sz w:val="24"/>
          <w:highlight w:val="none"/>
        </w:rPr>
      </w:pPr>
    </w:p>
    <w:p w14:paraId="29006F58">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附表一  ⑴拟投入的主要施工机械设备表</w:t>
      </w:r>
    </w:p>
    <w:p w14:paraId="582FA205">
      <w:pPr>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拟投入的主要施工机械设备表（格式）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4"/>
        <w:gridCol w:w="1154"/>
        <w:gridCol w:w="735"/>
        <w:gridCol w:w="1154"/>
        <w:gridCol w:w="735"/>
        <w:gridCol w:w="1102"/>
        <w:gridCol w:w="1104"/>
        <w:gridCol w:w="840"/>
      </w:tblGrid>
      <w:tr w14:paraId="3C09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center"/>
          </w:tcPr>
          <w:p w14:paraId="300FDA93">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784" w:type="dxa"/>
            <w:noWrap w:val="0"/>
            <w:vAlign w:val="center"/>
          </w:tcPr>
          <w:p w14:paraId="0975DA16">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机械或设备名称</w:t>
            </w:r>
          </w:p>
        </w:tc>
        <w:tc>
          <w:tcPr>
            <w:tcW w:w="1154" w:type="dxa"/>
            <w:noWrap w:val="0"/>
            <w:vAlign w:val="center"/>
          </w:tcPr>
          <w:p w14:paraId="36B24E18">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型号规格</w:t>
            </w:r>
          </w:p>
        </w:tc>
        <w:tc>
          <w:tcPr>
            <w:tcW w:w="735" w:type="dxa"/>
            <w:noWrap w:val="0"/>
            <w:vAlign w:val="center"/>
          </w:tcPr>
          <w:p w14:paraId="608EB8D4">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1154" w:type="dxa"/>
            <w:noWrap w:val="0"/>
            <w:vAlign w:val="center"/>
          </w:tcPr>
          <w:p w14:paraId="3EAB0AE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国别产地</w:t>
            </w:r>
          </w:p>
        </w:tc>
        <w:tc>
          <w:tcPr>
            <w:tcW w:w="735" w:type="dxa"/>
            <w:noWrap w:val="0"/>
            <w:vAlign w:val="center"/>
          </w:tcPr>
          <w:p w14:paraId="2FFB06E3">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制造年份</w:t>
            </w:r>
          </w:p>
        </w:tc>
        <w:tc>
          <w:tcPr>
            <w:tcW w:w="1102" w:type="dxa"/>
            <w:noWrap w:val="0"/>
            <w:vAlign w:val="center"/>
          </w:tcPr>
          <w:p w14:paraId="369403F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额定功率（</w:t>
            </w:r>
            <w:r>
              <w:rPr>
                <w:rFonts w:hint="eastAsia" w:ascii="宋体" w:hAnsi="宋体" w:cs="宋体"/>
                <w:color w:val="auto"/>
                <w:highlight w:val="none"/>
                <w:lang w:eastAsia="zh-CN"/>
              </w:rPr>
              <w:t>kW</w:t>
            </w:r>
            <w:r>
              <w:rPr>
                <w:rFonts w:hint="eastAsia" w:ascii="宋体" w:hAnsi="宋体" w:cs="宋体"/>
                <w:color w:val="auto"/>
                <w:highlight w:val="none"/>
              </w:rPr>
              <w:t>）</w:t>
            </w:r>
          </w:p>
        </w:tc>
        <w:tc>
          <w:tcPr>
            <w:tcW w:w="1104" w:type="dxa"/>
            <w:noWrap w:val="0"/>
            <w:vAlign w:val="center"/>
          </w:tcPr>
          <w:p w14:paraId="35F0CE4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生产能力</w:t>
            </w:r>
          </w:p>
        </w:tc>
        <w:tc>
          <w:tcPr>
            <w:tcW w:w="840" w:type="dxa"/>
            <w:tcBorders>
              <w:left w:val="single" w:color="auto" w:sz="4" w:space="0"/>
            </w:tcBorders>
            <w:noWrap w:val="0"/>
            <w:vAlign w:val="center"/>
          </w:tcPr>
          <w:p w14:paraId="7FBC5598">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561C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6BA51904">
            <w:pPr>
              <w:spacing w:after="50" w:afterLines="0" w:line="400" w:lineRule="exact"/>
              <w:rPr>
                <w:rFonts w:hint="eastAsia" w:ascii="宋体" w:hAnsi="宋体" w:cs="宋体"/>
                <w:color w:val="auto"/>
                <w:highlight w:val="none"/>
              </w:rPr>
            </w:pPr>
          </w:p>
        </w:tc>
        <w:tc>
          <w:tcPr>
            <w:tcW w:w="1784" w:type="dxa"/>
            <w:noWrap w:val="0"/>
            <w:vAlign w:val="top"/>
          </w:tcPr>
          <w:p w14:paraId="3B8BB252">
            <w:pPr>
              <w:spacing w:after="50" w:afterLines="0" w:line="400" w:lineRule="exact"/>
              <w:rPr>
                <w:rFonts w:hint="eastAsia" w:ascii="宋体" w:hAnsi="宋体" w:cs="宋体"/>
                <w:color w:val="auto"/>
                <w:highlight w:val="none"/>
              </w:rPr>
            </w:pPr>
          </w:p>
        </w:tc>
        <w:tc>
          <w:tcPr>
            <w:tcW w:w="1154" w:type="dxa"/>
            <w:noWrap w:val="0"/>
            <w:vAlign w:val="top"/>
          </w:tcPr>
          <w:p w14:paraId="4476683E">
            <w:pPr>
              <w:spacing w:after="50" w:afterLines="0" w:line="400" w:lineRule="exact"/>
              <w:rPr>
                <w:rFonts w:hint="eastAsia" w:ascii="宋体" w:hAnsi="宋体" w:cs="宋体"/>
                <w:color w:val="auto"/>
                <w:highlight w:val="none"/>
              </w:rPr>
            </w:pPr>
          </w:p>
        </w:tc>
        <w:tc>
          <w:tcPr>
            <w:tcW w:w="735" w:type="dxa"/>
            <w:noWrap w:val="0"/>
            <w:vAlign w:val="top"/>
          </w:tcPr>
          <w:p w14:paraId="78419D32">
            <w:pPr>
              <w:spacing w:after="50" w:afterLines="0" w:line="400" w:lineRule="exact"/>
              <w:rPr>
                <w:rFonts w:hint="eastAsia" w:ascii="宋体" w:hAnsi="宋体" w:cs="宋体"/>
                <w:color w:val="auto"/>
                <w:highlight w:val="none"/>
              </w:rPr>
            </w:pPr>
          </w:p>
        </w:tc>
        <w:tc>
          <w:tcPr>
            <w:tcW w:w="1154" w:type="dxa"/>
            <w:noWrap w:val="0"/>
            <w:vAlign w:val="top"/>
          </w:tcPr>
          <w:p w14:paraId="75B28C9C">
            <w:pPr>
              <w:spacing w:after="50" w:afterLines="0" w:line="400" w:lineRule="exact"/>
              <w:rPr>
                <w:rFonts w:hint="eastAsia" w:ascii="宋体" w:hAnsi="宋体" w:cs="宋体"/>
                <w:color w:val="auto"/>
                <w:highlight w:val="none"/>
              </w:rPr>
            </w:pPr>
          </w:p>
        </w:tc>
        <w:tc>
          <w:tcPr>
            <w:tcW w:w="735" w:type="dxa"/>
            <w:noWrap w:val="0"/>
            <w:vAlign w:val="top"/>
          </w:tcPr>
          <w:p w14:paraId="0DB48848">
            <w:pPr>
              <w:spacing w:after="50" w:afterLines="0" w:line="400" w:lineRule="exact"/>
              <w:rPr>
                <w:rFonts w:hint="eastAsia" w:ascii="宋体" w:hAnsi="宋体" w:cs="宋体"/>
                <w:color w:val="auto"/>
                <w:highlight w:val="none"/>
              </w:rPr>
            </w:pPr>
          </w:p>
        </w:tc>
        <w:tc>
          <w:tcPr>
            <w:tcW w:w="1102" w:type="dxa"/>
            <w:noWrap w:val="0"/>
            <w:vAlign w:val="top"/>
          </w:tcPr>
          <w:p w14:paraId="08FE7237">
            <w:pPr>
              <w:spacing w:after="50" w:afterLines="0" w:line="400" w:lineRule="exact"/>
              <w:rPr>
                <w:rFonts w:hint="eastAsia" w:ascii="宋体" w:hAnsi="宋体" w:cs="宋体"/>
                <w:color w:val="auto"/>
                <w:highlight w:val="none"/>
              </w:rPr>
            </w:pPr>
          </w:p>
        </w:tc>
        <w:tc>
          <w:tcPr>
            <w:tcW w:w="1104" w:type="dxa"/>
            <w:noWrap w:val="0"/>
            <w:vAlign w:val="top"/>
          </w:tcPr>
          <w:p w14:paraId="5965CDA7">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520691AA">
            <w:pPr>
              <w:spacing w:after="50" w:afterLines="0" w:line="400" w:lineRule="exact"/>
              <w:rPr>
                <w:rFonts w:hint="eastAsia" w:ascii="宋体" w:hAnsi="宋体" w:cs="宋体"/>
                <w:color w:val="auto"/>
                <w:highlight w:val="none"/>
              </w:rPr>
            </w:pPr>
          </w:p>
        </w:tc>
      </w:tr>
      <w:tr w14:paraId="74E0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555CB7B2">
            <w:pPr>
              <w:spacing w:after="50" w:afterLines="0" w:line="400" w:lineRule="exact"/>
              <w:rPr>
                <w:rFonts w:hint="eastAsia" w:ascii="宋体" w:hAnsi="宋体" w:cs="宋体"/>
                <w:color w:val="auto"/>
                <w:highlight w:val="none"/>
              </w:rPr>
            </w:pPr>
          </w:p>
        </w:tc>
        <w:tc>
          <w:tcPr>
            <w:tcW w:w="1784" w:type="dxa"/>
            <w:noWrap w:val="0"/>
            <w:vAlign w:val="top"/>
          </w:tcPr>
          <w:p w14:paraId="54855553">
            <w:pPr>
              <w:spacing w:after="50" w:afterLines="0" w:line="400" w:lineRule="exact"/>
              <w:rPr>
                <w:rFonts w:hint="eastAsia" w:ascii="宋体" w:hAnsi="宋体" w:cs="宋体"/>
                <w:color w:val="auto"/>
                <w:highlight w:val="none"/>
              </w:rPr>
            </w:pPr>
          </w:p>
        </w:tc>
        <w:tc>
          <w:tcPr>
            <w:tcW w:w="1154" w:type="dxa"/>
            <w:noWrap w:val="0"/>
            <w:vAlign w:val="top"/>
          </w:tcPr>
          <w:p w14:paraId="40B4686A">
            <w:pPr>
              <w:spacing w:after="50" w:afterLines="0" w:line="400" w:lineRule="exact"/>
              <w:rPr>
                <w:rFonts w:hint="eastAsia" w:ascii="宋体" w:hAnsi="宋体" w:cs="宋体"/>
                <w:color w:val="auto"/>
                <w:highlight w:val="none"/>
              </w:rPr>
            </w:pPr>
          </w:p>
        </w:tc>
        <w:tc>
          <w:tcPr>
            <w:tcW w:w="735" w:type="dxa"/>
            <w:noWrap w:val="0"/>
            <w:vAlign w:val="top"/>
          </w:tcPr>
          <w:p w14:paraId="0DE468C6">
            <w:pPr>
              <w:spacing w:after="50" w:afterLines="0" w:line="400" w:lineRule="exact"/>
              <w:rPr>
                <w:rFonts w:hint="eastAsia" w:ascii="宋体" w:hAnsi="宋体" w:cs="宋体"/>
                <w:color w:val="auto"/>
                <w:highlight w:val="none"/>
              </w:rPr>
            </w:pPr>
          </w:p>
        </w:tc>
        <w:tc>
          <w:tcPr>
            <w:tcW w:w="1154" w:type="dxa"/>
            <w:noWrap w:val="0"/>
            <w:vAlign w:val="top"/>
          </w:tcPr>
          <w:p w14:paraId="0DFA3F51">
            <w:pPr>
              <w:spacing w:after="50" w:afterLines="0" w:line="400" w:lineRule="exact"/>
              <w:rPr>
                <w:rFonts w:hint="eastAsia" w:ascii="宋体" w:hAnsi="宋体" w:cs="宋体"/>
                <w:color w:val="auto"/>
                <w:highlight w:val="none"/>
              </w:rPr>
            </w:pPr>
          </w:p>
        </w:tc>
        <w:tc>
          <w:tcPr>
            <w:tcW w:w="735" w:type="dxa"/>
            <w:noWrap w:val="0"/>
            <w:vAlign w:val="top"/>
          </w:tcPr>
          <w:p w14:paraId="24C8B9B6">
            <w:pPr>
              <w:spacing w:after="50" w:afterLines="0" w:line="400" w:lineRule="exact"/>
              <w:rPr>
                <w:rFonts w:hint="eastAsia" w:ascii="宋体" w:hAnsi="宋体" w:cs="宋体"/>
                <w:color w:val="auto"/>
                <w:highlight w:val="none"/>
              </w:rPr>
            </w:pPr>
          </w:p>
        </w:tc>
        <w:tc>
          <w:tcPr>
            <w:tcW w:w="1102" w:type="dxa"/>
            <w:noWrap w:val="0"/>
            <w:vAlign w:val="top"/>
          </w:tcPr>
          <w:p w14:paraId="4B173E61">
            <w:pPr>
              <w:spacing w:after="50" w:afterLines="0" w:line="400" w:lineRule="exact"/>
              <w:rPr>
                <w:rFonts w:hint="eastAsia" w:ascii="宋体" w:hAnsi="宋体" w:cs="宋体"/>
                <w:color w:val="auto"/>
                <w:highlight w:val="none"/>
              </w:rPr>
            </w:pPr>
          </w:p>
        </w:tc>
        <w:tc>
          <w:tcPr>
            <w:tcW w:w="1104" w:type="dxa"/>
            <w:noWrap w:val="0"/>
            <w:vAlign w:val="top"/>
          </w:tcPr>
          <w:p w14:paraId="69674104">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3265D93F">
            <w:pPr>
              <w:spacing w:after="50" w:afterLines="0" w:line="400" w:lineRule="exact"/>
              <w:rPr>
                <w:rFonts w:hint="eastAsia" w:ascii="宋体" w:hAnsi="宋体" w:cs="宋体"/>
                <w:color w:val="auto"/>
                <w:highlight w:val="none"/>
              </w:rPr>
            </w:pPr>
          </w:p>
        </w:tc>
      </w:tr>
      <w:tr w14:paraId="60A8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4F77F8D3">
            <w:pPr>
              <w:spacing w:after="50" w:afterLines="0" w:line="400" w:lineRule="exact"/>
              <w:rPr>
                <w:rFonts w:hint="eastAsia" w:ascii="宋体" w:hAnsi="宋体" w:cs="宋体"/>
                <w:color w:val="auto"/>
                <w:highlight w:val="none"/>
              </w:rPr>
            </w:pPr>
          </w:p>
        </w:tc>
        <w:tc>
          <w:tcPr>
            <w:tcW w:w="1784" w:type="dxa"/>
            <w:noWrap w:val="0"/>
            <w:vAlign w:val="top"/>
          </w:tcPr>
          <w:p w14:paraId="61D47B23">
            <w:pPr>
              <w:spacing w:after="50" w:afterLines="0" w:line="400" w:lineRule="exact"/>
              <w:rPr>
                <w:rFonts w:hint="eastAsia" w:ascii="宋体" w:hAnsi="宋体" w:cs="宋体"/>
                <w:color w:val="auto"/>
                <w:highlight w:val="none"/>
              </w:rPr>
            </w:pPr>
          </w:p>
        </w:tc>
        <w:tc>
          <w:tcPr>
            <w:tcW w:w="1154" w:type="dxa"/>
            <w:noWrap w:val="0"/>
            <w:vAlign w:val="top"/>
          </w:tcPr>
          <w:p w14:paraId="17617FB9">
            <w:pPr>
              <w:spacing w:after="50" w:afterLines="0" w:line="400" w:lineRule="exact"/>
              <w:rPr>
                <w:rFonts w:hint="eastAsia" w:ascii="宋体" w:hAnsi="宋体" w:cs="宋体"/>
                <w:color w:val="auto"/>
                <w:highlight w:val="none"/>
              </w:rPr>
            </w:pPr>
          </w:p>
        </w:tc>
        <w:tc>
          <w:tcPr>
            <w:tcW w:w="735" w:type="dxa"/>
            <w:noWrap w:val="0"/>
            <w:vAlign w:val="top"/>
          </w:tcPr>
          <w:p w14:paraId="40CA36AC">
            <w:pPr>
              <w:spacing w:after="50" w:afterLines="0" w:line="400" w:lineRule="exact"/>
              <w:rPr>
                <w:rFonts w:hint="eastAsia" w:ascii="宋体" w:hAnsi="宋体" w:cs="宋体"/>
                <w:color w:val="auto"/>
                <w:highlight w:val="none"/>
              </w:rPr>
            </w:pPr>
          </w:p>
        </w:tc>
        <w:tc>
          <w:tcPr>
            <w:tcW w:w="1154" w:type="dxa"/>
            <w:noWrap w:val="0"/>
            <w:vAlign w:val="top"/>
          </w:tcPr>
          <w:p w14:paraId="76D8CD05">
            <w:pPr>
              <w:spacing w:after="50" w:afterLines="0" w:line="400" w:lineRule="exact"/>
              <w:rPr>
                <w:rFonts w:hint="eastAsia" w:ascii="宋体" w:hAnsi="宋体" w:cs="宋体"/>
                <w:color w:val="auto"/>
                <w:highlight w:val="none"/>
              </w:rPr>
            </w:pPr>
          </w:p>
        </w:tc>
        <w:tc>
          <w:tcPr>
            <w:tcW w:w="735" w:type="dxa"/>
            <w:noWrap w:val="0"/>
            <w:vAlign w:val="top"/>
          </w:tcPr>
          <w:p w14:paraId="4EE4DF9D">
            <w:pPr>
              <w:spacing w:after="50" w:afterLines="0" w:line="400" w:lineRule="exact"/>
              <w:rPr>
                <w:rFonts w:hint="eastAsia" w:ascii="宋体" w:hAnsi="宋体" w:cs="宋体"/>
                <w:color w:val="auto"/>
                <w:highlight w:val="none"/>
              </w:rPr>
            </w:pPr>
          </w:p>
        </w:tc>
        <w:tc>
          <w:tcPr>
            <w:tcW w:w="1102" w:type="dxa"/>
            <w:noWrap w:val="0"/>
            <w:vAlign w:val="top"/>
          </w:tcPr>
          <w:p w14:paraId="4925A200">
            <w:pPr>
              <w:pStyle w:val="136"/>
              <w:spacing w:after="50" w:afterLines="0" w:line="400" w:lineRule="exact"/>
              <w:rPr>
                <w:rFonts w:hint="eastAsia" w:hAnsi="宋体" w:cs="宋体"/>
                <w:color w:val="auto"/>
                <w:szCs w:val="24"/>
                <w:highlight w:val="none"/>
              </w:rPr>
            </w:pPr>
          </w:p>
        </w:tc>
        <w:tc>
          <w:tcPr>
            <w:tcW w:w="1104" w:type="dxa"/>
            <w:noWrap w:val="0"/>
            <w:vAlign w:val="top"/>
          </w:tcPr>
          <w:p w14:paraId="04381ACB">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7E769440">
            <w:pPr>
              <w:spacing w:after="50" w:afterLines="0" w:line="400" w:lineRule="exact"/>
              <w:rPr>
                <w:rFonts w:hint="eastAsia" w:ascii="宋体" w:hAnsi="宋体" w:cs="宋体"/>
                <w:color w:val="auto"/>
                <w:highlight w:val="none"/>
              </w:rPr>
            </w:pPr>
          </w:p>
        </w:tc>
      </w:tr>
      <w:tr w14:paraId="49F3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1CA35D6F">
            <w:pPr>
              <w:spacing w:after="50" w:afterLines="0" w:line="400" w:lineRule="exact"/>
              <w:rPr>
                <w:rFonts w:hint="eastAsia" w:ascii="宋体" w:hAnsi="宋体" w:cs="宋体"/>
                <w:color w:val="auto"/>
                <w:highlight w:val="none"/>
              </w:rPr>
            </w:pPr>
          </w:p>
        </w:tc>
        <w:tc>
          <w:tcPr>
            <w:tcW w:w="1784" w:type="dxa"/>
            <w:noWrap w:val="0"/>
            <w:vAlign w:val="top"/>
          </w:tcPr>
          <w:p w14:paraId="58568D19">
            <w:pPr>
              <w:spacing w:after="50" w:afterLines="0" w:line="400" w:lineRule="exact"/>
              <w:rPr>
                <w:rFonts w:hint="eastAsia" w:ascii="宋体" w:hAnsi="宋体" w:cs="宋体"/>
                <w:color w:val="auto"/>
                <w:highlight w:val="none"/>
              </w:rPr>
            </w:pPr>
          </w:p>
        </w:tc>
        <w:tc>
          <w:tcPr>
            <w:tcW w:w="1154" w:type="dxa"/>
            <w:noWrap w:val="0"/>
            <w:vAlign w:val="top"/>
          </w:tcPr>
          <w:p w14:paraId="12C2029B">
            <w:pPr>
              <w:spacing w:after="50" w:afterLines="0" w:line="400" w:lineRule="exact"/>
              <w:rPr>
                <w:rFonts w:hint="eastAsia" w:ascii="宋体" w:hAnsi="宋体" w:cs="宋体"/>
                <w:color w:val="auto"/>
                <w:highlight w:val="none"/>
              </w:rPr>
            </w:pPr>
          </w:p>
        </w:tc>
        <w:tc>
          <w:tcPr>
            <w:tcW w:w="735" w:type="dxa"/>
            <w:noWrap w:val="0"/>
            <w:vAlign w:val="top"/>
          </w:tcPr>
          <w:p w14:paraId="6946756A">
            <w:pPr>
              <w:spacing w:after="50" w:afterLines="0" w:line="400" w:lineRule="exact"/>
              <w:rPr>
                <w:rFonts w:hint="eastAsia" w:ascii="宋体" w:hAnsi="宋体" w:cs="宋体"/>
                <w:color w:val="auto"/>
                <w:highlight w:val="none"/>
              </w:rPr>
            </w:pPr>
          </w:p>
        </w:tc>
        <w:tc>
          <w:tcPr>
            <w:tcW w:w="1154" w:type="dxa"/>
            <w:noWrap w:val="0"/>
            <w:vAlign w:val="top"/>
          </w:tcPr>
          <w:p w14:paraId="73198FBC">
            <w:pPr>
              <w:spacing w:after="50" w:afterLines="0" w:line="400" w:lineRule="exact"/>
              <w:rPr>
                <w:rFonts w:hint="eastAsia" w:ascii="宋体" w:hAnsi="宋体" w:cs="宋体"/>
                <w:color w:val="auto"/>
                <w:highlight w:val="none"/>
              </w:rPr>
            </w:pPr>
          </w:p>
        </w:tc>
        <w:tc>
          <w:tcPr>
            <w:tcW w:w="735" w:type="dxa"/>
            <w:noWrap w:val="0"/>
            <w:vAlign w:val="top"/>
          </w:tcPr>
          <w:p w14:paraId="73C30845">
            <w:pPr>
              <w:spacing w:after="50" w:afterLines="0" w:line="400" w:lineRule="exact"/>
              <w:rPr>
                <w:rFonts w:hint="eastAsia" w:ascii="宋体" w:hAnsi="宋体" w:cs="宋体"/>
                <w:color w:val="auto"/>
                <w:highlight w:val="none"/>
              </w:rPr>
            </w:pPr>
          </w:p>
        </w:tc>
        <w:tc>
          <w:tcPr>
            <w:tcW w:w="1102" w:type="dxa"/>
            <w:noWrap w:val="0"/>
            <w:vAlign w:val="top"/>
          </w:tcPr>
          <w:p w14:paraId="75159074">
            <w:pPr>
              <w:pStyle w:val="136"/>
              <w:spacing w:after="50" w:afterLines="0" w:line="400" w:lineRule="exact"/>
              <w:rPr>
                <w:rFonts w:hint="eastAsia" w:hAnsi="宋体" w:cs="宋体"/>
                <w:color w:val="auto"/>
                <w:szCs w:val="24"/>
                <w:highlight w:val="none"/>
              </w:rPr>
            </w:pPr>
          </w:p>
        </w:tc>
        <w:tc>
          <w:tcPr>
            <w:tcW w:w="1104" w:type="dxa"/>
            <w:noWrap w:val="0"/>
            <w:vAlign w:val="top"/>
          </w:tcPr>
          <w:p w14:paraId="502548C0">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0141BCF0">
            <w:pPr>
              <w:spacing w:after="50" w:afterLines="0" w:line="400" w:lineRule="exact"/>
              <w:rPr>
                <w:rFonts w:hint="eastAsia" w:ascii="宋体" w:hAnsi="宋体" w:cs="宋体"/>
                <w:color w:val="auto"/>
                <w:highlight w:val="none"/>
              </w:rPr>
            </w:pPr>
          </w:p>
        </w:tc>
      </w:tr>
      <w:tr w14:paraId="6525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6A495ACB">
            <w:pPr>
              <w:spacing w:after="50" w:afterLines="0" w:line="400" w:lineRule="exact"/>
              <w:rPr>
                <w:rFonts w:hint="eastAsia" w:ascii="宋体" w:hAnsi="宋体" w:cs="宋体"/>
                <w:color w:val="auto"/>
                <w:highlight w:val="none"/>
              </w:rPr>
            </w:pPr>
          </w:p>
        </w:tc>
        <w:tc>
          <w:tcPr>
            <w:tcW w:w="1784" w:type="dxa"/>
            <w:noWrap w:val="0"/>
            <w:vAlign w:val="top"/>
          </w:tcPr>
          <w:p w14:paraId="2F5A776B">
            <w:pPr>
              <w:spacing w:after="50" w:afterLines="0" w:line="400" w:lineRule="exact"/>
              <w:rPr>
                <w:rFonts w:hint="eastAsia" w:ascii="宋体" w:hAnsi="宋体" w:cs="宋体"/>
                <w:color w:val="auto"/>
                <w:highlight w:val="none"/>
              </w:rPr>
            </w:pPr>
          </w:p>
        </w:tc>
        <w:tc>
          <w:tcPr>
            <w:tcW w:w="1154" w:type="dxa"/>
            <w:noWrap w:val="0"/>
            <w:vAlign w:val="top"/>
          </w:tcPr>
          <w:p w14:paraId="2AFBAC19">
            <w:pPr>
              <w:spacing w:after="50" w:afterLines="0" w:line="400" w:lineRule="exact"/>
              <w:rPr>
                <w:rFonts w:hint="eastAsia" w:ascii="宋体" w:hAnsi="宋体" w:cs="宋体"/>
                <w:color w:val="auto"/>
                <w:highlight w:val="none"/>
              </w:rPr>
            </w:pPr>
          </w:p>
        </w:tc>
        <w:tc>
          <w:tcPr>
            <w:tcW w:w="735" w:type="dxa"/>
            <w:noWrap w:val="0"/>
            <w:vAlign w:val="top"/>
          </w:tcPr>
          <w:p w14:paraId="38DE7F44">
            <w:pPr>
              <w:spacing w:after="50" w:afterLines="0" w:line="400" w:lineRule="exact"/>
              <w:rPr>
                <w:rFonts w:hint="eastAsia" w:ascii="宋体" w:hAnsi="宋体" w:cs="宋体"/>
                <w:color w:val="auto"/>
                <w:highlight w:val="none"/>
              </w:rPr>
            </w:pPr>
          </w:p>
        </w:tc>
        <w:tc>
          <w:tcPr>
            <w:tcW w:w="1154" w:type="dxa"/>
            <w:noWrap w:val="0"/>
            <w:vAlign w:val="top"/>
          </w:tcPr>
          <w:p w14:paraId="1A64385C">
            <w:pPr>
              <w:spacing w:after="50" w:afterLines="0" w:line="400" w:lineRule="exact"/>
              <w:rPr>
                <w:rFonts w:hint="eastAsia" w:ascii="宋体" w:hAnsi="宋体" w:cs="宋体"/>
                <w:color w:val="auto"/>
                <w:highlight w:val="none"/>
              </w:rPr>
            </w:pPr>
          </w:p>
        </w:tc>
        <w:tc>
          <w:tcPr>
            <w:tcW w:w="735" w:type="dxa"/>
            <w:noWrap w:val="0"/>
            <w:vAlign w:val="top"/>
          </w:tcPr>
          <w:p w14:paraId="3A5BA5D0">
            <w:pPr>
              <w:spacing w:after="50" w:afterLines="0" w:line="400" w:lineRule="exact"/>
              <w:rPr>
                <w:rFonts w:hint="eastAsia" w:ascii="宋体" w:hAnsi="宋体" w:cs="宋体"/>
                <w:color w:val="auto"/>
                <w:highlight w:val="none"/>
              </w:rPr>
            </w:pPr>
          </w:p>
        </w:tc>
        <w:tc>
          <w:tcPr>
            <w:tcW w:w="1102" w:type="dxa"/>
            <w:noWrap w:val="0"/>
            <w:vAlign w:val="top"/>
          </w:tcPr>
          <w:p w14:paraId="4203A048">
            <w:pPr>
              <w:pStyle w:val="136"/>
              <w:spacing w:after="50" w:afterLines="0" w:line="400" w:lineRule="exact"/>
              <w:rPr>
                <w:rFonts w:hint="eastAsia" w:hAnsi="宋体" w:cs="宋体"/>
                <w:color w:val="auto"/>
                <w:szCs w:val="24"/>
                <w:highlight w:val="none"/>
              </w:rPr>
            </w:pPr>
          </w:p>
        </w:tc>
        <w:tc>
          <w:tcPr>
            <w:tcW w:w="1104" w:type="dxa"/>
            <w:noWrap w:val="0"/>
            <w:vAlign w:val="top"/>
          </w:tcPr>
          <w:p w14:paraId="4E1B7241">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76841B0B">
            <w:pPr>
              <w:spacing w:after="50" w:afterLines="0" w:line="400" w:lineRule="exact"/>
              <w:rPr>
                <w:rFonts w:hint="eastAsia" w:ascii="宋体" w:hAnsi="宋体" w:cs="宋体"/>
                <w:color w:val="auto"/>
                <w:highlight w:val="none"/>
              </w:rPr>
            </w:pPr>
          </w:p>
        </w:tc>
      </w:tr>
    </w:tbl>
    <w:p w14:paraId="503B0373">
      <w:pPr>
        <w:spacing w:after="50" w:afterLines="0" w:line="400" w:lineRule="exact"/>
        <w:ind w:firstLine="482" w:firstLineChars="200"/>
        <w:rPr>
          <w:rFonts w:hint="eastAsia" w:ascii="宋体" w:hAnsi="宋体" w:cs="宋体"/>
          <w:b/>
          <w:bCs/>
          <w:color w:val="auto"/>
          <w:sz w:val="24"/>
          <w:highlight w:val="none"/>
        </w:rPr>
      </w:pPr>
    </w:p>
    <w:p w14:paraId="2443793D">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附表二  ⑵劳动力计划表</w:t>
      </w:r>
    </w:p>
    <w:p w14:paraId="27B46769">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劳动力计划表（格式）</w:t>
      </w:r>
    </w:p>
    <w:p w14:paraId="64B8B403">
      <w:pPr>
        <w:spacing w:after="5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 人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96"/>
        <w:gridCol w:w="1096"/>
        <w:gridCol w:w="1096"/>
        <w:gridCol w:w="1096"/>
        <w:gridCol w:w="1279"/>
        <w:gridCol w:w="1279"/>
        <w:gridCol w:w="1380"/>
      </w:tblGrid>
      <w:tr w14:paraId="025C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restart"/>
            <w:noWrap w:val="0"/>
            <w:vAlign w:val="center"/>
          </w:tcPr>
          <w:p w14:paraId="00C31707">
            <w:pPr>
              <w:spacing w:after="50" w:afterLines="0" w:line="400" w:lineRule="exact"/>
              <w:rPr>
                <w:rFonts w:hint="eastAsia" w:ascii="宋体" w:hAnsi="宋体" w:cs="宋体"/>
                <w:color w:val="auto"/>
                <w:highlight w:val="none"/>
              </w:rPr>
            </w:pPr>
            <w:r>
              <w:rPr>
                <w:rFonts w:hint="eastAsia" w:ascii="宋体" w:hAnsi="宋体" w:cs="宋体"/>
                <w:color w:val="auto"/>
                <w:highlight w:val="none"/>
              </w:rPr>
              <w:t>工种</w:t>
            </w:r>
          </w:p>
        </w:tc>
        <w:tc>
          <w:tcPr>
            <w:tcW w:w="8322" w:type="dxa"/>
            <w:gridSpan w:val="7"/>
            <w:noWrap w:val="0"/>
            <w:vAlign w:val="center"/>
          </w:tcPr>
          <w:p w14:paraId="66F915B1">
            <w:pPr>
              <w:spacing w:after="50" w:afterLines="0" w:line="400" w:lineRule="exact"/>
              <w:rPr>
                <w:rFonts w:hint="eastAsia"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szCs w:val="20"/>
                <w:highlight w:val="none"/>
              </w:rPr>
              <w:t>项目</w:t>
            </w:r>
            <w:r>
              <w:rPr>
                <w:rFonts w:hint="eastAsia" w:ascii="宋体" w:hAnsi="宋体" w:cs="宋体"/>
                <w:color w:val="auto"/>
                <w:highlight w:val="none"/>
              </w:rPr>
              <w:t>施工阶段投入劳动力情况</w:t>
            </w:r>
          </w:p>
        </w:tc>
      </w:tr>
      <w:tr w14:paraId="089C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continue"/>
            <w:noWrap w:val="0"/>
            <w:vAlign w:val="center"/>
          </w:tcPr>
          <w:p w14:paraId="2E90F1B6">
            <w:pPr>
              <w:spacing w:after="50" w:afterLines="0" w:line="400" w:lineRule="exact"/>
              <w:rPr>
                <w:rFonts w:hint="eastAsia" w:ascii="宋体" w:hAnsi="宋体" w:cs="宋体"/>
                <w:color w:val="auto"/>
                <w:sz w:val="24"/>
                <w:highlight w:val="none"/>
              </w:rPr>
            </w:pPr>
          </w:p>
        </w:tc>
        <w:tc>
          <w:tcPr>
            <w:tcW w:w="1096" w:type="dxa"/>
            <w:noWrap w:val="0"/>
            <w:vAlign w:val="center"/>
          </w:tcPr>
          <w:p w14:paraId="6E12C8BA">
            <w:pPr>
              <w:spacing w:after="50" w:afterLines="0" w:line="400" w:lineRule="exact"/>
              <w:rPr>
                <w:rFonts w:hint="eastAsia" w:ascii="宋体" w:hAnsi="宋体" w:cs="宋体"/>
                <w:color w:val="auto"/>
                <w:sz w:val="24"/>
                <w:highlight w:val="none"/>
              </w:rPr>
            </w:pPr>
          </w:p>
        </w:tc>
        <w:tc>
          <w:tcPr>
            <w:tcW w:w="1096" w:type="dxa"/>
            <w:noWrap w:val="0"/>
            <w:vAlign w:val="center"/>
          </w:tcPr>
          <w:p w14:paraId="2B1DFB34">
            <w:pPr>
              <w:spacing w:after="50" w:afterLines="0" w:line="400" w:lineRule="exact"/>
              <w:rPr>
                <w:rFonts w:hint="eastAsia" w:ascii="宋体" w:hAnsi="宋体" w:cs="宋体"/>
                <w:color w:val="auto"/>
                <w:sz w:val="24"/>
                <w:highlight w:val="none"/>
              </w:rPr>
            </w:pPr>
          </w:p>
        </w:tc>
        <w:tc>
          <w:tcPr>
            <w:tcW w:w="1096" w:type="dxa"/>
            <w:noWrap w:val="0"/>
            <w:vAlign w:val="center"/>
          </w:tcPr>
          <w:p w14:paraId="12D1D445">
            <w:pPr>
              <w:spacing w:after="50" w:afterLines="0" w:line="400" w:lineRule="exact"/>
              <w:rPr>
                <w:rFonts w:hint="eastAsia" w:ascii="宋体" w:hAnsi="宋体" w:cs="宋体"/>
                <w:color w:val="auto"/>
                <w:sz w:val="24"/>
                <w:highlight w:val="none"/>
              </w:rPr>
            </w:pPr>
          </w:p>
        </w:tc>
        <w:tc>
          <w:tcPr>
            <w:tcW w:w="1096" w:type="dxa"/>
            <w:noWrap w:val="0"/>
            <w:vAlign w:val="center"/>
          </w:tcPr>
          <w:p w14:paraId="181C1EF0">
            <w:pPr>
              <w:spacing w:after="50" w:afterLines="0" w:line="400" w:lineRule="exact"/>
              <w:rPr>
                <w:rFonts w:hint="eastAsia" w:ascii="宋体" w:hAnsi="宋体" w:cs="宋体"/>
                <w:color w:val="auto"/>
                <w:sz w:val="24"/>
                <w:highlight w:val="none"/>
              </w:rPr>
            </w:pPr>
          </w:p>
        </w:tc>
        <w:tc>
          <w:tcPr>
            <w:tcW w:w="1279" w:type="dxa"/>
            <w:noWrap w:val="0"/>
            <w:vAlign w:val="center"/>
          </w:tcPr>
          <w:p w14:paraId="0891FDEC">
            <w:pPr>
              <w:spacing w:after="50" w:afterLines="0" w:line="400" w:lineRule="exact"/>
              <w:rPr>
                <w:rFonts w:hint="eastAsia" w:ascii="宋体" w:hAnsi="宋体" w:cs="宋体"/>
                <w:color w:val="auto"/>
                <w:sz w:val="24"/>
                <w:highlight w:val="none"/>
              </w:rPr>
            </w:pPr>
          </w:p>
        </w:tc>
        <w:tc>
          <w:tcPr>
            <w:tcW w:w="1279" w:type="dxa"/>
            <w:noWrap w:val="0"/>
            <w:vAlign w:val="center"/>
          </w:tcPr>
          <w:p w14:paraId="7DC4D857">
            <w:pPr>
              <w:spacing w:after="50" w:afterLines="0" w:line="400" w:lineRule="exact"/>
              <w:rPr>
                <w:rFonts w:hint="eastAsia" w:ascii="宋体" w:hAnsi="宋体" w:cs="宋体"/>
                <w:color w:val="auto"/>
                <w:sz w:val="24"/>
                <w:highlight w:val="none"/>
              </w:rPr>
            </w:pPr>
          </w:p>
        </w:tc>
        <w:tc>
          <w:tcPr>
            <w:tcW w:w="1380" w:type="dxa"/>
            <w:noWrap w:val="0"/>
            <w:vAlign w:val="center"/>
          </w:tcPr>
          <w:p w14:paraId="1627730B">
            <w:pPr>
              <w:spacing w:after="50" w:afterLines="0" w:line="400" w:lineRule="exact"/>
              <w:rPr>
                <w:rFonts w:hint="eastAsia" w:ascii="宋体" w:hAnsi="宋体" w:cs="宋体"/>
                <w:color w:val="auto"/>
                <w:sz w:val="24"/>
                <w:highlight w:val="none"/>
              </w:rPr>
            </w:pPr>
          </w:p>
        </w:tc>
      </w:tr>
      <w:tr w14:paraId="3C2B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26244976">
            <w:pPr>
              <w:spacing w:after="50" w:afterLines="0" w:line="400" w:lineRule="exact"/>
              <w:rPr>
                <w:rFonts w:hint="eastAsia" w:ascii="宋体" w:hAnsi="宋体" w:cs="宋体"/>
                <w:color w:val="auto"/>
                <w:sz w:val="24"/>
                <w:highlight w:val="none"/>
              </w:rPr>
            </w:pPr>
          </w:p>
        </w:tc>
        <w:tc>
          <w:tcPr>
            <w:tcW w:w="1096" w:type="dxa"/>
            <w:noWrap w:val="0"/>
            <w:vAlign w:val="top"/>
          </w:tcPr>
          <w:p w14:paraId="0AC06EAA">
            <w:pPr>
              <w:spacing w:after="50" w:afterLines="0" w:line="400" w:lineRule="exact"/>
              <w:rPr>
                <w:rFonts w:hint="eastAsia" w:ascii="宋体" w:hAnsi="宋体" w:cs="宋体"/>
                <w:color w:val="auto"/>
                <w:sz w:val="24"/>
                <w:highlight w:val="none"/>
              </w:rPr>
            </w:pPr>
          </w:p>
        </w:tc>
        <w:tc>
          <w:tcPr>
            <w:tcW w:w="1096" w:type="dxa"/>
            <w:noWrap w:val="0"/>
            <w:vAlign w:val="top"/>
          </w:tcPr>
          <w:p w14:paraId="2247145F">
            <w:pPr>
              <w:spacing w:after="50" w:afterLines="0" w:line="400" w:lineRule="exact"/>
              <w:rPr>
                <w:rFonts w:hint="eastAsia" w:ascii="宋体" w:hAnsi="宋体" w:cs="宋体"/>
                <w:color w:val="auto"/>
                <w:sz w:val="24"/>
                <w:highlight w:val="none"/>
              </w:rPr>
            </w:pPr>
          </w:p>
        </w:tc>
        <w:tc>
          <w:tcPr>
            <w:tcW w:w="1096" w:type="dxa"/>
            <w:noWrap w:val="0"/>
            <w:vAlign w:val="top"/>
          </w:tcPr>
          <w:p w14:paraId="1FCF18D8">
            <w:pPr>
              <w:spacing w:after="50" w:afterLines="0" w:line="400" w:lineRule="exact"/>
              <w:rPr>
                <w:rFonts w:hint="eastAsia" w:ascii="宋体" w:hAnsi="宋体" w:cs="宋体"/>
                <w:color w:val="auto"/>
                <w:sz w:val="24"/>
                <w:highlight w:val="none"/>
              </w:rPr>
            </w:pPr>
          </w:p>
        </w:tc>
        <w:tc>
          <w:tcPr>
            <w:tcW w:w="1096" w:type="dxa"/>
            <w:noWrap w:val="0"/>
            <w:vAlign w:val="top"/>
          </w:tcPr>
          <w:p w14:paraId="6359381B">
            <w:pPr>
              <w:spacing w:after="50" w:afterLines="0" w:line="400" w:lineRule="exact"/>
              <w:rPr>
                <w:rFonts w:hint="eastAsia" w:ascii="宋体" w:hAnsi="宋体" w:cs="宋体"/>
                <w:color w:val="auto"/>
                <w:sz w:val="24"/>
                <w:highlight w:val="none"/>
              </w:rPr>
            </w:pPr>
          </w:p>
        </w:tc>
        <w:tc>
          <w:tcPr>
            <w:tcW w:w="1279" w:type="dxa"/>
            <w:noWrap w:val="0"/>
            <w:vAlign w:val="top"/>
          </w:tcPr>
          <w:p w14:paraId="1E68D0E6">
            <w:pPr>
              <w:spacing w:after="50" w:afterLines="0" w:line="400" w:lineRule="exact"/>
              <w:rPr>
                <w:rFonts w:hint="eastAsia" w:ascii="宋体" w:hAnsi="宋体" w:cs="宋体"/>
                <w:color w:val="auto"/>
                <w:sz w:val="24"/>
                <w:highlight w:val="none"/>
              </w:rPr>
            </w:pPr>
          </w:p>
        </w:tc>
        <w:tc>
          <w:tcPr>
            <w:tcW w:w="1279" w:type="dxa"/>
            <w:noWrap w:val="0"/>
            <w:vAlign w:val="top"/>
          </w:tcPr>
          <w:p w14:paraId="3360A8A3">
            <w:pPr>
              <w:spacing w:after="50" w:afterLines="0" w:line="400" w:lineRule="exact"/>
              <w:rPr>
                <w:rFonts w:hint="eastAsia" w:ascii="宋体" w:hAnsi="宋体" w:cs="宋体"/>
                <w:color w:val="auto"/>
                <w:sz w:val="24"/>
                <w:highlight w:val="none"/>
              </w:rPr>
            </w:pPr>
          </w:p>
        </w:tc>
        <w:tc>
          <w:tcPr>
            <w:tcW w:w="1380" w:type="dxa"/>
            <w:noWrap w:val="0"/>
            <w:vAlign w:val="top"/>
          </w:tcPr>
          <w:p w14:paraId="26994F02">
            <w:pPr>
              <w:spacing w:after="50" w:afterLines="0" w:line="400" w:lineRule="exact"/>
              <w:rPr>
                <w:rFonts w:hint="eastAsia" w:ascii="宋体" w:hAnsi="宋体" w:cs="宋体"/>
                <w:color w:val="auto"/>
                <w:sz w:val="24"/>
                <w:highlight w:val="none"/>
              </w:rPr>
            </w:pPr>
          </w:p>
        </w:tc>
      </w:tr>
      <w:tr w14:paraId="31E4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25001CC3">
            <w:pPr>
              <w:spacing w:after="50" w:afterLines="0" w:line="400" w:lineRule="exact"/>
              <w:rPr>
                <w:rFonts w:hint="eastAsia" w:ascii="宋体" w:hAnsi="宋体" w:cs="宋体"/>
                <w:color w:val="auto"/>
                <w:sz w:val="24"/>
                <w:highlight w:val="none"/>
              </w:rPr>
            </w:pPr>
          </w:p>
        </w:tc>
        <w:tc>
          <w:tcPr>
            <w:tcW w:w="1096" w:type="dxa"/>
            <w:noWrap w:val="0"/>
            <w:vAlign w:val="top"/>
          </w:tcPr>
          <w:p w14:paraId="40379160">
            <w:pPr>
              <w:spacing w:after="50" w:afterLines="0" w:line="400" w:lineRule="exact"/>
              <w:rPr>
                <w:rFonts w:hint="eastAsia" w:ascii="宋体" w:hAnsi="宋体" w:cs="宋体"/>
                <w:color w:val="auto"/>
                <w:sz w:val="24"/>
                <w:highlight w:val="none"/>
              </w:rPr>
            </w:pPr>
          </w:p>
        </w:tc>
        <w:tc>
          <w:tcPr>
            <w:tcW w:w="1096" w:type="dxa"/>
            <w:noWrap w:val="0"/>
            <w:vAlign w:val="top"/>
          </w:tcPr>
          <w:p w14:paraId="343AA4E8">
            <w:pPr>
              <w:spacing w:after="50" w:afterLines="0" w:line="400" w:lineRule="exact"/>
              <w:rPr>
                <w:rFonts w:hint="eastAsia" w:ascii="宋体" w:hAnsi="宋体" w:cs="宋体"/>
                <w:color w:val="auto"/>
                <w:sz w:val="24"/>
                <w:highlight w:val="none"/>
              </w:rPr>
            </w:pPr>
          </w:p>
        </w:tc>
        <w:tc>
          <w:tcPr>
            <w:tcW w:w="1096" w:type="dxa"/>
            <w:noWrap w:val="0"/>
            <w:vAlign w:val="top"/>
          </w:tcPr>
          <w:p w14:paraId="690C2F5F">
            <w:pPr>
              <w:spacing w:after="50" w:afterLines="0" w:line="400" w:lineRule="exact"/>
              <w:rPr>
                <w:rFonts w:hint="eastAsia" w:ascii="宋体" w:hAnsi="宋体" w:cs="宋体"/>
                <w:color w:val="auto"/>
                <w:sz w:val="24"/>
                <w:highlight w:val="none"/>
              </w:rPr>
            </w:pPr>
          </w:p>
        </w:tc>
        <w:tc>
          <w:tcPr>
            <w:tcW w:w="1096" w:type="dxa"/>
            <w:noWrap w:val="0"/>
            <w:vAlign w:val="top"/>
          </w:tcPr>
          <w:p w14:paraId="2EF3EF43">
            <w:pPr>
              <w:spacing w:after="50" w:afterLines="0" w:line="400" w:lineRule="exact"/>
              <w:rPr>
                <w:rFonts w:hint="eastAsia" w:ascii="宋体" w:hAnsi="宋体" w:cs="宋体"/>
                <w:color w:val="auto"/>
                <w:sz w:val="24"/>
                <w:highlight w:val="none"/>
              </w:rPr>
            </w:pPr>
          </w:p>
        </w:tc>
        <w:tc>
          <w:tcPr>
            <w:tcW w:w="1279" w:type="dxa"/>
            <w:noWrap w:val="0"/>
            <w:vAlign w:val="top"/>
          </w:tcPr>
          <w:p w14:paraId="36EE16DB">
            <w:pPr>
              <w:pStyle w:val="24"/>
              <w:tabs>
                <w:tab w:val="right" w:leader="dot" w:pos="9174"/>
              </w:tabs>
              <w:rPr>
                <w:rFonts w:hint="eastAsia" w:ascii="宋体" w:hAnsi="宋体" w:cs="宋体"/>
                <w:color w:val="auto"/>
                <w:highlight w:val="none"/>
              </w:rPr>
            </w:pPr>
          </w:p>
        </w:tc>
        <w:tc>
          <w:tcPr>
            <w:tcW w:w="1279" w:type="dxa"/>
            <w:noWrap w:val="0"/>
            <w:vAlign w:val="top"/>
          </w:tcPr>
          <w:p w14:paraId="15DDFA9C">
            <w:pPr>
              <w:spacing w:after="50" w:afterLines="0" w:line="400" w:lineRule="exact"/>
              <w:rPr>
                <w:rFonts w:hint="eastAsia" w:ascii="宋体" w:hAnsi="宋体" w:cs="宋体"/>
                <w:color w:val="auto"/>
                <w:sz w:val="24"/>
                <w:highlight w:val="none"/>
              </w:rPr>
            </w:pPr>
          </w:p>
        </w:tc>
        <w:tc>
          <w:tcPr>
            <w:tcW w:w="1380" w:type="dxa"/>
            <w:noWrap w:val="0"/>
            <w:vAlign w:val="top"/>
          </w:tcPr>
          <w:p w14:paraId="2B41BBF1">
            <w:pPr>
              <w:spacing w:after="50" w:afterLines="0" w:line="400" w:lineRule="exact"/>
              <w:rPr>
                <w:rFonts w:hint="eastAsia" w:ascii="宋体" w:hAnsi="宋体" w:cs="宋体"/>
                <w:color w:val="auto"/>
                <w:sz w:val="24"/>
                <w:highlight w:val="none"/>
              </w:rPr>
            </w:pPr>
          </w:p>
        </w:tc>
      </w:tr>
      <w:tr w14:paraId="3C78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5BEC465B">
            <w:pPr>
              <w:spacing w:after="50" w:afterLines="0" w:line="400" w:lineRule="exact"/>
              <w:rPr>
                <w:rFonts w:hint="eastAsia" w:ascii="宋体" w:hAnsi="宋体" w:cs="宋体"/>
                <w:color w:val="auto"/>
                <w:sz w:val="24"/>
                <w:highlight w:val="none"/>
              </w:rPr>
            </w:pPr>
          </w:p>
        </w:tc>
        <w:tc>
          <w:tcPr>
            <w:tcW w:w="1096" w:type="dxa"/>
            <w:noWrap w:val="0"/>
            <w:vAlign w:val="top"/>
          </w:tcPr>
          <w:p w14:paraId="3BE91A22">
            <w:pPr>
              <w:spacing w:after="50" w:afterLines="0" w:line="400" w:lineRule="exact"/>
              <w:rPr>
                <w:rFonts w:hint="eastAsia" w:ascii="宋体" w:hAnsi="宋体" w:cs="宋体"/>
                <w:color w:val="auto"/>
                <w:sz w:val="24"/>
                <w:highlight w:val="none"/>
              </w:rPr>
            </w:pPr>
          </w:p>
        </w:tc>
        <w:tc>
          <w:tcPr>
            <w:tcW w:w="1096" w:type="dxa"/>
            <w:noWrap w:val="0"/>
            <w:vAlign w:val="top"/>
          </w:tcPr>
          <w:p w14:paraId="73C17B0E">
            <w:pPr>
              <w:spacing w:after="50" w:afterLines="0" w:line="400" w:lineRule="exact"/>
              <w:rPr>
                <w:rFonts w:hint="eastAsia" w:ascii="宋体" w:hAnsi="宋体" w:cs="宋体"/>
                <w:color w:val="auto"/>
                <w:sz w:val="24"/>
                <w:highlight w:val="none"/>
              </w:rPr>
            </w:pPr>
          </w:p>
        </w:tc>
        <w:tc>
          <w:tcPr>
            <w:tcW w:w="1096" w:type="dxa"/>
            <w:noWrap w:val="0"/>
            <w:vAlign w:val="top"/>
          </w:tcPr>
          <w:p w14:paraId="571344F7">
            <w:pPr>
              <w:spacing w:after="50" w:afterLines="0" w:line="400" w:lineRule="exact"/>
              <w:rPr>
                <w:rFonts w:hint="eastAsia" w:ascii="宋体" w:hAnsi="宋体" w:cs="宋体"/>
                <w:color w:val="auto"/>
                <w:sz w:val="24"/>
                <w:highlight w:val="none"/>
              </w:rPr>
            </w:pPr>
          </w:p>
        </w:tc>
        <w:tc>
          <w:tcPr>
            <w:tcW w:w="1096" w:type="dxa"/>
            <w:noWrap w:val="0"/>
            <w:vAlign w:val="top"/>
          </w:tcPr>
          <w:p w14:paraId="412F3A12">
            <w:pPr>
              <w:spacing w:after="50" w:afterLines="0" w:line="400" w:lineRule="exact"/>
              <w:rPr>
                <w:rFonts w:hint="eastAsia" w:ascii="宋体" w:hAnsi="宋体" w:cs="宋体"/>
                <w:color w:val="auto"/>
                <w:sz w:val="24"/>
                <w:highlight w:val="none"/>
              </w:rPr>
            </w:pPr>
          </w:p>
        </w:tc>
        <w:tc>
          <w:tcPr>
            <w:tcW w:w="1279" w:type="dxa"/>
            <w:noWrap w:val="0"/>
            <w:vAlign w:val="top"/>
          </w:tcPr>
          <w:p w14:paraId="1460B6E1">
            <w:pPr>
              <w:spacing w:after="50" w:afterLines="0" w:line="400" w:lineRule="exact"/>
              <w:rPr>
                <w:rFonts w:hint="eastAsia" w:ascii="宋体" w:hAnsi="宋体" w:cs="宋体"/>
                <w:color w:val="auto"/>
                <w:sz w:val="24"/>
                <w:highlight w:val="none"/>
              </w:rPr>
            </w:pPr>
          </w:p>
        </w:tc>
        <w:tc>
          <w:tcPr>
            <w:tcW w:w="1279" w:type="dxa"/>
            <w:noWrap w:val="0"/>
            <w:vAlign w:val="top"/>
          </w:tcPr>
          <w:p w14:paraId="6634AE37">
            <w:pPr>
              <w:spacing w:after="50" w:afterLines="0" w:line="400" w:lineRule="exact"/>
              <w:rPr>
                <w:rFonts w:hint="eastAsia" w:ascii="宋体" w:hAnsi="宋体" w:cs="宋体"/>
                <w:color w:val="auto"/>
                <w:sz w:val="24"/>
                <w:highlight w:val="none"/>
              </w:rPr>
            </w:pPr>
          </w:p>
        </w:tc>
        <w:tc>
          <w:tcPr>
            <w:tcW w:w="1380" w:type="dxa"/>
            <w:noWrap w:val="0"/>
            <w:vAlign w:val="top"/>
          </w:tcPr>
          <w:p w14:paraId="73E9E5F1">
            <w:pPr>
              <w:spacing w:after="50" w:afterLines="0" w:line="400" w:lineRule="exact"/>
              <w:rPr>
                <w:rFonts w:hint="eastAsia" w:ascii="宋体" w:hAnsi="宋体" w:cs="宋体"/>
                <w:color w:val="auto"/>
                <w:sz w:val="24"/>
                <w:highlight w:val="none"/>
              </w:rPr>
            </w:pPr>
          </w:p>
        </w:tc>
      </w:tr>
      <w:tr w14:paraId="4AF9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1ED11DAE">
            <w:pPr>
              <w:spacing w:after="50" w:afterLines="0" w:line="400" w:lineRule="exact"/>
              <w:rPr>
                <w:rFonts w:hint="eastAsia" w:ascii="宋体" w:hAnsi="宋体" w:cs="宋体"/>
                <w:color w:val="auto"/>
                <w:sz w:val="24"/>
                <w:highlight w:val="none"/>
              </w:rPr>
            </w:pPr>
          </w:p>
        </w:tc>
        <w:tc>
          <w:tcPr>
            <w:tcW w:w="1096" w:type="dxa"/>
            <w:noWrap w:val="0"/>
            <w:vAlign w:val="top"/>
          </w:tcPr>
          <w:p w14:paraId="311D646D">
            <w:pPr>
              <w:spacing w:after="50" w:afterLines="0" w:line="400" w:lineRule="exact"/>
              <w:rPr>
                <w:rFonts w:hint="eastAsia" w:ascii="宋体" w:hAnsi="宋体" w:cs="宋体"/>
                <w:color w:val="auto"/>
                <w:sz w:val="24"/>
                <w:highlight w:val="none"/>
              </w:rPr>
            </w:pPr>
          </w:p>
        </w:tc>
        <w:tc>
          <w:tcPr>
            <w:tcW w:w="1096" w:type="dxa"/>
            <w:noWrap w:val="0"/>
            <w:vAlign w:val="top"/>
          </w:tcPr>
          <w:p w14:paraId="5A009F3A">
            <w:pPr>
              <w:spacing w:after="50" w:afterLines="0" w:line="400" w:lineRule="exact"/>
              <w:rPr>
                <w:rFonts w:hint="eastAsia" w:ascii="宋体" w:hAnsi="宋体" w:cs="宋体"/>
                <w:color w:val="auto"/>
                <w:sz w:val="24"/>
                <w:highlight w:val="none"/>
              </w:rPr>
            </w:pPr>
          </w:p>
        </w:tc>
        <w:tc>
          <w:tcPr>
            <w:tcW w:w="1096" w:type="dxa"/>
            <w:noWrap w:val="0"/>
            <w:vAlign w:val="top"/>
          </w:tcPr>
          <w:p w14:paraId="707F2F03">
            <w:pPr>
              <w:spacing w:after="50" w:afterLines="0" w:line="400" w:lineRule="exact"/>
              <w:rPr>
                <w:rFonts w:hint="eastAsia" w:ascii="宋体" w:hAnsi="宋体" w:cs="宋体"/>
                <w:color w:val="auto"/>
                <w:sz w:val="24"/>
                <w:highlight w:val="none"/>
              </w:rPr>
            </w:pPr>
          </w:p>
        </w:tc>
        <w:tc>
          <w:tcPr>
            <w:tcW w:w="1096" w:type="dxa"/>
            <w:noWrap w:val="0"/>
            <w:vAlign w:val="top"/>
          </w:tcPr>
          <w:p w14:paraId="67CAC7C9">
            <w:pPr>
              <w:spacing w:after="50" w:afterLines="0" w:line="400" w:lineRule="exact"/>
              <w:rPr>
                <w:rFonts w:hint="eastAsia" w:ascii="宋体" w:hAnsi="宋体" w:cs="宋体"/>
                <w:color w:val="auto"/>
                <w:sz w:val="24"/>
                <w:highlight w:val="none"/>
              </w:rPr>
            </w:pPr>
          </w:p>
        </w:tc>
        <w:tc>
          <w:tcPr>
            <w:tcW w:w="1279" w:type="dxa"/>
            <w:noWrap w:val="0"/>
            <w:vAlign w:val="top"/>
          </w:tcPr>
          <w:p w14:paraId="19A32D77">
            <w:pPr>
              <w:spacing w:after="50" w:afterLines="0" w:line="400" w:lineRule="exact"/>
              <w:rPr>
                <w:rFonts w:hint="eastAsia" w:ascii="宋体" w:hAnsi="宋体" w:cs="宋体"/>
                <w:color w:val="auto"/>
                <w:sz w:val="24"/>
                <w:highlight w:val="none"/>
              </w:rPr>
            </w:pPr>
          </w:p>
        </w:tc>
        <w:tc>
          <w:tcPr>
            <w:tcW w:w="1279" w:type="dxa"/>
            <w:noWrap w:val="0"/>
            <w:vAlign w:val="top"/>
          </w:tcPr>
          <w:p w14:paraId="372C24DA">
            <w:pPr>
              <w:spacing w:after="50" w:afterLines="0" w:line="400" w:lineRule="exact"/>
              <w:rPr>
                <w:rFonts w:hint="eastAsia" w:ascii="宋体" w:hAnsi="宋体" w:cs="宋体"/>
                <w:color w:val="auto"/>
                <w:sz w:val="24"/>
                <w:highlight w:val="none"/>
              </w:rPr>
            </w:pPr>
          </w:p>
        </w:tc>
        <w:tc>
          <w:tcPr>
            <w:tcW w:w="1380" w:type="dxa"/>
            <w:noWrap w:val="0"/>
            <w:vAlign w:val="top"/>
          </w:tcPr>
          <w:p w14:paraId="05BE9874">
            <w:pPr>
              <w:spacing w:after="50" w:afterLines="0" w:line="400" w:lineRule="exact"/>
              <w:rPr>
                <w:rFonts w:hint="eastAsia" w:ascii="宋体" w:hAnsi="宋体" w:cs="宋体"/>
                <w:color w:val="auto"/>
                <w:sz w:val="24"/>
                <w:highlight w:val="none"/>
              </w:rPr>
            </w:pPr>
          </w:p>
        </w:tc>
      </w:tr>
      <w:tr w14:paraId="32A1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30138E42">
            <w:pPr>
              <w:spacing w:after="50" w:afterLines="0" w:line="400" w:lineRule="exact"/>
              <w:rPr>
                <w:rFonts w:hint="eastAsia" w:ascii="宋体" w:hAnsi="宋体" w:cs="宋体"/>
                <w:color w:val="auto"/>
                <w:sz w:val="24"/>
                <w:highlight w:val="none"/>
              </w:rPr>
            </w:pPr>
          </w:p>
        </w:tc>
        <w:tc>
          <w:tcPr>
            <w:tcW w:w="1096" w:type="dxa"/>
            <w:noWrap w:val="0"/>
            <w:vAlign w:val="top"/>
          </w:tcPr>
          <w:p w14:paraId="4CB75489">
            <w:pPr>
              <w:spacing w:after="50" w:afterLines="0" w:line="400" w:lineRule="exact"/>
              <w:rPr>
                <w:rFonts w:hint="eastAsia" w:ascii="宋体" w:hAnsi="宋体" w:cs="宋体"/>
                <w:color w:val="auto"/>
                <w:sz w:val="24"/>
                <w:highlight w:val="none"/>
              </w:rPr>
            </w:pPr>
          </w:p>
        </w:tc>
        <w:tc>
          <w:tcPr>
            <w:tcW w:w="1096" w:type="dxa"/>
            <w:noWrap w:val="0"/>
            <w:vAlign w:val="top"/>
          </w:tcPr>
          <w:p w14:paraId="105750ED">
            <w:pPr>
              <w:spacing w:after="50" w:afterLines="0" w:line="400" w:lineRule="exact"/>
              <w:rPr>
                <w:rFonts w:hint="eastAsia" w:ascii="宋体" w:hAnsi="宋体" w:cs="宋体"/>
                <w:color w:val="auto"/>
                <w:sz w:val="24"/>
                <w:highlight w:val="none"/>
              </w:rPr>
            </w:pPr>
          </w:p>
        </w:tc>
        <w:tc>
          <w:tcPr>
            <w:tcW w:w="1096" w:type="dxa"/>
            <w:noWrap w:val="0"/>
            <w:vAlign w:val="top"/>
          </w:tcPr>
          <w:p w14:paraId="1ED33E59">
            <w:pPr>
              <w:spacing w:after="50" w:afterLines="0" w:line="400" w:lineRule="exact"/>
              <w:rPr>
                <w:rFonts w:hint="eastAsia" w:ascii="宋体" w:hAnsi="宋体" w:cs="宋体"/>
                <w:color w:val="auto"/>
                <w:sz w:val="24"/>
                <w:highlight w:val="none"/>
              </w:rPr>
            </w:pPr>
          </w:p>
        </w:tc>
        <w:tc>
          <w:tcPr>
            <w:tcW w:w="1096" w:type="dxa"/>
            <w:noWrap w:val="0"/>
            <w:vAlign w:val="top"/>
          </w:tcPr>
          <w:p w14:paraId="3892E51E">
            <w:pPr>
              <w:spacing w:after="50" w:afterLines="0" w:line="400" w:lineRule="exact"/>
              <w:rPr>
                <w:rFonts w:hint="eastAsia" w:ascii="宋体" w:hAnsi="宋体" w:cs="宋体"/>
                <w:color w:val="auto"/>
                <w:sz w:val="24"/>
                <w:highlight w:val="none"/>
              </w:rPr>
            </w:pPr>
          </w:p>
        </w:tc>
        <w:tc>
          <w:tcPr>
            <w:tcW w:w="1279" w:type="dxa"/>
            <w:noWrap w:val="0"/>
            <w:vAlign w:val="top"/>
          </w:tcPr>
          <w:p w14:paraId="6CCBE97A">
            <w:pPr>
              <w:spacing w:after="50" w:afterLines="0" w:line="400" w:lineRule="exact"/>
              <w:rPr>
                <w:rFonts w:hint="eastAsia" w:ascii="宋体" w:hAnsi="宋体" w:cs="宋体"/>
                <w:color w:val="auto"/>
                <w:sz w:val="24"/>
                <w:highlight w:val="none"/>
              </w:rPr>
            </w:pPr>
          </w:p>
        </w:tc>
        <w:tc>
          <w:tcPr>
            <w:tcW w:w="1279" w:type="dxa"/>
            <w:noWrap w:val="0"/>
            <w:vAlign w:val="top"/>
          </w:tcPr>
          <w:p w14:paraId="55CC6409">
            <w:pPr>
              <w:spacing w:after="50" w:afterLines="0" w:line="400" w:lineRule="exact"/>
              <w:rPr>
                <w:rFonts w:hint="eastAsia" w:ascii="宋体" w:hAnsi="宋体" w:cs="宋体"/>
                <w:color w:val="auto"/>
                <w:sz w:val="24"/>
                <w:highlight w:val="none"/>
              </w:rPr>
            </w:pPr>
          </w:p>
        </w:tc>
        <w:tc>
          <w:tcPr>
            <w:tcW w:w="1380" w:type="dxa"/>
            <w:noWrap w:val="0"/>
            <w:vAlign w:val="top"/>
          </w:tcPr>
          <w:p w14:paraId="0F8BEF7A">
            <w:pPr>
              <w:spacing w:after="50" w:afterLines="0" w:line="400" w:lineRule="exact"/>
              <w:rPr>
                <w:rFonts w:hint="eastAsia" w:ascii="宋体" w:hAnsi="宋体" w:cs="宋体"/>
                <w:color w:val="auto"/>
                <w:sz w:val="24"/>
                <w:highlight w:val="none"/>
              </w:rPr>
            </w:pPr>
          </w:p>
        </w:tc>
      </w:tr>
    </w:tbl>
    <w:p w14:paraId="263C9121">
      <w:pPr>
        <w:spacing w:after="50" w:afterLines="0"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注：1.供应商应按所列格式提交包括分包人在内的估计劳动力计划表。</w:t>
      </w:r>
    </w:p>
    <w:p w14:paraId="23BF962B">
      <w:pPr>
        <w:numPr>
          <w:ilvl w:val="0"/>
          <w:numId w:val="1"/>
        </w:numPr>
        <w:spacing w:after="50" w:afterLines="0" w:line="400" w:lineRule="exact"/>
        <w:ind w:firstLine="424" w:firstLineChars="200"/>
        <w:rPr>
          <w:rFonts w:hint="eastAsia" w:ascii="宋体" w:hAnsi="宋体" w:cs="宋体"/>
          <w:snapToGrid w:val="0"/>
          <w:color w:val="auto"/>
          <w:highlight w:val="none"/>
        </w:rPr>
      </w:pPr>
      <w:r>
        <w:rPr>
          <w:rFonts w:hint="eastAsia" w:ascii="宋体" w:hAnsi="宋体" w:cs="宋体"/>
          <w:snapToGrid w:val="0"/>
          <w:color w:val="auto"/>
          <w:spacing w:val="1"/>
          <w:highlight w:val="none"/>
        </w:rPr>
        <w:t>本计划表是以每班八小时工作制为基础编制</w:t>
      </w:r>
      <w:r>
        <w:rPr>
          <w:rFonts w:hint="eastAsia" w:ascii="宋体" w:hAnsi="宋体" w:cs="宋体"/>
          <w:snapToGrid w:val="0"/>
          <w:color w:val="auto"/>
          <w:spacing w:val="-7"/>
          <w:highlight w:val="none"/>
        </w:rPr>
        <w:t>的</w:t>
      </w:r>
      <w:r>
        <w:rPr>
          <w:rFonts w:hint="eastAsia" w:ascii="宋体" w:hAnsi="宋体" w:cs="宋体"/>
          <w:snapToGrid w:val="0"/>
          <w:color w:val="auto"/>
          <w:highlight w:val="none"/>
        </w:rPr>
        <w:t>。</w:t>
      </w:r>
    </w:p>
    <w:p w14:paraId="0185DFD4">
      <w:pPr>
        <w:spacing w:after="50" w:afterLines="0" w:line="400" w:lineRule="exact"/>
        <w:ind w:firstLine="482" w:firstLineChars="200"/>
        <w:rPr>
          <w:rFonts w:hint="eastAsia" w:ascii="宋体" w:hAnsi="宋体" w:cs="宋体"/>
          <w:b/>
          <w:snapToGrid w:val="0"/>
          <w:color w:val="auto"/>
          <w:sz w:val="24"/>
          <w:highlight w:val="none"/>
        </w:rPr>
      </w:pPr>
    </w:p>
    <w:p w14:paraId="3A147F31">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snapToGrid w:val="0"/>
          <w:color w:val="auto"/>
          <w:sz w:val="24"/>
          <w:highlight w:val="none"/>
        </w:rPr>
        <w:t>附表三  ⑶</w:t>
      </w:r>
      <w:r>
        <w:rPr>
          <w:rFonts w:hint="eastAsia" w:ascii="宋体" w:hAnsi="宋体" w:cs="宋体"/>
          <w:b/>
          <w:bCs/>
          <w:color w:val="auto"/>
          <w:sz w:val="24"/>
          <w:highlight w:val="none"/>
        </w:rPr>
        <w:t>计划</w:t>
      </w:r>
      <w:r>
        <w:rPr>
          <w:rFonts w:hint="eastAsia" w:ascii="宋体" w:hAnsi="宋体" w:cs="宋体"/>
          <w:b/>
          <w:bCs/>
          <w:color w:val="auto"/>
          <w:sz w:val="24"/>
          <w:highlight w:val="none"/>
          <w:lang w:eastAsia="zh-CN"/>
        </w:rPr>
        <w:t>开工</w:t>
      </w:r>
      <w:r>
        <w:rPr>
          <w:rFonts w:hint="eastAsia" w:ascii="宋体" w:hAnsi="宋体" w:cs="宋体"/>
          <w:b/>
          <w:bCs/>
          <w:color w:val="auto"/>
          <w:sz w:val="24"/>
          <w:highlight w:val="none"/>
        </w:rPr>
        <w:t>、竣工日期和施工进度横道图</w:t>
      </w:r>
    </w:p>
    <w:p w14:paraId="0945668D">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1.供应商应提交施工进度横道图或施工进度表，说明按竞争性</w:t>
      </w:r>
      <w:r>
        <w:rPr>
          <w:rFonts w:hint="eastAsia" w:ascii="宋体" w:hAnsi="宋体" w:cs="宋体"/>
          <w:color w:val="auto"/>
          <w:highlight w:val="none"/>
          <w:lang w:eastAsia="zh-CN"/>
        </w:rPr>
        <w:t>竞标</w:t>
      </w:r>
      <w:r>
        <w:rPr>
          <w:rFonts w:hint="eastAsia" w:ascii="宋体" w:hAnsi="宋体" w:cs="宋体"/>
          <w:color w:val="auto"/>
          <w:highlight w:val="none"/>
        </w:rPr>
        <w:t>采购文件要求的工期进行施工的各个关键日期。成交的供应商还应按合同条件有关条款的要求提交详细的施工进度计划。</w:t>
      </w:r>
    </w:p>
    <w:p w14:paraId="23AAE0B5">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2.施工进度表可采用横道图表示，说明计划开工日期和各分项工程各阶段的完工日期和分包合同签订的日期。</w:t>
      </w:r>
    </w:p>
    <w:p w14:paraId="1790ED26">
      <w:pPr>
        <w:spacing w:after="156" w:afterLines="50" w:line="400" w:lineRule="exact"/>
        <w:ind w:firstLine="420" w:firstLineChars="200"/>
        <w:rPr>
          <w:rFonts w:hint="eastAsia" w:ascii="宋体" w:hAnsi="宋体" w:cs="宋体"/>
          <w:b/>
          <w:bCs/>
          <w:color w:val="auto"/>
          <w:sz w:val="24"/>
          <w:highlight w:val="none"/>
        </w:rPr>
      </w:pPr>
      <w:r>
        <w:rPr>
          <w:rFonts w:hint="eastAsia" w:ascii="宋体" w:hAnsi="宋体" w:cs="宋体"/>
          <w:color w:val="auto"/>
          <w:highlight w:val="none"/>
        </w:rPr>
        <w:t>3.施工进度计划应与施工组织设计相适应。</w:t>
      </w:r>
    </w:p>
    <w:p w14:paraId="780774B2">
      <w:pPr>
        <w:spacing w:after="50" w:afterLines="0"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附表四  ⑷施工总平面图</w:t>
      </w:r>
    </w:p>
    <w:p w14:paraId="6DDD42B7">
      <w:pPr>
        <w:pStyle w:val="26"/>
        <w:ind w:firstLine="420" w:firstLineChars="200"/>
        <w:rPr>
          <w:rFonts w:hint="eastAsia" w:ascii="宋体" w:hAnsi="宋体" w:cs="宋体"/>
          <w:b/>
          <w:bCs/>
          <w:color w:val="auto"/>
          <w:sz w:val="24"/>
          <w:highlight w:val="none"/>
        </w:rPr>
      </w:pPr>
      <w:r>
        <w:rPr>
          <w:rFonts w:hint="eastAsia" w:hAnsi="宋体" w:cs="宋体"/>
          <w:color w:val="auto"/>
          <w:highlight w:val="none"/>
        </w:rPr>
        <w:t>供应商应提交一份施工总平面图，绘出现场临时设施布置图表并附文字说明，说明临时设施、加工车间、现场办公、设备及仓储、供电、供水、卫生、生活等设施的情况和布置。</w:t>
      </w:r>
    </w:p>
    <w:p w14:paraId="0D74CEB8">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附表五  ⑸临时用地表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66"/>
        <w:gridCol w:w="2336"/>
        <w:gridCol w:w="2336"/>
      </w:tblGrid>
      <w:tr w14:paraId="2DC5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35" w:type="dxa"/>
            <w:noWrap w:val="0"/>
            <w:vAlign w:val="center"/>
          </w:tcPr>
          <w:p w14:paraId="515A5C0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用 途</w:t>
            </w:r>
          </w:p>
        </w:tc>
        <w:tc>
          <w:tcPr>
            <w:tcW w:w="2366" w:type="dxa"/>
            <w:noWrap w:val="0"/>
            <w:vAlign w:val="center"/>
          </w:tcPr>
          <w:p w14:paraId="3BFC9DD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面 积（平方米）</w:t>
            </w:r>
          </w:p>
        </w:tc>
        <w:tc>
          <w:tcPr>
            <w:tcW w:w="2336" w:type="dxa"/>
            <w:noWrap w:val="0"/>
            <w:vAlign w:val="center"/>
          </w:tcPr>
          <w:p w14:paraId="3A344016">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位 置</w:t>
            </w:r>
          </w:p>
        </w:tc>
        <w:tc>
          <w:tcPr>
            <w:tcW w:w="2336" w:type="dxa"/>
            <w:noWrap w:val="0"/>
            <w:vAlign w:val="center"/>
          </w:tcPr>
          <w:p w14:paraId="3A99C5D4">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需用时间</w:t>
            </w:r>
          </w:p>
        </w:tc>
      </w:tr>
      <w:tr w14:paraId="4C7D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147E300F">
            <w:pPr>
              <w:spacing w:after="50" w:afterLines="0" w:line="400" w:lineRule="exact"/>
              <w:rPr>
                <w:rFonts w:hint="eastAsia" w:ascii="宋体" w:hAnsi="宋体" w:cs="宋体"/>
                <w:color w:val="auto"/>
                <w:highlight w:val="none"/>
              </w:rPr>
            </w:pPr>
          </w:p>
        </w:tc>
        <w:tc>
          <w:tcPr>
            <w:tcW w:w="2366" w:type="dxa"/>
            <w:noWrap w:val="0"/>
            <w:vAlign w:val="center"/>
          </w:tcPr>
          <w:p w14:paraId="6F8806FB">
            <w:pPr>
              <w:spacing w:after="50" w:afterLines="0" w:line="400" w:lineRule="exact"/>
              <w:rPr>
                <w:rFonts w:hint="eastAsia" w:ascii="宋体" w:hAnsi="宋体" w:cs="宋体"/>
                <w:color w:val="auto"/>
                <w:highlight w:val="none"/>
              </w:rPr>
            </w:pPr>
          </w:p>
        </w:tc>
        <w:tc>
          <w:tcPr>
            <w:tcW w:w="2336" w:type="dxa"/>
            <w:noWrap w:val="0"/>
            <w:vAlign w:val="center"/>
          </w:tcPr>
          <w:p w14:paraId="0F74DDDC">
            <w:pPr>
              <w:spacing w:after="50" w:afterLines="0" w:line="400" w:lineRule="exact"/>
              <w:rPr>
                <w:rFonts w:hint="eastAsia" w:ascii="宋体" w:hAnsi="宋体" w:cs="宋体"/>
                <w:color w:val="auto"/>
                <w:highlight w:val="none"/>
              </w:rPr>
            </w:pPr>
          </w:p>
        </w:tc>
        <w:tc>
          <w:tcPr>
            <w:tcW w:w="2336" w:type="dxa"/>
            <w:noWrap w:val="0"/>
            <w:vAlign w:val="center"/>
          </w:tcPr>
          <w:p w14:paraId="394C7013">
            <w:pPr>
              <w:spacing w:after="50" w:afterLines="0" w:line="400" w:lineRule="exact"/>
              <w:rPr>
                <w:rFonts w:hint="eastAsia" w:ascii="宋体" w:hAnsi="宋体" w:cs="宋体"/>
                <w:color w:val="auto"/>
                <w:highlight w:val="none"/>
              </w:rPr>
            </w:pPr>
          </w:p>
        </w:tc>
      </w:tr>
      <w:tr w14:paraId="0619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3C0C5CA8">
            <w:pPr>
              <w:spacing w:after="50" w:afterLines="0" w:line="400" w:lineRule="exact"/>
              <w:rPr>
                <w:rFonts w:hint="eastAsia" w:ascii="宋体" w:hAnsi="宋体" w:cs="宋体"/>
                <w:color w:val="auto"/>
                <w:highlight w:val="none"/>
              </w:rPr>
            </w:pPr>
          </w:p>
        </w:tc>
        <w:tc>
          <w:tcPr>
            <w:tcW w:w="2366" w:type="dxa"/>
            <w:noWrap w:val="0"/>
            <w:vAlign w:val="center"/>
          </w:tcPr>
          <w:p w14:paraId="45874DCF">
            <w:pPr>
              <w:spacing w:after="50" w:afterLines="0" w:line="400" w:lineRule="exact"/>
              <w:rPr>
                <w:rFonts w:hint="eastAsia" w:ascii="宋体" w:hAnsi="宋体" w:cs="宋体"/>
                <w:color w:val="auto"/>
                <w:highlight w:val="none"/>
              </w:rPr>
            </w:pPr>
          </w:p>
        </w:tc>
        <w:tc>
          <w:tcPr>
            <w:tcW w:w="2336" w:type="dxa"/>
            <w:noWrap w:val="0"/>
            <w:vAlign w:val="center"/>
          </w:tcPr>
          <w:p w14:paraId="2B5955EA">
            <w:pPr>
              <w:spacing w:after="50" w:afterLines="0" w:line="400" w:lineRule="exact"/>
              <w:rPr>
                <w:rFonts w:hint="eastAsia" w:ascii="宋体" w:hAnsi="宋体" w:cs="宋体"/>
                <w:color w:val="auto"/>
                <w:highlight w:val="none"/>
              </w:rPr>
            </w:pPr>
          </w:p>
        </w:tc>
        <w:tc>
          <w:tcPr>
            <w:tcW w:w="2336" w:type="dxa"/>
            <w:noWrap w:val="0"/>
            <w:vAlign w:val="center"/>
          </w:tcPr>
          <w:p w14:paraId="67E70F16">
            <w:pPr>
              <w:spacing w:after="50" w:afterLines="0" w:line="400" w:lineRule="exact"/>
              <w:rPr>
                <w:rFonts w:hint="eastAsia" w:ascii="宋体" w:hAnsi="宋体" w:cs="宋体"/>
                <w:color w:val="auto"/>
                <w:highlight w:val="none"/>
              </w:rPr>
            </w:pPr>
          </w:p>
        </w:tc>
      </w:tr>
      <w:tr w14:paraId="7A5F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35" w:type="dxa"/>
            <w:noWrap w:val="0"/>
            <w:vAlign w:val="center"/>
          </w:tcPr>
          <w:p w14:paraId="7CF4B3D5">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合 计</w:t>
            </w:r>
          </w:p>
        </w:tc>
        <w:tc>
          <w:tcPr>
            <w:tcW w:w="2366" w:type="dxa"/>
            <w:noWrap w:val="0"/>
            <w:vAlign w:val="center"/>
          </w:tcPr>
          <w:p w14:paraId="74AB388C">
            <w:pPr>
              <w:spacing w:after="50" w:afterLines="0" w:line="400" w:lineRule="exact"/>
              <w:rPr>
                <w:rFonts w:hint="eastAsia" w:ascii="宋体" w:hAnsi="宋体" w:cs="宋体"/>
                <w:color w:val="auto"/>
                <w:highlight w:val="none"/>
              </w:rPr>
            </w:pPr>
          </w:p>
        </w:tc>
        <w:tc>
          <w:tcPr>
            <w:tcW w:w="2336" w:type="dxa"/>
            <w:noWrap w:val="0"/>
            <w:vAlign w:val="center"/>
          </w:tcPr>
          <w:p w14:paraId="21DBE830">
            <w:pPr>
              <w:spacing w:after="50" w:afterLines="0" w:line="400" w:lineRule="exact"/>
              <w:rPr>
                <w:rFonts w:hint="eastAsia" w:ascii="宋体" w:hAnsi="宋体" w:cs="宋体"/>
                <w:color w:val="auto"/>
                <w:highlight w:val="none"/>
              </w:rPr>
            </w:pPr>
          </w:p>
        </w:tc>
        <w:tc>
          <w:tcPr>
            <w:tcW w:w="2336" w:type="dxa"/>
            <w:noWrap w:val="0"/>
            <w:vAlign w:val="center"/>
          </w:tcPr>
          <w:p w14:paraId="5770460B">
            <w:pPr>
              <w:spacing w:after="50" w:afterLines="0" w:line="400" w:lineRule="exact"/>
              <w:rPr>
                <w:rFonts w:hint="eastAsia" w:ascii="宋体" w:hAnsi="宋体" w:cs="宋体"/>
                <w:color w:val="auto"/>
                <w:highlight w:val="none"/>
              </w:rPr>
            </w:pPr>
          </w:p>
        </w:tc>
      </w:tr>
    </w:tbl>
    <w:p w14:paraId="3419D551">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注：1.供应商应逐项填写本表，指出全部临时设施用地面积以及详细用途。</w:t>
      </w:r>
    </w:p>
    <w:p w14:paraId="158FA1AD">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2.若本表不够，可加附页。</w:t>
      </w:r>
    </w:p>
    <w:p w14:paraId="1904A9E0">
      <w:pPr>
        <w:shd w:val="clear" w:color="auto" w:fill="FFFFFF"/>
        <w:jc w:val="both"/>
        <w:rPr>
          <w:rFonts w:hint="eastAsia" w:ascii="宋体" w:hAnsi="宋体" w:eastAsia="宋体" w:cs="宋体"/>
          <w:b/>
          <w:bCs/>
          <w:color w:val="auto"/>
          <w:sz w:val="24"/>
          <w:highlight w:val="none"/>
        </w:rPr>
        <w:sectPr>
          <w:headerReference r:id="rId10" w:type="default"/>
          <w:footerReference r:id="rId11" w:type="default"/>
          <w:pgSz w:w="11906" w:h="16838"/>
          <w:pgMar w:top="1758" w:right="1304" w:bottom="1021" w:left="1304" w:header="1247" w:footer="850" w:gutter="0"/>
          <w:pgNumType w:fmt="decimal"/>
          <w:cols w:space="720" w:num="1"/>
          <w:docGrid w:type="lines" w:linePitch="320" w:charSpace="0"/>
        </w:sectPr>
      </w:pPr>
    </w:p>
    <w:p w14:paraId="33B58E17">
      <w:pPr>
        <w:snapToGrid/>
        <w:spacing w:line="500" w:lineRule="exact"/>
        <w:ind w:firstLine="0" w:firstLineChars="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7.</w:t>
      </w:r>
      <w:bookmarkStart w:id="175" w:name="OLE_LINK28"/>
      <w:r>
        <w:rPr>
          <w:rFonts w:hint="eastAsia" w:ascii="宋体" w:hAnsi="宋体" w:eastAsia="宋体" w:cs="宋体"/>
          <w:b/>
          <w:sz w:val="28"/>
          <w:szCs w:val="28"/>
          <w:lang w:val="en-US" w:eastAsia="zh-CN"/>
        </w:rPr>
        <w:t>项目管理机构及主要人员</w:t>
      </w:r>
      <w:bookmarkEnd w:id="175"/>
      <w:r>
        <w:rPr>
          <w:rFonts w:hint="eastAsia" w:ascii="宋体" w:hAnsi="宋体" w:eastAsia="宋体" w:cs="宋体"/>
          <w:b/>
          <w:sz w:val="28"/>
          <w:szCs w:val="28"/>
          <w:lang w:val="en-US" w:eastAsia="zh-CN"/>
        </w:rPr>
        <w:t>配备格式：</w:t>
      </w:r>
    </w:p>
    <w:p w14:paraId="62546FC0">
      <w:pPr>
        <w:spacing w:line="360" w:lineRule="auto"/>
        <w:contextualSpacing/>
        <w:jc w:val="center"/>
        <w:rPr>
          <w:rFonts w:hint="eastAsia" w:ascii="宋体" w:hAnsi="宋体" w:eastAsia="宋体" w:cs="宋体"/>
          <w:b/>
          <w:sz w:val="24"/>
          <w:szCs w:val="24"/>
        </w:rPr>
      </w:pPr>
    </w:p>
    <w:p w14:paraId="6D16B0D4">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项目管理机构配备情况表（格式）</w:t>
      </w:r>
    </w:p>
    <w:tbl>
      <w:tblPr>
        <w:tblStyle w:val="33"/>
        <w:tblW w:w="0" w:type="auto"/>
        <w:jc w:val="center"/>
        <w:tblLayout w:type="fixed"/>
        <w:tblCellMar>
          <w:top w:w="0" w:type="dxa"/>
          <w:left w:w="0" w:type="dxa"/>
          <w:bottom w:w="0" w:type="dxa"/>
          <w:right w:w="0" w:type="dxa"/>
        </w:tblCellMar>
      </w:tblPr>
      <w:tblGrid>
        <w:gridCol w:w="2835"/>
        <w:gridCol w:w="899"/>
        <w:gridCol w:w="751"/>
        <w:gridCol w:w="619"/>
        <w:gridCol w:w="708"/>
        <w:gridCol w:w="744"/>
        <w:gridCol w:w="1173"/>
        <w:gridCol w:w="735"/>
        <w:gridCol w:w="881"/>
      </w:tblGrid>
      <w:tr w14:paraId="3969ED07">
        <w:tblPrEx>
          <w:tblCellMar>
            <w:top w:w="0" w:type="dxa"/>
            <w:left w:w="0" w:type="dxa"/>
            <w:bottom w:w="0" w:type="dxa"/>
            <w:right w:w="0" w:type="dxa"/>
          </w:tblCellMar>
        </w:tblPrEx>
        <w:trPr>
          <w:trHeight w:val="141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0B9045">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工作岗位名称</w:t>
            </w:r>
          </w:p>
        </w:tc>
        <w:tc>
          <w:tcPr>
            <w:tcW w:w="8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254106">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75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378B07">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A774C8">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工作职责</w:t>
            </w:r>
          </w:p>
        </w:tc>
        <w:tc>
          <w:tcPr>
            <w:tcW w:w="70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8FBFE8">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1E2C97">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1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3CC4FE">
            <w:pPr>
              <w:adjustRightInd w:val="0"/>
              <w:spacing w:line="32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15B8561">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相关工作年限</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04783C">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工作</w:t>
            </w:r>
          </w:p>
          <w:p w14:paraId="2E7E0D94">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简历</w:t>
            </w:r>
          </w:p>
        </w:tc>
      </w:tr>
      <w:tr w14:paraId="53EE0833">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5C6551">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1、项目经理</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846F5A">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D18176">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0B6321D">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C62618">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D129CF">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18A1DDE">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54DA2AE">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591AA6">
            <w:pPr>
              <w:adjustRightInd w:val="0"/>
              <w:spacing w:line="320" w:lineRule="exact"/>
              <w:rPr>
                <w:rFonts w:hint="eastAsia" w:ascii="宋体" w:hAnsi="宋体" w:cs="宋体"/>
                <w:color w:val="auto"/>
                <w:szCs w:val="21"/>
                <w:highlight w:val="none"/>
              </w:rPr>
            </w:pPr>
          </w:p>
        </w:tc>
      </w:tr>
      <w:tr w14:paraId="082C64E3">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EB00C0">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F6D6C3">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1E16B5">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CEF9E73">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09E409">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9E3F2B">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55038B">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09DA7C">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A4011B">
            <w:pPr>
              <w:adjustRightInd w:val="0"/>
              <w:spacing w:line="320" w:lineRule="exact"/>
              <w:rPr>
                <w:rFonts w:hint="eastAsia" w:ascii="宋体" w:hAnsi="宋体" w:cs="宋体"/>
                <w:color w:val="auto"/>
                <w:szCs w:val="21"/>
                <w:highlight w:val="none"/>
              </w:rPr>
            </w:pPr>
          </w:p>
        </w:tc>
      </w:tr>
      <w:tr w14:paraId="71FA4B80">
        <w:tblPrEx>
          <w:tblCellMar>
            <w:top w:w="0" w:type="dxa"/>
            <w:left w:w="0" w:type="dxa"/>
            <w:bottom w:w="0" w:type="dxa"/>
            <w:right w:w="0" w:type="dxa"/>
          </w:tblCellMar>
        </w:tblPrEx>
        <w:trPr>
          <w:trHeight w:val="702"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05BCE9">
            <w:pPr>
              <w:adjustRightIn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00E8B0">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4C16C3">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8467CB">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5B29F">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EBBCE">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84B777">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3A7D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43B1A5">
            <w:pPr>
              <w:adjustRightInd w:val="0"/>
              <w:spacing w:line="320" w:lineRule="exact"/>
              <w:rPr>
                <w:rFonts w:hint="eastAsia" w:ascii="宋体" w:hAnsi="宋体" w:cs="宋体"/>
                <w:color w:val="auto"/>
                <w:szCs w:val="21"/>
                <w:highlight w:val="none"/>
              </w:rPr>
            </w:pPr>
          </w:p>
        </w:tc>
      </w:tr>
      <w:tr w14:paraId="364DFFE4">
        <w:tblPrEx>
          <w:tblCellMar>
            <w:top w:w="0" w:type="dxa"/>
            <w:left w:w="0" w:type="dxa"/>
            <w:bottom w:w="0" w:type="dxa"/>
            <w:right w:w="0" w:type="dxa"/>
          </w:tblCellMar>
        </w:tblPrEx>
        <w:trPr>
          <w:trHeight w:val="733"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A5630B">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9A0B23">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E374F6">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59CD23">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BA24F9">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2B6F92">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AD1787">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C2D9EC">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4BC680">
            <w:pPr>
              <w:adjustRightInd w:val="0"/>
              <w:spacing w:line="320" w:lineRule="exact"/>
              <w:rPr>
                <w:rFonts w:hint="eastAsia" w:ascii="宋体" w:hAnsi="宋体" w:cs="宋体"/>
                <w:color w:val="auto"/>
                <w:szCs w:val="21"/>
                <w:highlight w:val="none"/>
              </w:rPr>
            </w:pPr>
          </w:p>
        </w:tc>
      </w:tr>
      <w:tr w14:paraId="586BD686">
        <w:tblPrEx>
          <w:tblCellMar>
            <w:top w:w="0" w:type="dxa"/>
            <w:left w:w="0" w:type="dxa"/>
            <w:bottom w:w="0" w:type="dxa"/>
            <w:right w:w="0" w:type="dxa"/>
          </w:tblCellMar>
        </w:tblPrEx>
        <w:trPr>
          <w:trHeight w:val="67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D63038">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801E39">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D3F440">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91BAF5">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ED46D9">
            <w:pPr>
              <w:pStyle w:val="137"/>
              <w:widowControl w:val="0"/>
              <w:overflowPunct/>
              <w:autoSpaceDE/>
              <w:autoSpaceDN/>
              <w:spacing w:before="0" w:beforeLines="0" w:line="320" w:lineRule="exact"/>
              <w:textAlignment w:val="auto"/>
              <w:rPr>
                <w:rFonts w:hint="eastAsia" w:ascii="宋体" w:hAnsi="宋体" w:cs="宋体"/>
                <w:color w:val="auto"/>
                <w:kern w:val="2"/>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43DB0">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68EEBE">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D49895">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B345D2">
            <w:pPr>
              <w:adjustRightInd w:val="0"/>
              <w:spacing w:line="320" w:lineRule="exact"/>
              <w:rPr>
                <w:rFonts w:hint="eastAsia" w:ascii="宋体" w:hAnsi="宋体" w:cs="宋体"/>
                <w:color w:val="auto"/>
                <w:szCs w:val="21"/>
                <w:highlight w:val="none"/>
              </w:rPr>
            </w:pPr>
          </w:p>
        </w:tc>
      </w:tr>
      <w:tr w14:paraId="0EF68EA2">
        <w:tblPrEx>
          <w:tblCellMar>
            <w:top w:w="0" w:type="dxa"/>
            <w:left w:w="0" w:type="dxa"/>
            <w:bottom w:w="0" w:type="dxa"/>
            <w:right w:w="0" w:type="dxa"/>
          </w:tblCellMar>
        </w:tblPrEx>
        <w:trPr>
          <w:trHeight w:val="725"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3694E0">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C285E">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E2A669">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2875D">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0CBC4">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2B7957">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655A4C">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CAF77F">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A33EF3">
            <w:pPr>
              <w:adjustRightInd w:val="0"/>
              <w:spacing w:line="320" w:lineRule="exact"/>
              <w:rPr>
                <w:rFonts w:hint="eastAsia" w:ascii="宋体" w:hAnsi="宋体" w:cs="宋体"/>
                <w:color w:val="auto"/>
                <w:szCs w:val="21"/>
                <w:highlight w:val="none"/>
              </w:rPr>
            </w:pPr>
          </w:p>
        </w:tc>
      </w:tr>
    </w:tbl>
    <w:p w14:paraId="0103094A">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15FB3D8B">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685FC9">
      <w:pPr>
        <w:adjustRightInd w:val="0"/>
        <w:spacing w:line="320" w:lineRule="exact"/>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说明：</w:t>
      </w:r>
    </w:p>
    <w:p w14:paraId="53B1382F">
      <w:pPr>
        <w:adjustRightInd w:val="0"/>
        <w:spacing w:line="320" w:lineRule="exact"/>
        <w:ind w:firstLine="361" w:firstLineChars="200"/>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1、本表所列岗位的所有管理人员的情况均应如实填写。可按以上格式扩展为多页填写，每一页均应加盖供应商单位</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667820A5">
      <w:pPr>
        <w:shd w:val="clear" w:color="auto" w:fill="FFFFFF"/>
        <w:ind w:firstLine="361" w:firstLineChars="200"/>
        <w:jc w:val="left"/>
        <w:rPr>
          <w:rFonts w:hint="eastAsia" w:ascii="宋体" w:hAnsi="宋体" w:cs="宋体"/>
          <w:b/>
          <w:bCs/>
          <w:color w:val="auto"/>
          <w:sz w:val="24"/>
          <w:highlight w:val="none"/>
          <w:lang w:val="en-US" w:eastAsia="zh-CN"/>
        </w:rPr>
      </w:pPr>
      <w:r>
        <w:rPr>
          <w:rFonts w:hint="eastAsia" w:ascii="宋体" w:hAnsi="宋体" w:cs="宋体"/>
          <w:b/>
          <w:color w:val="auto"/>
          <w:sz w:val="18"/>
          <w:szCs w:val="18"/>
          <w:highlight w:val="none"/>
        </w:rPr>
        <w:t>2、本表后应附本表所列岗位的所有管理人员的身份证、相关证书</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lang w:val="en-US" w:eastAsia="zh-CN"/>
        </w:rPr>
        <w:t>如有</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rPr>
        <w:t>的复印件，项目经理还须附上资格审查条件所要求</w:t>
      </w:r>
      <w:r>
        <w:rPr>
          <w:rFonts w:hint="eastAsia" w:ascii="宋体" w:hAnsi="宋体" w:cs="宋体"/>
          <w:b/>
          <w:color w:val="auto"/>
          <w:sz w:val="18"/>
          <w:szCs w:val="18"/>
          <w:highlight w:val="none"/>
          <w:lang w:val="en-US" w:eastAsia="zh-CN"/>
        </w:rPr>
        <w:t>的</w:t>
      </w:r>
      <w:r>
        <w:rPr>
          <w:rFonts w:hint="eastAsia" w:ascii="宋体" w:hAnsi="宋体" w:cs="宋体"/>
          <w:b/>
          <w:color w:val="auto"/>
          <w:sz w:val="18"/>
          <w:szCs w:val="18"/>
          <w:highlight w:val="none"/>
        </w:rPr>
        <w:t>其他相关证书（如建造师注册证书、安全生产考核合格证书等）的复印件，复印件均需加盖供应商</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0302AC88">
      <w:pPr>
        <w:snapToGrid w:val="0"/>
        <w:spacing w:line="360" w:lineRule="auto"/>
        <w:ind w:firstLine="602" w:firstLineChars="200"/>
        <w:rPr>
          <w:rFonts w:hint="eastAsia" w:ascii="仿宋" w:hAnsi="仿宋" w:eastAsia="仿宋" w:cs="仿宋_GB2312"/>
          <w:b/>
          <w:sz w:val="30"/>
          <w:szCs w:val="30"/>
        </w:rPr>
      </w:pPr>
    </w:p>
    <w:p w14:paraId="42741929">
      <w:pPr>
        <w:snapToGrid w:val="0"/>
        <w:spacing w:line="360" w:lineRule="auto"/>
        <w:ind w:firstLine="602" w:firstLineChars="200"/>
        <w:rPr>
          <w:rFonts w:hint="eastAsia" w:ascii="仿宋" w:hAnsi="仿宋" w:eastAsia="仿宋" w:cs="仿宋_GB2312"/>
          <w:b/>
          <w:sz w:val="30"/>
          <w:szCs w:val="30"/>
        </w:rPr>
      </w:pPr>
    </w:p>
    <w:p w14:paraId="6F7773BF">
      <w:pPr>
        <w:snapToGrid/>
        <w:spacing w:before="0" w:beforeLines="-2147483648" w:after="0"/>
        <w:ind w:firstLine="0" w:firstLineChars="0"/>
        <w:rPr>
          <w:rFonts w:hint="default" w:ascii="宋体" w:hAnsi="宋体" w:eastAsia="宋体" w:cs="宋体"/>
          <w:b/>
          <w:sz w:val="28"/>
          <w:szCs w:val="28"/>
          <w:lang w:val="en-US" w:eastAsia="zh-CN"/>
        </w:rPr>
      </w:pPr>
      <w:r>
        <w:rPr>
          <w:rFonts w:hint="default" w:ascii="宋体" w:hAnsi="宋体" w:eastAsia="宋体" w:cs="宋体"/>
          <w:b/>
          <w:sz w:val="28"/>
          <w:szCs w:val="28"/>
          <w:lang w:val="en-US" w:eastAsia="zh-CN"/>
        </w:rPr>
        <w:br w:type="page"/>
      </w:r>
    </w:p>
    <w:p w14:paraId="370500F0">
      <w:pPr>
        <w:spacing w:line="50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8.对应采购需求的商务技术条款提供的其他文件资料（格式自拟）；</w:t>
      </w:r>
    </w:p>
    <w:p w14:paraId="6974468A">
      <w:pPr>
        <w:spacing w:line="500" w:lineRule="exact"/>
        <w:jc w:val="center"/>
        <w:rPr>
          <w:rFonts w:hint="eastAsia" w:ascii="宋体" w:hAnsi="宋体" w:eastAsia="宋体" w:cs="宋体"/>
          <w:b/>
          <w:sz w:val="28"/>
          <w:szCs w:val="28"/>
          <w:lang w:val="en-US" w:eastAsia="zh-CN"/>
        </w:rPr>
      </w:pPr>
    </w:p>
    <w:p w14:paraId="3E785566">
      <w:pPr>
        <w:spacing w:line="500" w:lineRule="exact"/>
        <w:jc w:val="center"/>
        <w:rPr>
          <w:rFonts w:hint="eastAsia" w:ascii="宋体" w:hAnsi="宋体" w:eastAsia="宋体" w:cs="宋体"/>
          <w:b/>
          <w:sz w:val="28"/>
          <w:szCs w:val="28"/>
          <w:lang w:val="en-US" w:eastAsia="zh-CN"/>
        </w:rPr>
      </w:pPr>
    </w:p>
    <w:p w14:paraId="399DF85F">
      <w:pPr>
        <w:spacing w:line="500" w:lineRule="exact"/>
        <w:jc w:val="center"/>
        <w:rPr>
          <w:rFonts w:hint="eastAsia" w:ascii="宋体" w:hAnsi="宋体" w:eastAsia="宋体" w:cs="宋体"/>
          <w:b/>
          <w:sz w:val="28"/>
          <w:szCs w:val="28"/>
          <w:lang w:val="en-US" w:eastAsia="zh-CN"/>
        </w:rPr>
      </w:pPr>
    </w:p>
    <w:p w14:paraId="38D74146">
      <w:pPr>
        <w:spacing w:line="50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9.供应商认为需要提供的其他有关资料（格式自拟）。</w:t>
      </w:r>
    </w:p>
    <w:p w14:paraId="2027C5FB">
      <w:pPr>
        <w:spacing w:line="500" w:lineRule="exact"/>
        <w:jc w:val="center"/>
        <w:rPr>
          <w:rFonts w:hint="eastAsia" w:ascii="仿宋_GB2312" w:hAnsi="仿宋" w:eastAsia="仿宋_GB2312" w:cs="仿宋_GB2312"/>
          <w:kern w:val="0"/>
          <w:sz w:val="24"/>
          <w:szCs w:val="24"/>
          <w:lang w:val="zh-CN"/>
        </w:rPr>
      </w:pPr>
    </w:p>
    <w:p w14:paraId="38948484">
      <w:pPr>
        <w:adjustRightInd w:val="0"/>
        <w:snapToGrid w:val="0"/>
        <w:spacing w:line="300" w:lineRule="auto"/>
        <w:rPr>
          <w:rFonts w:hint="eastAsia" w:ascii="宋体" w:hAnsi="宋体" w:eastAsia="宋体" w:cs="Times New Roman"/>
          <w:color w:val="000000"/>
          <w:szCs w:val="21"/>
          <w:u w:val="single"/>
        </w:rPr>
      </w:pPr>
    </w:p>
    <w:p w14:paraId="5009B972">
      <w:pPr>
        <w:keepNext w:val="0"/>
        <w:keepLines w:val="0"/>
        <w:spacing w:before="0" w:after="0" w:line="240" w:lineRule="auto"/>
        <w:jc w:val="left"/>
        <w:outlineLvl w:val="9"/>
        <w:rPr>
          <w:rFonts w:hint="eastAsia" w:ascii="宋体" w:hAnsi="宋体" w:eastAsia="宋体" w:cs="Times New Roman"/>
          <w:b/>
          <w:bCs/>
          <w:sz w:val="32"/>
          <w:szCs w:val="32"/>
          <w:lang w:val="zh-CN" w:eastAsia="zh-CN"/>
        </w:rPr>
      </w:pPr>
      <w:bookmarkStart w:id="176" w:name="_Toc13020"/>
      <w:bookmarkStart w:id="177" w:name="_Toc17296"/>
      <w:bookmarkStart w:id="178" w:name="_Toc80205941"/>
      <w:r>
        <w:rPr>
          <w:rFonts w:hint="eastAsia" w:ascii="宋体" w:hAnsi="宋体" w:eastAsia="宋体" w:cs="Times New Roman"/>
          <w:b/>
          <w:bCs/>
          <w:sz w:val="32"/>
          <w:szCs w:val="32"/>
          <w:lang w:val="zh-CN" w:eastAsia="zh-CN"/>
        </w:rPr>
        <w:br w:type="page"/>
      </w:r>
    </w:p>
    <w:p w14:paraId="67CC1CF4">
      <w:pPr>
        <w:keepNext/>
        <w:keepLines/>
        <w:spacing w:before="260" w:after="260" w:line="416" w:lineRule="auto"/>
        <w:jc w:val="center"/>
        <w:outlineLvl w:val="1"/>
        <w:rPr>
          <w:rFonts w:hint="eastAsia" w:ascii="宋体" w:hAnsi="宋体" w:eastAsia="宋体" w:cs="Times New Roman"/>
          <w:b/>
          <w:bCs/>
          <w:sz w:val="32"/>
          <w:szCs w:val="32"/>
          <w:lang w:val="zh-CN" w:eastAsia="zh-CN"/>
        </w:rPr>
      </w:pPr>
      <w:r>
        <w:rPr>
          <w:rFonts w:hint="eastAsia" w:ascii="宋体" w:hAnsi="宋体" w:eastAsia="宋体" w:cs="Times New Roman"/>
          <w:b/>
          <w:bCs/>
          <w:sz w:val="32"/>
          <w:szCs w:val="32"/>
          <w:lang w:val="zh-CN" w:eastAsia="zh-CN"/>
        </w:rPr>
        <w:t>第三节 报价文件格式</w:t>
      </w:r>
      <w:bookmarkEnd w:id="176"/>
      <w:bookmarkEnd w:id="177"/>
      <w:bookmarkEnd w:id="178"/>
    </w:p>
    <w:p w14:paraId="29ACBCEC">
      <w:pPr>
        <w:pStyle w:val="22"/>
        <w:rPr>
          <w:rFonts w:hint="eastAsia"/>
          <w:lang w:val="zh-CN" w:eastAsia="zh-CN"/>
        </w:rPr>
      </w:pPr>
    </w:p>
    <w:p w14:paraId="3DFB3CFB">
      <w:pPr>
        <w:pStyle w:val="22"/>
        <w:rPr>
          <w:rFonts w:hint="eastAsia"/>
          <w:lang w:val="zh-CN" w:eastAsia="zh-CN"/>
        </w:rPr>
      </w:pP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w:t>
      </w:r>
      <w:r>
        <w:rPr>
          <w:rFonts w:hint="eastAsia" w:ascii="宋体" w:hAnsi="宋体" w:eastAsia="宋体" w:cs="宋体"/>
          <w:b/>
          <w:color w:val="000000"/>
          <w:sz w:val="28"/>
          <w:szCs w:val="28"/>
          <w:highlight w:val="none"/>
        </w:rPr>
        <w:t>（参照此格式自拟）</w:t>
      </w:r>
      <w:r>
        <w:rPr>
          <w:rFonts w:hint="eastAsia" w:ascii="宋体" w:hAnsi="宋体" w:cs="宋体"/>
          <w:b/>
          <w:bCs/>
          <w:color w:val="auto"/>
          <w:sz w:val="28"/>
          <w:szCs w:val="28"/>
          <w:lang w:eastAsia="zh-CN"/>
        </w:rPr>
        <w:t>：</w:t>
      </w:r>
    </w:p>
    <w:p w14:paraId="5C79CE80">
      <w:pPr>
        <w:snapToGrid w:val="0"/>
        <w:spacing w:before="165" w:beforeLines="50" w:after="5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0268D47D">
      <w:pPr>
        <w:snapToGrid w:val="0"/>
        <w:spacing w:before="165" w:beforeLines="50" w:after="50"/>
        <w:rPr>
          <w:rFonts w:hint="eastAsia" w:ascii="宋体" w:hAnsi="宋体" w:eastAsia="宋体" w:cs="Times New Roman"/>
          <w:sz w:val="24"/>
          <w:szCs w:val="20"/>
        </w:rPr>
      </w:pPr>
    </w:p>
    <w:p w14:paraId="43A74BB7">
      <w:pPr>
        <w:snapToGrid w:val="0"/>
        <w:spacing w:before="165" w:beforeLines="50" w:after="50"/>
        <w:rPr>
          <w:rFonts w:hint="eastAsia" w:ascii="宋体" w:hAnsi="宋体" w:eastAsia="宋体" w:cs="Times New Roman"/>
          <w:sz w:val="24"/>
          <w:szCs w:val="20"/>
        </w:rPr>
      </w:pPr>
    </w:p>
    <w:p w14:paraId="6D13E272">
      <w:pPr>
        <w:snapToGrid w:val="0"/>
        <w:spacing w:before="165" w:beforeLines="50" w:after="50"/>
        <w:rPr>
          <w:rFonts w:hint="eastAsia" w:ascii="宋体" w:hAnsi="宋体" w:eastAsia="宋体" w:cs="Times New Roman"/>
          <w:sz w:val="24"/>
          <w:szCs w:val="20"/>
        </w:rPr>
      </w:pPr>
    </w:p>
    <w:p w14:paraId="555325F5">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w:t>
      </w:r>
    </w:p>
    <w:p w14:paraId="6E8E4741">
      <w:pPr>
        <w:snapToGrid w:val="0"/>
        <w:spacing w:before="165" w:beforeLines="50" w:after="50"/>
        <w:rPr>
          <w:rFonts w:hint="eastAsia" w:ascii="宋体" w:hAnsi="宋体" w:eastAsia="宋体" w:cs="Times New Roman"/>
          <w:bCs/>
          <w:sz w:val="24"/>
          <w:szCs w:val="20"/>
        </w:rPr>
      </w:pPr>
    </w:p>
    <w:p w14:paraId="3B9EA6AA">
      <w:pPr>
        <w:snapToGrid w:val="0"/>
        <w:spacing w:before="165" w:beforeLines="50" w:after="50"/>
        <w:rPr>
          <w:rFonts w:hint="eastAsia" w:ascii="宋体" w:hAnsi="宋体" w:eastAsia="宋体" w:cs="Times New Roman"/>
          <w:bCs/>
          <w:sz w:val="24"/>
          <w:szCs w:val="20"/>
        </w:rPr>
      </w:pPr>
    </w:p>
    <w:p w14:paraId="266DA06F">
      <w:pPr>
        <w:snapToGrid w:val="0"/>
        <w:spacing w:before="165" w:beforeLines="50" w:after="50"/>
        <w:rPr>
          <w:rFonts w:hint="eastAsia" w:ascii="宋体" w:hAnsi="宋体" w:eastAsia="宋体" w:cs="Times New Roman"/>
          <w:bCs/>
          <w:sz w:val="24"/>
          <w:szCs w:val="20"/>
        </w:rPr>
      </w:pPr>
    </w:p>
    <w:p w14:paraId="7507F2F1">
      <w:pPr>
        <w:snapToGrid w:val="0"/>
        <w:spacing w:before="165" w:beforeLines="50" w:after="50"/>
        <w:rPr>
          <w:rFonts w:hint="eastAsia" w:ascii="宋体" w:hAnsi="宋体" w:eastAsia="宋体" w:cs="Times New Roman"/>
          <w:bCs/>
          <w:sz w:val="24"/>
          <w:szCs w:val="20"/>
        </w:rPr>
      </w:pPr>
    </w:p>
    <w:p w14:paraId="0C8FCCE2">
      <w:pPr>
        <w:snapToGrid w:val="0"/>
        <w:spacing w:before="165" w:beforeLines="50" w:after="50"/>
        <w:rPr>
          <w:rFonts w:hint="eastAsia" w:ascii="宋体" w:hAnsi="宋体" w:eastAsia="宋体" w:cs="Times New Roman"/>
          <w:bCs/>
          <w:sz w:val="24"/>
          <w:szCs w:val="20"/>
        </w:rPr>
      </w:pPr>
    </w:p>
    <w:p w14:paraId="4DE7A4E6">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项目名称：</w:t>
      </w:r>
    </w:p>
    <w:p w14:paraId="1994AFE8">
      <w:pPr>
        <w:snapToGrid w:val="0"/>
        <w:spacing w:before="165" w:beforeLines="50" w:after="50"/>
        <w:ind w:firstLine="720" w:firstLineChars="225"/>
        <w:rPr>
          <w:rFonts w:hint="eastAsia" w:ascii="宋体" w:hAnsi="宋体" w:eastAsia="宋体" w:cs="仿宋_GB2312"/>
          <w:bCs/>
          <w:sz w:val="32"/>
          <w:szCs w:val="32"/>
        </w:rPr>
      </w:pPr>
    </w:p>
    <w:p w14:paraId="7D31165A">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项目编号：</w:t>
      </w:r>
    </w:p>
    <w:p w14:paraId="4219FB58">
      <w:pPr>
        <w:snapToGrid w:val="0"/>
        <w:spacing w:before="165"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3CE701D9">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2F897B34">
      <w:pPr>
        <w:snapToGrid w:val="0"/>
        <w:spacing w:before="165" w:beforeLines="50" w:after="50"/>
        <w:ind w:firstLine="720" w:firstLineChars="225"/>
        <w:rPr>
          <w:rFonts w:hint="eastAsia" w:ascii="宋体" w:hAnsi="宋体" w:eastAsia="宋体" w:cs="仿宋_GB2312"/>
          <w:bCs/>
          <w:sz w:val="32"/>
          <w:szCs w:val="32"/>
        </w:rPr>
      </w:pPr>
    </w:p>
    <w:p w14:paraId="7A1E7932">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796AC43C">
      <w:pPr>
        <w:snapToGrid w:val="0"/>
        <w:spacing w:before="50" w:after="50"/>
        <w:ind w:firstLine="720" w:firstLineChars="225"/>
        <w:rPr>
          <w:rFonts w:hint="eastAsia" w:ascii="宋体" w:hAnsi="宋体" w:eastAsia="宋体" w:cs="仿宋_GB2312"/>
          <w:bCs/>
          <w:sz w:val="32"/>
          <w:szCs w:val="32"/>
        </w:rPr>
      </w:pPr>
    </w:p>
    <w:p w14:paraId="73DA7713">
      <w:pPr>
        <w:snapToGrid w:val="0"/>
        <w:spacing w:before="50" w:after="50"/>
        <w:ind w:firstLine="720" w:firstLineChars="225"/>
        <w:rPr>
          <w:rFonts w:hint="eastAsia" w:ascii="宋体" w:hAnsi="宋体" w:eastAsia="宋体" w:cs="仿宋_GB2312"/>
          <w:bCs/>
          <w:sz w:val="32"/>
          <w:szCs w:val="32"/>
        </w:rPr>
      </w:pPr>
    </w:p>
    <w:p w14:paraId="7245DBCA">
      <w:pPr>
        <w:snapToGrid w:val="0"/>
        <w:spacing w:before="50" w:after="50"/>
        <w:ind w:firstLine="1280" w:firstLineChars="400"/>
        <w:rPr>
          <w:rFonts w:hint="eastAsia" w:ascii="宋体" w:hAnsi="宋体" w:eastAsia="宋体" w:cs="仿宋_GB2312"/>
          <w:bCs/>
          <w:sz w:val="32"/>
          <w:szCs w:val="32"/>
        </w:rPr>
      </w:pPr>
    </w:p>
    <w:p w14:paraId="14F222C9">
      <w:pPr>
        <w:snapToGrid w:val="0"/>
        <w:spacing w:before="165"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24DC4C4D">
      <w:pPr>
        <w:snapToGrid w:val="0"/>
        <w:spacing w:before="120" w:beforeLines="50" w:after="50" w:line="360" w:lineRule="auto"/>
        <w:jc w:val="left"/>
        <w:rPr>
          <w:rFonts w:hint="eastAsia" w:ascii="宋体" w:hAnsi="宋体" w:eastAsia="宋体" w:cs="宋体"/>
          <w:color w:val="000000"/>
          <w:sz w:val="28"/>
          <w:szCs w:val="28"/>
          <w:highlight w:val="none"/>
        </w:rPr>
      </w:pPr>
      <w:r>
        <w:rPr>
          <w:rFonts w:ascii="宋体" w:hAnsi="宋体" w:eastAsia="宋体" w:cs="Times New Roman"/>
          <w:sz w:val="24"/>
          <w:szCs w:val="24"/>
        </w:rPr>
        <w:br w:type="page"/>
      </w:r>
      <w:r>
        <w:rPr>
          <w:rFonts w:hint="eastAsia" w:ascii="宋体" w:hAnsi="宋体" w:eastAsia="宋体" w:cs="宋体"/>
          <w:b/>
          <w:color w:val="000000"/>
          <w:sz w:val="28"/>
          <w:szCs w:val="28"/>
          <w:highlight w:val="none"/>
          <w:lang w:val="en-US"/>
        </w:rPr>
        <w:t>2</w:t>
      </w:r>
      <w:r>
        <w:rPr>
          <w:rFonts w:hint="eastAsia" w:ascii="宋体" w:hAnsi="宋体" w:eastAsia="宋体" w:cs="宋体"/>
          <w:b/>
          <w:color w:val="000000"/>
          <w:sz w:val="28"/>
          <w:szCs w:val="28"/>
          <w:highlight w:val="none"/>
        </w:rPr>
        <w:t>.</w:t>
      </w:r>
      <w:r>
        <w:rPr>
          <w:rFonts w:hint="eastAsia" w:ascii="宋体" w:hAnsi="宋体" w:eastAsia="宋体" w:cs="宋体"/>
          <w:b/>
          <w:bCs/>
          <w:color w:val="000000"/>
          <w:sz w:val="28"/>
          <w:szCs w:val="28"/>
          <w:highlight w:val="none"/>
        </w:rPr>
        <w:t>报价文件目录</w:t>
      </w:r>
    </w:p>
    <w:p w14:paraId="57818D7F">
      <w:pPr>
        <w:snapToGrid w:val="0"/>
        <w:spacing w:before="50" w:after="120" w:afterLines="5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根据</w:t>
      </w:r>
      <w:r>
        <w:rPr>
          <w:rFonts w:hint="eastAsia" w:ascii="宋体" w:hAnsi="宋体" w:eastAsia="宋体" w:cs="宋体"/>
          <w:color w:val="000000"/>
          <w:sz w:val="28"/>
          <w:szCs w:val="28"/>
          <w:highlight w:val="none"/>
          <w:lang w:eastAsia="zh-CN"/>
        </w:rPr>
        <w:t>竞争性谈判</w:t>
      </w:r>
      <w:r>
        <w:rPr>
          <w:rFonts w:hint="eastAsia" w:ascii="宋体" w:hAnsi="宋体" w:eastAsia="宋体" w:cs="宋体"/>
          <w:color w:val="000000"/>
          <w:sz w:val="28"/>
          <w:szCs w:val="28"/>
          <w:highlight w:val="none"/>
        </w:rPr>
        <w:t>文件规定及</w:t>
      </w:r>
      <w:r>
        <w:rPr>
          <w:rFonts w:hint="eastAsia" w:ascii="宋体" w:hAnsi="宋体" w:eastAsia="宋体" w:cs="宋体"/>
          <w:color w:val="000000"/>
          <w:sz w:val="28"/>
          <w:szCs w:val="28"/>
          <w:highlight w:val="none"/>
          <w:lang w:eastAsia="zh-CN"/>
        </w:rPr>
        <w:t>供应商</w:t>
      </w:r>
      <w:r>
        <w:rPr>
          <w:rFonts w:hint="eastAsia" w:ascii="宋体" w:hAnsi="宋体" w:eastAsia="宋体" w:cs="宋体"/>
          <w:color w:val="000000"/>
          <w:sz w:val="28"/>
          <w:szCs w:val="28"/>
          <w:highlight w:val="none"/>
        </w:rPr>
        <w:t>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000000"/>
          <w:sz w:val="28"/>
          <w:szCs w:val="28"/>
          <w:highlight w:val="none"/>
        </w:rPr>
        <w:t>。</w:t>
      </w:r>
    </w:p>
    <w:p w14:paraId="31FCF017">
      <w:pPr>
        <w:spacing w:line="360" w:lineRule="auto"/>
        <w:rPr>
          <w:rFonts w:hint="eastAsia" w:ascii="仿宋_GB2312" w:hAnsi="仿宋" w:eastAsia="仿宋_GB2312" w:cs="仿宋_GB2312"/>
          <w:b/>
          <w:bCs/>
          <w:i/>
          <w:iCs/>
          <w:sz w:val="24"/>
          <w:szCs w:val="24"/>
          <w:highlight w:val="yellow"/>
          <w:lang w:eastAsia="zh-CN"/>
        </w:rPr>
      </w:pPr>
    </w:p>
    <w:p w14:paraId="004E1E59">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71467ED3">
      <w:pPr>
        <w:snapToGrid/>
        <w:spacing w:line="240" w:lineRule="auto"/>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br w:type="page"/>
      </w:r>
    </w:p>
    <w:p w14:paraId="66A2BF98">
      <w:pPr>
        <w:snapToGrid w:val="0"/>
        <w:spacing w:before="120" w:beforeLines="50" w:after="50" w:line="360" w:lineRule="auto"/>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3.竞标</w:t>
      </w:r>
      <w:r>
        <w:rPr>
          <w:rFonts w:hint="eastAsia" w:ascii="宋体" w:hAnsi="宋体" w:eastAsia="宋体" w:cs="宋体"/>
          <w:b/>
          <w:bCs/>
          <w:color w:val="000000"/>
          <w:sz w:val="28"/>
          <w:szCs w:val="28"/>
          <w:highlight w:val="none"/>
        </w:rPr>
        <w:t>函</w:t>
      </w:r>
      <w:r>
        <w:rPr>
          <w:rFonts w:hint="eastAsia" w:ascii="宋体" w:hAnsi="宋体" w:eastAsia="宋体" w:cs="宋体"/>
          <w:b/>
          <w:bCs/>
          <w:color w:val="000000"/>
          <w:sz w:val="28"/>
          <w:szCs w:val="28"/>
          <w:highlight w:val="none"/>
          <w:lang w:val="en-US" w:eastAsia="zh-CN"/>
        </w:rPr>
        <w:t>及附录</w:t>
      </w:r>
      <w:r>
        <w:rPr>
          <w:rFonts w:hint="eastAsia" w:ascii="宋体" w:hAnsi="宋体" w:eastAsia="宋体" w:cs="宋体"/>
          <w:b/>
          <w:bCs/>
          <w:color w:val="000000"/>
          <w:sz w:val="28"/>
          <w:szCs w:val="28"/>
          <w:highlight w:val="none"/>
        </w:rPr>
        <w:t>格式</w:t>
      </w:r>
    </w:p>
    <w:p w14:paraId="592F6C84">
      <w:pPr>
        <w:numPr>
          <w:ilvl w:val="0"/>
          <w:numId w:val="0"/>
        </w:numPr>
        <w:shd w:val="clear" w:color="auto" w:fill="FFFFFF"/>
        <w:spacing w:before="160" w:beforeLines="50" w:line="360" w:lineRule="auto"/>
        <w:ind w:firstLine="482" w:firstLineChars="200"/>
        <w:jc w:val="center"/>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eastAsia="宋体" w:cs="宋体"/>
          <w:b/>
          <w:bCs w:val="0"/>
          <w:color w:val="auto"/>
          <w:spacing w:val="0"/>
          <w:kern w:val="2"/>
          <w:sz w:val="24"/>
          <w:szCs w:val="24"/>
          <w:highlight w:val="none"/>
          <w:lang w:val="en-US" w:eastAsia="zh-CN" w:bidi="ar-SA"/>
        </w:rPr>
        <w:t>竞标函</w:t>
      </w:r>
    </w:p>
    <w:p w14:paraId="37AF3014">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rPr>
        <w:t>致：</w:t>
      </w:r>
      <w:r>
        <w:rPr>
          <w:rFonts w:hint="eastAsia" w:ascii="宋体" w:hAnsi="宋体" w:cs="宋体"/>
          <w:color w:val="auto"/>
          <w:highlight w:val="none"/>
          <w:u w:val="single"/>
          <w:lang w:eastAsia="zh-CN"/>
        </w:rPr>
        <w:t>广西协弘项目管理有限公司</w:t>
      </w:r>
    </w:p>
    <w:p w14:paraId="308C7F0D">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根据已收到的</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工程的竞争性</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，我方经考察现场和研究贵方的竞争性</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后</w:t>
      </w:r>
      <w:r>
        <w:rPr>
          <w:rFonts w:hint="eastAsia" w:ascii="宋体" w:hAnsi="宋体" w:eastAsia="宋体" w:cs="宋体"/>
          <w:color w:val="auto"/>
          <w:highlight w:val="none"/>
        </w:rPr>
        <w:t>，</w:t>
      </w:r>
      <w:r>
        <w:rPr>
          <w:rFonts w:hint="eastAsia" w:ascii="宋体" w:hAnsi="宋体" w:eastAsia="宋体" w:cs="宋体"/>
          <w:color w:val="auto"/>
          <w:szCs w:val="21"/>
          <w:highlight w:val="none"/>
        </w:rPr>
        <w:t>我方愿以</w:t>
      </w:r>
      <w:r>
        <w:rPr>
          <w:rFonts w:hint="eastAsia" w:ascii="宋体" w:hAnsi="宋体" w:eastAsia="宋体" w:cs="宋体"/>
          <w:color w:val="auto"/>
          <w:highlight w:val="none"/>
        </w:rPr>
        <w:t>：</w:t>
      </w:r>
      <w:r>
        <w:rPr>
          <w:rFonts w:hint="eastAsia" w:ascii="宋体" w:hAnsi="宋体" w:cs="宋体"/>
          <w:b/>
          <w:color w:val="auto"/>
          <w:highlight w:val="none"/>
          <w:lang w:eastAsia="zh-CN"/>
        </w:rPr>
        <w:t>竞标</w:t>
      </w:r>
      <w:r>
        <w:rPr>
          <w:rFonts w:hint="eastAsia" w:ascii="宋体" w:hAnsi="宋体" w:eastAsia="宋体" w:cs="宋体"/>
          <w:b/>
          <w:color w:val="auto"/>
          <w:highlight w:val="none"/>
        </w:rPr>
        <w:t>总报价为：</w:t>
      </w:r>
      <w:r>
        <w:rPr>
          <w:rFonts w:hint="eastAsia" w:ascii="宋体" w:hAnsi="宋体" w:eastAsia="宋体" w:cs="宋体"/>
          <w:color w:val="auto"/>
          <w:highlight w:val="none"/>
          <w:u w:val="single"/>
        </w:rPr>
        <w:t>人民币(大写)</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RMB</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报价并按上述合同条款、工程建设标准的条件要求承包上述工程的施工、竣工，并承担任何质量缺陷保修责任。我方保证工程质量达到国家质量标准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36BB4AD4">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我方已详细审核全部</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，包括修改文件（如有时）及有关附件。</w:t>
      </w:r>
    </w:p>
    <w:p w14:paraId="3B080EAB">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一旦我方成交，我方保证按合同协议书中规定的工期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w:t>
      </w:r>
    </w:p>
    <w:p w14:paraId="6D1532D9">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我方同意所提交的响应文件在</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须知规定的</w:t>
      </w:r>
      <w:r>
        <w:rPr>
          <w:rFonts w:hint="eastAsia" w:ascii="宋体" w:hAnsi="宋体" w:cs="宋体"/>
          <w:color w:val="auto"/>
          <w:szCs w:val="21"/>
          <w:highlight w:val="none"/>
          <w:lang w:eastAsia="zh-CN"/>
        </w:rPr>
        <w:t>竞标有效期</w:t>
      </w:r>
      <w:r>
        <w:rPr>
          <w:rFonts w:hint="eastAsia" w:ascii="宋体" w:hAnsi="宋体" w:eastAsia="宋体" w:cs="宋体"/>
          <w:color w:val="auto"/>
          <w:szCs w:val="21"/>
          <w:highlight w:val="none"/>
        </w:rPr>
        <w:t>内有效，在此期间内如果成交，我方将受此约束。</w:t>
      </w:r>
    </w:p>
    <w:p w14:paraId="6B52AB85">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除非另外达成协议并生效，你方的成交通知书和本响应文件将成为约束双方的合同文件的组成部分。</w:t>
      </w:r>
    </w:p>
    <w:p w14:paraId="1413993E">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我方将与本</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一起，提交人民币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元作为</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 xml:space="preserve">担保。     </w:t>
      </w:r>
    </w:p>
    <w:p w14:paraId="6317E786">
      <w:pPr>
        <w:numPr>
          <w:ilvl w:val="0"/>
          <w:numId w:val="0"/>
        </w:num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据此函，</w:t>
      </w:r>
      <w:r>
        <w:rPr>
          <w:rFonts w:hint="eastAsia" w:ascii="宋体" w:hAnsi="宋体" w:cs="宋体"/>
          <w:color w:val="auto"/>
          <w:szCs w:val="21"/>
          <w:highlight w:val="none"/>
          <w:lang w:val="en-US" w:eastAsia="zh-CN"/>
        </w:rPr>
        <w:t>我方</w:t>
      </w:r>
      <w:r>
        <w:rPr>
          <w:rFonts w:hint="eastAsia" w:ascii="宋体" w:hAnsi="宋体" w:eastAsia="宋体" w:cs="宋体"/>
          <w:color w:val="auto"/>
          <w:szCs w:val="21"/>
          <w:highlight w:val="none"/>
        </w:rPr>
        <w:t>宣布同意如下</w:t>
      </w:r>
      <w:r>
        <w:rPr>
          <w:rFonts w:hint="eastAsia" w:ascii="宋体" w:hAnsi="宋体" w:eastAsia="宋体" w:cs="宋体"/>
          <w:color w:val="auto"/>
          <w:szCs w:val="21"/>
          <w:highlight w:val="none"/>
          <w:lang w:eastAsia="zh-CN"/>
        </w:rPr>
        <w:t>：</w:t>
      </w:r>
    </w:p>
    <w:p w14:paraId="465B13CF">
      <w:pPr>
        <w:numPr>
          <w:ilvl w:val="0"/>
          <w:numId w:val="0"/>
        </w:num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我方在此声明，所递交的</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文件及有关资料内容完整、真实和准确</w:t>
      </w:r>
      <w:r>
        <w:rPr>
          <w:rFonts w:hint="eastAsia" w:ascii="宋体" w:hAnsi="宋体" w:eastAsia="宋体" w:cs="宋体"/>
          <w:color w:val="auto"/>
          <w:highlight w:val="none"/>
        </w:rPr>
        <w:t>。</w:t>
      </w:r>
    </w:p>
    <w:p w14:paraId="5AC6D7FD">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如本项目采购内容涉及须符合国家强制规定的，我方承诺我方本次</w:t>
      </w:r>
      <w:r>
        <w:rPr>
          <w:rFonts w:hint="eastAsia" w:hAnsi="宋体" w:cs="宋体"/>
          <w:color w:val="auto"/>
          <w:szCs w:val="21"/>
          <w:highlight w:val="none"/>
          <w:lang w:eastAsia="zh-CN"/>
        </w:rPr>
        <w:t>竞标</w:t>
      </w:r>
      <w:r>
        <w:rPr>
          <w:rFonts w:hint="eastAsia" w:ascii="宋体" w:hAnsi="宋体" w:eastAsia="宋体" w:cs="宋体"/>
          <w:color w:val="auto"/>
          <w:szCs w:val="21"/>
          <w:highlight w:val="none"/>
        </w:rPr>
        <w:t>均符合国家有关强制规定。</w:t>
      </w:r>
    </w:p>
    <w:p w14:paraId="76448FCA">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如我方</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，我方承诺在收到</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通知书后，在</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通知书规定的期限内，根据</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谈判文件</w:t>
      </w:r>
      <w:r>
        <w:rPr>
          <w:rFonts w:hint="eastAsia" w:ascii="宋体" w:hAnsi="宋体" w:eastAsia="宋体" w:cs="宋体"/>
          <w:color w:val="auto"/>
          <w:highlight w:val="none"/>
        </w:rPr>
        <w:t>、我方的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w:t>
      </w:r>
      <w:bookmarkStart w:id="179" w:name="OLE_LINK33"/>
      <w:r>
        <w:rPr>
          <w:rFonts w:hint="eastAsia" w:ascii="宋体" w:hAnsi="宋体" w:eastAsia="宋体" w:cs="宋体"/>
          <w:color w:val="auto"/>
          <w:highlight w:val="none"/>
        </w:rPr>
        <w:t>第</w:t>
      </w:r>
      <w:r>
        <w:rPr>
          <w:rFonts w:hint="eastAsia" w:hAnsi="宋体" w:cs="宋体"/>
          <w:color w:val="auto"/>
          <w:highlight w:val="none"/>
          <w:lang w:val="en-US" w:eastAsia="zh-CN"/>
        </w:rPr>
        <w:t>六</w:t>
      </w:r>
      <w:r>
        <w:rPr>
          <w:rFonts w:hint="eastAsia" w:ascii="宋体" w:hAnsi="宋体" w:eastAsia="宋体" w:cs="宋体"/>
          <w:color w:val="auto"/>
          <w:highlight w:val="none"/>
        </w:rPr>
        <w:t>章</w:t>
      </w:r>
      <w:bookmarkEnd w:id="179"/>
      <w:r>
        <w:rPr>
          <w:rFonts w:hint="eastAsia" w:ascii="宋体" w:hAnsi="宋体" w:eastAsia="宋体" w:cs="宋体"/>
          <w:color w:val="auto"/>
          <w:highlight w:val="none"/>
        </w:rPr>
        <w:t>“合同</w:t>
      </w:r>
      <w:r>
        <w:rPr>
          <w:rFonts w:hint="eastAsia" w:hAnsi="宋体" w:cs="宋体"/>
          <w:color w:val="auto"/>
          <w:highlight w:val="none"/>
          <w:lang w:val="en-US" w:eastAsia="zh-CN"/>
        </w:rPr>
        <w:t>文本</w:t>
      </w:r>
      <w:r>
        <w:rPr>
          <w:rFonts w:hint="eastAsia" w:ascii="宋体" w:hAnsi="宋体" w:eastAsia="宋体" w:cs="宋体"/>
          <w:color w:val="auto"/>
          <w:highlight w:val="none"/>
        </w:rPr>
        <w:t>”与采购人订立书面合同，并按照合同约定承担完成合同的责任和义务。</w:t>
      </w:r>
    </w:p>
    <w:p w14:paraId="6C221EC6">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我方已详细审核</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谈判文件</w:t>
      </w:r>
      <w:r>
        <w:rPr>
          <w:rFonts w:hint="eastAsia" w:ascii="宋体" w:hAnsi="宋体" w:eastAsia="宋体" w:cs="宋体"/>
          <w:color w:val="auto"/>
          <w:highlight w:val="none"/>
        </w:rPr>
        <w:t>，我方知道必须放弃提出含糊不清或误解问题的权利。</w:t>
      </w:r>
    </w:p>
    <w:p w14:paraId="3EDDDAE5">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我方同意应贵方要求提供与本</w:t>
      </w:r>
      <w:r>
        <w:rPr>
          <w:rFonts w:hint="eastAsia" w:hAnsi="宋体" w:cs="宋体"/>
          <w:color w:val="auto"/>
          <w:highlight w:val="none"/>
          <w:lang w:eastAsia="zh-CN"/>
        </w:rPr>
        <w:t>竞标</w:t>
      </w:r>
      <w:r>
        <w:rPr>
          <w:rFonts w:hint="eastAsia" w:ascii="宋体" w:hAnsi="宋体" w:eastAsia="宋体" w:cs="宋体"/>
          <w:color w:val="auto"/>
          <w:highlight w:val="none"/>
        </w:rPr>
        <w:t>有关的任何数据或资料。若贵方需要，我方愿意提供我方作出的一切承诺的证明材料。</w:t>
      </w:r>
    </w:p>
    <w:p w14:paraId="71B6142A">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E4AC65">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提供虚假材料谋取中标、成交的；</w:t>
      </w:r>
    </w:p>
    <w:p w14:paraId="2FFA009C">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采取不正当手段诋毁、排挤其他供应商的；</w:t>
      </w:r>
    </w:p>
    <w:p w14:paraId="53FB4D40">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与采购人、其他供应商或者采购代理机构恶意串通的；</w:t>
      </w:r>
    </w:p>
    <w:p w14:paraId="341B22FF">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向采购人、采购代理机构行贿或者提供其他不正当利益的；</w:t>
      </w:r>
    </w:p>
    <w:p w14:paraId="7187C726">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在招标采购过程中与采购人进行协商</w:t>
      </w:r>
      <w:r>
        <w:rPr>
          <w:rFonts w:hint="eastAsia" w:hAnsi="宋体" w:cs="宋体"/>
          <w:color w:val="auto"/>
          <w:highlight w:val="none"/>
          <w:lang w:eastAsia="zh-CN"/>
        </w:rPr>
        <w:t>竞标</w:t>
      </w:r>
      <w:r>
        <w:rPr>
          <w:rFonts w:hint="eastAsia" w:ascii="宋体" w:hAnsi="宋体" w:eastAsia="宋体" w:cs="宋体"/>
          <w:color w:val="auto"/>
          <w:highlight w:val="none"/>
        </w:rPr>
        <w:t>的；</w:t>
      </w:r>
    </w:p>
    <w:p w14:paraId="5DDBAFFB">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6）拒绝有关部门监督检查或提供虚假情况的。</w:t>
      </w:r>
    </w:p>
    <w:p w14:paraId="0FB99382">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以上事项如有虚假或隐瞒，我方愿意承担一切后果，并不再寻求任何旨在减轻或免除法律责任的辩解。</w:t>
      </w:r>
    </w:p>
    <w:p w14:paraId="113668C7">
      <w:pPr>
        <w:snapToGrid w:val="0"/>
        <w:spacing w:line="37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color w:val="auto"/>
          <w:highlight w:val="none"/>
        </w:rPr>
        <w:t>我方</w:t>
      </w:r>
      <w:r>
        <w:rPr>
          <w:rFonts w:hint="eastAsia" w:ascii="宋体" w:hAnsi="宋体" w:eastAsia="宋体" w:cs="宋体"/>
          <w:b w:val="0"/>
          <w:bCs/>
          <w:color w:val="auto"/>
          <w:szCs w:val="21"/>
          <w:highlight w:val="none"/>
        </w:rPr>
        <w:t>同意本</w:t>
      </w:r>
      <w:r>
        <w:rPr>
          <w:rFonts w:hint="eastAsia" w:ascii="宋体" w:hAnsi="宋体" w:eastAsia="宋体" w:cs="宋体"/>
          <w:b w:val="0"/>
          <w:bCs/>
          <w:color w:val="auto"/>
          <w:szCs w:val="21"/>
          <w:highlight w:val="none"/>
          <w:lang w:eastAsia="zh-CN"/>
        </w:rPr>
        <w:t>响应</w:t>
      </w:r>
      <w:r>
        <w:rPr>
          <w:rFonts w:hint="eastAsia" w:ascii="宋体" w:hAnsi="宋体" w:eastAsia="宋体" w:cs="宋体"/>
          <w:b w:val="0"/>
          <w:bCs/>
          <w:color w:val="auto"/>
          <w:szCs w:val="21"/>
          <w:highlight w:val="none"/>
        </w:rPr>
        <w:t>文件中</w:t>
      </w:r>
      <w:r>
        <w:rPr>
          <w:rFonts w:hint="eastAsia" w:ascii="宋体" w:hAnsi="宋体" w:eastAsia="宋体" w:cs="宋体"/>
          <w:b w:val="0"/>
          <w:bCs/>
          <w:color w:val="auto"/>
          <w:szCs w:val="21"/>
          <w:highlight w:val="none"/>
          <w:lang w:eastAsia="zh-CN"/>
        </w:rPr>
        <w:t>报价文件</w:t>
      </w:r>
      <w:r>
        <w:rPr>
          <w:rFonts w:hint="eastAsia" w:ascii="宋体" w:hAnsi="宋体" w:eastAsia="宋体" w:cs="宋体"/>
          <w:b w:val="0"/>
          <w:bCs/>
          <w:color w:val="auto"/>
          <w:szCs w:val="21"/>
          <w:highlight w:val="none"/>
        </w:rPr>
        <w:t>和</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rPr>
        <w:t>后签订的采购合同可用于公示，其中所有内容不涉及</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商业秘密，并承诺可向</w:t>
      </w:r>
      <w:r>
        <w:rPr>
          <w:rFonts w:hint="eastAsia" w:ascii="宋体" w:hAnsi="宋体" w:eastAsia="宋体" w:cs="宋体"/>
          <w:b w:val="0"/>
          <w:bCs/>
          <w:color w:val="auto"/>
          <w:szCs w:val="21"/>
          <w:highlight w:val="none"/>
          <w:lang w:eastAsia="zh-CN"/>
        </w:rPr>
        <w:t>采购代理机构</w:t>
      </w:r>
      <w:r>
        <w:rPr>
          <w:rFonts w:hint="eastAsia" w:ascii="宋体" w:hAnsi="宋体" w:eastAsia="宋体" w:cs="宋体"/>
          <w:b w:val="0"/>
          <w:bCs/>
          <w:color w:val="auto"/>
          <w:szCs w:val="21"/>
          <w:highlight w:val="none"/>
        </w:rPr>
        <w:t>提供相关电子文档。</w:t>
      </w:r>
    </w:p>
    <w:p w14:paraId="4E303460">
      <w:pPr>
        <w:numPr>
          <w:ilvl w:val="0"/>
          <w:numId w:val="0"/>
        </w:numPr>
        <w:spacing w:line="460" w:lineRule="exact"/>
        <w:ind w:left="42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lang w:val="en-US" w:eastAsia="zh-CN"/>
        </w:rPr>
        <w:t>（9）</w:t>
      </w:r>
      <w:r>
        <w:rPr>
          <w:rFonts w:hint="eastAsia" w:ascii="宋体" w:hAnsi="宋体" w:eastAsia="宋体" w:cs="宋体"/>
          <w:color w:val="auto"/>
          <w:szCs w:val="21"/>
          <w:highlight w:val="none"/>
        </w:rPr>
        <w:t>与本</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有关的一切正式往来信函请寄：</w:t>
      </w:r>
      <w:r>
        <w:rPr>
          <w:rFonts w:hint="eastAsia" w:ascii="宋体" w:hAnsi="宋体" w:eastAsia="宋体" w:cs="宋体"/>
          <w:color w:val="auto"/>
          <w:szCs w:val="21"/>
          <w:highlight w:val="none"/>
          <w:u w:val="single"/>
        </w:rPr>
        <w:t xml:space="preserve">                                 </w:t>
      </w:r>
    </w:p>
    <w:p w14:paraId="73E1DB3C">
      <w:pPr>
        <w:snapToGrid w:val="0"/>
        <w:spacing w:line="37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6644407A">
      <w:pPr>
        <w:spacing w:line="400" w:lineRule="exact"/>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电子邮箱：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6FA9DFD1">
      <w:pPr>
        <w:spacing w:line="400" w:lineRule="exact"/>
        <w:ind w:left="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rPr>
        <w:t>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3FF356B7">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（全称）                             （电子</w:t>
      </w:r>
      <w:r>
        <w:rPr>
          <w:rFonts w:hint="eastAsia" w:ascii="宋体" w:hAnsi="宋体" w:cs="宋体"/>
          <w:color w:val="auto"/>
          <w:highlight w:val="none"/>
          <w:u w:val="single"/>
          <w:lang w:val="en-US" w:eastAsia="zh-CN"/>
        </w:rPr>
        <w:t>印</w:t>
      </w:r>
      <w:r>
        <w:rPr>
          <w:rFonts w:hint="eastAsia" w:ascii="宋体" w:hAnsi="宋体" w:eastAsia="宋体" w:cs="宋体"/>
          <w:color w:val="auto"/>
          <w:highlight w:val="none"/>
          <w:u w:val="single"/>
        </w:rPr>
        <w:t>章）</w:t>
      </w:r>
    </w:p>
    <w:p w14:paraId="26AA34F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p>
    <w:p w14:paraId="72C667B2">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单位地址：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4B0D4648">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开票信息：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（填“专票”或“普票”）</w:t>
      </w:r>
      <w:r>
        <w:rPr>
          <w:rFonts w:hint="eastAsia" w:ascii="宋体" w:hAnsi="宋体" w:eastAsia="宋体" w:cs="宋体"/>
          <w:color w:val="auto"/>
          <w:szCs w:val="21"/>
          <w:highlight w:val="none"/>
          <w:u w:val="single"/>
        </w:rPr>
        <w:t xml:space="preserve">                                </w:t>
      </w:r>
    </w:p>
    <w:p w14:paraId="2C95D1EC">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                               </w:t>
      </w:r>
    </w:p>
    <w:p w14:paraId="1F092D4E">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3A57CABE">
      <w:pPr>
        <w:spacing w:line="400" w:lineRule="exact"/>
        <w:ind w:lef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开户银行账号：</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052654F2">
      <w:pPr>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B6F7CAF">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4BF8882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46F536D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法定代表人身份证号码：</w:t>
      </w:r>
      <w:r>
        <w:rPr>
          <w:rFonts w:hint="eastAsia" w:ascii="宋体" w:hAnsi="宋体" w:eastAsia="宋体" w:cs="宋体"/>
          <w:color w:val="auto"/>
          <w:szCs w:val="21"/>
          <w:highlight w:val="none"/>
          <w:u w:val="single"/>
        </w:rPr>
        <w:t xml:space="preserve">               　　　　        </w:t>
      </w:r>
    </w:p>
    <w:p w14:paraId="4F13BC5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r>
        <w:rPr>
          <w:rFonts w:hint="eastAsia" w:ascii="宋体" w:hAnsi="宋体" w:eastAsia="宋体" w:cs="宋体"/>
          <w:color w:val="auto"/>
          <w:szCs w:val="21"/>
          <w:highlight w:val="none"/>
          <w:u w:val="single"/>
        </w:rPr>
        <w:t xml:space="preserve">        　　　　　　　　　　     </w:t>
      </w:r>
    </w:p>
    <w:p w14:paraId="671DFBA2">
      <w:pPr>
        <w:snapToGrid w:val="0"/>
        <w:spacing w:line="42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授权委托代理人身份证号码：</w:t>
      </w:r>
      <w:r>
        <w:rPr>
          <w:rFonts w:hint="eastAsia" w:ascii="宋体" w:hAnsi="宋体" w:eastAsia="宋体" w:cs="宋体"/>
          <w:color w:val="auto"/>
          <w:szCs w:val="21"/>
          <w:highlight w:val="none"/>
          <w:u w:val="single"/>
        </w:rPr>
        <w:t xml:space="preserve">             　            </w:t>
      </w:r>
    </w:p>
    <w:p w14:paraId="2C28920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（签字）</w:t>
      </w:r>
    </w:p>
    <w:p w14:paraId="03C7FAD8">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61E9CAD1">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1DD5EFE3">
      <w:pPr>
        <w:spacing w:line="240" w:lineRule="auto"/>
        <w:jc w:val="lef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br w:type="page"/>
      </w:r>
    </w:p>
    <w:p w14:paraId="26D82C74">
      <w:pPr>
        <w:shd w:val="clear" w:color="auto" w:fill="FFFFFF"/>
        <w:spacing w:after="96" w:afterLines="30"/>
        <w:ind w:firstLine="482" w:firstLineChars="200"/>
        <w:jc w:val="center"/>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eastAsia="宋体" w:cs="宋体"/>
          <w:b/>
          <w:bCs w:val="0"/>
          <w:color w:val="auto"/>
          <w:spacing w:val="0"/>
          <w:kern w:val="2"/>
          <w:sz w:val="24"/>
          <w:szCs w:val="24"/>
          <w:highlight w:val="none"/>
          <w:lang w:val="en-US" w:eastAsia="zh-CN" w:bidi="ar-SA"/>
        </w:rPr>
        <w:t>竞标函附录</w:t>
      </w:r>
    </w:p>
    <w:p w14:paraId="6EBA760C">
      <w:pPr>
        <w:shd w:val="clear" w:color="auto" w:fill="FFFFFF"/>
        <w:spacing w:after="96" w:afterLines="30"/>
        <w:ind w:firstLine="482" w:firstLineChars="200"/>
        <w:rPr>
          <w:rFonts w:hint="eastAsia" w:ascii="宋体" w:hAnsi="宋体" w:eastAsia="宋体" w:cs="宋体"/>
          <w:b/>
          <w:bCs w:val="0"/>
          <w:color w:val="auto"/>
          <w:spacing w:val="0"/>
          <w:kern w:val="2"/>
          <w:sz w:val="24"/>
          <w:szCs w:val="24"/>
          <w:highlight w:val="none"/>
          <w:lang w:val="en-US" w:eastAsia="zh-CN" w:bidi="ar-SA"/>
        </w:rPr>
      </w:pPr>
    </w:p>
    <w:p w14:paraId="6DF5EA42">
      <w:pPr>
        <w:shd w:val="clear" w:color="auto" w:fill="FFFFFF"/>
        <w:spacing w:after="96" w:afterLines="30"/>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14:paraId="6930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4893FC4">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143" w:type="dxa"/>
            <w:noWrap w:val="0"/>
            <w:vAlign w:val="center"/>
          </w:tcPr>
          <w:p w14:paraId="773F98E8">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295" w:type="dxa"/>
            <w:noWrap w:val="0"/>
            <w:vAlign w:val="center"/>
          </w:tcPr>
          <w:p w14:paraId="14021292">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142" w:type="dxa"/>
            <w:noWrap w:val="0"/>
            <w:vAlign w:val="center"/>
          </w:tcPr>
          <w:p w14:paraId="269236C8">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989" w:type="dxa"/>
            <w:noWrap w:val="0"/>
            <w:vAlign w:val="center"/>
          </w:tcPr>
          <w:p w14:paraId="6DD290A6">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7A9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718B8101">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3" w:type="dxa"/>
            <w:noWrap w:val="0"/>
            <w:vAlign w:val="center"/>
          </w:tcPr>
          <w:p w14:paraId="3A19ED6E">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295" w:type="dxa"/>
            <w:noWrap w:val="0"/>
            <w:tcMar>
              <w:left w:w="170" w:type="dxa"/>
            </w:tcMar>
            <w:vAlign w:val="center"/>
          </w:tcPr>
          <w:p w14:paraId="03D63FA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2142" w:type="dxa"/>
            <w:noWrap w:val="0"/>
            <w:vAlign w:val="center"/>
          </w:tcPr>
          <w:p w14:paraId="2E178606">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989" w:type="dxa"/>
            <w:noWrap w:val="0"/>
            <w:vAlign w:val="center"/>
          </w:tcPr>
          <w:p w14:paraId="1FF6662A">
            <w:pPr>
              <w:shd w:val="clear" w:color="auto" w:fill="FFFFFF"/>
              <w:jc w:val="center"/>
              <w:rPr>
                <w:rFonts w:hint="eastAsia" w:ascii="宋体" w:hAnsi="宋体" w:eastAsia="宋体" w:cs="宋体"/>
                <w:color w:val="auto"/>
                <w:szCs w:val="21"/>
                <w:highlight w:val="none"/>
              </w:rPr>
            </w:pPr>
          </w:p>
        </w:tc>
      </w:tr>
      <w:tr w14:paraId="6991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543FF8A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3" w:type="dxa"/>
            <w:noWrap w:val="0"/>
            <w:vAlign w:val="center"/>
          </w:tcPr>
          <w:p w14:paraId="167604BC">
            <w:pPr>
              <w:shd w:val="clear" w:color="auto" w:fill="FFFFFF"/>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竞标有效期</w:t>
            </w:r>
          </w:p>
        </w:tc>
        <w:tc>
          <w:tcPr>
            <w:tcW w:w="2295" w:type="dxa"/>
            <w:noWrap w:val="0"/>
            <w:tcMar>
              <w:left w:w="170" w:type="dxa"/>
            </w:tcMar>
            <w:vAlign w:val="center"/>
          </w:tcPr>
          <w:p w14:paraId="401B19F3">
            <w:pPr>
              <w:shd w:val="clear" w:color="auto" w:fill="FFFFFF"/>
              <w:rPr>
                <w:rFonts w:hint="eastAsia" w:ascii="宋体" w:hAnsi="宋体" w:eastAsia="宋体" w:cs="宋体"/>
                <w:color w:val="auto"/>
                <w:szCs w:val="21"/>
                <w:highlight w:val="none"/>
              </w:rPr>
            </w:pPr>
          </w:p>
        </w:tc>
        <w:tc>
          <w:tcPr>
            <w:tcW w:w="2142" w:type="dxa"/>
            <w:noWrap w:val="0"/>
            <w:vAlign w:val="center"/>
          </w:tcPr>
          <w:p w14:paraId="691B335D">
            <w:pPr>
              <w:shd w:val="clear" w:color="auto" w:fill="FFFFFF"/>
              <w:jc w:val="center"/>
              <w:rPr>
                <w:rFonts w:hint="eastAsia" w:ascii="宋体" w:hAnsi="宋体" w:eastAsia="宋体" w:cs="宋体"/>
                <w:color w:val="auto"/>
                <w:szCs w:val="21"/>
                <w:highlight w:val="none"/>
                <w:u w:val="single"/>
                <w:lang w:eastAsia="zh-CN"/>
              </w:rPr>
            </w:pPr>
          </w:p>
        </w:tc>
        <w:tc>
          <w:tcPr>
            <w:tcW w:w="1989" w:type="dxa"/>
            <w:noWrap w:val="0"/>
            <w:vAlign w:val="center"/>
          </w:tcPr>
          <w:p w14:paraId="5F084776">
            <w:pPr>
              <w:shd w:val="clear" w:color="auto" w:fill="FFFFFF"/>
              <w:jc w:val="center"/>
              <w:rPr>
                <w:rFonts w:hint="eastAsia" w:ascii="宋体" w:hAnsi="宋体" w:eastAsia="宋体" w:cs="宋体"/>
                <w:color w:val="auto"/>
                <w:szCs w:val="21"/>
                <w:highlight w:val="none"/>
              </w:rPr>
            </w:pPr>
          </w:p>
        </w:tc>
      </w:tr>
      <w:tr w14:paraId="143A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68E3F59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3" w:type="dxa"/>
            <w:noWrap w:val="0"/>
            <w:vAlign w:val="center"/>
          </w:tcPr>
          <w:p w14:paraId="32E4FACB">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295" w:type="dxa"/>
            <w:noWrap w:val="0"/>
            <w:tcMar>
              <w:left w:w="170" w:type="dxa"/>
            </w:tcMar>
            <w:vAlign w:val="center"/>
          </w:tcPr>
          <w:p w14:paraId="3655CB95">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6BDE1012">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日历天</w:t>
            </w:r>
          </w:p>
        </w:tc>
        <w:tc>
          <w:tcPr>
            <w:tcW w:w="1989" w:type="dxa"/>
            <w:noWrap w:val="0"/>
            <w:vAlign w:val="center"/>
          </w:tcPr>
          <w:p w14:paraId="2048CC0C">
            <w:pPr>
              <w:shd w:val="clear" w:color="auto" w:fill="FFFFFF"/>
              <w:jc w:val="center"/>
              <w:rPr>
                <w:rFonts w:hint="eastAsia" w:ascii="宋体" w:hAnsi="宋体" w:eastAsia="宋体" w:cs="宋体"/>
                <w:color w:val="auto"/>
                <w:szCs w:val="21"/>
                <w:highlight w:val="none"/>
              </w:rPr>
            </w:pPr>
          </w:p>
        </w:tc>
      </w:tr>
      <w:tr w14:paraId="4F9B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DF47FD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3" w:type="dxa"/>
            <w:noWrap w:val="0"/>
            <w:vAlign w:val="center"/>
          </w:tcPr>
          <w:p w14:paraId="2886FDE8">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295" w:type="dxa"/>
            <w:noWrap w:val="0"/>
            <w:tcMar>
              <w:left w:w="170" w:type="dxa"/>
            </w:tcMar>
            <w:vAlign w:val="center"/>
          </w:tcPr>
          <w:p w14:paraId="0C811B1B">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68BEF536">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24537B9C">
            <w:pPr>
              <w:shd w:val="clear" w:color="auto" w:fill="FFFFFF"/>
              <w:jc w:val="center"/>
              <w:rPr>
                <w:rFonts w:hint="eastAsia" w:ascii="宋体" w:hAnsi="宋体" w:eastAsia="宋体" w:cs="宋体"/>
                <w:color w:val="auto"/>
                <w:szCs w:val="21"/>
                <w:highlight w:val="none"/>
              </w:rPr>
            </w:pPr>
          </w:p>
        </w:tc>
      </w:tr>
      <w:tr w14:paraId="03BF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7D97FE9">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143" w:type="dxa"/>
            <w:noWrap w:val="0"/>
            <w:vAlign w:val="center"/>
          </w:tcPr>
          <w:p w14:paraId="654BDA22">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2295" w:type="dxa"/>
            <w:noWrap w:val="0"/>
            <w:tcMar>
              <w:left w:w="170" w:type="dxa"/>
            </w:tcMar>
            <w:vAlign w:val="center"/>
          </w:tcPr>
          <w:p w14:paraId="3F8F3D96">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4502855">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46783BFB">
            <w:pPr>
              <w:shd w:val="clear" w:color="auto" w:fill="FFFFFF"/>
              <w:jc w:val="center"/>
              <w:rPr>
                <w:rFonts w:hint="eastAsia" w:ascii="宋体" w:hAnsi="宋体" w:eastAsia="宋体" w:cs="宋体"/>
                <w:color w:val="auto"/>
                <w:szCs w:val="21"/>
                <w:highlight w:val="none"/>
              </w:rPr>
            </w:pPr>
          </w:p>
        </w:tc>
      </w:tr>
      <w:tr w14:paraId="0455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1896FFE">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143" w:type="dxa"/>
            <w:noWrap w:val="0"/>
            <w:vAlign w:val="center"/>
          </w:tcPr>
          <w:p w14:paraId="5631EC7B">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295" w:type="dxa"/>
            <w:noWrap w:val="0"/>
            <w:tcMar>
              <w:left w:w="170" w:type="dxa"/>
            </w:tcMar>
            <w:vAlign w:val="center"/>
          </w:tcPr>
          <w:p w14:paraId="36271C34">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0805FEAA">
            <w:pPr>
              <w:shd w:val="clear" w:color="auto" w:fill="FFFFFF"/>
              <w:rPr>
                <w:rFonts w:hint="eastAsia" w:ascii="宋体" w:hAnsi="宋体" w:eastAsia="宋体" w:cs="宋体"/>
                <w:color w:val="auto"/>
                <w:szCs w:val="21"/>
                <w:highlight w:val="none"/>
                <w:lang w:val="en-US" w:eastAsia="zh-CN"/>
              </w:rPr>
            </w:pPr>
          </w:p>
        </w:tc>
        <w:tc>
          <w:tcPr>
            <w:tcW w:w="1989" w:type="dxa"/>
            <w:noWrap w:val="0"/>
            <w:vAlign w:val="center"/>
          </w:tcPr>
          <w:p w14:paraId="59B30D84">
            <w:pPr>
              <w:shd w:val="clear" w:color="auto" w:fill="FFFFFF"/>
              <w:jc w:val="center"/>
              <w:rPr>
                <w:rFonts w:hint="eastAsia" w:ascii="宋体" w:hAnsi="宋体" w:eastAsia="宋体" w:cs="宋体"/>
                <w:color w:val="auto"/>
                <w:szCs w:val="21"/>
                <w:highlight w:val="none"/>
              </w:rPr>
            </w:pPr>
          </w:p>
        </w:tc>
      </w:tr>
      <w:tr w14:paraId="0C59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0012204">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143" w:type="dxa"/>
            <w:noWrap w:val="0"/>
            <w:vAlign w:val="center"/>
          </w:tcPr>
          <w:p w14:paraId="6CD0864D">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295" w:type="dxa"/>
            <w:noWrap w:val="0"/>
            <w:tcMar>
              <w:left w:w="170" w:type="dxa"/>
            </w:tcMar>
            <w:vAlign w:val="center"/>
          </w:tcPr>
          <w:p w14:paraId="7D55E0DB">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04F59C1">
            <w:pPr>
              <w:shd w:val="clear" w:color="auto" w:fill="FFFFFF"/>
              <w:rPr>
                <w:rFonts w:hint="eastAsia" w:ascii="宋体" w:hAnsi="宋体" w:eastAsia="宋体" w:cs="宋体"/>
                <w:color w:val="auto"/>
                <w:szCs w:val="21"/>
                <w:highlight w:val="none"/>
              </w:rPr>
            </w:pPr>
          </w:p>
        </w:tc>
        <w:tc>
          <w:tcPr>
            <w:tcW w:w="1989" w:type="dxa"/>
            <w:noWrap w:val="0"/>
            <w:vAlign w:val="center"/>
          </w:tcPr>
          <w:p w14:paraId="3112DD97">
            <w:pPr>
              <w:shd w:val="clear" w:color="auto" w:fill="FFFFFF"/>
              <w:jc w:val="center"/>
              <w:rPr>
                <w:rFonts w:hint="eastAsia" w:ascii="宋体" w:hAnsi="宋体" w:eastAsia="宋体" w:cs="宋体"/>
                <w:color w:val="auto"/>
                <w:szCs w:val="21"/>
                <w:highlight w:val="none"/>
              </w:rPr>
            </w:pPr>
          </w:p>
        </w:tc>
      </w:tr>
      <w:tr w14:paraId="2263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3852B437">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143" w:type="dxa"/>
            <w:noWrap w:val="0"/>
            <w:vAlign w:val="center"/>
          </w:tcPr>
          <w:p w14:paraId="7B1C2F2C">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295" w:type="dxa"/>
            <w:noWrap w:val="0"/>
            <w:tcMar>
              <w:left w:w="170" w:type="dxa"/>
            </w:tcMar>
            <w:vAlign w:val="center"/>
          </w:tcPr>
          <w:p w14:paraId="06E85832">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2625D390">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52F3BAAD">
            <w:pPr>
              <w:shd w:val="clear" w:color="auto" w:fill="FFFFFF"/>
              <w:jc w:val="center"/>
              <w:rPr>
                <w:rFonts w:hint="eastAsia" w:ascii="宋体" w:hAnsi="宋体" w:eastAsia="宋体" w:cs="宋体"/>
                <w:color w:val="auto"/>
                <w:szCs w:val="21"/>
                <w:highlight w:val="none"/>
              </w:rPr>
            </w:pPr>
          </w:p>
        </w:tc>
      </w:tr>
      <w:tr w14:paraId="7B03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62BFF5F">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143" w:type="dxa"/>
            <w:noWrap w:val="0"/>
            <w:vAlign w:val="center"/>
          </w:tcPr>
          <w:p w14:paraId="67C77D73">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295" w:type="dxa"/>
            <w:noWrap w:val="0"/>
            <w:tcMar>
              <w:left w:w="170" w:type="dxa"/>
            </w:tcMar>
            <w:vAlign w:val="center"/>
          </w:tcPr>
          <w:p w14:paraId="72CD6746">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84EB77B">
            <w:pPr>
              <w:shd w:val="clear" w:color="auto" w:fill="FFFFFF"/>
              <w:jc w:val="center"/>
              <w:rPr>
                <w:rFonts w:hint="default" w:ascii="宋体" w:hAnsi="宋体" w:eastAsia="宋体" w:cs="宋体"/>
                <w:color w:val="auto"/>
                <w:szCs w:val="21"/>
                <w:highlight w:val="none"/>
                <w:lang w:val="en-US" w:eastAsia="zh-CN"/>
              </w:rPr>
            </w:pPr>
          </w:p>
        </w:tc>
        <w:tc>
          <w:tcPr>
            <w:tcW w:w="1989" w:type="dxa"/>
            <w:noWrap w:val="0"/>
            <w:vAlign w:val="center"/>
          </w:tcPr>
          <w:p w14:paraId="1A62B64C">
            <w:pPr>
              <w:shd w:val="clear" w:color="auto" w:fill="FFFFFF"/>
              <w:jc w:val="center"/>
              <w:rPr>
                <w:rFonts w:hint="eastAsia" w:ascii="宋体" w:hAnsi="宋体" w:eastAsia="宋体" w:cs="宋体"/>
                <w:color w:val="auto"/>
                <w:szCs w:val="21"/>
                <w:highlight w:val="none"/>
              </w:rPr>
            </w:pPr>
          </w:p>
        </w:tc>
      </w:tr>
      <w:tr w14:paraId="2D64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9B8A6F6">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2143" w:type="dxa"/>
            <w:noWrap w:val="0"/>
            <w:vAlign w:val="center"/>
          </w:tcPr>
          <w:p w14:paraId="2AEBC54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295" w:type="dxa"/>
            <w:noWrap w:val="0"/>
            <w:tcMar>
              <w:left w:w="170" w:type="dxa"/>
            </w:tcMar>
            <w:vAlign w:val="center"/>
          </w:tcPr>
          <w:p w14:paraId="07E9A3DD">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71A7041">
            <w:pPr>
              <w:shd w:val="clear" w:color="auto" w:fill="FFFFFF"/>
              <w:jc w:val="center"/>
              <w:rPr>
                <w:rFonts w:hint="eastAsia" w:ascii="宋体" w:hAnsi="宋体" w:eastAsia="宋体" w:cs="宋体"/>
                <w:color w:val="auto"/>
                <w:szCs w:val="21"/>
                <w:highlight w:val="none"/>
                <w:lang w:val="en-US" w:eastAsia="zh-CN"/>
              </w:rPr>
            </w:pPr>
          </w:p>
        </w:tc>
        <w:tc>
          <w:tcPr>
            <w:tcW w:w="1989" w:type="dxa"/>
            <w:noWrap w:val="0"/>
            <w:vAlign w:val="center"/>
          </w:tcPr>
          <w:p w14:paraId="7C6BBA77">
            <w:pPr>
              <w:shd w:val="clear" w:color="auto" w:fill="FFFFFF"/>
              <w:jc w:val="center"/>
              <w:rPr>
                <w:rFonts w:hint="eastAsia" w:ascii="宋体" w:hAnsi="宋体" w:eastAsia="宋体" w:cs="宋体"/>
                <w:color w:val="auto"/>
                <w:szCs w:val="21"/>
                <w:highlight w:val="none"/>
              </w:rPr>
            </w:pPr>
          </w:p>
        </w:tc>
      </w:tr>
      <w:tr w14:paraId="7C01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3C4CF7B">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2143" w:type="dxa"/>
            <w:noWrap w:val="0"/>
            <w:vAlign w:val="center"/>
          </w:tcPr>
          <w:p w14:paraId="5363DE8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295" w:type="dxa"/>
            <w:noWrap w:val="0"/>
            <w:tcMar>
              <w:left w:w="170" w:type="dxa"/>
            </w:tcMar>
            <w:vAlign w:val="center"/>
          </w:tcPr>
          <w:p w14:paraId="56C7D4E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659239ED">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126AF318">
            <w:pPr>
              <w:shd w:val="clear" w:color="auto" w:fill="FFFFFF"/>
              <w:jc w:val="center"/>
              <w:rPr>
                <w:rFonts w:hint="eastAsia" w:ascii="宋体" w:hAnsi="宋体" w:eastAsia="宋体" w:cs="宋体"/>
                <w:color w:val="auto"/>
                <w:szCs w:val="21"/>
                <w:highlight w:val="none"/>
              </w:rPr>
            </w:pPr>
          </w:p>
        </w:tc>
      </w:tr>
      <w:tr w14:paraId="0315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7CA4471B">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3" w:type="dxa"/>
            <w:noWrap w:val="0"/>
            <w:vAlign w:val="center"/>
          </w:tcPr>
          <w:p w14:paraId="3361E2FC">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5" w:type="dxa"/>
            <w:noWrap w:val="0"/>
            <w:tcMar>
              <w:left w:w="170" w:type="dxa"/>
            </w:tcMar>
            <w:vAlign w:val="center"/>
          </w:tcPr>
          <w:p w14:paraId="1D83850F">
            <w:pPr>
              <w:shd w:val="clear" w:color="auto" w:fill="FFFFFF"/>
              <w:rPr>
                <w:rFonts w:hint="eastAsia" w:ascii="宋体" w:hAnsi="宋体" w:eastAsia="宋体" w:cs="宋体"/>
                <w:color w:val="auto"/>
                <w:szCs w:val="21"/>
                <w:highlight w:val="none"/>
              </w:rPr>
            </w:pPr>
          </w:p>
        </w:tc>
        <w:tc>
          <w:tcPr>
            <w:tcW w:w="2142" w:type="dxa"/>
            <w:noWrap w:val="0"/>
            <w:vAlign w:val="center"/>
          </w:tcPr>
          <w:p w14:paraId="59CDD7F0">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7DB6E6E8">
            <w:pPr>
              <w:shd w:val="clear" w:color="auto" w:fill="FFFFFF"/>
              <w:jc w:val="center"/>
              <w:rPr>
                <w:rFonts w:hint="eastAsia" w:ascii="宋体" w:hAnsi="宋体" w:eastAsia="宋体" w:cs="宋体"/>
                <w:color w:val="auto"/>
                <w:szCs w:val="21"/>
                <w:highlight w:val="none"/>
              </w:rPr>
            </w:pPr>
          </w:p>
        </w:tc>
      </w:tr>
    </w:tbl>
    <w:p w14:paraId="779F1961">
      <w:pPr>
        <w:pStyle w:val="99"/>
        <w:ind w:firstLine="420" w:firstLineChars="200"/>
        <w:jc w:val="left"/>
        <w:rPr>
          <w:rFonts w:hint="eastAsia" w:ascii="宋体" w:hAnsi="宋体" w:cs="宋体"/>
          <w:color w:val="auto"/>
          <w:sz w:val="21"/>
          <w:szCs w:val="21"/>
          <w:highlight w:val="none"/>
        </w:rPr>
      </w:pPr>
    </w:p>
    <w:p w14:paraId="39569C32">
      <w:pPr>
        <w:pStyle w:val="99"/>
        <w:ind w:firstLine="420" w:firstLineChars="200"/>
        <w:jc w:val="left"/>
        <w:rPr>
          <w:rFonts w:hint="eastAsia" w:ascii="宋体" w:hAnsi="宋体" w:eastAsia="宋体" w:cs="宋体"/>
          <w:color w:val="auto"/>
          <w:szCs w:val="21"/>
          <w:highlight w:val="none"/>
          <w:u w:val="singl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供应商在响应竞争性谈判文件中规定的实质性要求和条件的基础上，可做出其他有利于采购人或优于竞争性谈判文件要求的承诺。此类承诺可在本表中予以补充填写。</w:t>
      </w:r>
    </w:p>
    <w:p w14:paraId="671EE0EF">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0B2D448D">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8D5C756">
      <w:pPr>
        <w:spacing w:line="240" w:lineRule="auto"/>
        <w:jc w:val="lef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br w:type="page"/>
      </w:r>
    </w:p>
    <w:p w14:paraId="18563AA4">
      <w:pPr>
        <w:snapToGrid w:val="0"/>
        <w:spacing w:before="120" w:beforeLines="50" w:after="50" w:line="360" w:lineRule="auto"/>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val="en-US" w:eastAsia="zh-CN"/>
        </w:rPr>
        <w:t>响应报价表</w:t>
      </w:r>
      <w:r>
        <w:rPr>
          <w:rFonts w:hint="eastAsia" w:ascii="宋体" w:hAnsi="宋体" w:eastAsia="宋体" w:cs="宋体"/>
          <w:b/>
          <w:bCs/>
          <w:color w:val="000000"/>
          <w:sz w:val="28"/>
          <w:szCs w:val="28"/>
          <w:highlight w:val="none"/>
        </w:rPr>
        <w:t>格式</w:t>
      </w:r>
    </w:p>
    <w:p w14:paraId="6F87D59A">
      <w:pPr>
        <w:snapToGrid w:val="0"/>
        <w:spacing w:before="50" w:after="50" w:line="360" w:lineRule="auto"/>
        <w:ind w:firstLine="4518" w:firstLineChars="1500"/>
        <w:rPr>
          <w:rFonts w:hint="eastAsia" w:ascii="宋体" w:hAnsi="宋体" w:eastAsia="宋体" w:cs="宋体"/>
          <w:sz w:val="24"/>
          <w:szCs w:val="24"/>
        </w:rPr>
      </w:pPr>
      <w:r>
        <w:rPr>
          <w:rFonts w:hint="eastAsia" w:ascii="宋体" w:hAnsi="宋体" w:eastAsia="宋体" w:cs="宋体"/>
          <w:b/>
          <w:sz w:val="30"/>
          <w:szCs w:val="30"/>
          <w:lang w:val="zh-CN" w:eastAsia="zh-CN"/>
        </w:rPr>
        <w:t>响应报价表</w:t>
      </w:r>
    </w:p>
    <w:p w14:paraId="18AB39BF">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A6C3BB1">
      <w:pPr>
        <w:snapToGrid w:val="0"/>
        <w:spacing w:before="50" w:after="50"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3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953"/>
        <w:gridCol w:w="3992"/>
        <w:gridCol w:w="1702"/>
      </w:tblGrid>
      <w:tr w14:paraId="3457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98" w:type="dxa"/>
            <w:gridSpan w:val="2"/>
            <w:vAlign w:val="center"/>
          </w:tcPr>
          <w:p w14:paraId="1595FC05">
            <w:pPr>
              <w:widowControl/>
              <w:snapToGrid w:val="0"/>
              <w:spacing w:before="50" w:after="50" w:line="360" w:lineRule="auto"/>
              <w:jc w:val="left"/>
              <w:rPr>
                <w:highlight w:val="none"/>
              </w:rPr>
            </w:pPr>
            <w:r>
              <w:rPr>
                <w:rFonts w:hint="eastAsia" w:ascii="宋体" w:hAnsi="宋体" w:eastAsia="宋体" w:cs="宋体"/>
                <w:sz w:val="24"/>
                <w:szCs w:val="24"/>
                <w:lang w:val="en-US" w:eastAsia="zh-CN"/>
              </w:rPr>
              <w:t xml:space="preserve">          </w:t>
            </w:r>
            <w:r>
              <w:rPr>
                <w:rFonts w:hint="eastAsia" w:cs="宋体"/>
                <w:highlight w:val="none"/>
              </w:rPr>
              <w:t>总价</w:t>
            </w:r>
          </w:p>
        </w:tc>
        <w:tc>
          <w:tcPr>
            <w:tcW w:w="3992" w:type="dxa"/>
            <w:vAlign w:val="center"/>
          </w:tcPr>
          <w:p w14:paraId="785564DB">
            <w:pPr>
              <w:widowControl/>
              <w:jc w:val="left"/>
              <w:rPr>
                <w:highlight w:val="none"/>
              </w:rPr>
            </w:pPr>
            <w:r>
              <w:rPr>
                <w:szCs w:val="22"/>
                <w:highlight w:val="none"/>
                <w:u w:val="single"/>
              </w:rPr>
              <w:t xml:space="preserve">（大写）人民币       （小写）¥      </w:t>
            </w:r>
            <w:r>
              <w:rPr>
                <w:rFonts w:hint="eastAsia" w:ascii="宋体" w:hAnsi="宋体" w:cs="宋体"/>
                <w:szCs w:val="22"/>
                <w:highlight w:val="none"/>
                <w:u w:val="single"/>
              </w:rPr>
              <w:t xml:space="preserve">  </w:t>
            </w:r>
          </w:p>
        </w:tc>
        <w:tc>
          <w:tcPr>
            <w:tcW w:w="1702" w:type="dxa"/>
            <w:vAlign w:val="center"/>
          </w:tcPr>
          <w:p w14:paraId="0491F84D">
            <w:pPr>
              <w:widowControl/>
              <w:jc w:val="center"/>
              <w:rPr>
                <w:highlight w:val="none"/>
              </w:rPr>
            </w:pPr>
            <w:r>
              <w:rPr>
                <w:rFonts w:hint="eastAsia" w:cs="宋体"/>
                <w:highlight w:val="none"/>
              </w:rPr>
              <w:t>备注</w:t>
            </w:r>
          </w:p>
        </w:tc>
      </w:tr>
      <w:tr w14:paraId="27D9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5" w:type="dxa"/>
            <w:vMerge w:val="restart"/>
            <w:vAlign w:val="center"/>
          </w:tcPr>
          <w:p w14:paraId="5D1CF51B">
            <w:pPr>
              <w:jc w:val="center"/>
              <w:rPr>
                <w:highlight w:val="none"/>
              </w:rPr>
            </w:pPr>
            <w:r>
              <w:rPr>
                <w:rFonts w:hint="eastAsia" w:cs="宋体"/>
                <w:highlight w:val="none"/>
              </w:rPr>
              <w:t>其中</w:t>
            </w:r>
          </w:p>
        </w:tc>
        <w:tc>
          <w:tcPr>
            <w:tcW w:w="2953" w:type="dxa"/>
            <w:vAlign w:val="center"/>
          </w:tcPr>
          <w:p w14:paraId="35092443">
            <w:pPr>
              <w:jc w:val="center"/>
              <w:rPr>
                <w:highlight w:val="none"/>
              </w:rPr>
            </w:pPr>
            <w:r>
              <w:rPr>
                <w:rFonts w:hint="eastAsia" w:cs="宋体"/>
                <w:highlight w:val="none"/>
              </w:rPr>
              <w:t>安全文明施工费</w:t>
            </w:r>
          </w:p>
        </w:tc>
        <w:tc>
          <w:tcPr>
            <w:tcW w:w="3992" w:type="dxa"/>
            <w:vAlign w:val="center"/>
          </w:tcPr>
          <w:p w14:paraId="5D694BE8">
            <w:pPr>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vAlign w:val="center"/>
          </w:tcPr>
          <w:p w14:paraId="7A8B83BC">
            <w:pPr>
              <w:jc w:val="center"/>
              <w:rPr>
                <w:highlight w:val="none"/>
              </w:rPr>
            </w:pPr>
          </w:p>
        </w:tc>
      </w:tr>
      <w:tr w14:paraId="4BEF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14:paraId="10D5A7D6">
            <w:pPr>
              <w:widowControl/>
              <w:jc w:val="center"/>
              <w:rPr>
                <w:highlight w:val="none"/>
              </w:rPr>
            </w:pPr>
          </w:p>
        </w:tc>
        <w:tc>
          <w:tcPr>
            <w:tcW w:w="2953" w:type="dxa"/>
            <w:vAlign w:val="center"/>
          </w:tcPr>
          <w:p w14:paraId="60D73BCB">
            <w:pPr>
              <w:jc w:val="center"/>
              <w:rPr>
                <w:highlight w:val="none"/>
              </w:rPr>
            </w:pPr>
            <w:r>
              <w:rPr>
                <w:rFonts w:hint="eastAsia" w:cs="宋体"/>
                <w:highlight w:val="none"/>
              </w:rPr>
              <w:t>发包人提供材料（设备）暂估价（如有）</w:t>
            </w:r>
          </w:p>
        </w:tc>
        <w:tc>
          <w:tcPr>
            <w:tcW w:w="3992" w:type="dxa"/>
            <w:vAlign w:val="center"/>
          </w:tcPr>
          <w:p w14:paraId="42E12F37">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14:paraId="44A44D60">
            <w:pPr>
              <w:widowControl/>
              <w:ind w:right="480"/>
              <w:rPr>
                <w:highlight w:val="none"/>
              </w:rPr>
            </w:pPr>
          </w:p>
        </w:tc>
      </w:tr>
      <w:tr w14:paraId="43F7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745" w:type="dxa"/>
            <w:vMerge w:val="continue"/>
            <w:vAlign w:val="center"/>
          </w:tcPr>
          <w:p w14:paraId="182EC71A">
            <w:pPr>
              <w:widowControl/>
              <w:jc w:val="center"/>
              <w:rPr>
                <w:highlight w:val="none"/>
              </w:rPr>
            </w:pPr>
          </w:p>
        </w:tc>
        <w:tc>
          <w:tcPr>
            <w:tcW w:w="2953" w:type="dxa"/>
            <w:vAlign w:val="center"/>
          </w:tcPr>
          <w:p w14:paraId="1D13A2F3">
            <w:pPr>
              <w:widowControl/>
              <w:jc w:val="center"/>
              <w:rPr>
                <w:highlight w:val="none"/>
              </w:rPr>
            </w:pPr>
            <w:r>
              <w:rPr>
                <w:rFonts w:hint="eastAsia" w:cs="宋体"/>
                <w:highlight w:val="none"/>
              </w:rPr>
              <w:t>专业工程暂估价（如有）</w:t>
            </w:r>
          </w:p>
        </w:tc>
        <w:tc>
          <w:tcPr>
            <w:tcW w:w="3992" w:type="dxa"/>
            <w:vAlign w:val="center"/>
          </w:tcPr>
          <w:p w14:paraId="2551F6B5">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14:paraId="4D30BFA3">
            <w:pPr>
              <w:widowControl/>
              <w:ind w:right="480"/>
              <w:rPr>
                <w:highlight w:val="none"/>
              </w:rPr>
            </w:pPr>
          </w:p>
        </w:tc>
      </w:tr>
      <w:tr w14:paraId="15E4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745" w:type="dxa"/>
            <w:vMerge w:val="continue"/>
            <w:vAlign w:val="center"/>
          </w:tcPr>
          <w:p w14:paraId="032187B3">
            <w:pPr>
              <w:widowControl/>
              <w:jc w:val="center"/>
              <w:rPr>
                <w:highlight w:val="none"/>
              </w:rPr>
            </w:pPr>
          </w:p>
        </w:tc>
        <w:tc>
          <w:tcPr>
            <w:tcW w:w="2953" w:type="dxa"/>
            <w:vAlign w:val="center"/>
          </w:tcPr>
          <w:p w14:paraId="2A376263">
            <w:pPr>
              <w:widowControl/>
              <w:jc w:val="center"/>
              <w:rPr>
                <w:highlight w:val="none"/>
              </w:rPr>
            </w:pPr>
            <w:r>
              <w:rPr>
                <w:rFonts w:hint="eastAsia" w:cs="宋体"/>
                <w:highlight w:val="none"/>
              </w:rPr>
              <w:t>暂列金额（如有）</w:t>
            </w:r>
          </w:p>
        </w:tc>
        <w:tc>
          <w:tcPr>
            <w:tcW w:w="3992" w:type="dxa"/>
            <w:vAlign w:val="center"/>
          </w:tcPr>
          <w:p w14:paraId="07EE6244">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14:paraId="0133B448">
            <w:pPr>
              <w:widowControl/>
              <w:ind w:right="480"/>
              <w:rPr>
                <w:highlight w:val="none"/>
              </w:rPr>
            </w:pPr>
          </w:p>
        </w:tc>
      </w:tr>
      <w:tr w14:paraId="1B3E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14:paraId="75A1326A">
            <w:pPr>
              <w:widowControl/>
              <w:jc w:val="center"/>
              <w:rPr>
                <w:highlight w:val="none"/>
              </w:rPr>
            </w:pPr>
          </w:p>
        </w:tc>
        <w:tc>
          <w:tcPr>
            <w:tcW w:w="2953" w:type="dxa"/>
            <w:vAlign w:val="center"/>
          </w:tcPr>
          <w:p w14:paraId="76A80B8E">
            <w:pPr>
              <w:widowControl/>
              <w:jc w:val="center"/>
              <w:rPr>
                <w:rFonts w:hint="eastAsia" w:eastAsia="宋体" w:cs="宋体"/>
                <w:highlight w:val="none"/>
                <w:lang w:eastAsia="zh-CN"/>
              </w:rPr>
            </w:pPr>
            <w:r>
              <w:rPr>
                <w:rFonts w:hint="eastAsia" w:cs="宋体"/>
                <w:highlight w:val="none"/>
                <w:lang w:eastAsia="zh-CN"/>
              </w:rPr>
              <w:t>安全生产责任保险费暂估价</w:t>
            </w:r>
          </w:p>
        </w:tc>
        <w:tc>
          <w:tcPr>
            <w:tcW w:w="3992" w:type="dxa"/>
            <w:vAlign w:val="center"/>
          </w:tcPr>
          <w:p w14:paraId="60280721">
            <w:pPr>
              <w:widowControl/>
              <w:jc w:val="left"/>
              <w:rPr>
                <w:szCs w:val="22"/>
                <w:highlight w:val="none"/>
                <w:u w:val="single"/>
              </w:rPr>
            </w:pPr>
            <w:r>
              <w:rPr>
                <w:szCs w:val="22"/>
                <w:highlight w:val="none"/>
                <w:u w:val="single"/>
              </w:rPr>
              <w:t>（大写）人民币       （小写）¥</w:t>
            </w:r>
            <w:r>
              <w:rPr>
                <w:rFonts w:hint="eastAsia"/>
                <w:szCs w:val="22"/>
                <w:highlight w:val="none"/>
                <w:u w:val="single"/>
              </w:rPr>
              <w:t xml:space="preserve">      </w:t>
            </w:r>
          </w:p>
        </w:tc>
        <w:tc>
          <w:tcPr>
            <w:tcW w:w="1702" w:type="dxa"/>
          </w:tcPr>
          <w:p w14:paraId="12D1A170">
            <w:pPr>
              <w:widowControl/>
              <w:ind w:right="480"/>
              <w:rPr>
                <w:highlight w:val="none"/>
              </w:rPr>
            </w:pPr>
          </w:p>
        </w:tc>
      </w:tr>
      <w:tr w14:paraId="2021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698" w:type="dxa"/>
            <w:gridSpan w:val="2"/>
            <w:vAlign w:val="center"/>
          </w:tcPr>
          <w:p w14:paraId="13CB9644">
            <w:pPr>
              <w:widowControl/>
              <w:jc w:val="center"/>
              <w:rPr>
                <w:rFonts w:cs="宋体"/>
                <w:highlight w:val="none"/>
              </w:rPr>
            </w:pPr>
            <w:r>
              <w:rPr>
                <w:rFonts w:hint="eastAsia" w:cs="宋体"/>
                <w:highlight w:val="none"/>
              </w:rPr>
              <w:t>工期</w:t>
            </w:r>
          </w:p>
        </w:tc>
        <w:tc>
          <w:tcPr>
            <w:tcW w:w="5694" w:type="dxa"/>
            <w:gridSpan w:val="2"/>
            <w:vAlign w:val="center"/>
          </w:tcPr>
          <w:p w14:paraId="448BEED4">
            <w:pPr>
              <w:widowControl/>
              <w:jc w:val="right"/>
              <w:rPr>
                <w:highlight w:val="none"/>
              </w:rPr>
            </w:pPr>
          </w:p>
        </w:tc>
      </w:tr>
    </w:tbl>
    <w:p w14:paraId="55BFF775">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color w:val="000000"/>
          <w:sz w:val="24"/>
          <w:szCs w:val="24"/>
        </w:rPr>
        <w:t xml:space="preserve">                   </w:t>
      </w:r>
    </w:p>
    <w:p w14:paraId="3819788F">
      <w:pPr>
        <w:snapToGrid w:val="0"/>
        <w:spacing w:before="50" w:after="50"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注： </w:t>
      </w:r>
    </w:p>
    <w:p w14:paraId="1E562060">
      <w:pPr>
        <w:pStyle w:val="22"/>
        <w:numPr>
          <w:ilvl w:val="-1"/>
          <w:numId w:val="0"/>
        </w:numPr>
        <w:ind w:firstLine="420" w:firstLineChars="200"/>
        <w:rPr>
          <w:rFonts w:hint="eastAsia" w:ascii="宋体" w:hAnsi="宋体" w:eastAsia="宋体" w:cs="宋体"/>
          <w:sz w:val="21"/>
          <w:szCs w:val="21"/>
          <w:lang w:val="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rPr>
        <w:t>供应商需按本表格式填写，不得自行更改，也不得留空（</w:t>
      </w:r>
      <w:r>
        <w:rPr>
          <w:rFonts w:hint="eastAsia" w:ascii="宋体" w:hAnsi="宋体" w:eastAsia="宋体" w:cs="宋体"/>
          <w:sz w:val="21"/>
          <w:szCs w:val="21"/>
        </w:rPr>
        <w:t>备注</w:t>
      </w:r>
      <w:r>
        <w:rPr>
          <w:rFonts w:hint="eastAsia" w:ascii="宋体" w:hAnsi="宋体" w:eastAsia="宋体" w:cs="宋体"/>
          <w:sz w:val="21"/>
          <w:szCs w:val="21"/>
          <w:lang w:eastAsia="zh-CN"/>
        </w:rPr>
        <w:t>除外</w:t>
      </w:r>
      <w:r>
        <w:rPr>
          <w:rFonts w:hint="eastAsia" w:ascii="宋体" w:hAnsi="宋体" w:eastAsia="宋体" w:cs="宋体"/>
          <w:kern w:val="0"/>
          <w:sz w:val="21"/>
          <w:szCs w:val="21"/>
          <w:lang w:val="zh-CN"/>
        </w:rPr>
        <w:t>）, 如有多分标，按分标分别提供响应报价表</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kern w:val="0"/>
          <w:sz w:val="21"/>
          <w:szCs w:val="21"/>
          <w:lang w:val="zh-CN"/>
        </w:rPr>
        <w:t>。</w:t>
      </w:r>
    </w:p>
    <w:p w14:paraId="51047074">
      <w:pPr>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、特别提示：采购代理机构将对项目名称和项目编号，成交供应商名称、地址和成交金额，主要成交标的的名称、施工范围、施工工期、项目经理</w:t>
      </w:r>
      <w:r>
        <w:rPr>
          <w:rFonts w:hint="eastAsia" w:ascii="宋体" w:hAnsi="宋体" w:eastAsia="宋体" w:cs="宋体"/>
          <w:kern w:val="0"/>
          <w:sz w:val="21"/>
          <w:szCs w:val="21"/>
          <w:lang w:val="en-US" w:eastAsia="zh-CN"/>
        </w:rPr>
        <w:t>及执业证书信息</w:t>
      </w:r>
      <w:r>
        <w:rPr>
          <w:rFonts w:hint="eastAsia" w:ascii="宋体" w:hAnsi="宋体" w:eastAsia="宋体" w:cs="宋体"/>
          <w:kern w:val="0"/>
          <w:sz w:val="21"/>
          <w:szCs w:val="21"/>
          <w:lang w:val="zh-CN"/>
        </w:rPr>
        <w:t>等予以公示。</w:t>
      </w:r>
    </w:p>
    <w:p w14:paraId="278171F3">
      <w:pPr>
        <w:snapToGrid w:val="0"/>
        <w:spacing w:line="360" w:lineRule="auto"/>
        <w:ind w:left="479" w:leftChars="228" w:firstLine="0" w:firstLineChars="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w:t>
      </w:r>
    </w:p>
    <w:p w14:paraId="6F5EB98C">
      <w:pPr>
        <w:snapToGrid w:val="0"/>
        <w:spacing w:line="360" w:lineRule="auto"/>
        <w:ind w:left="0" w:leftChars="0"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zh-CN"/>
        </w:rPr>
        <w:t>供应商提供的中小企业声明函内容不实的，属于提供虚假材料谋取中标、成交，依照《中华人民共和国政府采购法》等国家有关规定追究相应责任。</w:t>
      </w:r>
    </w:p>
    <w:p w14:paraId="1B62F8E7">
      <w:pPr>
        <w:autoSpaceDE w:val="0"/>
        <w:autoSpaceDN w:val="0"/>
        <w:spacing w:line="360" w:lineRule="auto"/>
        <w:ind w:left="4335" w:leftChars="1950" w:hanging="240" w:hangingChars="100"/>
        <w:rPr>
          <w:rFonts w:hint="eastAsia" w:ascii="宋体" w:hAnsi="宋体" w:eastAsia="宋体" w:cs="宋体"/>
          <w:kern w:val="0"/>
          <w:sz w:val="24"/>
          <w:szCs w:val="24"/>
        </w:rPr>
      </w:pPr>
    </w:p>
    <w:p w14:paraId="204B4185">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1E9DCCF1">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2F9935F8">
      <w:pPr>
        <w:spacing w:line="240" w:lineRule="auto"/>
        <w:jc w:val="left"/>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br w:type="page"/>
      </w:r>
    </w:p>
    <w:p w14:paraId="1DF06D12">
      <w:pPr>
        <w:snapToGrid w:val="0"/>
        <w:spacing w:before="120" w:beforeLines="50" w:after="50" w:line="360" w:lineRule="auto"/>
        <w:jc w:val="left"/>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5.已标价工程量清单</w:t>
      </w:r>
    </w:p>
    <w:p w14:paraId="3C5E94A2">
      <w:pPr>
        <w:pStyle w:val="2"/>
        <w:pageBreakBefore w:val="0"/>
        <w:widowControl w:val="0"/>
        <w:kinsoku/>
        <w:wordWrap/>
        <w:overflowPunct/>
        <w:topLinePunct w:val="0"/>
        <w:autoSpaceDE/>
        <w:autoSpaceDN/>
        <w:bidi w:val="0"/>
        <w:adjustRightInd/>
        <w:snapToGrid/>
        <w:spacing w:before="0" w:after="0" w:line="240" w:lineRule="auto"/>
        <w:ind w:firstLine="596"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180" w:name="_Toc17801"/>
      <w:bookmarkStart w:id="181" w:name="_Toc3324"/>
      <w:r>
        <w:rPr>
          <w:rFonts w:hint="eastAsia" w:ascii="宋体" w:hAnsi="宋体" w:cs="宋体"/>
          <w:b/>
          <w:bCs/>
          <w:color w:val="auto"/>
          <w:w w:val="99"/>
          <w:kern w:val="0"/>
          <w:sz w:val="30"/>
          <w:szCs w:val="32"/>
        </w:rPr>
        <w:t>已标价的工程量清单（含报价编制说明、分项报价表等）（必须提供）</w:t>
      </w:r>
      <w:bookmarkEnd w:id="180"/>
      <w:bookmarkEnd w:id="181"/>
    </w:p>
    <w:p w14:paraId="2640AB5C">
      <w:pPr>
        <w:spacing w:line="240" w:lineRule="auto"/>
        <w:ind w:firstLine="0" w:firstLineChars="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br w:type="page"/>
      </w:r>
    </w:p>
    <w:p w14:paraId="11859A29">
      <w:pPr>
        <w:keepNext/>
        <w:keepLines/>
        <w:spacing w:before="260" w:after="260" w:line="416" w:lineRule="auto"/>
        <w:jc w:val="center"/>
        <w:outlineLvl w:val="1"/>
        <w:rPr>
          <w:rFonts w:ascii="宋体" w:hAnsi="宋体" w:eastAsia="宋体" w:cs="Times New Roman"/>
          <w:bCs/>
          <w:sz w:val="32"/>
          <w:szCs w:val="32"/>
          <w:lang w:val="zh-CN" w:eastAsia="zh-CN"/>
        </w:rPr>
      </w:pPr>
      <w:r>
        <w:rPr>
          <w:rFonts w:hint="eastAsia" w:ascii="宋体" w:hAnsi="宋体" w:eastAsia="宋体" w:cs="宋体"/>
          <w:b/>
          <w:bCs/>
          <w:color w:val="000000"/>
          <w:sz w:val="28"/>
          <w:szCs w:val="28"/>
          <w:highlight w:val="none"/>
          <w:lang w:val="en-US" w:eastAsia="zh-CN"/>
        </w:rPr>
        <w:t>6.供应商</w:t>
      </w:r>
      <w:r>
        <w:rPr>
          <w:rFonts w:hint="eastAsia" w:ascii="宋体" w:hAnsi="宋体" w:eastAsia="宋体" w:cs="宋体"/>
          <w:b/>
          <w:bCs/>
          <w:color w:val="000000"/>
          <w:sz w:val="28"/>
          <w:szCs w:val="28"/>
          <w:highlight w:val="none"/>
        </w:rPr>
        <w:t>针对报价需要说明的其他文件和说明（格式自拟）</w:t>
      </w:r>
      <w:r>
        <w:rPr>
          <w:rFonts w:hint="eastAsia" w:ascii="宋体" w:hAnsi="宋体" w:eastAsia="宋体" w:cs="宋体"/>
          <w:b/>
          <w:bCs/>
          <w:color w:val="000000"/>
          <w:kern w:val="2"/>
          <w:sz w:val="28"/>
          <w:szCs w:val="28"/>
          <w:highlight w:val="none"/>
          <w:lang w:val="zh-CN" w:eastAsia="zh-CN"/>
        </w:rPr>
        <w:br w:type="page"/>
      </w:r>
      <w:bookmarkStart w:id="182" w:name="_Toc13939"/>
      <w:bookmarkStart w:id="183" w:name="_Toc23320"/>
      <w:bookmarkStart w:id="184" w:name="_Toc80205942"/>
      <w:r>
        <w:rPr>
          <w:rFonts w:hint="eastAsia" w:ascii="宋体" w:hAnsi="宋体" w:eastAsia="宋体" w:cs="Times New Roman"/>
          <w:b/>
          <w:bCs/>
          <w:sz w:val="32"/>
          <w:szCs w:val="32"/>
          <w:lang w:val="zh-CN" w:eastAsia="zh-CN"/>
        </w:rPr>
        <w:t>第四节 其他文书、文件格式</w:t>
      </w:r>
      <w:bookmarkEnd w:id="182"/>
      <w:bookmarkEnd w:id="183"/>
      <w:bookmarkEnd w:id="184"/>
    </w:p>
    <w:p w14:paraId="7B2EDC0E">
      <w:pPr>
        <w:pStyle w:val="22"/>
        <w:rPr>
          <w:rFonts w:hint="eastAsia" w:ascii="宋体" w:hAnsi="宋体" w:eastAsia="宋体" w:cs="仿宋_GB2312"/>
          <w:color w:val="000000"/>
          <w:sz w:val="24"/>
          <w:szCs w:val="24"/>
        </w:rPr>
      </w:pPr>
    </w:p>
    <w:p w14:paraId="16FC1FFE">
      <w:pPr>
        <w:widowControl/>
        <w:shd w:val="clear" w:color="auto" w:fill="FFFFFF"/>
        <w:spacing w:line="480" w:lineRule="atLeast"/>
        <w:jc w:val="both"/>
        <w:rPr>
          <w:rFonts w:hint="eastAsia" w:ascii="宋体" w:hAnsi="宋体" w:eastAsia="宋体" w:cs="宋体"/>
          <w:color w:val="000000"/>
          <w:kern w:val="0"/>
          <w:sz w:val="28"/>
          <w:szCs w:val="28"/>
          <w:highlight w:val="none"/>
          <w:lang w:eastAsia="zh-CN"/>
        </w:rPr>
      </w:pPr>
      <w:r>
        <w:rPr>
          <w:rFonts w:hint="eastAsia" w:ascii="宋体" w:hAnsi="宋体" w:cs="宋体"/>
          <w:sz w:val="28"/>
          <w:szCs w:val="28"/>
          <w:lang w:val="en-US" w:eastAsia="zh-CN"/>
        </w:rPr>
        <w:t>1.</w:t>
      </w:r>
      <w:r>
        <w:rPr>
          <w:rFonts w:hint="eastAsia" w:ascii="宋体" w:hAnsi="宋体" w:eastAsia="宋体" w:cs="宋体"/>
          <w:color w:val="000000"/>
          <w:kern w:val="0"/>
          <w:sz w:val="28"/>
          <w:szCs w:val="28"/>
          <w:highlight w:val="none"/>
        </w:rPr>
        <w:t>广西壮族自治区政府采购项目合同验收书</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格式</w:t>
      </w:r>
      <w:r>
        <w:rPr>
          <w:rFonts w:hint="eastAsia" w:ascii="宋体" w:hAnsi="宋体" w:eastAsia="宋体" w:cs="宋体"/>
          <w:color w:val="000000"/>
          <w:kern w:val="0"/>
          <w:sz w:val="28"/>
          <w:szCs w:val="28"/>
          <w:highlight w:val="none"/>
          <w:lang w:eastAsia="zh-CN"/>
        </w:rPr>
        <w:t>：</w:t>
      </w:r>
    </w:p>
    <w:p w14:paraId="64E7C7B0">
      <w:pPr>
        <w:widowControl/>
        <w:shd w:val="clear" w:color="auto" w:fill="auto"/>
        <w:spacing w:line="240" w:lineRule="auto"/>
        <w:jc w:val="left"/>
        <w:rPr>
          <w:rFonts w:hint="eastAsia" w:ascii="宋体" w:hAnsi="宋体" w:eastAsia="宋体" w:cs="宋体"/>
          <w:color w:val="000000"/>
          <w:kern w:val="0"/>
          <w:sz w:val="28"/>
          <w:szCs w:val="28"/>
          <w:highlight w:val="none"/>
          <w:lang w:eastAsia="zh-CN"/>
        </w:rPr>
      </w:pPr>
    </w:p>
    <w:p w14:paraId="3DB1937C">
      <w:pPr>
        <w:widowControl/>
        <w:shd w:val="clear" w:color="auto" w:fill="FFFFFF"/>
        <w:spacing w:line="480" w:lineRule="atLeast"/>
        <w:jc w:val="center"/>
        <w:rPr>
          <w:rFonts w:hint="eastAsia" w:ascii="仿宋" w:hAnsi="仿宋" w:eastAsia="仿宋" w:cs="宋体"/>
          <w:color w:val="000000"/>
          <w:kern w:val="0"/>
          <w:sz w:val="32"/>
          <w:szCs w:val="32"/>
        </w:rPr>
      </w:pPr>
      <w:r>
        <w:rPr>
          <w:rFonts w:hint="eastAsia" w:ascii="宋体" w:hAnsi="宋体" w:cs="宋体"/>
          <w:b/>
          <w:bCs/>
          <w:color w:val="000000"/>
          <w:kern w:val="0"/>
          <w:sz w:val="32"/>
          <w:szCs w:val="32"/>
        </w:rPr>
        <w:t>广西壮族自治区政府采购项目合同验收书</w:t>
      </w:r>
    </w:p>
    <w:p w14:paraId="61DB705F">
      <w:pPr>
        <w:widowControl/>
        <w:shd w:val="clear" w:color="auto" w:fill="FFFFFF"/>
        <w:spacing w:line="480" w:lineRule="atLeast"/>
        <w:jc w:val="center"/>
        <w:rPr>
          <w:rFonts w:hint="eastAsia" w:ascii="仿宋" w:hAnsi="仿宋" w:eastAsia="仿宋" w:cs="宋体"/>
          <w:color w:val="000000"/>
          <w:kern w:val="0"/>
          <w:sz w:val="32"/>
          <w:szCs w:val="32"/>
        </w:rPr>
      </w:pPr>
    </w:p>
    <w:p w14:paraId="0D591991">
      <w:pPr>
        <w:widowControl/>
        <w:shd w:val="clear" w:color="auto" w:fill="FFFFFF"/>
        <w:snapToGrid w:val="0"/>
        <w:spacing w:line="320" w:lineRule="atLeast"/>
        <w:ind w:firstLine="48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根据政府采购项目（</w:t>
      </w:r>
      <w:r>
        <w:rPr>
          <w:rFonts w:hint="eastAsia" w:ascii="仿宋" w:hAnsi="仿宋" w:eastAsia="仿宋" w:cs="宋体"/>
          <w:color w:val="000000"/>
          <w:kern w:val="0"/>
          <w:szCs w:val="21"/>
          <w:u w:val="single"/>
        </w:rPr>
        <w:t>采购合同编号：</w:t>
      </w:r>
      <w:r>
        <w:rPr>
          <w:rFonts w:hint="eastAsia" w:ascii="仿宋" w:hAnsi="仿宋" w:eastAsia="仿宋" w:cs="宋体"/>
          <w:color w:val="000000"/>
          <w:kern w:val="0"/>
          <w:szCs w:val="21"/>
          <w:u w:val="single"/>
        </w:rPr>
        <w:softHyphen/>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）的约定，我单位对（</w:t>
      </w:r>
      <w:r>
        <w:rPr>
          <w:rFonts w:hint="eastAsia" w:ascii="仿宋" w:hAnsi="仿宋" w:eastAsia="仿宋" w:cs="宋体"/>
          <w:color w:val="000000"/>
          <w:kern w:val="0"/>
          <w:szCs w:val="21"/>
          <w:u w:val="single"/>
        </w:rPr>
        <w:t xml:space="preserve"> 项目名称 </w:t>
      </w:r>
      <w:r>
        <w:rPr>
          <w:rFonts w:hint="eastAsia" w:ascii="仿宋" w:hAnsi="仿宋" w:eastAsia="仿宋" w:cs="宋体"/>
          <w:color w:val="000000"/>
          <w:kern w:val="0"/>
          <w:szCs w:val="21"/>
        </w:rPr>
        <w:t>） 政府采购项目成交供应商（</w:t>
      </w:r>
      <w:r>
        <w:rPr>
          <w:rFonts w:hint="eastAsia" w:ascii="仿宋" w:hAnsi="仿宋" w:eastAsia="仿宋" w:cs="宋体"/>
          <w:color w:val="000000"/>
          <w:kern w:val="0"/>
          <w:szCs w:val="21"/>
          <w:u w:val="single"/>
        </w:rPr>
        <w:t xml:space="preserve"> 公司名称 </w:t>
      </w:r>
      <w:r>
        <w:rPr>
          <w:rFonts w:hint="eastAsia" w:ascii="仿宋" w:hAnsi="仿宋" w:eastAsia="仿宋" w:cs="宋体"/>
          <w:color w:val="000000"/>
          <w:kern w:val="0"/>
          <w:szCs w:val="21"/>
        </w:rPr>
        <w:t>） 提供的货物（或者工程、服务）进行了验收，验收情况如下：</w:t>
      </w:r>
    </w:p>
    <w:tbl>
      <w:tblPr>
        <w:tblStyle w:val="33"/>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82CE2E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14C2DC38">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5622805D">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□自行验收 □委托验收</w:t>
            </w:r>
          </w:p>
        </w:tc>
      </w:tr>
      <w:tr w14:paraId="74DB052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77B723D2">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2448" w:type="dxa"/>
            <w:gridSpan w:val="2"/>
            <w:tcBorders>
              <w:top w:val="nil"/>
              <w:left w:val="nil"/>
              <w:bottom w:val="single" w:color="auto" w:sz="8" w:space="0"/>
              <w:right w:val="single" w:color="auto" w:sz="8" w:space="0"/>
            </w:tcBorders>
            <w:noWrap w:val="0"/>
            <w:vAlign w:val="center"/>
          </w:tcPr>
          <w:p w14:paraId="54628BA6">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名称</w:t>
            </w:r>
          </w:p>
        </w:tc>
        <w:tc>
          <w:tcPr>
            <w:tcW w:w="2902" w:type="dxa"/>
            <w:gridSpan w:val="3"/>
            <w:tcBorders>
              <w:top w:val="nil"/>
              <w:left w:val="nil"/>
              <w:bottom w:val="single" w:color="auto" w:sz="8" w:space="0"/>
              <w:right w:val="single" w:color="auto" w:sz="8" w:space="0"/>
            </w:tcBorders>
            <w:noWrap w:val="0"/>
            <w:vAlign w:val="center"/>
          </w:tcPr>
          <w:p w14:paraId="719F42BB">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E17106C">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1428" w:type="dxa"/>
            <w:tcBorders>
              <w:top w:val="nil"/>
              <w:left w:val="nil"/>
              <w:bottom w:val="single" w:color="auto" w:sz="8" w:space="0"/>
              <w:right w:val="single" w:color="auto" w:sz="8" w:space="0"/>
            </w:tcBorders>
            <w:noWrap w:val="0"/>
            <w:vAlign w:val="center"/>
          </w:tcPr>
          <w:p w14:paraId="6D34372F">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金额</w:t>
            </w:r>
          </w:p>
        </w:tc>
      </w:tr>
      <w:tr w14:paraId="0A5299D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777C53A">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0CCB35AD">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5D29CE93">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3D7ADA0D">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06AFC729">
            <w:pPr>
              <w:widowControl/>
              <w:spacing w:before="100" w:beforeAutospacing="1" w:after="100" w:afterAutospacing="1" w:line="240" w:lineRule="atLeast"/>
              <w:jc w:val="center"/>
              <w:rPr>
                <w:rFonts w:ascii="Verdana" w:hAnsi="Verdana" w:cs="宋体"/>
                <w:color w:val="000000"/>
                <w:kern w:val="0"/>
                <w:szCs w:val="21"/>
              </w:rPr>
            </w:pPr>
          </w:p>
        </w:tc>
      </w:tr>
      <w:tr w14:paraId="6FF481C4">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F0725AB">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1F51C25D">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517192C5">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23F23BEB">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1E012CD4">
            <w:pPr>
              <w:widowControl/>
              <w:spacing w:before="100" w:beforeAutospacing="1" w:after="100" w:afterAutospacing="1" w:line="240" w:lineRule="atLeast"/>
              <w:jc w:val="center"/>
              <w:rPr>
                <w:rFonts w:ascii="Verdana" w:hAnsi="Verdana" w:cs="宋体"/>
                <w:color w:val="000000"/>
                <w:kern w:val="0"/>
                <w:szCs w:val="21"/>
              </w:rPr>
            </w:pPr>
          </w:p>
        </w:tc>
      </w:tr>
      <w:tr w14:paraId="1105E67A">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39B4495">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310B4D99">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7B263F35">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7109A165">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1E4F4F05">
            <w:pPr>
              <w:widowControl/>
              <w:spacing w:before="100" w:beforeAutospacing="1" w:after="100" w:afterAutospacing="1" w:line="240" w:lineRule="atLeast"/>
              <w:jc w:val="center"/>
              <w:rPr>
                <w:rFonts w:ascii="Verdana" w:hAnsi="Verdana" w:cs="宋体"/>
                <w:color w:val="000000"/>
                <w:kern w:val="0"/>
                <w:szCs w:val="21"/>
              </w:rPr>
            </w:pPr>
          </w:p>
        </w:tc>
      </w:tr>
      <w:tr w14:paraId="5F47C10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15E3722F">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4728EA84">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1BB6D4C0">
            <w:pPr>
              <w:widowControl/>
              <w:spacing w:before="100" w:beforeAutospacing="1" w:after="100" w:afterAutospacing="1" w:line="240" w:lineRule="atLeast"/>
              <w:jc w:val="center"/>
              <w:rPr>
                <w:rFonts w:ascii="Verdana" w:hAnsi="Verdana" w:cs="宋体"/>
                <w:color w:val="000000"/>
                <w:kern w:val="0"/>
                <w:szCs w:val="21"/>
              </w:rPr>
            </w:pPr>
          </w:p>
        </w:tc>
      </w:tr>
      <w:tr w14:paraId="32CD9A5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07938303">
            <w:pPr>
              <w:widowControl/>
              <w:snapToGrid w:val="0"/>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 xml:space="preserve">万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元</w:t>
            </w:r>
          </w:p>
        </w:tc>
      </w:tr>
      <w:tr w14:paraId="38458A8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D237F8B">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14:paraId="6F08717B">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14:paraId="00BBE9BF">
            <w:pPr>
              <w:widowControl/>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14:paraId="6955C66A">
            <w:pPr>
              <w:widowControl/>
              <w:spacing w:before="100" w:beforeAutospacing="1" w:after="100" w:afterAutospacing="1" w:line="240" w:lineRule="atLeast"/>
              <w:jc w:val="center"/>
              <w:rPr>
                <w:rFonts w:ascii="Verdana" w:hAnsi="Verdana" w:cs="宋体"/>
                <w:color w:val="000000"/>
                <w:kern w:val="0"/>
                <w:szCs w:val="21"/>
              </w:rPr>
            </w:pPr>
          </w:p>
        </w:tc>
      </w:tr>
      <w:tr w14:paraId="0DB01EFD">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25AD2F9">
            <w:pPr>
              <w:widowControl/>
              <w:spacing w:before="100" w:beforeAutospacing="1" w:after="100" w:afterAutospacing="1" w:line="240" w:lineRule="atLeast"/>
              <w:jc w:val="center"/>
              <w:rPr>
                <w:rFonts w:ascii="Verdana" w:hAnsi="Verdana" w:cs="宋体"/>
                <w:color w:val="000000"/>
                <w:kern w:val="0"/>
                <w:szCs w:val="21"/>
              </w:rPr>
            </w:pPr>
          </w:p>
        </w:tc>
        <w:tc>
          <w:tcPr>
            <w:tcW w:w="2421" w:type="dxa"/>
            <w:gridSpan w:val="2"/>
            <w:tcBorders>
              <w:top w:val="nil"/>
              <w:left w:val="nil"/>
              <w:bottom w:val="single" w:color="auto" w:sz="8" w:space="0"/>
              <w:right w:val="single" w:color="auto" w:sz="8" w:space="0"/>
            </w:tcBorders>
            <w:noWrap w:val="0"/>
            <w:vAlign w:val="center"/>
          </w:tcPr>
          <w:p w14:paraId="66F9EA88">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14:paraId="55DBB853">
            <w:pPr>
              <w:widowControl/>
              <w:spacing w:before="100" w:beforeAutospacing="1" w:after="100" w:afterAutospacing="1" w:line="240" w:lineRule="atLeast"/>
              <w:jc w:val="center"/>
              <w:rPr>
                <w:rFonts w:ascii="Verdana" w:hAnsi="Verdana" w:cs="宋体"/>
                <w:color w:val="000000"/>
                <w:kern w:val="0"/>
                <w:szCs w:val="21"/>
              </w:rPr>
            </w:pPr>
          </w:p>
        </w:tc>
        <w:tc>
          <w:tcPr>
            <w:tcW w:w="2113" w:type="dxa"/>
            <w:gridSpan w:val="2"/>
            <w:tcBorders>
              <w:top w:val="nil"/>
              <w:left w:val="nil"/>
              <w:bottom w:val="single" w:color="auto" w:sz="8" w:space="0"/>
              <w:right w:val="single" w:color="auto" w:sz="8" w:space="0"/>
            </w:tcBorders>
            <w:noWrap w:val="0"/>
            <w:vAlign w:val="center"/>
          </w:tcPr>
          <w:p w14:paraId="26C6DA8D">
            <w:pPr>
              <w:widowControl/>
              <w:spacing w:before="100" w:beforeAutospacing="1" w:after="100" w:afterAutospacing="1" w:line="240" w:lineRule="atLeast"/>
              <w:jc w:val="center"/>
              <w:rPr>
                <w:rFonts w:ascii="Verdana" w:hAnsi="Verdana" w:cs="宋体"/>
                <w:color w:val="000000"/>
                <w:kern w:val="0"/>
                <w:szCs w:val="21"/>
              </w:rPr>
            </w:pPr>
          </w:p>
        </w:tc>
      </w:tr>
      <w:tr w14:paraId="3BA16EC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A16F5E">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10A40E">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E16FB2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6857AD">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14:paraId="1562B8ED">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验收结论性意见：</w:t>
            </w:r>
          </w:p>
        </w:tc>
      </w:tr>
      <w:tr w14:paraId="70BBE83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44824411">
            <w:pPr>
              <w:widowControl/>
              <w:jc w:val="left"/>
              <w:rPr>
                <w:rFonts w:ascii="Verdana" w:hAnsi="Verdana" w:cs="宋体"/>
                <w:color w:val="000000"/>
                <w:kern w:val="0"/>
                <w:szCs w:val="21"/>
              </w:rPr>
            </w:pPr>
          </w:p>
        </w:tc>
        <w:tc>
          <w:tcPr>
            <w:tcW w:w="6816" w:type="dxa"/>
            <w:gridSpan w:val="7"/>
            <w:tcBorders>
              <w:top w:val="nil"/>
              <w:left w:val="nil"/>
              <w:bottom w:val="single" w:color="auto" w:sz="8" w:space="0"/>
              <w:right w:val="single" w:color="auto" w:sz="8" w:space="0"/>
            </w:tcBorders>
            <w:noWrap w:val="0"/>
            <w:vAlign w:val="center"/>
          </w:tcPr>
          <w:p w14:paraId="4324D33D">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有异议的意见和说明理由：</w:t>
            </w:r>
          </w:p>
          <w:p w14:paraId="7292039C">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签字：</w:t>
            </w:r>
          </w:p>
        </w:tc>
      </w:tr>
      <w:tr w14:paraId="7655F197">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FEE2D0">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14:paraId="149DA1F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DADE9D">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w:t>
            </w:r>
            <w:r>
              <w:rPr>
                <w:rFonts w:hint="eastAsia" w:ascii="Verdana" w:hAnsi="Verdana" w:cs="宋体"/>
                <w:color w:val="000000"/>
                <w:kern w:val="0"/>
                <w:szCs w:val="21"/>
                <w:lang w:eastAsia="zh-CN"/>
              </w:rPr>
              <w:t>其他</w:t>
            </w:r>
            <w:r>
              <w:rPr>
                <w:rFonts w:ascii="Verdana" w:hAnsi="Verdana" w:cs="宋体"/>
                <w:color w:val="000000"/>
                <w:kern w:val="0"/>
                <w:szCs w:val="21"/>
              </w:rPr>
              <w:t>相关人员签字：</w:t>
            </w:r>
          </w:p>
          <w:p w14:paraId="2B68AFA6">
            <w:pPr>
              <w:widowControl/>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14:paraId="28D65B3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561C30B8">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成交供应商负责人签字或者盖章：</w:t>
            </w:r>
          </w:p>
          <w:p w14:paraId="4DCF0F4B">
            <w:pPr>
              <w:widowControl/>
              <w:spacing w:before="100" w:beforeAutospacing="1" w:after="100" w:afterAutospacing="1" w:line="320" w:lineRule="atLeast"/>
              <w:jc w:val="left"/>
              <w:rPr>
                <w:rFonts w:ascii="Verdana" w:hAnsi="Verdana" w:cs="宋体"/>
                <w:color w:val="000000"/>
                <w:kern w:val="0"/>
                <w:szCs w:val="21"/>
              </w:rPr>
            </w:pPr>
          </w:p>
          <w:p w14:paraId="5A6012D0">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r>
              <w:rPr>
                <w:rFonts w:ascii="Verdana" w:hAnsi="Verdana" w:cs="宋体"/>
                <w:color w:val="000000"/>
                <w:kern w:val="0"/>
                <w:szCs w:val="21"/>
              </w:rPr>
              <w:t xml:space="preserve"> </w:t>
            </w:r>
          </w:p>
          <w:p w14:paraId="50631515">
            <w:pPr>
              <w:widowControl/>
              <w:spacing w:before="100" w:beforeAutospacing="1" w:after="100" w:afterAutospacing="1" w:line="320" w:lineRule="atLeast"/>
              <w:ind w:firstLine="2730" w:firstLineChars="1300"/>
              <w:jc w:val="left"/>
              <w:rPr>
                <w:rFonts w:ascii="Verdana" w:hAnsi="Verdana" w:cs="宋体"/>
                <w:color w:val="000000"/>
                <w:kern w:val="0"/>
                <w:szCs w:val="21"/>
              </w:rPr>
            </w:pP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 </w:t>
            </w:r>
            <w:r>
              <w:rPr>
                <w:rFonts w:hint="eastAsia" w:ascii="Verdana" w:hAnsi="Verdana" w:cs="宋体"/>
                <w:color w:val="000000"/>
                <w:kern w:val="0"/>
                <w:szCs w:val="21"/>
              </w:rPr>
              <w:t xml:space="preserve"> </w:t>
            </w:r>
            <w:r>
              <w:rPr>
                <w:rFonts w:ascii="Verdana" w:hAnsi="Verdana" w:cs="宋体"/>
                <w:color w:val="000000"/>
                <w:kern w:val="0"/>
                <w:szCs w:val="21"/>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49983FFC">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采购人或者受托机构的意见（盖章）：</w:t>
            </w:r>
          </w:p>
          <w:p w14:paraId="5BA3FF34">
            <w:pPr>
              <w:widowControl/>
              <w:spacing w:before="100" w:beforeAutospacing="1" w:after="100" w:afterAutospacing="1" w:line="320" w:lineRule="atLeast"/>
              <w:ind w:firstLine="210" w:firstLineChars="100"/>
              <w:jc w:val="left"/>
              <w:rPr>
                <w:rFonts w:ascii="Verdana" w:hAnsi="Verdana" w:cs="宋体"/>
                <w:color w:val="000000"/>
                <w:kern w:val="0"/>
                <w:szCs w:val="21"/>
              </w:rPr>
            </w:pPr>
          </w:p>
          <w:p w14:paraId="6EB274CC">
            <w:pPr>
              <w:widowControl/>
              <w:spacing w:before="100" w:beforeAutospacing="1" w:after="100" w:afterAutospacing="1" w:line="320" w:lineRule="atLeast"/>
              <w:ind w:firstLine="210" w:firstLineChars="100"/>
              <w:jc w:val="left"/>
              <w:rPr>
                <w:rFonts w:hint="eastAsia"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p>
          <w:p w14:paraId="15D76E13">
            <w:pPr>
              <w:widowControl/>
              <w:spacing w:before="100" w:beforeAutospacing="1" w:after="100" w:afterAutospacing="1" w:line="320" w:lineRule="atLeast"/>
              <w:ind w:firstLine="2100" w:firstLineChars="1000"/>
              <w:jc w:val="left"/>
              <w:rPr>
                <w:rFonts w:ascii="Verdana" w:hAnsi="Verdana" w:cs="宋体"/>
                <w:color w:val="000000"/>
                <w:kern w:val="0"/>
                <w:szCs w:val="21"/>
              </w:rPr>
            </w:pPr>
            <w:r>
              <w:rPr>
                <w:rFonts w:hint="eastAsia" w:ascii="Verdana" w:hAnsi="Verdana" w:cs="宋体"/>
                <w:color w:val="000000"/>
                <w:kern w:val="0"/>
                <w:szCs w:val="21"/>
              </w:rPr>
              <w:t xml:space="preserve">        </w:t>
            </w: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w:t>
            </w:r>
            <w:r>
              <w:rPr>
                <w:rFonts w:hint="eastAsia" w:ascii="Verdana" w:hAnsi="Verdana" w:cs="宋体"/>
                <w:color w:val="000000"/>
                <w:kern w:val="0"/>
                <w:szCs w:val="21"/>
              </w:rPr>
              <w:t xml:space="preserve"> </w:t>
            </w:r>
            <w:r>
              <w:rPr>
                <w:rFonts w:ascii="Verdana" w:hAnsi="Verdana" w:cs="宋体"/>
                <w:color w:val="000000"/>
                <w:kern w:val="0"/>
                <w:szCs w:val="21"/>
              </w:rPr>
              <w:t xml:space="preserve"> 日</w:t>
            </w:r>
          </w:p>
        </w:tc>
      </w:tr>
    </w:tbl>
    <w:p w14:paraId="5666900A">
      <w:pPr>
        <w:pStyle w:val="19"/>
        <w:snapToGrid w:val="0"/>
        <w:rPr>
          <w:rFonts w:hint="eastAsia" w:hAnsi="宋体"/>
          <w:color w:val="000000"/>
        </w:rPr>
      </w:pPr>
      <w:r>
        <w:rPr>
          <w:rFonts w:hAnsi="宋体"/>
          <w:color w:val="000000"/>
        </w:rPr>
        <w:br w:type="page"/>
      </w:r>
    </w:p>
    <w:p w14:paraId="17DD4618">
      <w:pPr>
        <w:spacing w:line="360" w:lineRule="auto"/>
        <w:jc w:val="center"/>
        <w:rPr>
          <w:rFonts w:hint="eastAsia" w:ascii="宋体" w:hAnsi="宋体" w:eastAsia="宋体" w:cs="Times New Roman"/>
          <w:b/>
          <w:bCs/>
          <w:sz w:val="44"/>
          <w:szCs w:val="44"/>
        </w:rPr>
      </w:pPr>
    </w:p>
    <w:p w14:paraId="65C7BE3D">
      <w:pPr>
        <w:spacing w:line="360" w:lineRule="auto"/>
        <w:jc w:val="center"/>
        <w:rPr>
          <w:rFonts w:hint="eastAsia" w:ascii="宋体" w:hAnsi="宋体" w:eastAsia="宋体" w:cs="Times New Roman"/>
          <w:b/>
          <w:bCs/>
          <w:sz w:val="44"/>
          <w:szCs w:val="44"/>
        </w:rPr>
      </w:pPr>
    </w:p>
    <w:p w14:paraId="45912376">
      <w:pPr>
        <w:keepNext/>
        <w:keepLines/>
        <w:spacing w:before="340" w:after="330" w:line="578" w:lineRule="auto"/>
        <w:jc w:val="center"/>
        <w:outlineLvl w:val="0"/>
        <w:rPr>
          <w:rFonts w:hint="eastAsia" w:ascii="宋体" w:hAnsi="宋体" w:eastAsia="宋体" w:cs="Times New Roman"/>
          <w:kern w:val="44"/>
          <w:sz w:val="44"/>
          <w:szCs w:val="44"/>
          <w:lang w:val="zh-CN" w:eastAsia="zh-CN"/>
        </w:rPr>
      </w:pPr>
      <w:bookmarkStart w:id="185" w:name="_Toc20554"/>
      <w:bookmarkStart w:id="186" w:name="_Toc80205943"/>
      <w:bookmarkStart w:id="187" w:name="_Toc22077"/>
      <w:bookmarkStart w:id="188" w:name="_Toc21248"/>
      <w:bookmarkStart w:id="189" w:name="_Toc4631"/>
      <w:bookmarkStart w:id="190" w:name="_Toc23849"/>
      <w:bookmarkStart w:id="191" w:name="_Toc17807"/>
      <w:bookmarkStart w:id="192" w:name="_Toc27544"/>
      <w:bookmarkStart w:id="193" w:name="_Toc15382"/>
      <w:bookmarkStart w:id="194" w:name="_Toc10008"/>
      <w:bookmarkStart w:id="195" w:name="_Toc19175"/>
      <w:r>
        <w:rPr>
          <w:rFonts w:hint="eastAsia" w:ascii="宋体" w:hAnsi="宋体" w:eastAsia="宋体" w:cs="Times New Roman"/>
          <w:kern w:val="44"/>
          <w:sz w:val="44"/>
          <w:szCs w:val="44"/>
          <w:lang w:val="zh-CN" w:eastAsia="zh-CN"/>
        </w:rPr>
        <w:t>第六章 合同文本</w:t>
      </w:r>
      <w:bookmarkEnd w:id="185"/>
      <w:bookmarkEnd w:id="186"/>
      <w:bookmarkEnd w:id="187"/>
      <w:bookmarkEnd w:id="188"/>
      <w:bookmarkEnd w:id="189"/>
      <w:bookmarkEnd w:id="190"/>
      <w:bookmarkEnd w:id="191"/>
      <w:bookmarkEnd w:id="192"/>
      <w:bookmarkEnd w:id="193"/>
      <w:bookmarkEnd w:id="194"/>
    </w:p>
    <w:bookmarkEnd w:id="195"/>
    <w:p w14:paraId="3E0F3B3F">
      <w:pPr>
        <w:keepNext/>
        <w:keepLines/>
        <w:spacing w:before="340" w:after="330" w:line="578" w:lineRule="auto"/>
        <w:jc w:val="center"/>
        <w:outlineLvl w:val="0"/>
        <w:rPr>
          <w:rFonts w:hint="eastAsia" w:ascii="仿宋_GB2312" w:hAnsi="楷体" w:eastAsia="仿宋_GB2312" w:cs="Times New Roman"/>
          <w:b/>
          <w:bCs/>
          <w:kern w:val="44"/>
          <w:sz w:val="24"/>
          <w:szCs w:val="44"/>
          <w:u w:val="single"/>
          <w:lang w:val="zh-CN" w:eastAsia="zh-CN"/>
        </w:rPr>
      </w:pPr>
    </w:p>
    <w:p w14:paraId="2D7612DE">
      <w:pPr>
        <w:snapToGrid/>
        <w:spacing w:line="240" w:lineRule="auto"/>
        <w:jc w:val="left"/>
        <w:rPr>
          <w:rFonts w:hint="eastAsia" w:ascii="宋体" w:hAnsi="宋体"/>
          <w:b/>
          <w:color w:val="000000"/>
          <w:sz w:val="24"/>
          <w:szCs w:val="24"/>
        </w:rPr>
      </w:pPr>
      <w:r>
        <w:rPr>
          <w:rFonts w:hint="eastAsia" w:ascii="宋体" w:hAnsi="宋体"/>
          <w:b/>
          <w:color w:val="000000"/>
          <w:sz w:val="24"/>
          <w:szCs w:val="24"/>
        </w:rPr>
        <w:br w:type="page"/>
      </w:r>
    </w:p>
    <w:p w14:paraId="70D2BC3A">
      <w:pPr>
        <w:ind w:firstLine="600" w:firstLineChars="200"/>
        <w:rPr>
          <w:rFonts w:hint="eastAsia" w:ascii="宋体" w:hAnsi="宋体"/>
          <w:color w:val="auto"/>
          <w:sz w:val="30"/>
          <w:szCs w:val="30"/>
          <w:u w:val="single"/>
        </w:rPr>
      </w:pPr>
    </w:p>
    <w:p w14:paraId="4DF9A282">
      <w:pPr>
        <w:ind w:firstLine="600" w:firstLineChars="200"/>
        <w:rPr>
          <w:rFonts w:ascii="宋体" w:hAnsi="宋体"/>
          <w:b/>
          <w:color w:val="auto"/>
          <w:sz w:val="30"/>
          <w:szCs w:val="30"/>
        </w:rPr>
      </w:pPr>
      <w:r>
        <w:rPr>
          <w:rFonts w:hint="eastAsia" w:ascii="宋体" w:hAnsi="宋体"/>
          <w:color w:val="auto"/>
          <w:sz w:val="30"/>
          <w:szCs w:val="30"/>
          <w:u w:val="single"/>
        </w:rPr>
        <w:t xml:space="preserve">                          </w:t>
      </w:r>
      <w:r>
        <w:rPr>
          <w:rFonts w:hint="eastAsia" w:ascii="宋体" w:hAnsi="宋体"/>
          <w:b/>
          <w:color w:val="auto"/>
          <w:sz w:val="30"/>
          <w:szCs w:val="30"/>
        </w:rPr>
        <w:t>工程施工合同</w:t>
      </w:r>
    </w:p>
    <w:p w14:paraId="5E2A8A0B">
      <w:pPr>
        <w:rPr>
          <w:rFonts w:ascii="宋体" w:hAnsi="宋体"/>
          <w:color w:val="auto"/>
          <w:sz w:val="30"/>
          <w:szCs w:val="30"/>
        </w:rPr>
      </w:pPr>
    </w:p>
    <w:p w14:paraId="4490F07D">
      <w:pPr>
        <w:rPr>
          <w:rFonts w:ascii="宋体" w:hAnsi="宋体"/>
          <w:color w:val="auto"/>
          <w:sz w:val="30"/>
          <w:szCs w:val="30"/>
        </w:rPr>
      </w:pPr>
    </w:p>
    <w:p w14:paraId="56651A85">
      <w:pPr>
        <w:ind w:firstLine="602" w:firstLineChars="200"/>
        <w:jc w:val="center"/>
        <w:rPr>
          <w:rFonts w:ascii="宋体" w:hAnsi="宋体"/>
          <w:b/>
          <w:color w:val="auto"/>
          <w:sz w:val="30"/>
          <w:szCs w:val="30"/>
        </w:rPr>
      </w:pPr>
      <w:r>
        <w:rPr>
          <w:rFonts w:hint="eastAsia" w:ascii="宋体" w:hAnsi="宋体"/>
          <w:b/>
          <w:color w:val="auto"/>
          <w:sz w:val="30"/>
          <w:szCs w:val="30"/>
        </w:rPr>
        <w:t>（项目编号：</w:t>
      </w:r>
      <w:r>
        <w:rPr>
          <w:rFonts w:hint="eastAsia" w:ascii="宋体" w:hAnsi="宋体"/>
          <w:color w:val="auto"/>
          <w:sz w:val="30"/>
          <w:szCs w:val="30"/>
          <w:u w:val="single"/>
        </w:rPr>
        <w:t xml:space="preserve">                     </w:t>
      </w:r>
      <w:r>
        <w:rPr>
          <w:rFonts w:hint="eastAsia" w:ascii="宋体" w:hAnsi="宋体"/>
          <w:b/>
          <w:color w:val="auto"/>
          <w:sz w:val="30"/>
          <w:szCs w:val="30"/>
        </w:rPr>
        <w:t xml:space="preserve"> ）</w:t>
      </w:r>
    </w:p>
    <w:p w14:paraId="5FFA3141">
      <w:pPr>
        <w:rPr>
          <w:rFonts w:hint="eastAsia" w:ascii="宋体" w:hAnsi="宋体"/>
          <w:color w:val="auto"/>
          <w:sz w:val="30"/>
          <w:szCs w:val="30"/>
        </w:rPr>
      </w:pPr>
    </w:p>
    <w:p w14:paraId="4B423305">
      <w:pPr>
        <w:rPr>
          <w:rFonts w:hint="eastAsia" w:ascii="宋体" w:hAnsi="宋体"/>
          <w:color w:val="auto"/>
          <w:sz w:val="30"/>
          <w:szCs w:val="30"/>
        </w:rPr>
      </w:pPr>
    </w:p>
    <w:p w14:paraId="130977F5">
      <w:pPr>
        <w:rPr>
          <w:rFonts w:hint="eastAsia" w:ascii="宋体" w:hAnsi="宋体"/>
          <w:color w:val="auto"/>
          <w:sz w:val="30"/>
          <w:szCs w:val="30"/>
        </w:rPr>
      </w:pPr>
    </w:p>
    <w:p w14:paraId="0066A52A">
      <w:pPr>
        <w:rPr>
          <w:rFonts w:hint="eastAsia" w:ascii="宋体" w:hAnsi="宋体"/>
          <w:color w:val="auto"/>
          <w:sz w:val="30"/>
          <w:szCs w:val="30"/>
        </w:rPr>
      </w:pPr>
    </w:p>
    <w:p w14:paraId="05FC7487">
      <w:pPr>
        <w:rPr>
          <w:rFonts w:ascii="宋体" w:hAnsi="宋体"/>
          <w:color w:val="auto"/>
          <w:sz w:val="30"/>
          <w:szCs w:val="30"/>
        </w:rPr>
      </w:pPr>
    </w:p>
    <w:p w14:paraId="47A9A53C">
      <w:pPr>
        <w:rPr>
          <w:rFonts w:ascii="宋体" w:hAnsi="宋体"/>
          <w:color w:val="auto"/>
          <w:sz w:val="30"/>
          <w:szCs w:val="30"/>
        </w:rPr>
      </w:pPr>
    </w:p>
    <w:p w14:paraId="565A52C5">
      <w:pPr>
        <w:ind w:firstLine="600" w:firstLineChars="200"/>
        <w:rPr>
          <w:rFonts w:ascii="宋体" w:hAnsi="宋体"/>
          <w:color w:val="auto"/>
          <w:sz w:val="30"/>
          <w:szCs w:val="30"/>
          <w:u w:val="single"/>
        </w:rPr>
      </w:pPr>
      <w:r>
        <w:rPr>
          <w:rFonts w:hint="eastAsia" w:ascii="宋体" w:hAnsi="宋体"/>
          <w:color w:val="auto"/>
          <w:sz w:val="30"/>
          <w:szCs w:val="30"/>
        </w:rPr>
        <w:t>发 包 人：</w:t>
      </w:r>
      <w:r>
        <w:rPr>
          <w:rFonts w:hint="eastAsia" w:ascii="宋体" w:hAnsi="宋体"/>
          <w:color w:val="auto"/>
          <w:sz w:val="30"/>
          <w:szCs w:val="30"/>
          <w:u w:val="single"/>
        </w:rPr>
        <w:t xml:space="preserve">                               </w:t>
      </w:r>
    </w:p>
    <w:p w14:paraId="6E680E82">
      <w:pPr>
        <w:rPr>
          <w:rFonts w:ascii="宋体" w:hAnsi="宋体"/>
          <w:color w:val="auto"/>
          <w:sz w:val="30"/>
          <w:szCs w:val="30"/>
        </w:rPr>
      </w:pPr>
    </w:p>
    <w:p w14:paraId="5BAF5793">
      <w:pPr>
        <w:ind w:firstLine="600" w:firstLineChars="200"/>
        <w:rPr>
          <w:rFonts w:ascii="宋体" w:hAnsi="宋体"/>
          <w:color w:val="auto"/>
          <w:sz w:val="30"/>
          <w:szCs w:val="30"/>
          <w:u w:val="single"/>
        </w:rPr>
      </w:pPr>
      <w:r>
        <w:rPr>
          <w:rFonts w:hint="eastAsia" w:ascii="宋体" w:hAnsi="宋体"/>
          <w:color w:val="auto"/>
          <w:sz w:val="30"/>
          <w:szCs w:val="30"/>
        </w:rPr>
        <w:t>承 包 人：</w:t>
      </w:r>
      <w:r>
        <w:rPr>
          <w:rFonts w:hint="eastAsia" w:ascii="宋体" w:hAnsi="宋体"/>
          <w:color w:val="auto"/>
          <w:sz w:val="30"/>
          <w:szCs w:val="30"/>
          <w:u w:val="single"/>
        </w:rPr>
        <w:t xml:space="preserve">                               </w:t>
      </w:r>
    </w:p>
    <w:p w14:paraId="434D1C23">
      <w:pPr>
        <w:jc w:val="center"/>
        <w:rPr>
          <w:rFonts w:ascii="宋体" w:hAnsi="宋体"/>
          <w:color w:val="auto"/>
          <w:sz w:val="30"/>
          <w:szCs w:val="30"/>
        </w:rPr>
      </w:pPr>
    </w:p>
    <w:p w14:paraId="6E888B23">
      <w:pPr>
        <w:pStyle w:val="2"/>
        <w:ind w:firstLine="883" w:firstLineChars="200"/>
        <w:jc w:val="center"/>
      </w:pPr>
      <w:r>
        <w:rPr>
          <w:color w:val="auto"/>
        </w:rPr>
        <w:br w:type="page"/>
      </w:r>
      <w:bookmarkStart w:id="196" w:name="OLE_LINK26"/>
      <w:bookmarkStart w:id="197" w:name="_Toc27227"/>
      <w:bookmarkStart w:id="198" w:name="_Toc28237"/>
      <w:r>
        <w:rPr>
          <w:rFonts w:hint="eastAsia" w:cs="黑体"/>
          <w:highlight w:val="white"/>
        </w:rPr>
        <w:t>第一部分</w:t>
      </w:r>
      <w:r>
        <w:rPr>
          <w:highlight w:val="white"/>
        </w:rPr>
        <w:t xml:space="preserve"> </w:t>
      </w:r>
      <w:r>
        <w:rPr>
          <w:rFonts w:hint="eastAsia" w:cs="黑体"/>
          <w:highlight w:val="white"/>
        </w:rPr>
        <w:t>合同协议书</w:t>
      </w:r>
      <w:bookmarkEnd w:id="196"/>
      <w:bookmarkEnd w:id="197"/>
      <w:bookmarkEnd w:id="198"/>
    </w:p>
    <w:p w14:paraId="5CD157B0">
      <w:pPr>
        <w:pStyle w:val="127"/>
        <w:spacing w:line="240" w:lineRule="auto"/>
        <w:ind w:firstLine="440" w:firstLineChars="200"/>
        <w:rPr>
          <w:rFonts w:hint="eastAsia" w:eastAsia="宋体"/>
          <w:sz w:val="22"/>
          <w:u w:val="single"/>
          <w:lang w:eastAsia="zh-CN"/>
        </w:rPr>
      </w:pPr>
      <w:bookmarkStart w:id="199" w:name="EBf5d8882b67eb450294403d6d9eac2034"/>
      <w:r>
        <w:rPr>
          <w:rFonts w:hAnsi="宋体"/>
          <w:sz w:val="22"/>
        </w:rPr>
        <w:t>发包人（全称）：</w:t>
      </w:r>
      <w:r>
        <w:rPr>
          <w:rFonts w:hint="eastAsia" w:hAnsi="宋体"/>
          <w:sz w:val="22"/>
          <w:u w:val="single"/>
          <w:lang w:val="en-US" w:eastAsia="zh-CN"/>
        </w:rPr>
        <w:t xml:space="preserve">                        </w:t>
      </w:r>
    </w:p>
    <w:p w14:paraId="1DA9C5DF">
      <w:pPr>
        <w:pStyle w:val="127"/>
        <w:spacing w:line="240" w:lineRule="auto"/>
        <w:ind w:firstLine="440" w:firstLineChars="200"/>
        <w:rPr>
          <w:rFonts w:hint="eastAsia" w:eastAsia="宋体"/>
          <w:sz w:val="22"/>
          <w:u w:val="single"/>
          <w:lang w:eastAsia="zh-CN"/>
        </w:rPr>
      </w:pPr>
      <w:r>
        <w:rPr>
          <w:rFonts w:hAnsi="宋体"/>
          <w:sz w:val="22"/>
        </w:rPr>
        <w:t>承包人（全称）：</w:t>
      </w:r>
      <w:r>
        <w:rPr>
          <w:rFonts w:hint="eastAsia" w:hAnsi="宋体"/>
          <w:sz w:val="22"/>
          <w:u w:val="single"/>
          <w:lang w:val="en-US" w:eastAsia="zh-CN"/>
        </w:rPr>
        <w:t xml:space="preserve">                        </w:t>
      </w:r>
    </w:p>
    <w:p w14:paraId="6ACEC58E">
      <w:pPr>
        <w:pStyle w:val="127"/>
        <w:spacing w:line="240" w:lineRule="auto"/>
        <w:ind w:firstLine="440" w:firstLineChars="200"/>
        <w:rPr>
          <w:rFonts w:hAnsi="宋体"/>
          <w:sz w:val="22"/>
        </w:rPr>
      </w:pPr>
      <w:r>
        <w:rPr>
          <w:rFonts w:hAnsi="宋体"/>
          <w:sz w:val="22"/>
        </w:rPr>
        <w:t>根据《中华人民共和国</w:t>
      </w:r>
      <w:r>
        <w:rPr>
          <w:rFonts w:hint="eastAsia" w:hAnsi="宋体"/>
          <w:sz w:val="22"/>
        </w:rPr>
        <w:t>民法典</w:t>
      </w:r>
      <w:r>
        <w:rPr>
          <w:rFonts w:hint="eastAsia" w:hAnsi="宋体"/>
          <w:sz w:val="22"/>
          <w:lang w:eastAsia="zh-CN"/>
        </w:rPr>
        <w:t>》《</w:t>
      </w:r>
      <w:r>
        <w:rPr>
          <w:rFonts w:hAnsi="宋体"/>
          <w:sz w:val="22"/>
        </w:rPr>
        <w:t>中华人民共和国建筑法》及有关法律规定，遵循平等、自愿、公平和诚实信用的原则，双方就</w:t>
      </w:r>
      <w:r>
        <w:rPr>
          <w:rFonts w:hint="eastAsia"/>
          <w:sz w:val="22"/>
          <w:u w:val="single"/>
          <w:lang w:val="en-US" w:eastAsia="zh-CN"/>
        </w:rPr>
        <w:t xml:space="preserve"> </w:t>
      </w:r>
      <w:r>
        <w:rPr>
          <w:rFonts w:hint="eastAsia" w:hAnsi="宋体"/>
          <w:sz w:val="22"/>
          <w:u w:val="single"/>
          <w:lang w:val="en-US" w:eastAsia="zh-CN"/>
        </w:rPr>
        <w:t xml:space="preserve">                    </w:t>
      </w:r>
      <w:r>
        <w:rPr>
          <w:rFonts w:hint="eastAsia"/>
          <w:sz w:val="22"/>
          <w:u w:val="single"/>
          <w:lang w:val="en-US" w:eastAsia="zh-CN"/>
        </w:rPr>
        <w:t xml:space="preserve"> </w:t>
      </w:r>
      <w:r>
        <w:rPr>
          <w:rFonts w:hAnsi="宋体"/>
          <w:sz w:val="22"/>
        </w:rPr>
        <w:t>工程施工及有关事项协商一致，共同达成如下协议：</w:t>
      </w:r>
    </w:p>
    <w:p w14:paraId="02CF7D3C">
      <w:pPr>
        <w:pStyle w:val="127"/>
        <w:spacing w:line="240" w:lineRule="auto"/>
        <w:ind w:firstLine="442" w:firstLineChars="200"/>
        <w:rPr>
          <w:b/>
          <w:bCs/>
          <w:sz w:val="22"/>
        </w:rPr>
      </w:pPr>
      <w:r>
        <w:rPr>
          <w:rFonts w:hAnsi="宋体"/>
          <w:b/>
          <w:bCs/>
          <w:sz w:val="22"/>
        </w:rPr>
        <w:t>一、工程概况</w:t>
      </w:r>
    </w:p>
    <w:p w14:paraId="190402AB">
      <w:pPr>
        <w:pStyle w:val="127"/>
        <w:spacing w:line="240" w:lineRule="auto"/>
        <w:ind w:firstLine="440" w:firstLineChars="200"/>
        <w:rPr>
          <w:sz w:val="22"/>
          <w:u w:val="single"/>
        </w:rPr>
      </w:pPr>
      <w:r>
        <w:rPr>
          <w:bCs/>
          <w:sz w:val="22"/>
        </w:rPr>
        <w:t>1.</w:t>
      </w:r>
      <w:r>
        <w:rPr>
          <w:rFonts w:hint="eastAsia"/>
          <w:bCs/>
          <w:sz w:val="22"/>
        </w:rPr>
        <w:t xml:space="preserve"> </w:t>
      </w:r>
      <w:r>
        <w:rPr>
          <w:rFonts w:hAnsi="宋体"/>
          <w:bCs/>
          <w:sz w:val="22"/>
        </w:rPr>
        <w:t>工程名称</w:t>
      </w:r>
      <w:r>
        <w:rPr>
          <w:rFonts w:hAnsi="宋体"/>
          <w:sz w:val="22"/>
        </w:rPr>
        <w:t>：</w:t>
      </w:r>
      <w:r>
        <w:rPr>
          <w:rFonts w:hint="eastAsia" w:hAnsi="宋体"/>
          <w:sz w:val="22"/>
          <w:u w:val="single"/>
          <w:lang w:val="en-US" w:eastAsia="zh-CN"/>
        </w:rPr>
        <w:t xml:space="preserve">                       </w:t>
      </w:r>
      <w:r>
        <w:rPr>
          <w:rFonts w:hint="eastAsia"/>
          <w:sz w:val="22"/>
          <w:u w:val="single"/>
          <w:lang w:val="en-US" w:eastAsia="zh-CN"/>
        </w:rPr>
        <w:t xml:space="preserve"> </w:t>
      </w:r>
      <w:r>
        <w:rPr>
          <w:rFonts w:hAnsi="宋体"/>
          <w:sz w:val="22"/>
        </w:rPr>
        <w:t>。</w:t>
      </w:r>
    </w:p>
    <w:p w14:paraId="3BBB0EDA">
      <w:pPr>
        <w:pStyle w:val="127"/>
        <w:spacing w:line="240" w:lineRule="auto"/>
        <w:ind w:firstLine="440" w:firstLineChars="200"/>
        <w:rPr>
          <w:bCs/>
          <w:sz w:val="22"/>
        </w:rPr>
      </w:pPr>
      <w:r>
        <w:rPr>
          <w:bCs/>
          <w:sz w:val="22"/>
        </w:rPr>
        <w:t>2.</w:t>
      </w:r>
      <w:r>
        <w:rPr>
          <w:rFonts w:hint="eastAsia"/>
          <w:bCs/>
          <w:sz w:val="22"/>
        </w:rPr>
        <w:t xml:space="preserve"> </w:t>
      </w:r>
      <w:r>
        <w:rPr>
          <w:rFonts w:hAnsi="宋体"/>
          <w:bCs/>
          <w:sz w:val="22"/>
        </w:rPr>
        <w:t>工程地点：</w:t>
      </w:r>
      <w:r>
        <w:rPr>
          <w:rFonts w:hint="eastAsia" w:hAnsi="宋体"/>
          <w:sz w:val="22"/>
          <w:u w:val="single"/>
          <w:lang w:val="en-US" w:eastAsia="zh-CN"/>
        </w:rPr>
        <w:t xml:space="preserve">                        </w:t>
      </w:r>
      <w:r>
        <w:rPr>
          <w:rFonts w:hAnsi="宋体"/>
          <w:sz w:val="22"/>
        </w:rPr>
        <w:t>。</w:t>
      </w:r>
    </w:p>
    <w:p w14:paraId="32482F56">
      <w:pPr>
        <w:pStyle w:val="127"/>
        <w:spacing w:line="240" w:lineRule="auto"/>
        <w:ind w:firstLine="440" w:firstLineChars="200"/>
        <w:rPr>
          <w:bCs/>
          <w:sz w:val="22"/>
        </w:rPr>
      </w:pPr>
      <w:r>
        <w:rPr>
          <w:rFonts w:hint="eastAsia"/>
          <w:bCs/>
          <w:sz w:val="22"/>
        </w:rPr>
        <w:t>3</w:t>
      </w:r>
      <w:r>
        <w:rPr>
          <w:bCs/>
          <w:sz w:val="22"/>
        </w:rPr>
        <w:t>.</w:t>
      </w:r>
      <w:r>
        <w:rPr>
          <w:rFonts w:hint="eastAsia"/>
          <w:bCs/>
          <w:sz w:val="22"/>
        </w:rPr>
        <w:t xml:space="preserve"> </w:t>
      </w:r>
      <w:r>
        <w:rPr>
          <w:rFonts w:hAnsi="宋体"/>
          <w:bCs/>
          <w:sz w:val="22"/>
        </w:rPr>
        <w:t>资金来源：</w:t>
      </w:r>
      <w:r>
        <w:rPr>
          <w:rFonts w:hint="eastAsia" w:hAnsi="宋体"/>
          <w:sz w:val="22"/>
          <w:u w:val="single"/>
          <w:lang w:val="en-US" w:eastAsia="zh-CN"/>
        </w:rPr>
        <w:t xml:space="preserve"> 财政资金 </w:t>
      </w:r>
      <w:r>
        <w:rPr>
          <w:rFonts w:hAnsi="宋体"/>
          <w:bCs/>
          <w:sz w:val="22"/>
        </w:rPr>
        <w:t>。</w:t>
      </w:r>
    </w:p>
    <w:p w14:paraId="5E699463">
      <w:pPr>
        <w:pStyle w:val="127"/>
        <w:spacing w:line="240" w:lineRule="auto"/>
        <w:ind w:firstLine="440" w:firstLineChars="200"/>
        <w:rPr>
          <w:bCs/>
          <w:sz w:val="22"/>
        </w:rPr>
      </w:pPr>
      <w:r>
        <w:rPr>
          <w:bCs/>
          <w:sz w:val="22"/>
        </w:rPr>
        <w:t>5.</w:t>
      </w:r>
      <w:r>
        <w:rPr>
          <w:rFonts w:hint="eastAsia"/>
          <w:bCs/>
          <w:sz w:val="22"/>
        </w:rPr>
        <w:t xml:space="preserve"> </w:t>
      </w:r>
      <w:r>
        <w:rPr>
          <w:rFonts w:hAnsi="宋体"/>
          <w:bCs/>
          <w:sz w:val="22"/>
        </w:rPr>
        <w:t>工程内容：</w:t>
      </w:r>
      <w:r>
        <w:rPr>
          <w:rFonts w:hint="eastAsia" w:hAnsi="宋体"/>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bCs/>
          <w:sz w:val="22"/>
        </w:rPr>
        <w:t>。</w:t>
      </w:r>
    </w:p>
    <w:p w14:paraId="0CDE2BC4">
      <w:pPr>
        <w:pStyle w:val="127"/>
        <w:spacing w:line="240" w:lineRule="auto"/>
        <w:ind w:firstLine="440" w:firstLineChars="200"/>
        <w:rPr>
          <w:bCs/>
          <w:sz w:val="22"/>
        </w:rPr>
      </w:pPr>
      <w:r>
        <w:rPr>
          <w:rFonts w:hAnsi="宋体"/>
          <w:sz w:val="22"/>
        </w:rPr>
        <w:t>群体工程应附《承包人承揽工程项目一览表》（附件</w:t>
      </w:r>
      <w:r>
        <w:rPr>
          <w:sz w:val="22"/>
        </w:rPr>
        <w:t>1</w:t>
      </w:r>
      <w:r>
        <w:rPr>
          <w:rFonts w:hAnsi="宋体"/>
          <w:sz w:val="22"/>
        </w:rPr>
        <w:t>）。</w:t>
      </w:r>
    </w:p>
    <w:p w14:paraId="47F5F1D0">
      <w:pPr>
        <w:pStyle w:val="127"/>
        <w:spacing w:line="240" w:lineRule="auto"/>
        <w:ind w:firstLine="440" w:firstLineChars="200"/>
        <w:rPr>
          <w:rFonts w:hAnsi="宋体"/>
          <w:sz w:val="22"/>
        </w:rPr>
      </w:pPr>
      <w:r>
        <w:rPr>
          <w:bCs/>
          <w:sz w:val="22"/>
        </w:rPr>
        <w:t>6.</w:t>
      </w:r>
      <w:r>
        <w:rPr>
          <w:rFonts w:hint="eastAsia"/>
          <w:bCs/>
          <w:sz w:val="22"/>
        </w:rPr>
        <w:t xml:space="preserve"> </w:t>
      </w:r>
      <w:r>
        <w:rPr>
          <w:rFonts w:hAnsi="宋体"/>
          <w:bCs/>
          <w:sz w:val="22"/>
        </w:rPr>
        <w:t>工程承包范围：</w:t>
      </w:r>
      <w:r>
        <w:rPr>
          <w:rFonts w:hint="eastAsia" w:hAnsi="宋体"/>
          <w:bCs/>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sz w:val="22"/>
        </w:rPr>
        <w:t>。</w:t>
      </w:r>
    </w:p>
    <w:p w14:paraId="23929EFE">
      <w:pPr>
        <w:pStyle w:val="127"/>
        <w:spacing w:line="240" w:lineRule="auto"/>
        <w:ind w:firstLine="442" w:firstLineChars="200"/>
        <w:rPr>
          <w:b/>
          <w:bCs/>
          <w:sz w:val="22"/>
        </w:rPr>
      </w:pPr>
      <w:r>
        <w:rPr>
          <w:rFonts w:hAnsi="宋体"/>
          <w:b/>
          <w:bCs/>
          <w:sz w:val="22"/>
        </w:rPr>
        <w:t>二、合同工期</w:t>
      </w:r>
    </w:p>
    <w:p w14:paraId="4D83845D">
      <w:pPr>
        <w:pStyle w:val="127"/>
        <w:spacing w:line="240" w:lineRule="auto"/>
        <w:ind w:firstLine="440" w:firstLineChars="200"/>
        <w:rPr>
          <w:rFonts w:hint="eastAsia" w:eastAsia="宋体"/>
          <w:sz w:val="22"/>
          <w:lang w:eastAsia="zh-CN"/>
        </w:rPr>
      </w:pPr>
      <w:r>
        <w:rPr>
          <w:rFonts w:hAnsi="宋体"/>
          <w:sz w:val="22"/>
        </w:rPr>
        <w:t>计划开工日期：</w:t>
      </w:r>
      <w:r>
        <w:rPr>
          <w:rFonts w:hint="eastAsia" w:hAnsi="宋体"/>
          <w:sz w:val="22"/>
          <w:u w:val="single"/>
          <w:lang w:val="en-US" w:eastAsia="zh-CN"/>
        </w:rPr>
        <w:t xml:space="preserve">     </w:t>
      </w:r>
      <w:r>
        <w:rPr>
          <w:rFonts w:hAnsi="宋体"/>
          <w:sz w:val="22"/>
        </w:rPr>
        <w:t>年</w:t>
      </w:r>
      <w:r>
        <w:rPr>
          <w:rFonts w:hint="eastAsia" w:hAnsi="宋体"/>
          <w:sz w:val="22"/>
          <w:u w:val="single"/>
          <w:lang w:val="en-US" w:eastAsia="zh-CN"/>
        </w:rPr>
        <w:t xml:space="preserve">      </w:t>
      </w:r>
      <w:r>
        <w:rPr>
          <w:rFonts w:hAnsi="宋体"/>
          <w:sz w:val="22"/>
        </w:rPr>
        <w:t>月</w:t>
      </w:r>
      <w:r>
        <w:rPr>
          <w:rFonts w:hAnsi="宋体"/>
          <w:sz w:val="22"/>
          <w:u w:val="single"/>
        </w:rPr>
        <w:t></w:t>
      </w:r>
      <w:r>
        <w:rPr>
          <w:rFonts w:hint="eastAsia" w:hAnsi="宋体"/>
          <w:sz w:val="22"/>
          <w:u w:val="single"/>
          <w:lang w:val="en-US" w:eastAsia="zh-CN"/>
        </w:rPr>
        <w:t xml:space="preserve">   </w:t>
      </w:r>
      <w:r>
        <w:rPr>
          <w:rFonts w:hAnsi="宋体"/>
          <w:sz w:val="22"/>
          <w:u w:val="single"/>
        </w:rPr>
        <w:t></w:t>
      </w:r>
      <w:r>
        <w:rPr>
          <w:rFonts w:hAnsi="宋体"/>
          <w:sz w:val="22"/>
        </w:rPr>
        <w:t>日。</w:t>
      </w:r>
      <w:r>
        <w:rPr>
          <w:rFonts w:hint="eastAsia" w:hAnsi="宋体"/>
          <w:sz w:val="22"/>
          <w:lang w:eastAsia="zh-CN"/>
        </w:rPr>
        <w:t>（</w:t>
      </w:r>
      <w:r>
        <w:rPr>
          <w:rFonts w:hint="eastAsia" w:hAnsi="宋体"/>
          <w:sz w:val="22"/>
          <w:lang w:val="en-US" w:eastAsia="zh-CN"/>
        </w:rPr>
        <w:t>最终以开工令为准</w:t>
      </w:r>
      <w:r>
        <w:rPr>
          <w:rFonts w:hint="eastAsia" w:hAnsi="宋体"/>
          <w:sz w:val="22"/>
          <w:lang w:eastAsia="zh-CN"/>
        </w:rPr>
        <w:t>）</w:t>
      </w:r>
    </w:p>
    <w:p w14:paraId="77C599C7">
      <w:pPr>
        <w:pStyle w:val="127"/>
        <w:spacing w:line="240" w:lineRule="auto"/>
        <w:ind w:firstLine="440" w:firstLineChars="200"/>
        <w:rPr>
          <w:sz w:val="22"/>
        </w:rPr>
      </w:pPr>
      <w:r>
        <w:rPr>
          <w:rFonts w:hAnsi="宋体"/>
          <w:sz w:val="22"/>
        </w:rPr>
        <w:t>计划竣工日期：</w:t>
      </w:r>
      <w:r>
        <w:rPr>
          <w:rFonts w:hint="eastAsia" w:hAnsi="宋体"/>
          <w:sz w:val="22"/>
          <w:u w:val="single"/>
          <w:lang w:val="en-US" w:eastAsia="zh-CN"/>
        </w:rPr>
        <w:t xml:space="preserve">     </w:t>
      </w:r>
      <w:r>
        <w:rPr>
          <w:rFonts w:hAnsi="宋体"/>
          <w:sz w:val="22"/>
        </w:rPr>
        <w:t>年</w:t>
      </w:r>
      <w:r>
        <w:rPr>
          <w:rFonts w:hint="eastAsia" w:hAnsi="宋体"/>
          <w:sz w:val="22"/>
          <w:u w:val="single"/>
          <w:lang w:val="en-US" w:eastAsia="zh-CN"/>
        </w:rPr>
        <w:t xml:space="preserve">      </w:t>
      </w:r>
      <w:r>
        <w:rPr>
          <w:rFonts w:hAnsi="宋体"/>
          <w:sz w:val="22"/>
        </w:rPr>
        <w:t>月</w:t>
      </w:r>
      <w:r>
        <w:rPr>
          <w:rFonts w:hAnsi="宋体"/>
          <w:sz w:val="22"/>
          <w:u w:val="single"/>
        </w:rPr>
        <w:t></w:t>
      </w:r>
      <w:r>
        <w:rPr>
          <w:rFonts w:hint="eastAsia" w:hAnsi="宋体"/>
          <w:sz w:val="22"/>
          <w:u w:val="single"/>
          <w:lang w:val="en-US" w:eastAsia="zh-CN"/>
        </w:rPr>
        <w:t xml:space="preserve">   </w:t>
      </w:r>
      <w:r>
        <w:rPr>
          <w:rFonts w:hAnsi="宋体"/>
          <w:sz w:val="22"/>
          <w:u w:val="single"/>
        </w:rPr>
        <w:t></w:t>
      </w:r>
      <w:r>
        <w:rPr>
          <w:rFonts w:hAnsi="宋体"/>
          <w:sz w:val="22"/>
        </w:rPr>
        <w:t>日。</w:t>
      </w:r>
    </w:p>
    <w:p w14:paraId="0B1E685F">
      <w:pPr>
        <w:pStyle w:val="127"/>
        <w:spacing w:line="240" w:lineRule="auto"/>
        <w:ind w:firstLine="440" w:firstLineChars="200"/>
        <w:rPr>
          <w:rFonts w:hAnsi="宋体"/>
          <w:sz w:val="22"/>
        </w:rPr>
      </w:pPr>
      <w:r>
        <w:rPr>
          <w:rFonts w:hAnsi="宋体"/>
          <w:sz w:val="22"/>
        </w:rPr>
        <w:t>工期总日历天数：</w:t>
      </w:r>
      <w:r>
        <w:rPr>
          <w:rFonts w:hint="eastAsia" w:hAnsi="宋体"/>
          <w:sz w:val="22"/>
          <w:u w:val="single"/>
          <w:lang w:val="en-US" w:eastAsia="zh-CN"/>
        </w:rPr>
        <w:t xml:space="preserve">    </w:t>
      </w:r>
      <w:r>
        <w:rPr>
          <w:rFonts w:hAnsi="宋体"/>
          <w:sz w:val="22"/>
        </w:rPr>
        <w:t>天。工期总日历天数与根据前述计划开竣工日期计算的工期天数不一致的，以工期总日历天数为准。</w:t>
      </w:r>
    </w:p>
    <w:p w14:paraId="33473DED">
      <w:pPr>
        <w:pStyle w:val="127"/>
        <w:spacing w:line="240" w:lineRule="auto"/>
        <w:ind w:firstLine="442" w:firstLineChars="200"/>
        <w:rPr>
          <w:b/>
          <w:bCs/>
          <w:sz w:val="22"/>
        </w:rPr>
      </w:pPr>
      <w:r>
        <w:rPr>
          <w:rFonts w:hAnsi="宋体"/>
          <w:b/>
          <w:bCs/>
          <w:sz w:val="22"/>
        </w:rPr>
        <w:t>三、质量标准</w:t>
      </w:r>
    </w:p>
    <w:p w14:paraId="2F33444E">
      <w:pPr>
        <w:pStyle w:val="127"/>
        <w:spacing w:line="240" w:lineRule="auto"/>
        <w:ind w:firstLine="440" w:firstLineChars="200"/>
        <w:rPr>
          <w:rFonts w:hAnsi="宋体"/>
          <w:sz w:val="22"/>
        </w:rPr>
      </w:pPr>
      <w:r>
        <w:rPr>
          <w:rFonts w:hAnsi="宋体"/>
          <w:sz w:val="22"/>
        </w:rPr>
        <w:t>工程质量</w:t>
      </w:r>
      <w:r>
        <w:rPr>
          <w:rFonts w:hAnsi="宋体"/>
          <w:sz w:val="22"/>
          <w:u w:val="single"/>
        </w:rPr>
        <w:t></w:t>
      </w:r>
      <w:r>
        <w:rPr>
          <w:rFonts w:hint="eastAsia" w:hAnsi="宋体"/>
          <w:sz w:val="22"/>
          <w:u w:val="single"/>
        </w:rPr>
        <w:t>合格</w:t>
      </w:r>
      <w:r>
        <w:rPr>
          <w:rFonts w:hAnsi="宋体"/>
          <w:sz w:val="22"/>
          <w:u w:val="single"/>
        </w:rPr>
        <w:t></w:t>
      </w:r>
      <w:r>
        <w:rPr>
          <w:rFonts w:hAnsi="宋体"/>
          <w:sz w:val="22"/>
        </w:rPr>
        <w:t>标准。</w:t>
      </w:r>
    </w:p>
    <w:p w14:paraId="6E45871B">
      <w:pPr>
        <w:pStyle w:val="127"/>
        <w:spacing w:line="240" w:lineRule="auto"/>
        <w:ind w:firstLine="442" w:firstLineChars="200"/>
        <w:rPr>
          <w:rFonts w:hAnsi="宋体"/>
          <w:b/>
          <w:bCs/>
          <w:sz w:val="22"/>
        </w:rPr>
      </w:pPr>
      <w:r>
        <w:rPr>
          <w:rFonts w:hAnsi="宋体"/>
          <w:b/>
          <w:bCs/>
          <w:sz w:val="22"/>
        </w:rPr>
        <w:t>四、签约合同价与合同价格形式</w:t>
      </w:r>
    </w:p>
    <w:p w14:paraId="38341607">
      <w:pPr>
        <w:bidi w:val="0"/>
        <w:spacing w:line="240" w:lineRule="auto"/>
        <w:ind w:firstLine="420" w:firstLineChars="200"/>
      </w:pPr>
      <w:r>
        <w:t>1.</w:t>
      </w:r>
      <w:r>
        <w:rPr>
          <w:rFonts w:hint="eastAsia"/>
        </w:rPr>
        <w:t xml:space="preserve"> </w:t>
      </w:r>
      <w:r>
        <w:t>签约合同价为：</w:t>
      </w:r>
    </w:p>
    <w:p w14:paraId="4B433B59">
      <w:pPr>
        <w:pStyle w:val="127"/>
        <w:spacing w:line="240" w:lineRule="auto"/>
        <w:ind w:firstLine="442" w:firstLineChars="200"/>
        <w:rPr>
          <w:rFonts w:hint="default" w:ascii="Times New Roman" w:hAnsi="Times New Roman" w:eastAsia="宋体" w:cs="Times New Roman"/>
          <w:b/>
          <w:bCs/>
          <w:sz w:val="22"/>
          <w:u w:val="none"/>
          <w:lang w:val="en-US" w:eastAsia="zh-CN"/>
        </w:rPr>
      </w:pPr>
      <w:r>
        <w:rPr>
          <w:rFonts w:hint="eastAsia" w:ascii="Times New Roman" w:hAnsi="Times New Roman" w:eastAsia="宋体" w:cs="Times New Roman"/>
          <w:b/>
          <w:bCs/>
          <w:sz w:val="22"/>
          <w:u w:val="none"/>
          <w:lang w:eastAsia="zh-CN"/>
        </w:rPr>
        <w:t>人民币（大写）</w:t>
      </w:r>
      <w:r>
        <w:rPr>
          <w:rFonts w:hint="eastAsia" w:cs="Times New Roman"/>
          <w:b/>
          <w:bCs/>
          <w:sz w:val="22"/>
          <w:u w:val="single"/>
          <w:lang w:val="en-US" w:eastAsia="zh-CN"/>
        </w:rPr>
        <w:t xml:space="preserve">         </w:t>
      </w:r>
      <w:r>
        <w:rPr>
          <w:rFonts w:hint="eastAsia" w:ascii="Times New Roman" w:hAnsi="Times New Roman" w:eastAsia="宋体" w:cs="Times New Roman"/>
          <w:b/>
          <w:bCs/>
          <w:sz w:val="22"/>
          <w:u w:val="none"/>
          <w:lang w:val="en-US" w:eastAsia="zh-CN"/>
        </w:rPr>
        <w:t>元。</w:t>
      </w:r>
    </w:p>
    <w:p w14:paraId="49C12196">
      <w:pPr>
        <w:pStyle w:val="127"/>
        <w:spacing w:line="240" w:lineRule="auto"/>
        <w:ind w:firstLine="440" w:firstLineChars="200"/>
        <w:rPr>
          <w:rFonts w:hAnsi="宋体"/>
          <w:sz w:val="22"/>
        </w:rPr>
      </w:pPr>
      <w:r>
        <w:rPr>
          <w:rFonts w:hAnsi="宋体"/>
          <w:sz w:val="22"/>
        </w:rPr>
        <w:t>其中：</w:t>
      </w:r>
    </w:p>
    <w:p w14:paraId="31316499">
      <w:pPr>
        <w:pStyle w:val="127"/>
        <w:spacing w:line="240" w:lineRule="auto"/>
        <w:ind w:firstLine="440" w:firstLineChars="200"/>
        <w:rPr>
          <w:sz w:val="22"/>
          <w:highlight w:val="none"/>
        </w:rPr>
      </w:pPr>
      <w:r>
        <w:rPr>
          <w:rFonts w:hint="eastAsia" w:hAnsi="宋体"/>
          <w:sz w:val="22"/>
        </w:rPr>
        <w:t>（1）</w:t>
      </w:r>
      <w:r>
        <w:rPr>
          <w:rFonts w:hAnsi="宋体"/>
          <w:sz w:val="22"/>
        </w:rPr>
        <w:t>安</w:t>
      </w:r>
      <w:r>
        <w:rPr>
          <w:rFonts w:hAnsi="宋体"/>
          <w:sz w:val="22"/>
          <w:highlight w:val="none"/>
        </w:rPr>
        <w:t>全文明施工费</w:t>
      </w:r>
      <w:r>
        <w:rPr>
          <w:rFonts w:hint="eastAsia" w:hAnsi="宋体"/>
          <w:sz w:val="22"/>
          <w:highlight w:val="none"/>
          <w:lang w:eastAsia="zh-CN"/>
        </w:rPr>
        <w:t>（</w:t>
      </w:r>
      <w:r>
        <w:rPr>
          <w:rFonts w:hint="eastAsia" w:hAnsi="宋体"/>
          <w:sz w:val="22"/>
          <w:highlight w:val="none"/>
          <w:lang w:val="en-US" w:eastAsia="zh-CN"/>
        </w:rPr>
        <w:t>必填</w:t>
      </w:r>
      <w:r>
        <w:rPr>
          <w:rFonts w:hint="eastAsia" w:hAnsi="宋体"/>
          <w:sz w:val="22"/>
          <w:highlight w:val="none"/>
          <w:lang w:eastAsia="zh-CN"/>
        </w:rPr>
        <w:t>）</w:t>
      </w:r>
      <w:r>
        <w:rPr>
          <w:rFonts w:hAnsi="宋体"/>
          <w:sz w:val="22"/>
          <w:highlight w:val="none"/>
        </w:rPr>
        <w:t>：</w:t>
      </w:r>
    </w:p>
    <w:p w14:paraId="1218AFDC">
      <w:pPr>
        <w:pStyle w:val="127"/>
        <w:spacing w:line="240" w:lineRule="auto"/>
        <w:ind w:firstLine="442" w:firstLineChars="200"/>
        <w:rPr>
          <w:rFonts w:hAnsi="宋体"/>
          <w:b/>
          <w:bCs/>
          <w:sz w:val="22"/>
        </w:rPr>
      </w:pPr>
      <w:r>
        <w:rPr>
          <w:rFonts w:hAnsi="宋体"/>
          <w:b/>
          <w:bCs/>
          <w:sz w:val="22"/>
        </w:rPr>
        <w:t>人民币（大写）</w:t>
      </w:r>
      <w:r>
        <w:rPr>
          <w:rFonts w:hint="eastAsia"/>
          <w:b/>
          <w:bCs/>
          <w:sz w:val="22"/>
          <w:u w:val="single"/>
          <w:lang w:val="en-US" w:eastAsia="zh-CN"/>
        </w:rPr>
        <w:t xml:space="preserve">           </w:t>
      </w:r>
      <w:r>
        <w:rPr>
          <w:rFonts w:hAnsi="宋体"/>
          <w:b/>
          <w:bCs/>
          <w:sz w:val="22"/>
        </w:rPr>
        <w:t>；</w:t>
      </w:r>
    </w:p>
    <w:p w14:paraId="7734B73F">
      <w:pPr>
        <w:pStyle w:val="127"/>
        <w:spacing w:line="240" w:lineRule="auto"/>
        <w:ind w:firstLine="440" w:firstLineChars="200"/>
        <w:rPr>
          <w:rFonts w:hAnsi="宋体"/>
          <w:sz w:val="22"/>
        </w:rPr>
      </w:pPr>
      <w:r>
        <w:rPr>
          <w:rFonts w:hAnsi="宋体"/>
          <w:sz w:val="22"/>
        </w:rPr>
        <w:t>（</w:t>
      </w:r>
      <w:r>
        <w:rPr>
          <w:sz w:val="22"/>
        </w:rPr>
        <w:t>2</w:t>
      </w:r>
      <w:r>
        <w:rPr>
          <w:rFonts w:hAnsi="宋体"/>
          <w:sz w:val="22"/>
        </w:rPr>
        <w:t>）</w:t>
      </w:r>
      <w:r>
        <w:rPr>
          <w:rFonts w:hint="eastAsia" w:hAnsi="宋体"/>
          <w:sz w:val="22"/>
        </w:rPr>
        <w:t>规费中按规定向建安劳保费管理机构缴纳的建安劳保费</w:t>
      </w:r>
      <w:r>
        <w:rPr>
          <w:rFonts w:hAnsi="宋体"/>
          <w:sz w:val="22"/>
        </w:rPr>
        <w:t>：</w:t>
      </w:r>
    </w:p>
    <w:p w14:paraId="0366B567">
      <w:pPr>
        <w:pStyle w:val="127"/>
        <w:spacing w:line="240" w:lineRule="auto"/>
        <w:ind w:firstLine="440" w:firstLineChars="200"/>
        <w:rPr>
          <w:sz w:val="22"/>
        </w:rPr>
      </w:pPr>
      <w:r>
        <w:rPr>
          <w:rFonts w:hAnsi="宋体"/>
          <w:sz w:val="22"/>
        </w:rPr>
        <w:t>人民币（大写）</w:t>
      </w:r>
      <w:r>
        <w:rPr>
          <w:rFonts w:hint="eastAsia"/>
          <w:sz w:val="22"/>
          <w:u w:val="single"/>
          <w:lang w:val="en-US" w:eastAsia="zh-CN"/>
        </w:rPr>
        <w:t xml:space="preserve">  / </w:t>
      </w:r>
      <w:r>
        <w:rPr>
          <w:sz w:val="22"/>
          <w:u w:val="single"/>
        </w:rPr>
        <w:t xml:space="preserve"> </w:t>
      </w:r>
      <w:r>
        <w:rPr>
          <w:rFonts w:hint="eastAsia"/>
          <w:sz w:val="22"/>
        </w:rPr>
        <w:t>（</w:t>
      </w:r>
      <w:r>
        <w:rPr>
          <w:sz w:val="22"/>
        </w:rPr>
        <w:t>¥</w:t>
      </w:r>
      <w:r>
        <w:rPr>
          <w:rFonts w:hint="eastAsia"/>
          <w:sz w:val="22"/>
          <w:u w:val="single"/>
          <w:lang w:val="en-US" w:eastAsia="zh-CN"/>
        </w:rPr>
        <w:t xml:space="preserve">  / </w:t>
      </w:r>
      <w:r>
        <w:rPr>
          <w:sz w:val="22"/>
          <w:u w:val="single"/>
        </w:rPr>
        <w:t xml:space="preserve">  </w:t>
      </w:r>
      <w:r>
        <w:rPr>
          <w:rFonts w:hAnsi="宋体"/>
          <w:sz w:val="22"/>
        </w:rPr>
        <w:t>元</w:t>
      </w:r>
      <w:r>
        <w:rPr>
          <w:rFonts w:hint="eastAsia"/>
          <w:sz w:val="22"/>
        </w:rPr>
        <w:t>）</w:t>
      </w:r>
      <w:r>
        <w:rPr>
          <w:rFonts w:hAnsi="宋体"/>
          <w:sz w:val="22"/>
        </w:rPr>
        <w:t>；</w:t>
      </w:r>
    </w:p>
    <w:p w14:paraId="4BB99B91">
      <w:pPr>
        <w:pStyle w:val="127"/>
        <w:spacing w:line="240" w:lineRule="auto"/>
        <w:ind w:firstLine="440" w:firstLineChars="200"/>
        <w:rPr>
          <w:sz w:val="22"/>
        </w:rPr>
      </w:pPr>
      <w:r>
        <w:rPr>
          <w:rFonts w:hAnsi="宋体"/>
          <w:sz w:val="22"/>
        </w:rPr>
        <w:t>（</w:t>
      </w:r>
      <w:r>
        <w:rPr>
          <w:sz w:val="22"/>
        </w:rPr>
        <w:t>3</w:t>
      </w:r>
      <w:r>
        <w:rPr>
          <w:rFonts w:hAnsi="宋体"/>
          <w:sz w:val="22"/>
        </w:rPr>
        <w:t>）材料和工程设备暂估价金额：</w:t>
      </w:r>
    </w:p>
    <w:p w14:paraId="5A555443">
      <w:pPr>
        <w:pStyle w:val="127"/>
        <w:spacing w:line="240" w:lineRule="auto"/>
        <w:ind w:firstLine="440" w:firstLineChars="200"/>
        <w:rPr>
          <w:sz w:val="22"/>
        </w:rPr>
      </w:pPr>
      <w:r>
        <w:rPr>
          <w:rFonts w:hAnsi="宋体"/>
          <w:sz w:val="22"/>
        </w:rPr>
        <w:t>人民币（大写）</w:t>
      </w:r>
      <w:r>
        <w:rPr>
          <w:rFonts w:hint="eastAsia"/>
          <w:sz w:val="22"/>
          <w:u w:val="single"/>
          <w:lang w:val="en-US" w:eastAsia="zh-CN"/>
        </w:rPr>
        <w:t xml:space="preserve">  / </w:t>
      </w:r>
      <w:r>
        <w:rPr>
          <w:sz w:val="22"/>
          <w:u w:val="single"/>
        </w:rPr>
        <w:t xml:space="preserve"> </w:t>
      </w:r>
      <w:r>
        <w:rPr>
          <w:rFonts w:hint="eastAsia"/>
          <w:sz w:val="22"/>
        </w:rPr>
        <w:t>（</w:t>
      </w:r>
      <w:r>
        <w:rPr>
          <w:sz w:val="22"/>
        </w:rPr>
        <w:t>¥</w:t>
      </w:r>
      <w:r>
        <w:rPr>
          <w:rFonts w:hint="eastAsia"/>
          <w:sz w:val="22"/>
          <w:u w:val="single"/>
          <w:lang w:val="en-US" w:eastAsia="zh-CN"/>
        </w:rPr>
        <w:t xml:space="preserve">  / </w:t>
      </w:r>
      <w:r>
        <w:rPr>
          <w:sz w:val="22"/>
          <w:u w:val="single"/>
        </w:rPr>
        <w:t xml:space="preserve">  </w:t>
      </w:r>
      <w:r>
        <w:rPr>
          <w:rFonts w:hAnsi="宋体"/>
          <w:sz w:val="22"/>
        </w:rPr>
        <w:t>元</w:t>
      </w:r>
      <w:r>
        <w:rPr>
          <w:rFonts w:hint="eastAsia"/>
          <w:sz w:val="22"/>
        </w:rPr>
        <w:t>）</w:t>
      </w:r>
      <w:r>
        <w:rPr>
          <w:rFonts w:hAnsi="宋体"/>
          <w:sz w:val="22"/>
        </w:rPr>
        <w:t>；</w:t>
      </w:r>
    </w:p>
    <w:p w14:paraId="017D09E3">
      <w:pPr>
        <w:pStyle w:val="127"/>
        <w:spacing w:line="240" w:lineRule="auto"/>
        <w:ind w:firstLine="440" w:firstLineChars="200"/>
        <w:rPr>
          <w:sz w:val="22"/>
        </w:rPr>
      </w:pPr>
      <w:r>
        <w:rPr>
          <w:rFonts w:hAnsi="宋体"/>
          <w:sz w:val="22"/>
        </w:rPr>
        <w:t>（</w:t>
      </w:r>
      <w:r>
        <w:rPr>
          <w:sz w:val="22"/>
        </w:rPr>
        <w:t>4</w:t>
      </w:r>
      <w:r>
        <w:rPr>
          <w:rFonts w:hAnsi="宋体"/>
          <w:sz w:val="22"/>
        </w:rPr>
        <w:t>）专业工程暂估价金额：</w:t>
      </w:r>
    </w:p>
    <w:p w14:paraId="5FCA6D53">
      <w:pPr>
        <w:pStyle w:val="127"/>
        <w:spacing w:line="240" w:lineRule="auto"/>
        <w:ind w:firstLine="442" w:firstLineChars="200"/>
        <w:rPr>
          <w:b/>
          <w:bCs/>
          <w:sz w:val="22"/>
        </w:rPr>
      </w:pPr>
      <w:r>
        <w:rPr>
          <w:rFonts w:hAnsi="宋体"/>
          <w:b/>
          <w:bCs/>
          <w:sz w:val="22"/>
        </w:rPr>
        <w:t>人民币（大写）；</w:t>
      </w:r>
    </w:p>
    <w:p w14:paraId="01A7FB63">
      <w:pPr>
        <w:pStyle w:val="127"/>
        <w:spacing w:line="240" w:lineRule="auto"/>
        <w:ind w:firstLine="440" w:firstLineChars="200"/>
        <w:rPr>
          <w:sz w:val="22"/>
        </w:rPr>
      </w:pPr>
      <w:r>
        <w:rPr>
          <w:rFonts w:hAnsi="宋体"/>
          <w:sz w:val="22"/>
        </w:rPr>
        <w:t>（</w:t>
      </w:r>
      <w:r>
        <w:rPr>
          <w:sz w:val="22"/>
        </w:rPr>
        <w:t>5</w:t>
      </w:r>
      <w:r>
        <w:rPr>
          <w:rFonts w:hAnsi="宋体"/>
          <w:sz w:val="22"/>
        </w:rPr>
        <w:t>）暂列金额：</w:t>
      </w:r>
    </w:p>
    <w:p w14:paraId="07BF494E">
      <w:pPr>
        <w:pStyle w:val="127"/>
        <w:spacing w:line="240" w:lineRule="auto"/>
        <w:ind w:firstLine="440" w:firstLineChars="200"/>
        <w:rPr>
          <w:sz w:val="22"/>
        </w:rPr>
      </w:pPr>
      <w:r>
        <w:rPr>
          <w:rFonts w:hAnsi="宋体"/>
          <w:sz w:val="22"/>
        </w:rPr>
        <w:t>人民币（大写）</w:t>
      </w:r>
      <w:r>
        <w:rPr>
          <w:rFonts w:hint="eastAsia"/>
          <w:sz w:val="22"/>
          <w:u w:val="single"/>
          <w:lang w:val="en-US" w:eastAsia="zh-CN"/>
        </w:rPr>
        <w:t xml:space="preserve">  / </w:t>
      </w:r>
      <w:r>
        <w:rPr>
          <w:sz w:val="22"/>
          <w:u w:val="single"/>
        </w:rPr>
        <w:t xml:space="preserve"> </w:t>
      </w:r>
      <w:r>
        <w:rPr>
          <w:rFonts w:hint="eastAsia"/>
          <w:sz w:val="22"/>
        </w:rPr>
        <w:t>（</w:t>
      </w:r>
      <w:r>
        <w:rPr>
          <w:sz w:val="22"/>
        </w:rPr>
        <w:t>¥</w:t>
      </w:r>
      <w:r>
        <w:rPr>
          <w:rFonts w:hint="eastAsia"/>
          <w:sz w:val="22"/>
          <w:u w:val="single"/>
          <w:lang w:val="en-US" w:eastAsia="zh-CN"/>
        </w:rPr>
        <w:t xml:space="preserve">  / </w:t>
      </w:r>
      <w:r>
        <w:rPr>
          <w:sz w:val="22"/>
          <w:u w:val="single"/>
        </w:rPr>
        <w:t xml:space="preserve">  </w:t>
      </w:r>
      <w:r>
        <w:rPr>
          <w:rFonts w:hAnsi="宋体"/>
          <w:sz w:val="22"/>
        </w:rPr>
        <w:t>元</w:t>
      </w:r>
      <w:r>
        <w:rPr>
          <w:rFonts w:hint="eastAsia"/>
          <w:sz w:val="22"/>
        </w:rPr>
        <w:t>）</w:t>
      </w:r>
      <w:r>
        <w:rPr>
          <w:rFonts w:hAnsi="宋体"/>
          <w:sz w:val="22"/>
        </w:rPr>
        <w:t>。</w:t>
      </w:r>
    </w:p>
    <w:p w14:paraId="3CD914F9">
      <w:pPr>
        <w:pStyle w:val="117"/>
        <w:spacing w:line="360" w:lineRule="auto"/>
        <w:ind w:firstLine="440" w:firstLineChars="200"/>
        <w:rPr>
          <w:color w:val="auto"/>
          <w:sz w:val="22"/>
        </w:rPr>
      </w:pPr>
      <w:r>
        <w:rPr>
          <w:rStyle w:val="35"/>
          <w:rFonts w:hint="eastAsia" w:ascii="Times New Roman" w:hAnsi="宋体" w:eastAsia="宋体" w:cs="宋体"/>
          <w:color w:val="auto"/>
          <w:sz w:val="22"/>
          <w:szCs w:val="22"/>
          <w:highlight w:val="none"/>
          <w:lang w:val="en-US" w:eastAsia="zh-CN"/>
        </w:rPr>
        <w:t>（6）计税方法：本工程采用</w:t>
      </w:r>
      <w:r>
        <w:rPr>
          <w:rStyle w:val="35"/>
          <w:rFonts w:hint="eastAsia" w:ascii="Times New Roman" w:hAnsi="宋体" w:cs="宋体"/>
          <w:color w:val="auto"/>
          <w:sz w:val="22"/>
          <w:szCs w:val="22"/>
          <w:highlight w:val="none"/>
          <w:u w:val="single"/>
          <w:lang w:val="en-US" w:eastAsia="zh-CN"/>
        </w:rPr>
        <w:t>一般计税</w:t>
      </w:r>
      <w:r>
        <w:rPr>
          <w:rStyle w:val="35"/>
          <w:rFonts w:hint="eastAsia" w:ascii="Times New Roman" w:hAnsi="宋体" w:eastAsia="宋体" w:cs="宋体"/>
          <w:color w:val="auto"/>
          <w:sz w:val="22"/>
          <w:szCs w:val="22"/>
          <w:highlight w:val="none"/>
          <w:u w:val="single"/>
          <w:lang w:val="en-US" w:eastAsia="zh-CN"/>
        </w:rPr>
        <w:t>法依法纳税</w:t>
      </w:r>
      <w:r>
        <w:rPr>
          <w:rStyle w:val="35"/>
          <w:rFonts w:hint="eastAsia" w:ascii="Times New Roman" w:hAnsi="宋体" w:eastAsia="宋体" w:cs="宋体"/>
          <w:color w:val="auto"/>
          <w:sz w:val="22"/>
          <w:szCs w:val="22"/>
          <w:highlight w:val="none"/>
          <w:lang w:val="en-US" w:eastAsia="zh-CN"/>
        </w:rPr>
        <w:t>。</w:t>
      </w:r>
      <w:r>
        <w:rPr>
          <w:rStyle w:val="35"/>
          <w:rFonts w:hint="eastAsia" w:ascii="Times New Roman" w:hAnsi="宋体" w:eastAsia="宋体" w:cs="宋体"/>
          <w:color w:val="auto"/>
          <w:sz w:val="22"/>
          <w:szCs w:val="22"/>
          <w:highlight w:val="none"/>
        </w:rPr>
        <w:t>增值税率</w:t>
      </w:r>
      <w:r>
        <w:rPr>
          <w:rStyle w:val="35"/>
          <w:rFonts w:hint="eastAsia" w:ascii="Times New Roman" w:hAnsi="宋体" w:cs="宋体"/>
          <w:color w:val="auto"/>
          <w:sz w:val="22"/>
          <w:szCs w:val="22"/>
          <w:highlight w:val="none"/>
          <w:lang w:eastAsia="zh-CN"/>
        </w:rPr>
        <w:t>：</w:t>
      </w:r>
      <w:r>
        <w:rPr>
          <w:rStyle w:val="35"/>
          <w:rFonts w:hint="eastAsia" w:ascii="Times New Roman" w:hAnsi="宋体" w:cs="宋体"/>
          <w:color w:val="auto"/>
          <w:sz w:val="22"/>
          <w:szCs w:val="22"/>
          <w:highlight w:val="none"/>
          <w:lang w:val="en-US" w:eastAsia="zh-CN"/>
        </w:rPr>
        <w:t xml:space="preserve"> </w:t>
      </w:r>
      <w:r>
        <w:rPr>
          <w:rStyle w:val="35"/>
          <w:rFonts w:hint="eastAsia" w:ascii="Times New Roman" w:hAnsi="宋体" w:eastAsia="宋体" w:cs="宋体"/>
          <w:color w:val="auto"/>
          <w:sz w:val="22"/>
          <w:szCs w:val="22"/>
          <w:highlight w:val="none"/>
          <w:u w:val="single"/>
          <w:lang w:val="en-US" w:eastAsia="zh-CN"/>
        </w:rPr>
        <w:t>%</w:t>
      </w:r>
      <w:r>
        <w:rPr>
          <w:rStyle w:val="35"/>
          <w:rFonts w:hint="eastAsia" w:ascii="Times New Roman" w:hAnsi="宋体" w:eastAsia="宋体" w:cs="宋体"/>
          <w:color w:val="auto"/>
          <w:sz w:val="22"/>
          <w:szCs w:val="22"/>
          <w:highlight w:val="none"/>
          <w:lang w:val="en-US" w:eastAsia="zh-CN"/>
        </w:rPr>
        <w:t xml:space="preserve"> 。</w:t>
      </w:r>
    </w:p>
    <w:p w14:paraId="23C289BE">
      <w:pPr>
        <w:pStyle w:val="127"/>
        <w:spacing w:line="240" w:lineRule="auto"/>
        <w:ind w:firstLine="440" w:firstLineChars="200"/>
        <w:rPr>
          <w:rFonts w:hAnsi="宋体"/>
          <w:sz w:val="22"/>
        </w:rPr>
      </w:pPr>
      <w:r>
        <w:rPr>
          <w:sz w:val="22"/>
        </w:rPr>
        <w:t>2.</w:t>
      </w:r>
      <w:r>
        <w:rPr>
          <w:rFonts w:hint="eastAsia"/>
          <w:sz w:val="22"/>
        </w:rPr>
        <w:t xml:space="preserve"> </w:t>
      </w:r>
      <w:r>
        <w:rPr>
          <w:rFonts w:hAnsi="宋体"/>
          <w:sz w:val="22"/>
        </w:rPr>
        <w:t>合同价格形式：</w:t>
      </w:r>
      <w:r>
        <w:rPr>
          <w:rFonts w:hint="eastAsia" w:hAnsi="宋体"/>
          <w:sz w:val="22"/>
          <w:u w:val="single"/>
          <w:lang w:eastAsia="zh-CN"/>
        </w:rPr>
        <w:t>单价合同</w:t>
      </w:r>
      <w:r>
        <w:rPr>
          <w:rFonts w:hAnsi="宋体"/>
          <w:sz w:val="22"/>
        </w:rPr>
        <w:t>。</w:t>
      </w:r>
    </w:p>
    <w:p w14:paraId="5ECD4471">
      <w:pPr>
        <w:pStyle w:val="127"/>
        <w:spacing w:line="240" w:lineRule="auto"/>
        <w:ind w:firstLine="442" w:firstLineChars="200"/>
        <w:rPr>
          <w:b/>
          <w:bCs/>
          <w:sz w:val="22"/>
        </w:rPr>
      </w:pPr>
      <w:r>
        <w:rPr>
          <w:rFonts w:hAnsi="宋体"/>
          <w:b/>
          <w:bCs/>
          <w:sz w:val="22"/>
        </w:rPr>
        <w:t>五、项目经理</w:t>
      </w:r>
    </w:p>
    <w:p w14:paraId="697DFFD8">
      <w:pPr>
        <w:pStyle w:val="127"/>
        <w:spacing w:line="240" w:lineRule="auto"/>
        <w:ind w:firstLine="440" w:firstLineChars="200"/>
        <w:rPr>
          <w:rFonts w:hAnsi="宋体"/>
          <w:sz w:val="22"/>
        </w:rPr>
      </w:pPr>
      <w:r>
        <w:rPr>
          <w:rFonts w:hAnsi="宋体"/>
          <w:sz w:val="22"/>
        </w:rPr>
        <w:t>承包人项目经理：</w:t>
      </w:r>
      <w:r>
        <w:rPr>
          <w:rFonts w:hint="eastAsia" w:hAnsi="宋体"/>
          <w:sz w:val="22"/>
          <w:u w:val="single"/>
          <w:lang w:val="en-US" w:eastAsia="zh-CN"/>
        </w:rPr>
        <w:t xml:space="preserve">       </w:t>
      </w:r>
      <w:r>
        <w:rPr>
          <w:rFonts w:hAnsi="宋体"/>
          <w:sz w:val="22"/>
        </w:rPr>
        <w:t>。</w:t>
      </w:r>
    </w:p>
    <w:p w14:paraId="22678865">
      <w:pPr>
        <w:pStyle w:val="127"/>
        <w:spacing w:line="240" w:lineRule="auto"/>
        <w:ind w:firstLine="442" w:firstLineChars="200"/>
        <w:rPr>
          <w:b/>
          <w:bCs/>
          <w:sz w:val="22"/>
        </w:rPr>
      </w:pPr>
      <w:r>
        <w:rPr>
          <w:rFonts w:hAnsi="宋体"/>
          <w:b/>
          <w:bCs/>
          <w:sz w:val="22"/>
        </w:rPr>
        <w:t>六、合同文件构成</w:t>
      </w:r>
    </w:p>
    <w:p w14:paraId="4E36943F">
      <w:pPr>
        <w:pStyle w:val="127"/>
        <w:spacing w:line="240" w:lineRule="auto"/>
        <w:ind w:firstLine="440" w:firstLineChars="200"/>
        <w:rPr>
          <w:bCs/>
          <w:sz w:val="22"/>
        </w:rPr>
      </w:pPr>
      <w:r>
        <w:rPr>
          <w:rFonts w:hint="eastAsia" w:hAnsi="宋体"/>
          <w:bCs/>
          <w:sz w:val="22"/>
          <w:lang w:eastAsia="zh-CN"/>
        </w:rPr>
        <w:t>本合同</w:t>
      </w:r>
      <w:r>
        <w:rPr>
          <w:rFonts w:hAnsi="宋体"/>
          <w:bCs/>
          <w:sz w:val="22"/>
        </w:rPr>
        <w:t>书与下列文件一起构成合同文件：</w:t>
      </w:r>
    </w:p>
    <w:p w14:paraId="071D35FF">
      <w:pPr>
        <w:pStyle w:val="127"/>
        <w:autoSpaceDE w:val="0"/>
        <w:autoSpaceDN w:val="0"/>
        <w:adjustRightInd w:val="0"/>
        <w:spacing w:line="240" w:lineRule="auto"/>
        <w:ind w:firstLine="440" w:firstLineChars="200"/>
        <w:jc w:val="left"/>
        <w:rPr>
          <w:sz w:val="22"/>
        </w:rPr>
      </w:pPr>
      <w:r>
        <w:rPr>
          <w:rFonts w:hAnsi="宋体"/>
          <w:sz w:val="22"/>
        </w:rPr>
        <w:t>（</w:t>
      </w:r>
      <w:r>
        <w:rPr>
          <w:sz w:val="22"/>
        </w:rPr>
        <w:t>1</w:t>
      </w:r>
      <w:r>
        <w:rPr>
          <w:rFonts w:hAnsi="宋体"/>
          <w:sz w:val="22"/>
        </w:rPr>
        <w:t>）</w:t>
      </w:r>
      <w:r>
        <w:rPr>
          <w:rFonts w:hint="eastAsia" w:hAnsi="宋体"/>
          <w:sz w:val="22"/>
        </w:rPr>
        <w:t>成交</w:t>
      </w:r>
      <w:r>
        <w:rPr>
          <w:rFonts w:hint="eastAsia" w:hAnsi="宋体"/>
          <w:sz w:val="22"/>
          <w:lang w:eastAsia="zh-CN"/>
        </w:rPr>
        <w:t>通知</w:t>
      </w:r>
      <w:r>
        <w:rPr>
          <w:rFonts w:hAnsi="宋体"/>
          <w:sz w:val="22"/>
        </w:rPr>
        <w:t>书；</w:t>
      </w:r>
    </w:p>
    <w:p w14:paraId="0E9A6D9C">
      <w:pPr>
        <w:pStyle w:val="127"/>
        <w:autoSpaceDE w:val="0"/>
        <w:autoSpaceDN w:val="0"/>
        <w:adjustRightInd w:val="0"/>
        <w:spacing w:line="240" w:lineRule="auto"/>
        <w:ind w:firstLine="440" w:firstLineChars="200"/>
        <w:jc w:val="left"/>
        <w:rPr>
          <w:sz w:val="22"/>
        </w:rPr>
      </w:pPr>
      <w:r>
        <w:rPr>
          <w:rFonts w:hAnsi="宋体"/>
          <w:sz w:val="22"/>
        </w:rPr>
        <w:t>（</w:t>
      </w:r>
      <w:r>
        <w:rPr>
          <w:sz w:val="22"/>
        </w:rPr>
        <w:t>2</w:t>
      </w:r>
      <w:r>
        <w:rPr>
          <w:rFonts w:hAnsi="宋体"/>
          <w:sz w:val="22"/>
        </w:rPr>
        <w:t>）</w:t>
      </w:r>
      <w:r>
        <w:rPr>
          <w:rFonts w:hint="eastAsia" w:hAnsi="宋体"/>
          <w:sz w:val="22"/>
          <w:lang w:val="en-US" w:eastAsia="zh-CN"/>
        </w:rPr>
        <w:t>响应函</w:t>
      </w:r>
      <w:r>
        <w:rPr>
          <w:rFonts w:hAnsi="宋体"/>
          <w:sz w:val="22"/>
        </w:rPr>
        <w:t>及其附录；</w:t>
      </w:r>
      <w:r>
        <w:rPr>
          <w:sz w:val="22"/>
        </w:rPr>
        <w:t xml:space="preserve"> </w:t>
      </w:r>
    </w:p>
    <w:p w14:paraId="369B1AB3">
      <w:pPr>
        <w:pStyle w:val="127"/>
        <w:autoSpaceDE w:val="0"/>
        <w:autoSpaceDN w:val="0"/>
        <w:adjustRightInd w:val="0"/>
        <w:spacing w:line="240" w:lineRule="auto"/>
        <w:ind w:firstLine="440" w:firstLineChars="200"/>
        <w:jc w:val="left"/>
        <w:rPr>
          <w:sz w:val="22"/>
        </w:rPr>
      </w:pPr>
      <w:r>
        <w:rPr>
          <w:rFonts w:hAnsi="宋体"/>
          <w:sz w:val="22"/>
        </w:rPr>
        <w:t>（</w:t>
      </w:r>
      <w:r>
        <w:rPr>
          <w:sz w:val="22"/>
        </w:rPr>
        <w:t>3</w:t>
      </w:r>
      <w:r>
        <w:rPr>
          <w:rFonts w:hAnsi="宋体"/>
          <w:sz w:val="22"/>
        </w:rPr>
        <w:t>）专用合同条款及其附件；</w:t>
      </w:r>
    </w:p>
    <w:p w14:paraId="2D4BACE9">
      <w:pPr>
        <w:pStyle w:val="127"/>
        <w:autoSpaceDE w:val="0"/>
        <w:autoSpaceDN w:val="0"/>
        <w:adjustRightInd w:val="0"/>
        <w:spacing w:line="240" w:lineRule="auto"/>
        <w:ind w:firstLine="440" w:firstLineChars="200"/>
        <w:jc w:val="left"/>
        <w:rPr>
          <w:sz w:val="22"/>
        </w:rPr>
      </w:pPr>
      <w:r>
        <w:rPr>
          <w:rFonts w:hAnsi="宋体"/>
          <w:sz w:val="22"/>
        </w:rPr>
        <w:t>（</w:t>
      </w:r>
      <w:r>
        <w:rPr>
          <w:sz w:val="22"/>
        </w:rPr>
        <w:t>4</w:t>
      </w:r>
      <w:r>
        <w:rPr>
          <w:rFonts w:hAnsi="宋体"/>
          <w:sz w:val="22"/>
        </w:rPr>
        <w:t>）通用合同条款；</w:t>
      </w:r>
    </w:p>
    <w:p w14:paraId="53EAE19A">
      <w:pPr>
        <w:pStyle w:val="127"/>
        <w:autoSpaceDE w:val="0"/>
        <w:autoSpaceDN w:val="0"/>
        <w:adjustRightInd w:val="0"/>
        <w:spacing w:line="240" w:lineRule="auto"/>
        <w:ind w:firstLine="440" w:firstLineChars="200"/>
        <w:jc w:val="left"/>
        <w:rPr>
          <w:sz w:val="22"/>
        </w:rPr>
      </w:pPr>
      <w:r>
        <w:rPr>
          <w:rFonts w:hAnsi="宋体"/>
          <w:sz w:val="22"/>
        </w:rPr>
        <w:t>（</w:t>
      </w:r>
      <w:r>
        <w:rPr>
          <w:sz w:val="22"/>
        </w:rPr>
        <w:t>5</w:t>
      </w:r>
      <w:r>
        <w:rPr>
          <w:rFonts w:hAnsi="宋体"/>
          <w:sz w:val="22"/>
        </w:rPr>
        <w:t>）技术标准和要求；</w:t>
      </w:r>
    </w:p>
    <w:p w14:paraId="7A67658E">
      <w:pPr>
        <w:pStyle w:val="127"/>
        <w:autoSpaceDE w:val="0"/>
        <w:autoSpaceDN w:val="0"/>
        <w:adjustRightInd w:val="0"/>
        <w:spacing w:line="240" w:lineRule="auto"/>
        <w:ind w:firstLine="440" w:firstLineChars="200"/>
        <w:jc w:val="left"/>
        <w:rPr>
          <w:sz w:val="22"/>
        </w:rPr>
      </w:pPr>
      <w:r>
        <w:rPr>
          <w:rFonts w:hAnsi="宋体"/>
          <w:sz w:val="22"/>
        </w:rPr>
        <w:t>（</w:t>
      </w:r>
      <w:r>
        <w:rPr>
          <w:sz w:val="22"/>
        </w:rPr>
        <w:t>6</w:t>
      </w:r>
      <w:r>
        <w:rPr>
          <w:rFonts w:hAnsi="宋体"/>
          <w:sz w:val="22"/>
        </w:rPr>
        <w:t>）已标价工程量清单或预算书；</w:t>
      </w:r>
      <w:r>
        <w:rPr>
          <w:sz w:val="22"/>
        </w:rPr>
        <w:t xml:space="preserve"> </w:t>
      </w:r>
    </w:p>
    <w:p w14:paraId="2B143661">
      <w:pPr>
        <w:pStyle w:val="127"/>
        <w:autoSpaceDE w:val="0"/>
        <w:autoSpaceDN w:val="0"/>
        <w:adjustRightInd w:val="0"/>
        <w:spacing w:line="240" w:lineRule="auto"/>
        <w:ind w:firstLine="440" w:firstLineChars="200"/>
        <w:jc w:val="left"/>
        <w:rPr>
          <w:sz w:val="22"/>
        </w:rPr>
      </w:pPr>
      <w:r>
        <w:rPr>
          <w:rFonts w:hAnsi="宋体"/>
          <w:sz w:val="22"/>
        </w:rPr>
        <w:t>（</w:t>
      </w:r>
      <w:r>
        <w:rPr>
          <w:sz w:val="22"/>
        </w:rPr>
        <w:t>7</w:t>
      </w:r>
      <w:r>
        <w:rPr>
          <w:rFonts w:hAnsi="宋体"/>
          <w:sz w:val="22"/>
        </w:rPr>
        <w:t>）图纸；</w:t>
      </w:r>
    </w:p>
    <w:p w14:paraId="4C2CFB84">
      <w:pPr>
        <w:pStyle w:val="127"/>
        <w:autoSpaceDE w:val="0"/>
        <w:autoSpaceDN w:val="0"/>
        <w:adjustRightInd w:val="0"/>
        <w:spacing w:line="240" w:lineRule="auto"/>
        <w:ind w:firstLine="440" w:firstLineChars="200"/>
        <w:jc w:val="left"/>
        <w:rPr>
          <w:sz w:val="22"/>
        </w:rPr>
      </w:pPr>
      <w:r>
        <w:rPr>
          <w:rFonts w:hAnsi="宋体"/>
          <w:sz w:val="22"/>
        </w:rPr>
        <w:t>（</w:t>
      </w:r>
      <w:r>
        <w:rPr>
          <w:sz w:val="22"/>
        </w:rPr>
        <w:t>8</w:t>
      </w:r>
      <w:r>
        <w:rPr>
          <w:rFonts w:hAnsi="宋体"/>
          <w:sz w:val="22"/>
        </w:rPr>
        <w:t>）其他合同文件。</w:t>
      </w:r>
    </w:p>
    <w:p w14:paraId="28FEAEDF">
      <w:pPr>
        <w:pStyle w:val="127"/>
        <w:autoSpaceDE w:val="0"/>
        <w:autoSpaceDN w:val="0"/>
        <w:adjustRightInd w:val="0"/>
        <w:spacing w:line="240" w:lineRule="auto"/>
        <w:ind w:firstLine="440" w:firstLineChars="200"/>
        <w:jc w:val="left"/>
        <w:rPr>
          <w:sz w:val="22"/>
        </w:rPr>
      </w:pPr>
      <w:r>
        <w:rPr>
          <w:rFonts w:hAnsi="宋体"/>
          <w:sz w:val="22"/>
        </w:rPr>
        <w:t>在合同订立及履行过程中形成的与合同有关的文件均构成合同文件组成部分。</w:t>
      </w:r>
    </w:p>
    <w:p w14:paraId="55338107">
      <w:pPr>
        <w:pStyle w:val="127"/>
        <w:autoSpaceDE w:val="0"/>
        <w:autoSpaceDN w:val="0"/>
        <w:adjustRightInd w:val="0"/>
        <w:spacing w:line="240" w:lineRule="auto"/>
        <w:ind w:firstLine="440" w:firstLineChars="200"/>
        <w:jc w:val="left"/>
        <w:rPr>
          <w:rFonts w:hAnsi="宋体"/>
          <w:sz w:val="22"/>
        </w:rPr>
      </w:pPr>
      <w:r>
        <w:rPr>
          <w:rFonts w:hAnsi="宋体"/>
          <w:sz w:val="22"/>
        </w:rPr>
        <w:t>上述各项合同文件包括合同当事人就该项合同文件所作出的补充和修改，属于同一类内容的文件，应以最新签署的为准。专用合同条款及其附件须经合同当事人签字或盖章。</w:t>
      </w:r>
    </w:p>
    <w:p w14:paraId="56FFB492">
      <w:pPr>
        <w:pStyle w:val="127"/>
        <w:autoSpaceDE w:val="0"/>
        <w:autoSpaceDN w:val="0"/>
        <w:adjustRightInd w:val="0"/>
        <w:spacing w:line="240" w:lineRule="auto"/>
        <w:ind w:firstLine="442" w:firstLineChars="200"/>
        <w:jc w:val="left"/>
        <w:rPr>
          <w:b/>
          <w:bCs/>
          <w:sz w:val="22"/>
        </w:rPr>
      </w:pPr>
      <w:r>
        <w:rPr>
          <w:rFonts w:hAnsi="宋体"/>
          <w:b/>
          <w:bCs/>
          <w:sz w:val="22"/>
        </w:rPr>
        <w:t>七、承诺</w:t>
      </w:r>
    </w:p>
    <w:p w14:paraId="3B663CD5">
      <w:pPr>
        <w:pStyle w:val="127"/>
        <w:spacing w:line="240" w:lineRule="auto"/>
        <w:ind w:firstLine="440" w:firstLineChars="200"/>
        <w:rPr>
          <w:bCs/>
          <w:sz w:val="22"/>
        </w:rPr>
      </w:pPr>
      <w:r>
        <w:rPr>
          <w:bCs/>
          <w:sz w:val="22"/>
        </w:rPr>
        <w:t>1.</w:t>
      </w:r>
      <w:r>
        <w:rPr>
          <w:rFonts w:hint="eastAsia"/>
          <w:bCs/>
          <w:sz w:val="22"/>
        </w:rPr>
        <w:t xml:space="preserve"> </w:t>
      </w:r>
      <w:r>
        <w:rPr>
          <w:rFonts w:hAnsi="宋体"/>
          <w:bCs/>
          <w:sz w:val="22"/>
        </w:rPr>
        <w:t>发包人承诺按照法律规定履行项目审批手续、筹集工程建设资金并按照合同约定的期限和方式支付合同价款。</w:t>
      </w:r>
    </w:p>
    <w:p w14:paraId="3B1645C5">
      <w:pPr>
        <w:pStyle w:val="127"/>
        <w:spacing w:line="240" w:lineRule="auto"/>
        <w:ind w:firstLine="440" w:firstLineChars="200"/>
        <w:rPr>
          <w:bCs/>
          <w:sz w:val="22"/>
        </w:rPr>
      </w:pPr>
      <w:r>
        <w:rPr>
          <w:bCs/>
          <w:sz w:val="22"/>
        </w:rPr>
        <w:t>2.</w:t>
      </w:r>
      <w:r>
        <w:rPr>
          <w:rFonts w:hint="eastAsia"/>
          <w:bCs/>
          <w:sz w:val="22"/>
        </w:rPr>
        <w:t xml:space="preserve"> </w:t>
      </w:r>
      <w:r>
        <w:rPr>
          <w:rFonts w:hAnsi="宋体"/>
          <w:bCs/>
          <w:sz w:val="22"/>
        </w:rPr>
        <w:t>承包人承诺按照法律规定及合同约定组织完成工程施工，确保工程质量和安全，不进行转包及违法分包，并在缺陷责任期及保修期内承担相应的工程维修责任。</w:t>
      </w:r>
    </w:p>
    <w:p w14:paraId="6C2053A0">
      <w:pPr>
        <w:pStyle w:val="127"/>
        <w:spacing w:line="240" w:lineRule="auto"/>
        <w:ind w:firstLine="440" w:firstLineChars="200"/>
        <w:rPr>
          <w:rFonts w:hAnsi="宋体"/>
          <w:bCs/>
          <w:sz w:val="22"/>
        </w:rPr>
      </w:pPr>
      <w:r>
        <w:rPr>
          <w:bCs/>
          <w:sz w:val="22"/>
        </w:rPr>
        <w:t>3.</w:t>
      </w:r>
      <w:r>
        <w:rPr>
          <w:rFonts w:hint="eastAsia"/>
          <w:bCs/>
          <w:sz w:val="22"/>
        </w:rPr>
        <w:t xml:space="preserve"> </w:t>
      </w:r>
      <w:r>
        <w:rPr>
          <w:rFonts w:hAnsi="宋体"/>
          <w:bCs/>
          <w:sz w:val="22"/>
        </w:rPr>
        <w:t>发包人和承包人通过招投标形式签订合同的，双方理解并承诺不再就同一工程另行签订与合同实质性内容相背离的协议。</w:t>
      </w:r>
    </w:p>
    <w:p w14:paraId="2135DB12">
      <w:pPr>
        <w:pStyle w:val="127"/>
        <w:spacing w:line="240" w:lineRule="auto"/>
        <w:ind w:firstLine="442" w:firstLineChars="200"/>
        <w:rPr>
          <w:b/>
          <w:bCs/>
          <w:sz w:val="22"/>
        </w:rPr>
      </w:pPr>
      <w:r>
        <w:rPr>
          <w:rFonts w:hAnsi="宋体"/>
          <w:b/>
          <w:bCs/>
          <w:sz w:val="22"/>
        </w:rPr>
        <w:t>八、词语含义</w:t>
      </w:r>
    </w:p>
    <w:p w14:paraId="44887B63">
      <w:pPr>
        <w:pStyle w:val="127"/>
        <w:spacing w:line="240" w:lineRule="auto"/>
        <w:ind w:firstLine="440" w:firstLineChars="200"/>
        <w:rPr>
          <w:rFonts w:hAnsi="宋体"/>
          <w:bCs/>
          <w:sz w:val="22"/>
        </w:rPr>
      </w:pPr>
      <w:r>
        <w:rPr>
          <w:rFonts w:hint="eastAsia" w:hAnsi="宋体"/>
          <w:bCs/>
          <w:sz w:val="22"/>
          <w:lang w:eastAsia="zh-CN"/>
        </w:rPr>
        <w:t>本合同</w:t>
      </w:r>
      <w:r>
        <w:rPr>
          <w:rFonts w:hAnsi="宋体"/>
          <w:bCs/>
          <w:sz w:val="22"/>
        </w:rPr>
        <w:t>书中词语含义与第二部分通用合同条款中赋予的含义相同。</w:t>
      </w:r>
    </w:p>
    <w:p w14:paraId="5CD998EE">
      <w:pPr>
        <w:pStyle w:val="127"/>
        <w:spacing w:line="240" w:lineRule="auto"/>
        <w:ind w:firstLine="442" w:firstLineChars="200"/>
        <w:rPr>
          <w:b/>
          <w:bCs/>
          <w:sz w:val="22"/>
        </w:rPr>
      </w:pPr>
      <w:r>
        <w:rPr>
          <w:rFonts w:hAnsi="宋体"/>
          <w:b/>
          <w:bCs/>
          <w:sz w:val="22"/>
        </w:rPr>
        <w:t>九、签订时间</w:t>
      </w:r>
    </w:p>
    <w:p w14:paraId="77D2766A">
      <w:pPr>
        <w:pStyle w:val="127"/>
        <w:spacing w:line="240" w:lineRule="auto"/>
        <w:ind w:firstLine="440" w:firstLineChars="200"/>
        <w:rPr>
          <w:rFonts w:hAnsi="宋体"/>
          <w:bCs/>
          <w:sz w:val="22"/>
        </w:rPr>
      </w:pPr>
      <w:r>
        <w:rPr>
          <w:rFonts w:hAnsi="宋体"/>
          <w:bCs/>
          <w:sz w:val="22"/>
        </w:rPr>
        <w:t>本合同于</w:t>
      </w:r>
      <w:r>
        <w:rPr>
          <w:rFonts w:hint="eastAsia"/>
          <w:bCs/>
          <w:sz w:val="22"/>
          <w:u w:val="single"/>
          <w:lang w:val="en-US" w:eastAsia="zh-CN"/>
        </w:rPr>
        <w:t xml:space="preserve">      </w:t>
      </w:r>
      <w:r>
        <w:rPr>
          <w:rFonts w:hAnsi="宋体"/>
          <w:bCs/>
          <w:sz w:val="22"/>
        </w:rPr>
        <w:t>年</w:t>
      </w:r>
      <w:r>
        <w:rPr>
          <w:bCs/>
          <w:sz w:val="22"/>
          <w:u w:val="single"/>
        </w:rPr>
        <w:t xml:space="preserve"> </w:t>
      </w:r>
      <w:r>
        <w:rPr>
          <w:rFonts w:hint="eastAsia"/>
          <w:bCs/>
          <w:sz w:val="22"/>
          <w:u w:val="single"/>
          <w:lang w:val="en-US" w:eastAsia="zh-CN"/>
        </w:rPr>
        <w:t xml:space="preserve">    </w:t>
      </w:r>
      <w:r>
        <w:rPr>
          <w:bCs/>
          <w:sz w:val="22"/>
          <w:u w:val="single"/>
        </w:rPr>
        <w:t xml:space="preserve"> </w:t>
      </w:r>
      <w:r>
        <w:rPr>
          <w:rFonts w:hAnsi="宋体"/>
          <w:bCs/>
          <w:sz w:val="22"/>
        </w:rPr>
        <w:t>月</w:t>
      </w:r>
      <w:r>
        <w:rPr>
          <w:rFonts w:hint="eastAsia"/>
          <w:bCs/>
          <w:sz w:val="22"/>
          <w:u w:val="single"/>
          <w:lang w:val="en-US" w:eastAsia="zh-CN"/>
        </w:rPr>
        <w:t xml:space="preserve">      </w:t>
      </w:r>
      <w:r>
        <w:rPr>
          <w:rFonts w:hAnsi="宋体"/>
          <w:bCs/>
          <w:sz w:val="22"/>
        </w:rPr>
        <w:t>日签订。</w:t>
      </w:r>
    </w:p>
    <w:p w14:paraId="0C40E560">
      <w:pPr>
        <w:pStyle w:val="127"/>
        <w:spacing w:line="240" w:lineRule="auto"/>
        <w:ind w:firstLine="442" w:firstLineChars="200"/>
        <w:rPr>
          <w:b/>
          <w:bCs/>
          <w:sz w:val="22"/>
        </w:rPr>
      </w:pPr>
      <w:r>
        <w:rPr>
          <w:rFonts w:hAnsi="宋体"/>
          <w:b/>
          <w:bCs/>
          <w:sz w:val="22"/>
        </w:rPr>
        <w:t>十、签订地点</w:t>
      </w:r>
    </w:p>
    <w:p w14:paraId="573FC054">
      <w:pPr>
        <w:pStyle w:val="127"/>
        <w:spacing w:line="240" w:lineRule="auto"/>
        <w:ind w:firstLine="440" w:firstLineChars="200"/>
        <w:rPr>
          <w:rFonts w:hAnsi="宋体"/>
          <w:bCs/>
          <w:sz w:val="22"/>
          <w:u w:val="none"/>
        </w:rPr>
      </w:pPr>
      <w:r>
        <w:rPr>
          <w:rFonts w:hAnsi="宋体"/>
          <w:bCs/>
          <w:sz w:val="22"/>
          <w:u w:val="none"/>
        </w:rPr>
        <w:t>本合同在</w:t>
      </w:r>
      <w:r>
        <w:rPr>
          <w:rFonts w:hint="eastAsia" w:ascii="Times New Roman" w:hAnsi="Times New Roman" w:eastAsia="宋体" w:cs="Times New Roman"/>
          <w:bCs/>
          <w:sz w:val="22"/>
          <w:u w:val="single"/>
          <w:lang w:val="en-US" w:eastAsia="zh-CN"/>
        </w:rPr>
        <w:t xml:space="preserve"> 港口区 </w:t>
      </w:r>
      <w:r>
        <w:rPr>
          <w:rFonts w:hAnsi="宋体"/>
          <w:bCs/>
          <w:sz w:val="22"/>
          <w:u w:val="none"/>
        </w:rPr>
        <w:t>签订。</w:t>
      </w:r>
    </w:p>
    <w:p w14:paraId="4C706086">
      <w:pPr>
        <w:pStyle w:val="127"/>
        <w:spacing w:line="240" w:lineRule="auto"/>
        <w:ind w:firstLine="442" w:firstLineChars="200"/>
        <w:rPr>
          <w:b/>
          <w:bCs/>
          <w:sz w:val="22"/>
        </w:rPr>
      </w:pPr>
      <w:bookmarkStart w:id="200" w:name="_Toc351203491"/>
      <w:r>
        <w:rPr>
          <w:rFonts w:hAnsi="宋体"/>
          <w:b/>
          <w:bCs/>
          <w:sz w:val="22"/>
        </w:rPr>
        <w:t>十一、补充协议</w:t>
      </w:r>
      <w:bookmarkEnd w:id="200"/>
    </w:p>
    <w:p w14:paraId="313C2751">
      <w:pPr>
        <w:pStyle w:val="127"/>
        <w:spacing w:line="240" w:lineRule="auto"/>
        <w:ind w:firstLine="440" w:firstLineChars="200"/>
        <w:rPr>
          <w:rFonts w:hAnsi="宋体"/>
          <w:bCs/>
          <w:sz w:val="22"/>
        </w:rPr>
      </w:pPr>
      <w:r>
        <w:rPr>
          <w:rFonts w:hAnsi="宋体"/>
          <w:bCs/>
          <w:sz w:val="22"/>
        </w:rPr>
        <w:t>合同未尽事宜，合同当事人另行签订补充协议，补充协议是合同的组成部分。</w:t>
      </w:r>
    </w:p>
    <w:p w14:paraId="38AD39E0">
      <w:pPr>
        <w:pStyle w:val="127"/>
        <w:spacing w:line="240" w:lineRule="auto"/>
        <w:ind w:firstLine="442" w:firstLineChars="200"/>
        <w:rPr>
          <w:b/>
          <w:bCs/>
          <w:sz w:val="22"/>
        </w:rPr>
      </w:pPr>
      <w:r>
        <w:rPr>
          <w:rFonts w:hAnsi="宋体"/>
          <w:b/>
          <w:bCs/>
          <w:sz w:val="22"/>
        </w:rPr>
        <w:t>十二、合同生效</w:t>
      </w:r>
    </w:p>
    <w:p w14:paraId="2C6A8E73">
      <w:pPr>
        <w:pStyle w:val="127"/>
        <w:spacing w:line="240" w:lineRule="auto"/>
        <w:ind w:firstLine="440" w:firstLineChars="200"/>
        <w:rPr>
          <w:rFonts w:hAnsi="宋体"/>
          <w:bCs/>
          <w:sz w:val="22"/>
        </w:rPr>
      </w:pPr>
      <w:r>
        <w:rPr>
          <w:rFonts w:hAnsi="宋体"/>
          <w:bCs/>
          <w:sz w:val="22"/>
        </w:rPr>
        <w:t>本合同自</w:t>
      </w:r>
      <w:r>
        <w:rPr>
          <w:bCs/>
          <w:sz w:val="22"/>
          <w:u w:val="single"/>
        </w:rPr>
        <w:t xml:space="preserve"> </w:t>
      </w:r>
      <w:r>
        <w:rPr>
          <w:rFonts w:hint="eastAsia"/>
          <w:bCs/>
          <w:sz w:val="22"/>
          <w:u w:val="single"/>
          <w:lang w:eastAsia="zh-CN"/>
        </w:rPr>
        <w:t>双方法定代表人签字或签章并加盖单位公章或合同专用章后</w:t>
      </w:r>
      <w:r>
        <w:rPr>
          <w:bCs/>
          <w:sz w:val="22"/>
          <w:u w:val="single"/>
        </w:rPr>
        <w:t xml:space="preserve"> </w:t>
      </w:r>
      <w:r>
        <w:rPr>
          <w:rFonts w:hAnsi="宋体"/>
          <w:bCs/>
          <w:sz w:val="22"/>
        </w:rPr>
        <w:t>生效。</w:t>
      </w:r>
    </w:p>
    <w:p w14:paraId="20F3BD73">
      <w:pPr>
        <w:pStyle w:val="127"/>
        <w:spacing w:line="240" w:lineRule="auto"/>
        <w:ind w:firstLine="442" w:firstLineChars="200"/>
        <w:rPr>
          <w:b/>
          <w:bCs/>
          <w:sz w:val="22"/>
        </w:rPr>
      </w:pPr>
      <w:r>
        <w:rPr>
          <w:rFonts w:hAnsi="宋体"/>
          <w:b/>
          <w:bCs/>
          <w:sz w:val="22"/>
        </w:rPr>
        <w:t>十三、合同份数</w:t>
      </w:r>
    </w:p>
    <w:p w14:paraId="04040507">
      <w:pPr>
        <w:pStyle w:val="127"/>
        <w:spacing w:line="240" w:lineRule="auto"/>
        <w:ind w:firstLine="440" w:firstLineChars="200"/>
        <w:rPr>
          <w:bCs/>
          <w:sz w:val="22"/>
        </w:rPr>
      </w:pPr>
      <w:r>
        <w:rPr>
          <w:rFonts w:hAnsi="宋体"/>
          <w:bCs/>
          <w:sz w:val="22"/>
        </w:rPr>
        <w:t>本合同一式</w:t>
      </w:r>
      <w:r>
        <w:rPr>
          <w:bCs/>
          <w:sz w:val="22"/>
          <w:u w:val="single"/>
        </w:rPr>
        <w:t xml:space="preserve"> </w:t>
      </w:r>
      <w:r>
        <w:rPr>
          <w:rFonts w:hint="eastAsia"/>
          <w:bCs/>
          <w:sz w:val="22"/>
          <w:u w:val="single"/>
          <w:lang w:val="en-US" w:eastAsia="zh-CN"/>
        </w:rPr>
        <w:t>陆</w:t>
      </w:r>
      <w:r>
        <w:rPr>
          <w:bCs/>
          <w:sz w:val="22"/>
          <w:u w:val="single"/>
        </w:rPr>
        <w:t xml:space="preserve"> </w:t>
      </w:r>
      <w:r>
        <w:rPr>
          <w:rFonts w:hAnsi="宋体"/>
          <w:bCs/>
          <w:sz w:val="22"/>
        </w:rPr>
        <w:t>份，均具有同等法律效力，发包人执</w:t>
      </w:r>
      <w:r>
        <w:rPr>
          <w:bCs/>
          <w:sz w:val="22"/>
          <w:u w:val="single"/>
        </w:rPr>
        <w:t xml:space="preserve">  </w:t>
      </w:r>
      <w:r>
        <w:rPr>
          <w:rFonts w:hint="eastAsia"/>
          <w:bCs/>
          <w:sz w:val="22"/>
          <w:u w:val="single"/>
          <w:lang w:val="en-US" w:eastAsia="zh-CN"/>
        </w:rPr>
        <w:t>肆</w:t>
      </w:r>
      <w:r>
        <w:rPr>
          <w:bCs/>
          <w:sz w:val="22"/>
          <w:u w:val="single"/>
        </w:rPr>
        <w:t xml:space="preserve">  </w:t>
      </w:r>
      <w:r>
        <w:rPr>
          <w:rFonts w:hAnsi="宋体"/>
          <w:bCs/>
          <w:sz w:val="22"/>
        </w:rPr>
        <w:t>份，承包人执</w:t>
      </w:r>
      <w:r>
        <w:rPr>
          <w:bCs/>
          <w:sz w:val="22"/>
          <w:u w:val="single"/>
        </w:rPr>
        <w:t xml:space="preserve">  </w:t>
      </w:r>
      <w:r>
        <w:rPr>
          <w:rFonts w:hint="eastAsia"/>
          <w:bCs/>
          <w:sz w:val="22"/>
          <w:u w:val="single"/>
          <w:lang w:val="en-US" w:eastAsia="zh-CN"/>
        </w:rPr>
        <w:t>贰</w:t>
      </w:r>
      <w:r>
        <w:rPr>
          <w:bCs/>
          <w:sz w:val="22"/>
          <w:u w:val="single"/>
        </w:rPr>
        <w:t xml:space="preserve">  </w:t>
      </w:r>
      <w:r>
        <w:rPr>
          <w:rFonts w:hAnsi="宋体"/>
          <w:bCs/>
          <w:sz w:val="22"/>
        </w:rPr>
        <w:t>份。</w:t>
      </w:r>
    </w:p>
    <w:p w14:paraId="0CCD976D">
      <w:pPr>
        <w:pStyle w:val="127"/>
        <w:spacing w:line="240" w:lineRule="auto"/>
        <w:rPr>
          <w:bCs/>
          <w:sz w:val="22"/>
        </w:rPr>
      </w:pPr>
    </w:p>
    <w:p w14:paraId="3139EA36">
      <w:pPr>
        <w:pStyle w:val="127"/>
        <w:spacing w:line="240" w:lineRule="auto"/>
        <w:ind w:firstLine="442" w:firstLineChars="200"/>
        <w:rPr>
          <w:rFonts w:hint="default"/>
          <w:b/>
          <w:bCs/>
          <w:sz w:val="22"/>
          <w:lang w:val="en-US"/>
        </w:rPr>
      </w:pPr>
      <w:r>
        <w:rPr>
          <w:rFonts w:hAnsi="宋体"/>
          <w:b/>
          <w:bCs/>
          <w:sz w:val="22"/>
        </w:rPr>
        <w:t>发包人：</w:t>
      </w:r>
      <w:r>
        <w:rPr>
          <w:rFonts w:hint="eastAsia" w:hAnsi="宋体"/>
          <w:b/>
          <w:bCs/>
          <w:sz w:val="22"/>
          <w:u w:val="single"/>
        </w:rPr>
        <w:t xml:space="preserve">防城港市港口区教育局 </w:t>
      </w:r>
      <w:r>
        <w:rPr>
          <w:b/>
          <w:bCs/>
          <w:sz w:val="22"/>
        </w:rPr>
        <w:t xml:space="preserve">    </w:t>
      </w:r>
      <w:r>
        <w:rPr>
          <w:rFonts w:hint="eastAsia"/>
          <w:b/>
          <w:bCs/>
          <w:sz w:val="22"/>
          <w:lang w:val="en-US" w:eastAsia="zh-CN"/>
        </w:rPr>
        <w:t xml:space="preserve">     </w:t>
      </w:r>
      <w:r>
        <w:rPr>
          <w:b/>
          <w:bCs/>
          <w:sz w:val="22"/>
        </w:rPr>
        <w:t xml:space="preserve">  </w:t>
      </w:r>
      <w:r>
        <w:rPr>
          <w:rFonts w:hint="eastAsia"/>
          <w:b/>
          <w:bCs/>
          <w:sz w:val="22"/>
          <w:lang w:val="en-US" w:eastAsia="zh-CN"/>
        </w:rPr>
        <w:t xml:space="preserve">      </w:t>
      </w:r>
      <w:r>
        <w:rPr>
          <w:rFonts w:hAnsi="宋体"/>
          <w:b/>
          <w:bCs/>
          <w:sz w:val="22"/>
        </w:rPr>
        <w:t>承包人：</w:t>
      </w:r>
      <w:r>
        <w:rPr>
          <w:rFonts w:hint="eastAsia" w:hAnsi="宋体"/>
          <w:b/>
          <w:bCs/>
          <w:sz w:val="22"/>
          <w:lang w:val="en-US" w:eastAsia="zh-CN"/>
        </w:rPr>
        <w:t xml:space="preserve"> </w:t>
      </w:r>
    </w:p>
    <w:p w14:paraId="4C34058E">
      <w:pPr>
        <w:pStyle w:val="127"/>
        <w:spacing w:line="240" w:lineRule="auto"/>
        <w:ind w:firstLine="442" w:firstLineChars="200"/>
        <w:rPr>
          <w:b/>
          <w:bCs/>
          <w:sz w:val="22"/>
          <w:u w:val="single"/>
        </w:rPr>
      </w:pPr>
      <w:r>
        <w:rPr>
          <w:rFonts w:hint="eastAsia"/>
          <w:b/>
          <w:bCs/>
          <w:sz w:val="22"/>
        </w:rPr>
        <w:t>（</w:t>
      </w:r>
      <w:r>
        <w:rPr>
          <w:rFonts w:hint="eastAsia"/>
          <w:b/>
          <w:bCs/>
          <w:sz w:val="22"/>
          <w:lang w:eastAsia="zh-CN"/>
        </w:rPr>
        <w:t>公章或合同专用章</w:t>
      </w:r>
      <w:r>
        <w:rPr>
          <w:rFonts w:hint="eastAsia"/>
          <w:b/>
          <w:bCs/>
          <w:sz w:val="22"/>
        </w:rPr>
        <w:t>）</w:t>
      </w:r>
      <w:r>
        <w:rPr>
          <w:b/>
          <w:bCs/>
          <w:sz w:val="22"/>
        </w:rPr>
        <w:t xml:space="preserve"> </w:t>
      </w:r>
      <w:r>
        <w:rPr>
          <w:rFonts w:hint="eastAsia"/>
          <w:b/>
          <w:bCs/>
          <w:sz w:val="22"/>
          <w:lang w:val="en-US" w:eastAsia="zh-CN"/>
        </w:rPr>
        <w:t xml:space="preserve">                            </w:t>
      </w:r>
      <w:r>
        <w:rPr>
          <w:rFonts w:hint="eastAsia"/>
          <w:b/>
          <w:bCs/>
          <w:sz w:val="22"/>
        </w:rPr>
        <w:t>（</w:t>
      </w:r>
      <w:r>
        <w:rPr>
          <w:rFonts w:hint="eastAsia"/>
          <w:b/>
          <w:bCs/>
          <w:sz w:val="22"/>
          <w:lang w:eastAsia="zh-CN"/>
        </w:rPr>
        <w:t>公章或合同专用章</w:t>
      </w:r>
      <w:r>
        <w:rPr>
          <w:rFonts w:hint="eastAsia"/>
          <w:b/>
          <w:bCs/>
          <w:sz w:val="22"/>
        </w:rPr>
        <w:t>）</w:t>
      </w:r>
    </w:p>
    <w:p w14:paraId="4EA8FF4C">
      <w:pPr>
        <w:pStyle w:val="127"/>
        <w:spacing w:line="240" w:lineRule="auto"/>
        <w:ind w:firstLine="442" w:firstLineChars="200"/>
        <w:rPr>
          <w:b/>
          <w:bCs/>
          <w:sz w:val="22"/>
          <w:u w:val="none"/>
        </w:rPr>
      </w:pPr>
      <w:r>
        <w:rPr>
          <w:rFonts w:hAnsi="宋体"/>
          <w:b/>
          <w:bCs/>
          <w:sz w:val="22"/>
        </w:rPr>
        <w:t>法定代表人</w:t>
      </w:r>
      <w:r>
        <w:rPr>
          <w:rFonts w:hAnsi="宋体"/>
          <w:b/>
          <w:bCs/>
          <w:sz w:val="22"/>
          <w:u w:val="none"/>
        </w:rPr>
        <w:t>（</w:t>
      </w:r>
      <w:r>
        <w:rPr>
          <w:rFonts w:hint="eastAsia"/>
          <w:b/>
          <w:bCs/>
          <w:sz w:val="22"/>
          <w:u w:val="none"/>
          <w:lang w:eastAsia="zh-CN"/>
        </w:rPr>
        <w:t>签字或签章</w:t>
      </w:r>
      <w:r>
        <w:rPr>
          <w:rFonts w:hAnsi="宋体"/>
          <w:b/>
          <w:bCs/>
          <w:sz w:val="22"/>
          <w:u w:val="none"/>
        </w:rPr>
        <w:t>）</w:t>
      </w:r>
      <w:r>
        <w:rPr>
          <w:rFonts w:hAnsi="宋体"/>
          <w:b/>
          <w:bCs/>
          <w:sz w:val="22"/>
        </w:rPr>
        <w:t>：</w:t>
      </w:r>
      <w:r>
        <w:rPr>
          <w:b/>
          <w:bCs/>
          <w:sz w:val="22"/>
        </w:rPr>
        <w:t xml:space="preserve">                    </w:t>
      </w:r>
      <w:r>
        <w:rPr>
          <w:rFonts w:hAnsi="宋体"/>
          <w:b/>
          <w:bCs/>
          <w:sz w:val="22"/>
        </w:rPr>
        <w:t>法定代表人</w:t>
      </w:r>
      <w:r>
        <w:rPr>
          <w:rFonts w:hAnsi="宋体"/>
          <w:b/>
          <w:bCs/>
          <w:sz w:val="22"/>
          <w:u w:val="none"/>
        </w:rPr>
        <w:t>（</w:t>
      </w:r>
      <w:r>
        <w:rPr>
          <w:rFonts w:hint="eastAsia"/>
          <w:b/>
          <w:bCs/>
          <w:sz w:val="22"/>
          <w:u w:val="none"/>
          <w:lang w:eastAsia="zh-CN"/>
        </w:rPr>
        <w:t>签字或签章</w:t>
      </w:r>
      <w:r>
        <w:rPr>
          <w:rFonts w:hAnsi="宋体"/>
          <w:b/>
          <w:bCs/>
          <w:sz w:val="22"/>
          <w:u w:val="none"/>
        </w:rPr>
        <w:t>）</w:t>
      </w:r>
      <w:r>
        <w:rPr>
          <w:rFonts w:hAnsi="宋体"/>
          <w:b/>
          <w:bCs/>
          <w:sz w:val="22"/>
        </w:rPr>
        <w:t>：</w:t>
      </w:r>
    </w:p>
    <w:p w14:paraId="2D3A0689">
      <w:pPr>
        <w:pStyle w:val="127"/>
        <w:spacing w:line="240" w:lineRule="auto"/>
        <w:rPr>
          <w:sz w:val="22"/>
          <w:u w:val="none"/>
        </w:rPr>
      </w:pPr>
    </w:p>
    <w:p w14:paraId="5A45DC5B">
      <w:pPr>
        <w:pStyle w:val="127"/>
        <w:spacing w:line="240" w:lineRule="auto"/>
        <w:rPr>
          <w:sz w:val="22"/>
          <w:u w:val="none"/>
        </w:rPr>
      </w:pPr>
    </w:p>
    <w:p w14:paraId="25EA7EA6">
      <w:pPr>
        <w:tabs>
          <w:tab w:val="left" w:pos="4410"/>
        </w:tabs>
        <w:spacing w:line="40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color w:val="auto"/>
          <w:szCs w:val="21"/>
          <w:highlight w:val="none"/>
          <w:u w:val="single"/>
        </w:rPr>
        <w:t xml:space="preserve">       </w:t>
      </w:r>
      <w:r>
        <w:rPr>
          <w:rFonts w:ascii="宋体" w:hAnsi="宋体"/>
          <w:color w:val="auto"/>
          <w:szCs w:val="21"/>
          <w:highlight w:val="none"/>
        </w:rPr>
        <w:t xml:space="preserve">                  组织机构代码：</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3A9EEBE3">
      <w:pPr>
        <w:spacing w:line="40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 xml:space="preserve">                  地  址：</w:t>
      </w:r>
      <w:r>
        <w:rPr>
          <w:rFonts w:hint="eastAsia" w:ascii="宋体" w:hAnsi="宋体"/>
          <w:color w:val="auto"/>
          <w:szCs w:val="21"/>
          <w:highlight w:val="none"/>
          <w:u w:val="single"/>
          <w:lang w:val="en-US" w:eastAsia="zh-CN"/>
        </w:rPr>
        <w:t xml:space="preserve">    （公司地址，必填）        </w:t>
      </w:r>
    </w:p>
    <w:p w14:paraId="7290D3CE">
      <w:pPr>
        <w:spacing w:line="40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    </w:t>
      </w:r>
      <w:r>
        <w:rPr>
          <w:rFonts w:ascii="宋体" w:hAnsi="宋体"/>
          <w:color w:val="auto"/>
          <w:szCs w:val="21"/>
          <w:highlight w:val="none"/>
        </w:rPr>
        <w:t xml:space="preserve">                 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3134C382">
      <w:pPr>
        <w:spacing w:line="40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      </w:t>
      </w:r>
      <w:r>
        <w:rPr>
          <w:rFonts w:ascii="宋体" w:hAnsi="宋体"/>
          <w:color w:val="auto"/>
          <w:szCs w:val="21"/>
          <w:highlight w:val="none"/>
        </w:rPr>
        <w:t xml:space="preserve">                  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38BF031F">
      <w:pPr>
        <w:spacing w:line="40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（固定电话，必填）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047FB95">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电子信箱</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（公司邮箱，必填）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453A8AE0">
      <w:pPr>
        <w:spacing w:line="400" w:lineRule="exact"/>
        <w:ind w:firstLine="420" w:firstLineChars="200"/>
        <w:rPr>
          <w:rFonts w:hint="default" w:ascii="宋体" w:hAnsi="宋体"/>
          <w:color w:val="auto"/>
          <w:szCs w:val="21"/>
          <w:highlight w:val="none"/>
          <w:lang w:val="en-US"/>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hint="eastAsia" w:ascii="宋体" w:hAnsi="宋体"/>
          <w:color w:val="auto"/>
          <w:szCs w:val="21"/>
          <w:highlight w:val="none"/>
          <w:u w:val="single"/>
          <w:lang w:val="en-US" w:eastAsia="zh-CN"/>
        </w:rPr>
        <w:t xml:space="preserve">                            </w:t>
      </w:r>
    </w:p>
    <w:p w14:paraId="03DE0209">
      <w:pPr>
        <w:spacing w:line="400" w:lineRule="exact"/>
        <w:ind w:firstLine="420" w:firstLineChars="200"/>
        <w:rPr>
          <w:rFonts w:hint="eastAsia"/>
          <w:sz w:val="20"/>
          <w:highlight w:val="whit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 xml:space="preserve">                  账  号：</w:t>
      </w:r>
      <w:r>
        <w:rPr>
          <w:rFonts w:hint="eastAsia" w:ascii="宋体" w:hAnsi="宋体"/>
          <w:color w:val="auto"/>
          <w:szCs w:val="21"/>
          <w:highlight w:val="none"/>
          <w:u w:val="single"/>
          <w:lang w:val="en-US" w:eastAsia="zh-CN"/>
        </w:rPr>
        <w:t xml:space="preserve">                              </w:t>
      </w:r>
      <w:r>
        <w:rPr>
          <w:rFonts w:hint="eastAsia"/>
          <w:sz w:val="20"/>
          <w:highlight w:val="white"/>
        </w:rPr>
        <w:t xml:space="preserve"> </w:t>
      </w:r>
      <w:bookmarkEnd w:id="199"/>
    </w:p>
    <w:p w14:paraId="55FF5643">
      <w:pPr>
        <w:widowControl/>
        <w:spacing w:line="240" w:lineRule="auto"/>
        <w:jc w:val="left"/>
        <w:rPr>
          <w:u w:val="single"/>
        </w:rPr>
      </w:pPr>
    </w:p>
    <w:p w14:paraId="7FE5F06B">
      <w:pPr>
        <w:widowControl/>
        <w:spacing w:line="240" w:lineRule="auto"/>
        <w:jc w:val="left"/>
        <w:rPr>
          <w:u w:val="single"/>
        </w:rPr>
      </w:pPr>
    </w:p>
    <w:p w14:paraId="6D8ECB1F">
      <w:pPr>
        <w:pStyle w:val="2"/>
        <w:keepNext w:val="0"/>
        <w:ind w:firstLine="602" w:firstLineChars="200"/>
        <w:jc w:val="center"/>
        <w:rPr>
          <w:rFonts w:hint="eastAsia" w:hAnsi="宋体" w:cs="黑体"/>
          <w:sz w:val="30"/>
          <w:szCs w:val="30"/>
          <w:highlight w:val="white"/>
        </w:rPr>
      </w:pPr>
      <w:bookmarkStart w:id="201" w:name="_Toc256000100"/>
      <w:bookmarkStart w:id="202" w:name="_Toc9850520"/>
      <w:bookmarkStart w:id="203" w:name="_Toc32141"/>
      <w:bookmarkStart w:id="204" w:name="_Toc3585"/>
      <w:r>
        <w:rPr>
          <w:rFonts w:hint="eastAsia" w:hAnsi="宋体" w:cs="黑体"/>
          <w:sz w:val="30"/>
          <w:szCs w:val="30"/>
          <w:highlight w:val="white"/>
        </w:rPr>
        <w:t>第二部分 通用合同条款</w:t>
      </w:r>
      <w:bookmarkEnd w:id="201"/>
      <w:bookmarkEnd w:id="202"/>
      <w:bookmarkEnd w:id="203"/>
      <w:bookmarkEnd w:id="204"/>
    </w:p>
    <w:p w14:paraId="26FC78C9">
      <w:pPr>
        <w:spacing w:line="360" w:lineRule="auto"/>
        <w:ind w:firstLine="420" w:firstLineChars="200"/>
        <w:rPr>
          <w:rFonts w:hAnsi="宋体"/>
          <w:kern w:val="0"/>
        </w:rPr>
      </w:pPr>
    </w:p>
    <w:p w14:paraId="4D3A14CE">
      <w:pPr>
        <w:spacing w:line="360" w:lineRule="auto"/>
        <w:ind w:firstLine="422" w:firstLineChars="200"/>
        <w:rPr>
          <w:rFonts w:hAnsi="宋体"/>
          <w:kern w:val="0"/>
        </w:rPr>
      </w:pPr>
      <w:r>
        <w:rPr>
          <w:rFonts w:hint="eastAsia" w:hAnsi="宋体" w:cs="宋体"/>
          <w:b/>
          <w:bCs/>
          <w:kern w:val="0"/>
          <w:highlight w:val="white"/>
        </w:rPr>
        <w:t>采用《</w:t>
      </w:r>
      <w:bookmarkStart w:id="205" w:name="OLE_LINK38"/>
      <w:r>
        <w:rPr>
          <w:rFonts w:hint="eastAsia" w:hAnsi="宋体" w:cs="宋体"/>
          <w:b/>
          <w:bCs/>
          <w:kern w:val="0"/>
          <w:highlight w:val="white"/>
        </w:rPr>
        <w:t>建设工程施工</w:t>
      </w:r>
      <w:bookmarkStart w:id="206" w:name="OLE_LINK40"/>
      <w:r>
        <w:rPr>
          <w:rFonts w:hint="eastAsia" w:hAnsi="宋体" w:cs="宋体"/>
          <w:b/>
          <w:bCs/>
          <w:kern w:val="0"/>
          <w:highlight w:val="white"/>
        </w:rPr>
        <w:t>合同</w:t>
      </w:r>
      <w:bookmarkEnd w:id="205"/>
      <w:bookmarkEnd w:id="206"/>
      <w:r>
        <w:rPr>
          <w:rFonts w:hint="eastAsia" w:hAnsi="宋体" w:cs="宋体"/>
          <w:b/>
          <w:bCs/>
          <w:kern w:val="0"/>
          <w:highlight w:val="white"/>
        </w:rPr>
        <w:t>（示范文本）》（</w:t>
      </w:r>
      <w:r>
        <w:rPr>
          <w:rFonts w:hAnsi="宋体"/>
          <w:b/>
          <w:bCs/>
          <w:kern w:val="0"/>
          <w:highlight w:val="white"/>
        </w:rPr>
        <w:t>GF</w:t>
      </w:r>
      <w:r>
        <w:rPr>
          <w:rFonts w:hAnsi="宋体" w:cs="宋体"/>
          <w:b/>
          <w:bCs/>
          <w:kern w:val="0"/>
          <w:highlight w:val="white"/>
        </w:rPr>
        <w:t>—</w:t>
      </w:r>
      <w:r>
        <w:rPr>
          <w:rFonts w:hAnsi="宋体"/>
          <w:b/>
          <w:bCs/>
          <w:kern w:val="0"/>
          <w:highlight w:val="white"/>
        </w:rPr>
        <w:t>201</w:t>
      </w:r>
      <w:r>
        <w:rPr>
          <w:rFonts w:hint="eastAsia" w:hAnsi="宋体"/>
          <w:b/>
          <w:bCs/>
          <w:kern w:val="0"/>
          <w:highlight w:val="white"/>
        </w:rPr>
        <w:t>7</w:t>
      </w:r>
      <w:r>
        <w:rPr>
          <w:rFonts w:hAnsi="宋体" w:cs="宋体"/>
          <w:b/>
          <w:bCs/>
          <w:kern w:val="0"/>
          <w:highlight w:val="white"/>
        </w:rPr>
        <w:t>—</w:t>
      </w:r>
      <w:r>
        <w:rPr>
          <w:rFonts w:hAnsi="宋体"/>
          <w:b/>
          <w:bCs/>
          <w:kern w:val="0"/>
          <w:highlight w:val="white"/>
        </w:rPr>
        <w:t>0201</w:t>
      </w:r>
      <w:r>
        <w:rPr>
          <w:rFonts w:hint="eastAsia" w:hAnsi="宋体" w:cs="宋体"/>
          <w:b/>
          <w:bCs/>
          <w:kern w:val="0"/>
          <w:highlight w:val="white"/>
        </w:rPr>
        <w:t>）。</w:t>
      </w:r>
    </w:p>
    <w:p w14:paraId="637FD8E4">
      <w:pPr>
        <w:spacing w:line="360" w:lineRule="auto"/>
        <w:ind w:firstLine="420" w:firstLineChars="200"/>
        <w:rPr>
          <w:rFonts w:hAnsi="宋体"/>
          <w:kern w:val="0"/>
        </w:rPr>
      </w:pPr>
    </w:p>
    <w:p w14:paraId="30EBEE92">
      <w:pPr>
        <w:spacing w:line="360" w:lineRule="auto"/>
        <w:ind w:firstLine="422" w:firstLineChars="200"/>
        <w:rPr>
          <w:rFonts w:hAnsi="宋体"/>
          <w:b/>
          <w:bCs/>
          <w:kern w:val="0"/>
        </w:rPr>
      </w:pPr>
    </w:p>
    <w:p w14:paraId="596DD867">
      <w:pPr>
        <w:pStyle w:val="2"/>
        <w:keepNext w:val="0"/>
        <w:ind w:firstLine="602" w:firstLineChars="200"/>
        <w:jc w:val="center"/>
        <w:rPr>
          <w:rFonts w:hAnsi="宋体"/>
          <w:sz w:val="30"/>
          <w:szCs w:val="30"/>
        </w:rPr>
      </w:pPr>
      <w:bookmarkStart w:id="207" w:name="_Toc9850521"/>
      <w:bookmarkStart w:id="208" w:name="_Toc256000101"/>
      <w:bookmarkStart w:id="209" w:name="_Toc11944"/>
      <w:bookmarkStart w:id="210" w:name="_Toc27936"/>
      <w:r>
        <w:rPr>
          <w:rFonts w:hint="eastAsia" w:hAnsi="宋体" w:cs="黑体"/>
          <w:sz w:val="30"/>
          <w:szCs w:val="30"/>
          <w:highlight w:val="white"/>
        </w:rPr>
        <w:t>第三部分</w:t>
      </w:r>
      <w:r>
        <w:rPr>
          <w:sz w:val="30"/>
          <w:szCs w:val="30"/>
          <w:highlight w:val="white"/>
        </w:rPr>
        <w:t xml:space="preserve"> </w:t>
      </w:r>
      <w:r>
        <w:rPr>
          <w:rFonts w:hint="eastAsia" w:hAnsi="宋体" w:cs="黑体"/>
          <w:sz w:val="30"/>
          <w:szCs w:val="30"/>
          <w:highlight w:val="white"/>
        </w:rPr>
        <w:t>专用合同条款</w:t>
      </w:r>
      <w:bookmarkEnd w:id="207"/>
      <w:bookmarkEnd w:id="208"/>
      <w:bookmarkEnd w:id="209"/>
      <w:bookmarkEnd w:id="210"/>
    </w:p>
    <w:p w14:paraId="4B42A8F3">
      <w:pPr>
        <w:spacing w:line="360" w:lineRule="auto"/>
        <w:ind w:firstLine="422" w:firstLineChars="200"/>
        <w:jc w:val="center"/>
        <w:rPr>
          <w:rFonts w:hAnsi="宋体"/>
          <w:b/>
          <w:bCs/>
          <w:kern w:val="0"/>
        </w:rPr>
      </w:pPr>
      <w:r>
        <w:rPr>
          <w:rFonts w:hint="eastAsia" w:hAnsi="宋体" w:cs="宋体"/>
          <w:b/>
          <w:bCs/>
          <w:kern w:val="0"/>
          <w:highlight w:val="white"/>
        </w:rPr>
        <w:t>（注：专用合同条款每一条均应填写完整）</w:t>
      </w:r>
    </w:p>
    <w:p w14:paraId="1ECBC554">
      <w:pPr>
        <w:pStyle w:val="128"/>
        <w:spacing w:before="0" w:after="0" w:line="360" w:lineRule="exact"/>
        <w:ind w:firstLine="442" w:firstLineChars="200"/>
        <w:rPr>
          <w:rFonts w:hint="eastAsia" w:ascii="宋体" w:hAnsi="宋体" w:cs="宋体"/>
          <w:sz w:val="22"/>
          <w:szCs w:val="22"/>
        </w:rPr>
      </w:pPr>
      <w:bookmarkStart w:id="211" w:name="_Toc12975882"/>
      <w:bookmarkStart w:id="212" w:name="_Toc395382494"/>
      <w:bookmarkStart w:id="213" w:name="_Toc533432717"/>
      <w:r>
        <w:rPr>
          <w:rFonts w:hint="eastAsia" w:ascii="宋体" w:hAnsi="宋体" w:cs="宋体"/>
          <w:sz w:val="22"/>
          <w:szCs w:val="22"/>
        </w:rPr>
        <w:t>1. 一般约定</w:t>
      </w:r>
      <w:bookmarkEnd w:id="211"/>
      <w:bookmarkEnd w:id="212"/>
      <w:bookmarkEnd w:id="213"/>
    </w:p>
    <w:p w14:paraId="4839EAB8">
      <w:pPr>
        <w:pStyle w:val="130"/>
        <w:spacing w:line="360" w:lineRule="exact"/>
        <w:ind w:firstLine="442" w:firstLineChars="200"/>
        <w:rPr>
          <w:rFonts w:hint="eastAsia" w:ascii="宋体" w:hAnsi="宋体" w:cs="宋体"/>
          <w:sz w:val="22"/>
          <w:szCs w:val="22"/>
        </w:rPr>
      </w:pPr>
      <w:bookmarkStart w:id="214" w:name="_Toc533432718"/>
      <w:bookmarkStart w:id="215" w:name="_Toc395382495"/>
      <w:bookmarkStart w:id="216" w:name="_Toc12975883"/>
      <w:r>
        <w:rPr>
          <w:rFonts w:hint="eastAsia" w:ascii="宋体" w:hAnsi="宋体" w:cs="宋体"/>
          <w:sz w:val="22"/>
          <w:szCs w:val="22"/>
        </w:rPr>
        <w:t>1.1 词语定义</w:t>
      </w:r>
      <w:bookmarkEnd w:id="214"/>
      <w:bookmarkEnd w:id="215"/>
      <w:bookmarkEnd w:id="216"/>
    </w:p>
    <w:p w14:paraId="355EB8F2">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1.1.1 合同</w:t>
      </w:r>
    </w:p>
    <w:p w14:paraId="2BB633E9">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1.1.1.10 其他合同文件包括：</w:t>
      </w:r>
      <w:r>
        <w:rPr>
          <w:rFonts w:hint="eastAsia" w:ascii="宋体" w:hAnsi="宋体" w:cs="宋体"/>
          <w:kern w:val="0"/>
          <w:sz w:val="22"/>
          <w:u w:val="single"/>
        </w:rPr>
        <w:t>响应文件及其附件，</w:t>
      </w:r>
      <w:r>
        <w:rPr>
          <w:rFonts w:hint="eastAsia" w:ascii="宋体" w:hAnsi="宋体" w:cs="宋体"/>
          <w:kern w:val="0"/>
          <w:sz w:val="22"/>
          <w:u w:val="single"/>
          <w:lang w:val="en-US" w:eastAsia="zh-CN"/>
        </w:rPr>
        <w:t>竞争性谈判</w:t>
      </w:r>
      <w:r>
        <w:rPr>
          <w:rFonts w:hint="eastAsia" w:ascii="宋体" w:hAnsi="宋体" w:cs="宋体"/>
          <w:kern w:val="0"/>
          <w:sz w:val="22"/>
          <w:u w:val="single"/>
        </w:rPr>
        <w:t>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Pr>
          <w:rFonts w:hint="eastAsia" w:ascii="宋体" w:hAnsi="宋体" w:cs="宋体"/>
          <w:sz w:val="22"/>
          <w:u w:val="none"/>
        </w:rPr>
        <w:t>。</w:t>
      </w:r>
    </w:p>
    <w:p w14:paraId="6868ABA6">
      <w:pPr>
        <w:pStyle w:val="129"/>
        <w:spacing w:line="360" w:lineRule="exact"/>
        <w:ind w:firstLine="440" w:firstLineChars="200"/>
        <w:rPr>
          <w:rFonts w:hint="eastAsia" w:ascii="宋体" w:hAnsi="宋体" w:cs="宋体"/>
          <w:sz w:val="22"/>
        </w:rPr>
      </w:pPr>
      <w:r>
        <w:rPr>
          <w:rFonts w:hint="eastAsia" w:ascii="宋体" w:hAnsi="宋体" w:cs="宋体"/>
          <w:sz w:val="22"/>
        </w:rPr>
        <w:t>1.1.2 合同当事人及其他相关方</w:t>
      </w:r>
    </w:p>
    <w:p w14:paraId="4DB8A05D">
      <w:pPr>
        <w:pStyle w:val="129"/>
        <w:spacing w:line="360" w:lineRule="exact"/>
        <w:ind w:firstLine="440" w:firstLineChars="200"/>
        <w:rPr>
          <w:rFonts w:hint="eastAsia" w:ascii="宋体" w:hAnsi="宋体" w:cs="宋体"/>
          <w:sz w:val="22"/>
        </w:rPr>
      </w:pPr>
      <w:r>
        <w:rPr>
          <w:rFonts w:hint="eastAsia" w:ascii="宋体" w:hAnsi="宋体" w:cs="宋体"/>
          <w:sz w:val="22"/>
        </w:rPr>
        <w:t>1.1.2.4 监理人：</w:t>
      </w:r>
    </w:p>
    <w:p w14:paraId="1FBFA021">
      <w:pPr>
        <w:pStyle w:val="129"/>
        <w:spacing w:line="360" w:lineRule="exact"/>
        <w:ind w:firstLine="440" w:firstLineChars="200"/>
        <w:rPr>
          <w:rFonts w:hint="eastAsia" w:ascii="宋体" w:hAnsi="宋体" w:cs="宋体"/>
          <w:sz w:val="22"/>
        </w:rPr>
      </w:pPr>
      <w:r>
        <w:rPr>
          <w:rFonts w:hint="eastAsia" w:ascii="宋体" w:hAnsi="宋体" w:cs="宋体"/>
          <w:sz w:val="22"/>
        </w:rPr>
        <w:t>名    称：</w:t>
      </w:r>
      <w:r>
        <w:rPr>
          <w:rFonts w:hint="eastAsia" w:ascii="宋体" w:hAnsi="宋体" w:cs="宋体"/>
          <w:sz w:val="22"/>
          <w:u w:val="single"/>
        </w:rPr>
        <w:t xml:space="preserve">待定              </w:t>
      </w:r>
      <w:r>
        <w:rPr>
          <w:rFonts w:hint="eastAsia" w:ascii="宋体" w:hAnsi="宋体" w:cs="宋体"/>
          <w:sz w:val="22"/>
        </w:rPr>
        <w:t>；</w:t>
      </w:r>
    </w:p>
    <w:p w14:paraId="7A7F8816">
      <w:pPr>
        <w:pStyle w:val="129"/>
        <w:spacing w:line="360" w:lineRule="exact"/>
        <w:ind w:firstLine="440" w:firstLineChars="200"/>
        <w:rPr>
          <w:rFonts w:hint="eastAsia" w:ascii="宋体" w:hAnsi="宋体" w:cs="宋体"/>
          <w:sz w:val="22"/>
        </w:rPr>
      </w:pPr>
      <w:r>
        <w:rPr>
          <w:rFonts w:hint="eastAsia" w:ascii="宋体" w:hAnsi="宋体" w:cs="宋体"/>
          <w:sz w:val="22"/>
        </w:rPr>
        <w:t>资质类别和等级：</w:t>
      </w:r>
      <w:r>
        <w:rPr>
          <w:rFonts w:hint="eastAsia" w:ascii="宋体" w:hAnsi="宋体" w:cs="宋体"/>
          <w:sz w:val="22"/>
          <w:u w:val="single"/>
        </w:rPr>
        <w:t>               </w:t>
      </w:r>
      <w:r>
        <w:rPr>
          <w:rFonts w:hint="eastAsia" w:ascii="宋体" w:hAnsi="宋体" w:cs="宋体"/>
          <w:sz w:val="22"/>
        </w:rPr>
        <w:t>；</w:t>
      </w:r>
    </w:p>
    <w:p w14:paraId="32F7626C">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w:t>
      </w:r>
      <w:r>
        <w:rPr>
          <w:rFonts w:hint="eastAsia" w:ascii="宋体" w:hAnsi="宋体" w:cs="宋体"/>
          <w:sz w:val="22"/>
        </w:rPr>
        <w:t>；</w:t>
      </w:r>
    </w:p>
    <w:p w14:paraId="18D4F846">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w:t>
      </w:r>
      <w:r>
        <w:rPr>
          <w:rFonts w:hint="eastAsia" w:ascii="宋体" w:hAnsi="宋体" w:cs="宋体"/>
          <w:sz w:val="22"/>
        </w:rPr>
        <w:t>；</w:t>
      </w:r>
    </w:p>
    <w:p w14:paraId="18A05F64">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3038B5CA">
      <w:pPr>
        <w:pStyle w:val="129"/>
        <w:spacing w:line="360" w:lineRule="exact"/>
        <w:ind w:firstLine="440" w:firstLineChars="200"/>
        <w:rPr>
          <w:rFonts w:hint="eastAsia" w:ascii="宋体" w:hAnsi="宋体" w:cs="宋体"/>
          <w:sz w:val="22"/>
        </w:rPr>
      </w:pPr>
      <w:r>
        <w:rPr>
          <w:rFonts w:hint="eastAsia" w:ascii="宋体" w:hAnsi="宋体" w:cs="宋体"/>
          <w:sz w:val="22"/>
        </w:rPr>
        <w:t>1.1.2.5 设计人：</w:t>
      </w:r>
    </w:p>
    <w:p w14:paraId="7CF9CEEC">
      <w:pPr>
        <w:pStyle w:val="129"/>
        <w:spacing w:line="360" w:lineRule="exact"/>
        <w:ind w:firstLine="440" w:firstLineChars="200"/>
        <w:rPr>
          <w:rFonts w:hint="eastAsia" w:ascii="宋体" w:hAnsi="宋体" w:cs="宋体"/>
          <w:sz w:val="22"/>
        </w:rPr>
      </w:pPr>
      <w:r>
        <w:rPr>
          <w:rFonts w:hint="eastAsia" w:ascii="宋体" w:hAnsi="宋体" w:cs="宋体"/>
          <w:sz w:val="22"/>
        </w:rPr>
        <w:t>名    称：</w:t>
      </w:r>
      <w:r>
        <w:rPr>
          <w:rFonts w:hint="eastAsia" w:ascii="宋体" w:hAnsi="宋体" w:cs="宋体"/>
          <w:sz w:val="22"/>
          <w:u w:val="single"/>
        </w:rPr>
        <w:t xml:space="preserve">                 </w:t>
      </w:r>
      <w:r>
        <w:rPr>
          <w:rFonts w:hint="eastAsia" w:ascii="宋体" w:hAnsi="宋体" w:cs="宋体"/>
          <w:sz w:val="22"/>
        </w:rPr>
        <w:t>；</w:t>
      </w:r>
    </w:p>
    <w:p w14:paraId="4A30454F">
      <w:pPr>
        <w:pStyle w:val="129"/>
        <w:spacing w:line="360" w:lineRule="exact"/>
        <w:ind w:firstLine="440" w:firstLineChars="200"/>
        <w:rPr>
          <w:rFonts w:hint="eastAsia" w:ascii="宋体" w:hAnsi="宋体" w:cs="宋体"/>
          <w:sz w:val="22"/>
        </w:rPr>
      </w:pPr>
      <w:r>
        <w:rPr>
          <w:rFonts w:hint="eastAsia" w:ascii="宋体" w:hAnsi="宋体" w:cs="宋体"/>
          <w:sz w:val="22"/>
        </w:rPr>
        <w:t>资质类别和等级：</w:t>
      </w:r>
      <w:r>
        <w:rPr>
          <w:rFonts w:hint="eastAsia" w:ascii="宋体" w:hAnsi="宋体" w:cs="宋体"/>
          <w:sz w:val="22"/>
          <w:u w:val="single"/>
        </w:rPr>
        <w:t>               </w:t>
      </w:r>
      <w:r>
        <w:rPr>
          <w:rFonts w:hint="eastAsia" w:ascii="宋体" w:hAnsi="宋体" w:cs="宋体"/>
          <w:sz w:val="22"/>
        </w:rPr>
        <w:t>；</w:t>
      </w:r>
    </w:p>
    <w:p w14:paraId="6E55155D">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 </w:t>
      </w:r>
      <w:r>
        <w:rPr>
          <w:rFonts w:hint="eastAsia" w:ascii="宋体" w:hAnsi="宋体" w:cs="宋体"/>
          <w:sz w:val="22"/>
        </w:rPr>
        <w:t>；</w:t>
      </w:r>
    </w:p>
    <w:p w14:paraId="78996CDF">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xml:space="preserve">                    </w:t>
      </w:r>
      <w:r>
        <w:rPr>
          <w:rFonts w:hint="eastAsia" w:ascii="宋体" w:hAnsi="宋体" w:cs="宋体"/>
          <w:sz w:val="22"/>
        </w:rPr>
        <w:t>；</w:t>
      </w:r>
    </w:p>
    <w:p w14:paraId="65DDD334">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2B256656">
      <w:pPr>
        <w:pStyle w:val="129"/>
        <w:spacing w:line="360" w:lineRule="exact"/>
        <w:ind w:firstLine="440" w:firstLineChars="200"/>
        <w:rPr>
          <w:rFonts w:hint="eastAsia" w:ascii="宋体" w:hAnsi="宋体" w:cs="宋体"/>
          <w:sz w:val="22"/>
        </w:rPr>
      </w:pPr>
      <w:r>
        <w:rPr>
          <w:rFonts w:hint="eastAsia" w:ascii="宋体" w:hAnsi="宋体" w:cs="宋体"/>
          <w:sz w:val="22"/>
        </w:rPr>
        <w:t>1.1.3 工程和设备</w:t>
      </w:r>
    </w:p>
    <w:p w14:paraId="524D06CC">
      <w:pPr>
        <w:pStyle w:val="129"/>
        <w:spacing w:line="360" w:lineRule="exact"/>
        <w:ind w:firstLine="440" w:firstLineChars="200"/>
        <w:rPr>
          <w:rFonts w:hint="eastAsia" w:ascii="宋体" w:hAnsi="宋体" w:cs="宋体"/>
          <w:sz w:val="22"/>
        </w:rPr>
      </w:pPr>
      <w:r>
        <w:rPr>
          <w:rFonts w:hint="eastAsia" w:ascii="宋体" w:hAnsi="宋体" w:cs="宋体"/>
          <w:sz w:val="22"/>
        </w:rPr>
        <w:t>1.1.3.7 作为施工现场组成部分的其他场所包括：</w:t>
      </w:r>
      <w:r>
        <w:rPr>
          <w:rFonts w:hint="eastAsia" w:ascii="宋体" w:hAnsi="宋体" w:cs="宋体"/>
          <w:sz w:val="22"/>
          <w:u w:val="single"/>
        </w:rPr>
        <w:t xml:space="preserve"> 指用于合同工程施工的场所，以及在合同中指定作为施工场地组成部分的其他场所，包括永久占地和临时占地。</w:t>
      </w:r>
    </w:p>
    <w:p w14:paraId="406CAC5F">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1.1.3.9 永久占地包括：</w:t>
      </w:r>
      <w:r>
        <w:rPr>
          <w:rFonts w:hint="eastAsia" w:ascii="宋体" w:hAnsi="宋体" w:cs="宋体"/>
          <w:sz w:val="22"/>
          <w:u w:val="single"/>
        </w:rPr>
        <w:t xml:space="preserve">  依据选址图、设计图纸或其他文件规定的范围 </w:t>
      </w:r>
      <w:r>
        <w:rPr>
          <w:rFonts w:hint="eastAsia" w:ascii="宋体" w:hAnsi="宋体" w:cs="宋体"/>
          <w:kern w:val="0"/>
          <w:sz w:val="22"/>
        </w:rPr>
        <w:t>。</w:t>
      </w:r>
    </w:p>
    <w:p w14:paraId="5AF50C1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kern w:val="0"/>
          <w:sz w:val="22"/>
          <w:szCs w:val="22"/>
        </w:rPr>
        <w:t>1.1.3.10 临时占地包括：</w:t>
      </w:r>
      <w:r>
        <w:rPr>
          <w:rFonts w:hint="eastAsia" w:ascii="宋体" w:hAnsi="宋体" w:cs="宋体"/>
          <w:kern w:val="0"/>
          <w:sz w:val="22"/>
          <w:szCs w:val="22"/>
          <w:u w:val="single"/>
        </w:rPr>
        <w:t>指为完成合同约定的永久工程所修建的各类临时性工程所占用的土地</w:t>
      </w:r>
      <w:r>
        <w:rPr>
          <w:rFonts w:hint="eastAsia" w:ascii="宋体" w:hAnsi="宋体" w:cs="宋体"/>
          <w:sz w:val="22"/>
          <w:szCs w:val="22"/>
          <w:u w:val="none"/>
        </w:rPr>
        <w:t>。</w:t>
      </w:r>
    </w:p>
    <w:p w14:paraId="0B633B6D">
      <w:pPr>
        <w:pStyle w:val="130"/>
        <w:spacing w:line="360" w:lineRule="exact"/>
        <w:ind w:firstLine="442" w:firstLineChars="200"/>
        <w:rPr>
          <w:rFonts w:hint="eastAsia" w:ascii="宋体" w:hAnsi="宋体" w:cs="宋体"/>
          <w:sz w:val="22"/>
          <w:szCs w:val="22"/>
        </w:rPr>
      </w:pPr>
      <w:bookmarkStart w:id="217" w:name="_Toc533432719"/>
      <w:bookmarkStart w:id="218" w:name="_Toc12975884"/>
      <w:bookmarkStart w:id="219" w:name="_Toc395382496"/>
      <w:r>
        <w:rPr>
          <w:rFonts w:hint="eastAsia" w:ascii="宋体" w:hAnsi="宋体" w:cs="宋体"/>
          <w:sz w:val="22"/>
          <w:szCs w:val="22"/>
        </w:rPr>
        <w:t>1.3 法律</w:t>
      </w:r>
      <w:bookmarkEnd w:id="217"/>
      <w:bookmarkEnd w:id="218"/>
      <w:bookmarkEnd w:id="219"/>
    </w:p>
    <w:p w14:paraId="0A6931FB">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适用于合同的其他规范性文件：</w:t>
      </w:r>
      <w:r>
        <w:rPr>
          <w:rFonts w:hint="eastAsia" w:ascii="宋体" w:hAnsi="宋体" w:cs="宋体"/>
          <w:sz w:val="22"/>
          <w:u w:val="single"/>
        </w:rPr>
        <w:t>现行的国家法律、行政法规及部门规章，工程所在地的政府及相关主管部门制定的规范性文件</w:t>
      </w:r>
      <w:r>
        <w:rPr>
          <w:rFonts w:hint="eastAsia" w:ascii="宋体" w:hAnsi="宋体" w:cs="宋体"/>
          <w:sz w:val="22"/>
        </w:rPr>
        <w:t>。</w:t>
      </w:r>
    </w:p>
    <w:p w14:paraId="61EB850D">
      <w:pPr>
        <w:pStyle w:val="130"/>
        <w:spacing w:line="360" w:lineRule="exact"/>
        <w:ind w:firstLine="442" w:firstLineChars="200"/>
        <w:rPr>
          <w:rFonts w:hint="eastAsia" w:ascii="宋体" w:hAnsi="宋体" w:cs="宋体"/>
          <w:sz w:val="22"/>
          <w:szCs w:val="22"/>
        </w:rPr>
      </w:pPr>
      <w:bookmarkStart w:id="220" w:name="_Toc395382497"/>
      <w:bookmarkStart w:id="221" w:name="_Toc533432720"/>
      <w:bookmarkStart w:id="222" w:name="_Toc12975885"/>
      <w:r>
        <w:rPr>
          <w:rFonts w:hint="eastAsia" w:ascii="宋体" w:hAnsi="宋体" w:cs="宋体"/>
          <w:sz w:val="22"/>
          <w:szCs w:val="22"/>
        </w:rPr>
        <w:t>1.4 标准和规范</w:t>
      </w:r>
      <w:bookmarkEnd w:id="220"/>
      <w:bookmarkEnd w:id="221"/>
      <w:bookmarkEnd w:id="222"/>
    </w:p>
    <w:p w14:paraId="549F9E4C">
      <w:pPr>
        <w:pStyle w:val="129"/>
        <w:spacing w:line="360" w:lineRule="exact"/>
        <w:ind w:firstLine="440" w:firstLineChars="200"/>
        <w:rPr>
          <w:rFonts w:hint="eastAsia" w:ascii="宋体" w:hAnsi="宋体" w:cs="宋体"/>
          <w:sz w:val="22"/>
          <w:u w:val="none"/>
        </w:rPr>
      </w:pPr>
      <w:r>
        <w:rPr>
          <w:rFonts w:hint="eastAsia" w:ascii="宋体" w:hAnsi="宋体" w:cs="宋体"/>
          <w:sz w:val="22"/>
        </w:rPr>
        <w:t>1.4.1 适用于工程的标准规范包括：</w:t>
      </w:r>
      <w:r>
        <w:rPr>
          <w:rFonts w:hint="eastAsia" w:ascii="宋体" w:hAnsi="宋体" w:cs="宋体"/>
          <w:sz w:val="22"/>
          <w:u w:val="single"/>
        </w:rPr>
        <w:t>国家现行的施工规范、验收规范、验收标准</w:t>
      </w:r>
      <w:r>
        <w:rPr>
          <w:rFonts w:hint="eastAsia" w:ascii="宋体" w:hAnsi="宋体" w:cs="宋体"/>
          <w:sz w:val="22"/>
          <w:u w:val="none"/>
        </w:rPr>
        <w:t>。</w:t>
      </w:r>
    </w:p>
    <w:p w14:paraId="5ADFAC97">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1.4.2 发包人提供国外标准、规范的名称：</w:t>
      </w:r>
      <w:r>
        <w:rPr>
          <w:rFonts w:hint="eastAsia" w:ascii="宋体" w:hAnsi="宋体" w:cs="宋体"/>
          <w:sz w:val="22"/>
          <w:u w:val="single"/>
        </w:rPr>
        <w:t>无</w:t>
      </w:r>
      <w:r>
        <w:rPr>
          <w:rFonts w:hint="eastAsia" w:ascii="宋体" w:hAnsi="宋体" w:cs="宋体"/>
          <w:sz w:val="22"/>
        </w:rPr>
        <w:t>；</w:t>
      </w:r>
    </w:p>
    <w:p w14:paraId="2B082F72">
      <w:pPr>
        <w:pStyle w:val="129"/>
        <w:spacing w:line="360" w:lineRule="exact"/>
        <w:ind w:firstLine="440" w:firstLineChars="200"/>
        <w:rPr>
          <w:rFonts w:hint="eastAsia" w:ascii="宋体" w:hAnsi="宋体" w:cs="宋体"/>
          <w:sz w:val="22"/>
        </w:rPr>
      </w:pPr>
      <w:r>
        <w:rPr>
          <w:rFonts w:hint="eastAsia" w:ascii="宋体" w:hAnsi="宋体" w:cs="宋体"/>
          <w:kern w:val="0"/>
          <w:sz w:val="22"/>
        </w:rPr>
        <w:t>发包人提供国外标准、规范的份数：</w:t>
      </w:r>
      <w:r>
        <w:rPr>
          <w:rFonts w:hint="eastAsia" w:ascii="宋体" w:hAnsi="宋体" w:cs="宋体"/>
          <w:kern w:val="0"/>
          <w:sz w:val="22"/>
          <w:u w:val="single"/>
        </w:rPr>
        <w:t xml:space="preserve">无 </w:t>
      </w:r>
      <w:r>
        <w:rPr>
          <w:rFonts w:hint="eastAsia" w:ascii="宋体" w:hAnsi="宋体" w:cs="宋体"/>
          <w:kern w:val="0"/>
          <w:sz w:val="22"/>
        </w:rPr>
        <w:t>。</w:t>
      </w:r>
    </w:p>
    <w:p w14:paraId="008012DF">
      <w:pPr>
        <w:pStyle w:val="129"/>
        <w:spacing w:line="360" w:lineRule="exact"/>
        <w:ind w:firstLine="440" w:firstLineChars="200"/>
        <w:rPr>
          <w:rFonts w:hint="eastAsia" w:ascii="宋体" w:hAnsi="宋体" w:cs="宋体"/>
          <w:sz w:val="22"/>
        </w:rPr>
      </w:pPr>
      <w:r>
        <w:rPr>
          <w:rFonts w:hint="eastAsia" w:ascii="宋体" w:hAnsi="宋体" w:cs="宋体"/>
          <w:sz w:val="22"/>
        </w:rPr>
        <w:t>1.4.3 发包人对工程的技术标准和功能要求的特殊要求：</w:t>
      </w:r>
      <w:r>
        <w:rPr>
          <w:rFonts w:hint="eastAsia" w:ascii="宋体" w:hAnsi="宋体" w:cs="宋体"/>
          <w:sz w:val="22"/>
          <w:lang w:val="en-US" w:eastAsia="zh-CN"/>
        </w:rPr>
        <w:t xml:space="preserve"> </w:t>
      </w:r>
      <w:r>
        <w:rPr>
          <w:rFonts w:hint="eastAsia" w:ascii="宋体" w:hAnsi="宋体" w:cs="宋体"/>
          <w:sz w:val="22"/>
          <w:u w:val="single"/>
        </w:rPr>
        <w:t xml:space="preserve">无 </w:t>
      </w:r>
      <w:r>
        <w:rPr>
          <w:rFonts w:hint="eastAsia" w:ascii="宋体" w:hAnsi="宋体" w:cs="宋体"/>
          <w:sz w:val="22"/>
        </w:rPr>
        <w:t>。</w:t>
      </w:r>
    </w:p>
    <w:p w14:paraId="105998FA">
      <w:pPr>
        <w:pStyle w:val="130"/>
        <w:spacing w:line="360" w:lineRule="exact"/>
        <w:ind w:firstLine="442" w:firstLineChars="200"/>
        <w:rPr>
          <w:rFonts w:hint="eastAsia" w:ascii="宋体" w:hAnsi="宋体" w:cs="宋体"/>
          <w:sz w:val="22"/>
          <w:szCs w:val="22"/>
        </w:rPr>
      </w:pPr>
      <w:bookmarkStart w:id="223" w:name="_Toc395382498"/>
      <w:bookmarkStart w:id="224" w:name="_Toc12975886"/>
      <w:bookmarkStart w:id="225" w:name="_Toc533432721"/>
      <w:r>
        <w:rPr>
          <w:rFonts w:hint="eastAsia" w:ascii="宋体" w:hAnsi="宋体" w:cs="宋体"/>
          <w:sz w:val="22"/>
          <w:szCs w:val="22"/>
        </w:rPr>
        <w:t>1.5 合同文件的优先顺序</w:t>
      </w:r>
      <w:bookmarkEnd w:id="223"/>
      <w:bookmarkEnd w:id="224"/>
      <w:bookmarkEnd w:id="225"/>
    </w:p>
    <w:p w14:paraId="1C6E8662">
      <w:pPr>
        <w:pStyle w:val="129"/>
        <w:spacing w:line="360" w:lineRule="exact"/>
        <w:ind w:firstLine="440" w:firstLineChars="200"/>
        <w:rPr>
          <w:rFonts w:hint="eastAsia" w:ascii="宋体" w:hAnsi="宋体" w:cs="宋体"/>
          <w:sz w:val="22"/>
        </w:rPr>
      </w:pPr>
      <w:r>
        <w:rPr>
          <w:rFonts w:hint="eastAsia" w:ascii="宋体" w:hAnsi="宋体" w:cs="宋体"/>
          <w:sz w:val="22"/>
        </w:rPr>
        <w:t>合同文件组成及优先顺序为：</w:t>
      </w:r>
    </w:p>
    <w:p w14:paraId="18B729AB">
      <w:pPr>
        <w:pStyle w:val="129"/>
        <w:numPr>
          <w:ilvl w:val="0"/>
          <w:numId w:val="0"/>
        </w:numPr>
        <w:spacing w:line="360" w:lineRule="exact"/>
        <w:ind w:firstLine="440" w:firstLineChars="200"/>
        <w:rPr>
          <w:rFonts w:hint="eastAsia" w:ascii="宋体" w:hAnsi="宋体" w:cs="宋体"/>
          <w:kern w:val="0"/>
          <w:sz w:val="22"/>
        </w:rPr>
      </w:pPr>
      <w:r>
        <w:rPr>
          <w:rFonts w:hint="eastAsia" w:ascii="宋体" w:hAnsi="宋体" w:cs="宋体"/>
          <w:kern w:val="0"/>
          <w:sz w:val="22"/>
          <w:lang w:eastAsia="zh-CN"/>
        </w:rPr>
        <w:t>（</w:t>
      </w:r>
      <w:r>
        <w:rPr>
          <w:rFonts w:hint="eastAsia" w:ascii="宋体" w:hAnsi="宋体" w:cs="宋体"/>
          <w:kern w:val="0"/>
          <w:sz w:val="22"/>
          <w:lang w:val="en-US" w:eastAsia="zh-CN"/>
        </w:rPr>
        <w:t>1</w:t>
      </w:r>
      <w:r>
        <w:rPr>
          <w:rFonts w:hint="eastAsia" w:ascii="宋体" w:hAnsi="宋体" w:cs="宋体"/>
          <w:kern w:val="0"/>
          <w:sz w:val="22"/>
          <w:lang w:eastAsia="zh-CN"/>
        </w:rPr>
        <w:t>）</w:t>
      </w:r>
      <w:r>
        <w:rPr>
          <w:rFonts w:hint="eastAsia" w:ascii="宋体" w:hAnsi="宋体" w:cs="宋体"/>
          <w:kern w:val="0"/>
          <w:sz w:val="22"/>
        </w:rPr>
        <w:t>合同协议书</w:t>
      </w:r>
    </w:p>
    <w:p w14:paraId="588DB13D">
      <w:pPr>
        <w:pStyle w:val="129"/>
        <w:spacing w:line="360" w:lineRule="exact"/>
        <w:ind w:left="420" w:leftChars="200" w:firstLine="440" w:firstLineChars="200"/>
        <w:rPr>
          <w:rFonts w:hint="eastAsia" w:ascii="宋体" w:hAnsi="宋体" w:cs="宋体"/>
          <w:kern w:val="0"/>
          <w:sz w:val="22"/>
        </w:rPr>
      </w:pPr>
      <w:r>
        <w:rPr>
          <w:rFonts w:hint="eastAsia" w:ascii="宋体" w:hAnsi="宋体" w:cs="宋体"/>
          <w:kern w:val="0"/>
          <w:sz w:val="22"/>
        </w:rPr>
        <w:t>（2）成交通知书；</w:t>
      </w:r>
    </w:p>
    <w:p w14:paraId="7788BAE4">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（3）</w:t>
      </w:r>
      <w:r>
        <w:rPr>
          <w:rFonts w:hint="eastAsia" w:ascii="宋体" w:hAnsi="宋体" w:cs="宋体"/>
          <w:kern w:val="0"/>
          <w:sz w:val="22"/>
          <w:lang w:val="en-US" w:eastAsia="zh-CN"/>
        </w:rPr>
        <w:t>响应函</w:t>
      </w:r>
      <w:r>
        <w:rPr>
          <w:rFonts w:hint="eastAsia" w:ascii="宋体" w:hAnsi="宋体" w:cs="宋体"/>
          <w:kern w:val="0"/>
          <w:sz w:val="22"/>
        </w:rPr>
        <w:t>及其附录；</w:t>
      </w:r>
    </w:p>
    <w:p w14:paraId="6DF934C0">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（4）专用合同条款及其附件；</w:t>
      </w:r>
    </w:p>
    <w:p w14:paraId="6531A48A">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（5）通用合同条款；</w:t>
      </w:r>
    </w:p>
    <w:p w14:paraId="1C29B160">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（6）</w:t>
      </w:r>
      <w:r>
        <w:rPr>
          <w:rFonts w:hint="eastAsia" w:ascii="宋体" w:hAnsi="宋体" w:cs="宋体"/>
          <w:kern w:val="0"/>
          <w:sz w:val="22"/>
          <w:u w:val="single"/>
        </w:rPr>
        <w:t xml:space="preserve">  技术标准和要求 </w:t>
      </w:r>
      <w:r>
        <w:rPr>
          <w:rFonts w:hint="eastAsia" w:ascii="宋体" w:hAnsi="宋体" w:cs="宋体"/>
          <w:kern w:val="0"/>
          <w:sz w:val="22"/>
        </w:rPr>
        <w:t>；</w:t>
      </w:r>
    </w:p>
    <w:p w14:paraId="205225C4">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（7）</w:t>
      </w:r>
      <w:r>
        <w:rPr>
          <w:rFonts w:hint="eastAsia" w:ascii="宋体" w:hAnsi="宋体" w:cs="宋体"/>
          <w:kern w:val="0"/>
          <w:sz w:val="22"/>
          <w:u w:val="single"/>
        </w:rPr>
        <w:t xml:space="preserve">  已标价工程量清单或预算书 </w:t>
      </w:r>
      <w:r>
        <w:rPr>
          <w:rFonts w:hint="eastAsia" w:ascii="宋体" w:hAnsi="宋体" w:cs="宋体"/>
          <w:kern w:val="0"/>
          <w:sz w:val="22"/>
        </w:rPr>
        <w:t>；</w:t>
      </w:r>
    </w:p>
    <w:p w14:paraId="7857D2C1">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（8）</w:t>
      </w:r>
      <w:r>
        <w:rPr>
          <w:rFonts w:hint="eastAsia" w:ascii="宋体" w:hAnsi="宋体" w:cs="宋体"/>
          <w:kern w:val="0"/>
          <w:sz w:val="22"/>
          <w:u w:val="single"/>
        </w:rPr>
        <w:t xml:space="preserve">  图纸  </w:t>
      </w:r>
      <w:r>
        <w:rPr>
          <w:rFonts w:hint="eastAsia" w:ascii="宋体" w:hAnsi="宋体" w:cs="宋体"/>
          <w:kern w:val="0"/>
          <w:sz w:val="22"/>
        </w:rPr>
        <w:t>；</w:t>
      </w:r>
    </w:p>
    <w:p w14:paraId="636D1A57">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（9）</w:t>
      </w:r>
      <w:r>
        <w:rPr>
          <w:rFonts w:hint="eastAsia" w:ascii="宋体" w:hAnsi="宋体" w:cs="宋体"/>
          <w:kern w:val="0"/>
          <w:sz w:val="22"/>
          <w:u w:val="single"/>
        </w:rPr>
        <w:t xml:space="preserve">  其他合同文件</w:t>
      </w:r>
      <w:r>
        <w:rPr>
          <w:rFonts w:hint="eastAsia" w:ascii="宋体" w:hAnsi="宋体" w:cs="宋体"/>
          <w:kern w:val="0"/>
          <w:sz w:val="22"/>
        </w:rPr>
        <w:t>。</w:t>
      </w:r>
    </w:p>
    <w:p w14:paraId="7EAE5C21">
      <w:pPr>
        <w:pStyle w:val="130"/>
        <w:spacing w:line="360" w:lineRule="exact"/>
        <w:ind w:firstLine="442" w:firstLineChars="200"/>
        <w:rPr>
          <w:rFonts w:hint="eastAsia" w:ascii="宋体" w:hAnsi="宋体" w:cs="宋体"/>
          <w:sz w:val="22"/>
          <w:szCs w:val="22"/>
        </w:rPr>
      </w:pPr>
      <w:bookmarkStart w:id="226" w:name="_Toc533432722"/>
      <w:bookmarkStart w:id="227" w:name="_Toc395382499"/>
      <w:bookmarkStart w:id="228" w:name="_Toc12975887"/>
      <w:r>
        <w:rPr>
          <w:rFonts w:hint="eastAsia" w:ascii="宋体" w:hAnsi="宋体" w:cs="宋体"/>
          <w:sz w:val="22"/>
          <w:szCs w:val="22"/>
        </w:rPr>
        <w:t>1.6 图纸和承包人文件</w:t>
      </w:r>
      <w:bookmarkEnd w:id="226"/>
      <w:bookmarkEnd w:id="227"/>
      <w:bookmarkEnd w:id="228"/>
      <w:r>
        <w:rPr>
          <w:rFonts w:hint="eastAsia" w:ascii="宋体" w:hAnsi="宋体" w:cs="宋体"/>
          <w:sz w:val="22"/>
          <w:szCs w:val="22"/>
        </w:rPr>
        <w:tab/>
      </w:r>
    </w:p>
    <w:p w14:paraId="1E0E8CF2">
      <w:pPr>
        <w:pStyle w:val="129"/>
        <w:spacing w:line="360" w:lineRule="exact"/>
        <w:ind w:firstLine="440" w:firstLineChars="200"/>
        <w:rPr>
          <w:rFonts w:hint="eastAsia" w:ascii="宋体" w:hAnsi="宋体" w:cs="宋体"/>
          <w:sz w:val="22"/>
        </w:rPr>
      </w:pPr>
      <w:r>
        <w:rPr>
          <w:rFonts w:hint="eastAsia" w:ascii="宋体" w:hAnsi="宋体" w:cs="宋体"/>
          <w:sz w:val="22"/>
        </w:rPr>
        <w:t>1.6.1 图纸的提供</w:t>
      </w:r>
    </w:p>
    <w:p w14:paraId="6167B410">
      <w:pPr>
        <w:pStyle w:val="129"/>
        <w:spacing w:line="360" w:lineRule="exact"/>
        <w:ind w:firstLine="440" w:firstLineChars="200"/>
        <w:rPr>
          <w:rFonts w:hint="eastAsia" w:ascii="宋体" w:hAnsi="宋体" w:cs="宋体"/>
          <w:sz w:val="22"/>
        </w:rPr>
      </w:pPr>
      <w:r>
        <w:rPr>
          <w:rFonts w:hint="eastAsia" w:ascii="宋体" w:hAnsi="宋体" w:cs="宋体"/>
          <w:sz w:val="22"/>
        </w:rPr>
        <w:t>发包人向承包人提供图纸的期限：</w:t>
      </w:r>
      <w:r>
        <w:rPr>
          <w:rFonts w:hint="eastAsia" w:ascii="宋体" w:hAnsi="宋体" w:cs="宋体"/>
          <w:sz w:val="22"/>
          <w:u w:val="single"/>
          <w:lang w:val="en-US" w:eastAsia="zh-CN"/>
        </w:rPr>
        <w:t xml:space="preserve"> </w:t>
      </w:r>
      <w:r>
        <w:rPr>
          <w:rFonts w:hint="eastAsia" w:ascii="宋体" w:hAnsi="宋体" w:cs="宋体"/>
          <w:sz w:val="22"/>
          <w:u w:val="single"/>
        </w:rPr>
        <w:t>合同签订</w:t>
      </w:r>
      <w:r>
        <w:rPr>
          <w:rFonts w:hint="eastAsia" w:ascii="宋体" w:hAnsi="宋体" w:cs="宋体"/>
          <w:sz w:val="22"/>
          <w:highlight w:val="none"/>
          <w:u w:val="single"/>
        </w:rPr>
        <w:t>后</w:t>
      </w:r>
      <w:r>
        <w:rPr>
          <w:rFonts w:hint="eastAsia" w:ascii="宋体" w:hAnsi="宋体" w:cs="宋体"/>
          <w:sz w:val="22"/>
          <w:highlight w:val="none"/>
          <w:u w:val="single"/>
          <w:lang w:val="en-US" w:eastAsia="zh-CN"/>
        </w:rPr>
        <w:t>14</w:t>
      </w:r>
      <w:r>
        <w:rPr>
          <w:rFonts w:hint="eastAsia" w:ascii="宋体" w:hAnsi="宋体" w:cs="宋体"/>
          <w:sz w:val="22"/>
          <w:highlight w:val="none"/>
          <w:u w:val="single"/>
        </w:rPr>
        <w:t>天</w:t>
      </w:r>
      <w:r>
        <w:rPr>
          <w:rFonts w:hint="eastAsia" w:ascii="宋体" w:hAnsi="宋体" w:cs="宋体"/>
          <w:sz w:val="22"/>
          <w:u w:val="single"/>
        </w:rPr>
        <w:t>内</w:t>
      </w:r>
      <w:r>
        <w:rPr>
          <w:rFonts w:hint="eastAsia" w:ascii="宋体" w:hAnsi="宋体" w:cs="宋体"/>
          <w:sz w:val="22"/>
          <w:u w:val="single"/>
          <w:lang w:val="en-US" w:eastAsia="zh-CN"/>
        </w:rPr>
        <w:t xml:space="preserve"> </w:t>
      </w:r>
      <w:r>
        <w:rPr>
          <w:rFonts w:hint="eastAsia" w:ascii="宋体" w:hAnsi="宋体" w:cs="宋体"/>
          <w:sz w:val="22"/>
        </w:rPr>
        <w:t>；</w:t>
      </w:r>
    </w:p>
    <w:p w14:paraId="124FA9DA">
      <w:pPr>
        <w:pStyle w:val="129"/>
        <w:spacing w:line="360" w:lineRule="exact"/>
        <w:ind w:firstLine="440" w:firstLineChars="200"/>
        <w:rPr>
          <w:rFonts w:hint="eastAsia" w:ascii="宋体" w:hAnsi="宋体" w:cs="宋体"/>
          <w:sz w:val="22"/>
        </w:rPr>
      </w:pPr>
      <w:r>
        <w:rPr>
          <w:rFonts w:hint="eastAsia" w:ascii="宋体" w:hAnsi="宋体" w:cs="宋体"/>
          <w:sz w:val="22"/>
        </w:rPr>
        <w:t>发包人向承包人提供图纸的数量：</w:t>
      </w:r>
      <w:r>
        <w:rPr>
          <w:rFonts w:hint="eastAsia" w:ascii="宋体" w:hAnsi="宋体" w:cs="宋体"/>
          <w:sz w:val="22"/>
          <w:u w:val="single"/>
          <w:lang w:val="en-US" w:eastAsia="zh-CN"/>
        </w:rPr>
        <w:t xml:space="preserve"> </w:t>
      </w:r>
      <w:r>
        <w:rPr>
          <w:rFonts w:hint="eastAsia" w:ascii="宋体" w:hAnsi="宋体" w:cs="宋体"/>
          <w:sz w:val="22"/>
          <w:u w:val="single"/>
        </w:rPr>
        <w:t>一套，承包人需要增加图纸套数的，发包人应代为复制，复制费用由承包人承担</w:t>
      </w:r>
      <w:r>
        <w:rPr>
          <w:rFonts w:hint="eastAsia" w:ascii="宋体" w:hAnsi="宋体" w:cs="宋体"/>
          <w:sz w:val="22"/>
        </w:rPr>
        <w:t>；</w:t>
      </w:r>
    </w:p>
    <w:p w14:paraId="05377C4C">
      <w:pPr>
        <w:pStyle w:val="129"/>
        <w:spacing w:line="360" w:lineRule="exact"/>
        <w:ind w:firstLine="440" w:firstLineChars="200"/>
        <w:rPr>
          <w:rFonts w:hint="eastAsia" w:ascii="宋体" w:hAnsi="宋体" w:cs="宋体"/>
          <w:sz w:val="22"/>
        </w:rPr>
      </w:pPr>
      <w:r>
        <w:rPr>
          <w:rFonts w:hint="eastAsia" w:ascii="宋体" w:hAnsi="宋体" w:cs="宋体"/>
          <w:sz w:val="22"/>
        </w:rPr>
        <w:t>发包人向承包人提供图纸的内容：</w:t>
      </w:r>
      <w:r>
        <w:rPr>
          <w:rFonts w:hint="eastAsia" w:ascii="宋体" w:hAnsi="宋体" w:cs="宋体"/>
          <w:sz w:val="22"/>
          <w:u w:val="single"/>
          <w:lang w:val="en-US" w:eastAsia="zh-CN"/>
        </w:rPr>
        <w:t xml:space="preserve"> </w:t>
      </w:r>
      <w:r>
        <w:rPr>
          <w:rFonts w:hint="eastAsia" w:ascii="宋体" w:hAnsi="宋体" w:cs="宋体"/>
          <w:sz w:val="22"/>
          <w:u w:val="single"/>
        </w:rPr>
        <w:t xml:space="preserve">以图纸内容为准 </w:t>
      </w:r>
      <w:r>
        <w:rPr>
          <w:rFonts w:hint="eastAsia" w:ascii="宋体" w:hAnsi="宋体" w:cs="宋体"/>
          <w:sz w:val="22"/>
        </w:rPr>
        <w:t>。</w:t>
      </w:r>
    </w:p>
    <w:p w14:paraId="0D14DD36">
      <w:pPr>
        <w:pStyle w:val="129"/>
        <w:spacing w:line="360" w:lineRule="exact"/>
        <w:ind w:firstLine="440" w:firstLineChars="200"/>
        <w:rPr>
          <w:rFonts w:hint="eastAsia" w:ascii="宋体" w:hAnsi="宋体" w:cs="宋体"/>
          <w:sz w:val="22"/>
        </w:rPr>
      </w:pPr>
      <w:r>
        <w:rPr>
          <w:rFonts w:hint="eastAsia" w:ascii="宋体" w:hAnsi="宋体" w:cs="宋体"/>
          <w:sz w:val="22"/>
        </w:rPr>
        <w:t>1.6.4 承包人文件</w:t>
      </w:r>
    </w:p>
    <w:p w14:paraId="682AF73F">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需要由承包人提供的文件，包括：</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（1）合同生效后15天内提供报建、报监及办理施工许可证等所需要的所有资料；（2）除另有约定外，合同生效后7天内应提供完善的（实施性）施工组织设计和安全专项方案及双方另行确定的其他文件</w:t>
      </w:r>
      <w:r>
        <w:rPr>
          <w:rFonts w:hint="eastAsia" w:ascii="宋体" w:hAnsi="宋体" w:cs="宋体"/>
          <w:sz w:val="22"/>
          <w:szCs w:val="22"/>
        </w:rPr>
        <w:t>；</w:t>
      </w:r>
    </w:p>
    <w:p w14:paraId="3E23419D">
      <w:pPr>
        <w:pStyle w:val="129"/>
        <w:spacing w:line="360" w:lineRule="exact"/>
        <w:ind w:firstLine="440" w:firstLineChars="200"/>
        <w:rPr>
          <w:rFonts w:hint="eastAsia" w:ascii="宋体" w:hAnsi="宋体" w:cs="宋体"/>
          <w:sz w:val="22"/>
        </w:rPr>
      </w:pPr>
      <w:r>
        <w:rPr>
          <w:rFonts w:hint="eastAsia" w:ascii="宋体" w:hAnsi="宋体" w:cs="宋体"/>
          <w:sz w:val="22"/>
        </w:rPr>
        <w:t>承包人提供的文件的期限为：</w:t>
      </w:r>
      <w:r>
        <w:rPr>
          <w:rFonts w:hint="eastAsia" w:ascii="宋体" w:hAnsi="宋体" w:cs="宋体"/>
          <w:sz w:val="22"/>
          <w:u w:val="single"/>
          <w:lang w:val="en-US" w:eastAsia="zh-CN"/>
        </w:rPr>
        <w:t xml:space="preserve"> </w:t>
      </w:r>
      <w:r>
        <w:rPr>
          <w:rFonts w:hint="eastAsia" w:ascii="宋体" w:hAnsi="宋体" w:cs="宋体"/>
          <w:sz w:val="22"/>
          <w:u w:val="single"/>
        </w:rPr>
        <w:t>报建手续开始前7天内</w:t>
      </w:r>
      <w:r>
        <w:rPr>
          <w:rFonts w:hint="eastAsia" w:ascii="宋体" w:hAnsi="宋体" w:cs="宋体"/>
          <w:sz w:val="22"/>
        </w:rPr>
        <w:t>；</w:t>
      </w:r>
    </w:p>
    <w:p w14:paraId="040F62A1">
      <w:pPr>
        <w:pStyle w:val="129"/>
        <w:spacing w:line="360" w:lineRule="exact"/>
        <w:ind w:firstLine="440" w:firstLineChars="200"/>
        <w:rPr>
          <w:rFonts w:hint="eastAsia" w:ascii="宋体" w:hAnsi="宋体" w:cs="宋体"/>
          <w:sz w:val="22"/>
        </w:rPr>
      </w:pPr>
      <w:r>
        <w:rPr>
          <w:rFonts w:hint="eastAsia" w:ascii="宋体" w:hAnsi="宋体" w:cs="宋体"/>
          <w:sz w:val="22"/>
        </w:rPr>
        <w:t>承包人提供的文件的数量为：</w:t>
      </w:r>
      <w:r>
        <w:rPr>
          <w:rFonts w:hint="eastAsia" w:ascii="宋体" w:hAnsi="宋体" w:cs="宋体"/>
          <w:sz w:val="22"/>
          <w:u w:val="single"/>
          <w:lang w:val="en-US" w:eastAsia="zh-CN"/>
        </w:rPr>
        <w:t xml:space="preserve"> </w:t>
      </w:r>
      <w:r>
        <w:rPr>
          <w:rFonts w:hint="eastAsia" w:ascii="宋体" w:hAnsi="宋体" w:cs="宋体"/>
          <w:sz w:val="22"/>
          <w:u w:val="single"/>
        </w:rPr>
        <w:t>按实提供</w:t>
      </w:r>
      <w:r>
        <w:rPr>
          <w:rFonts w:hint="eastAsia" w:ascii="宋体" w:hAnsi="宋体" w:cs="宋体"/>
          <w:sz w:val="22"/>
        </w:rPr>
        <w:t>；</w:t>
      </w:r>
    </w:p>
    <w:p w14:paraId="1AE2062A">
      <w:pPr>
        <w:pStyle w:val="129"/>
        <w:spacing w:line="360" w:lineRule="exact"/>
        <w:ind w:firstLine="440" w:firstLineChars="200"/>
        <w:rPr>
          <w:rFonts w:hint="eastAsia" w:ascii="宋体" w:hAnsi="宋体" w:cs="宋体"/>
          <w:sz w:val="22"/>
          <w:highlight w:val="none"/>
        </w:rPr>
      </w:pPr>
      <w:r>
        <w:rPr>
          <w:rFonts w:hint="eastAsia" w:ascii="宋体" w:hAnsi="宋体" w:cs="宋体"/>
          <w:sz w:val="22"/>
        </w:rPr>
        <w:t>承包人提供的文件的形式为：</w:t>
      </w:r>
      <w:r>
        <w:rPr>
          <w:rFonts w:hint="eastAsia" w:ascii="宋体" w:hAnsi="宋体" w:cs="宋体"/>
          <w:sz w:val="22"/>
          <w:u w:val="single"/>
          <w:lang w:val="en-US" w:eastAsia="zh-CN"/>
        </w:rPr>
        <w:t xml:space="preserve"> </w:t>
      </w:r>
      <w:r>
        <w:rPr>
          <w:rFonts w:hint="eastAsia" w:ascii="宋体" w:hAnsi="宋体" w:cs="宋体"/>
          <w:sz w:val="22"/>
          <w:u w:val="single"/>
        </w:rPr>
        <w:t>书</w:t>
      </w:r>
      <w:r>
        <w:rPr>
          <w:rFonts w:hint="eastAsia" w:ascii="宋体" w:hAnsi="宋体" w:cs="宋体"/>
          <w:sz w:val="22"/>
          <w:highlight w:val="none"/>
          <w:u w:val="single"/>
        </w:rPr>
        <w:t>面</w:t>
      </w: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含电子扫描版</w:t>
      </w:r>
      <w:r>
        <w:rPr>
          <w:rFonts w:hint="eastAsia" w:ascii="宋体" w:hAnsi="宋体" w:cs="宋体"/>
          <w:sz w:val="22"/>
          <w:highlight w:val="none"/>
          <w:u w:val="single"/>
          <w:lang w:eastAsia="zh-CN"/>
        </w:rPr>
        <w:t>）</w:t>
      </w:r>
      <w:r>
        <w:rPr>
          <w:rFonts w:hint="eastAsia" w:ascii="宋体" w:hAnsi="宋体" w:cs="宋体"/>
          <w:sz w:val="22"/>
          <w:highlight w:val="none"/>
          <w:u w:val="single"/>
        </w:rPr>
        <w:t xml:space="preserve">及电子文档 </w:t>
      </w:r>
      <w:r>
        <w:rPr>
          <w:rFonts w:hint="eastAsia" w:ascii="宋体" w:hAnsi="宋体" w:cs="宋体"/>
          <w:sz w:val="22"/>
          <w:highlight w:val="none"/>
        </w:rPr>
        <w:t>；</w:t>
      </w:r>
    </w:p>
    <w:p w14:paraId="7588639E">
      <w:pPr>
        <w:pStyle w:val="129"/>
        <w:spacing w:line="360" w:lineRule="exact"/>
        <w:ind w:firstLine="440" w:firstLineChars="200"/>
        <w:rPr>
          <w:rFonts w:hint="eastAsia" w:ascii="宋体" w:hAnsi="宋体" w:cs="宋体"/>
          <w:sz w:val="22"/>
        </w:rPr>
      </w:pPr>
      <w:r>
        <w:rPr>
          <w:rFonts w:hint="eastAsia" w:ascii="宋体" w:hAnsi="宋体" w:cs="宋体"/>
          <w:sz w:val="22"/>
          <w:highlight w:val="none"/>
        </w:rPr>
        <w:t>发包人审批承包人文件的期限：</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single"/>
        </w:rPr>
        <w:t>收到承包人提供的文件后</w:t>
      </w:r>
      <w:r>
        <w:rPr>
          <w:rFonts w:hint="eastAsia" w:ascii="宋体" w:hAnsi="宋体" w:cs="宋体"/>
          <w:sz w:val="22"/>
          <w:highlight w:val="none"/>
          <w:u w:val="single"/>
          <w:lang w:val="en-US" w:eastAsia="zh-CN"/>
        </w:rPr>
        <w:t>28</w:t>
      </w:r>
      <w:r>
        <w:rPr>
          <w:rFonts w:hint="eastAsia" w:ascii="宋体" w:hAnsi="宋体" w:cs="宋体"/>
          <w:sz w:val="22"/>
          <w:highlight w:val="none"/>
          <w:u w:val="single"/>
        </w:rPr>
        <w:t>天</w:t>
      </w:r>
      <w:r>
        <w:rPr>
          <w:rFonts w:hint="eastAsia" w:ascii="宋体" w:hAnsi="宋体" w:cs="宋体"/>
          <w:sz w:val="22"/>
          <w:u w:val="single"/>
        </w:rPr>
        <w:t></w:t>
      </w:r>
      <w:r>
        <w:rPr>
          <w:rFonts w:hint="eastAsia" w:ascii="宋体" w:hAnsi="宋体" w:cs="宋体"/>
          <w:sz w:val="22"/>
        </w:rPr>
        <w:t>。</w:t>
      </w:r>
    </w:p>
    <w:p w14:paraId="5FB951B6">
      <w:pPr>
        <w:pStyle w:val="129"/>
        <w:spacing w:line="360" w:lineRule="exact"/>
        <w:ind w:firstLine="440" w:firstLineChars="200"/>
        <w:rPr>
          <w:rFonts w:hint="eastAsia" w:ascii="宋体" w:hAnsi="宋体" w:cs="宋体"/>
          <w:sz w:val="22"/>
        </w:rPr>
      </w:pPr>
      <w:r>
        <w:rPr>
          <w:rFonts w:hint="eastAsia" w:ascii="宋体" w:hAnsi="宋体" w:cs="宋体"/>
          <w:sz w:val="22"/>
        </w:rPr>
        <w:t>1.6.5 现场图纸准备</w:t>
      </w:r>
    </w:p>
    <w:p w14:paraId="742728BB">
      <w:pPr>
        <w:pStyle w:val="129"/>
        <w:spacing w:line="360" w:lineRule="exact"/>
        <w:ind w:firstLine="440" w:firstLineChars="200"/>
        <w:rPr>
          <w:rFonts w:hint="eastAsia" w:ascii="宋体" w:hAnsi="宋体" w:cs="宋体"/>
          <w:sz w:val="22"/>
        </w:rPr>
      </w:pPr>
      <w:r>
        <w:rPr>
          <w:rFonts w:hint="eastAsia" w:ascii="宋体" w:hAnsi="宋体" w:cs="宋体"/>
          <w:sz w:val="22"/>
        </w:rPr>
        <w:t>关于现场图纸准备的约定：</w:t>
      </w:r>
      <w:r>
        <w:rPr>
          <w:rFonts w:hint="eastAsia" w:ascii="宋体" w:hAnsi="宋体" w:cs="宋体"/>
          <w:sz w:val="22"/>
          <w:u w:val="single"/>
        </w:rPr>
        <w:t>承包人在施工现场保留一份完整的设计文件，供发包人及有关人员进行工程检查时使用</w:t>
      </w:r>
      <w:r>
        <w:rPr>
          <w:rFonts w:hint="eastAsia" w:ascii="宋体" w:hAnsi="宋体" w:cs="宋体"/>
          <w:sz w:val="22"/>
        </w:rPr>
        <w:t>。</w:t>
      </w:r>
    </w:p>
    <w:p w14:paraId="17A7683B">
      <w:pPr>
        <w:pStyle w:val="130"/>
        <w:spacing w:line="360" w:lineRule="exact"/>
        <w:ind w:firstLine="442" w:firstLineChars="200"/>
        <w:rPr>
          <w:rFonts w:hint="eastAsia" w:ascii="宋体" w:hAnsi="宋体" w:cs="宋体"/>
          <w:sz w:val="22"/>
          <w:szCs w:val="22"/>
        </w:rPr>
      </w:pPr>
      <w:bookmarkStart w:id="229" w:name="_Toc395382500"/>
      <w:bookmarkStart w:id="230" w:name="_Toc533432723"/>
      <w:bookmarkStart w:id="231" w:name="_Toc12975888"/>
      <w:r>
        <w:rPr>
          <w:rFonts w:hint="eastAsia" w:ascii="宋体" w:hAnsi="宋体" w:cs="宋体"/>
          <w:sz w:val="22"/>
          <w:szCs w:val="22"/>
        </w:rPr>
        <w:t>1.7 联络</w:t>
      </w:r>
      <w:bookmarkEnd w:id="229"/>
      <w:bookmarkEnd w:id="230"/>
      <w:bookmarkEnd w:id="231"/>
    </w:p>
    <w:p w14:paraId="1E3EA535">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1.7.1发包人和承包人应当在</w:t>
      </w:r>
      <w:r>
        <w:rPr>
          <w:rFonts w:hint="eastAsia" w:ascii="宋体" w:hAnsi="宋体" w:cs="宋体"/>
          <w:sz w:val="22"/>
          <w:u w:val="single"/>
        </w:rPr>
        <w:t xml:space="preserve"> 5 </w:t>
      </w:r>
      <w:r>
        <w:rPr>
          <w:rFonts w:hint="eastAsia" w:ascii="宋体" w:hAnsi="宋体" w:cs="宋体"/>
          <w:kern w:val="0"/>
          <w:sz w:val="22"/>
        </w:rPr>
        <w:t>天内将与合同有关的通知、批准、证明、证书、指示、指令、要求、请求、同意、意见、确定和决定等书面函件送达对方当事人。</w:t>
      </w:r>
    </w:p>
    <w:p w14:paraId="6B97C2B3">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1.7.2 发包人接收文件的地点：</w:t>
      </w:r>
      <w:r>
        <w:rPr>
          <w:rFonts w:hint="eastAsia" w:ascii="宋体" w:hAnsi="宋体" w:cs="宋体"/>
          <w:sz w:val="22"/>
          <w:u w:val="single"/>
          <w:lang w:val="en-US" w:eastAsia="zh-CN"/>
        </w:rPr>
        <w:t xml:space="preserve"> </w:t>
      </w:r>
      <w:r>
        <w:rPr>
          <w:rFonts w:hint="eastAsia" w:ascii="宋体" w:hAnsi="宋体" w:cs="宋体"/>
          <w:sz w:val="22"/>
          <w:u w:val="single"/>
        </w:rPr>
        <w:t>发包人办公室</w:t>
      </w:r>
      <w:r>
        <w:rPr>
          <w:rFonts w:hint="eastAsia" w:ascii="宋体" w:hAnsi="宋体" w:cs="宋体"/>
          <w:sz w:val="22"/>
          <w:u w:val="single"/>
          <w:lang w:val="en-US" w:eastAsia="zh-CN"/>
        </w:rPr>
        <w:t xml:space="preserve"> </w:t>
      </w:r>
      <w:r>
        <w:rPr>
          <w:rFonts w:hint="eastAsia" w:ascii="宋体" w:hAnsi="宋体" w:cs="宋体"/>
          <w:kern w:val="0"/>
          <w:sz w:val="22"/>
        </w:rPr>
        <w:t>；</w:t>
      </w:r>
    </w:p>
    <w:p w14:paraId="5B937EA1">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发包人指定的接收人为：</w:t>
      </w:r>
      <w:r>
        <w:rPr>
          <w:rFonts w:hint="eastAsia" w:ascii="宋体" w:hAnsi="宋体" w:cs="宋体"/>
          <w:sz w:val="22"/>
          <w:u w:val="single"/>
        </w:rPr>
        <w:t xml:space="preserve"> </w:t>
      </w:r>
      <w:r>
        <w:rPr>
          <w:rFonts w:hint="eastAsia" w:ascii="宋体" w:hAnsi="宋体" w:cs="宋体"/>
          <w:sz w:val="22"/>
          <w:highlight w:val="none"/>
          <w:u w:val="single"/>
        </w:rPr>
        <w:t>发包人现场代表</w:t>
      </w:r>
      <w:r>
        <w:rPr>
          <w:rFonts w:hint="eastAsia" w:ascii="宋体" w:hAnsi="宋体" w:cs="宋体"/>
          <w:sz w:val="22"/>
          <w:u w:val="single"/>
        </w:rPr>
        <w:t xml:space="preserve"> </w:t>
      </w:r>
      <w:r>
        <w:rPr>
          <w:rFonts w:hint="eastAsia" w:ascii="宋体" w:hAnsi="宋体" w:cs="宋体"/>
          <w:kern w:val="0"/>
          <w:sz w:val="22"/>
        </w:rPr>
        <w:t>。</w:t>
      </w:r>
    </w:p>
    <w:p w14:paraId="7383CE2D">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承包人接收文件的地点：</w:t>
      </w:r>
      <w:r>
        <w:rPr>
          <w:rFonts w:hint="eastAsia" w:ascii="宋体" w:hAnsi="宋体" w:cs="宋体"/>
          <w:sz w:val="22"/>
          <w:u w:val="single"/>
          <w:lang w:val="en-US" w:eastAsia="zh-CN"/>
        </w:rPr>
        <w:t xml:space="preserve"> </w:t>
      </w:r>
      <w:r>
        <w:rPr>
          <w:rFonts w:hint="eastAsia" w:ascii="宋体" w:hAnsi="宋体" w:cs="宋体"/>
          <w:sz w:val="22"/>
          <w:u w:val="single"/>
        </w:rPr>
        <w:t>项目所在地承包人项目部</w:t>
      </w:r>
      <w:r>
        <w:rPr>
          <w:rFonts w:hint="eastAsia" w:ascii="宋体" w:hAnsi="宋体" w:cs="宋体"/>
          <w:sz w:val="22"/>
          <w:u w:val="single"/>
          <w:lang w:val="en-US" w:eastAsia="zh-CN"/>
        </w:rPr>
        <w:t xml:space="preserve"> </w:t>
      </w:r>
      <w:r>
        <w:rPr>
          <w:rFonts w:hint="eastAsia" w:ascii="宋体" w:hAnsi="宋体" w:cs="宋体"/>
          <w:kern w:val="0"/>
          <w:sz w:val="22"/>
        </w:rPr>
        <w:t>；</w:t>
      </w:r>
    </w:p>
    <w:p w14:paraId="4D2A54E1">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承包人指定的接收人为：</w:t>
      </w:r>
      <w:r>
        <w:rPr>
          <w:rFonts w:hint="eastAsia" w:ascii="宋体" w:hAnsi="宋体" w:cs="宋体"/>
          <w:sz w:val="22"/>
          <w:u w:val="single"/>
          <w:lang w:val="en-US" w:eastAsia="zh-CN"/>
        </w:rPr>
        <w:t xml:space="preserve"> </w:t>
      </w:r>
      <w:r>
        <w:rPr>
          <w:rFonts w:hint="eastAsia" w:ascii="宋体" w:hAnsi="宋体" w:cs="宋体"/>
          <w:sz w:val="22"/>
          <w:u w:val="single"/>
        </w:rPr>
        <w:t>承包人项目经理</w:t>
      </w:r>
      <w:r>
        <w:rPr>
          <w:rFonts w:hint="eastAsia" w:ascii="宋体" w:hAnsi="宋体" w:cs="宋体"/>
          <w:sz w:val="22"/>
          <w:u w:val="single"/>
          <w:lang w:val="en-US" w:eastAsia="zh-CN"/>
        </w:rPr>
        <w:t xml:space="preserve"> </w:t>
      </w:r>
      <w:r>
        <w:rPr>
          <w:rFonts w:hint="eastAsia" w:ascii="宋体" w:hAnsi="宋体" w:cs="宋体"/>
          <w:kern w:val="0"/>
          <w:sz w:val="22"/>
        </w:rPr>
        <w:t>。</w:t>
      </w:r>
    </w:p>
    <w:p w14:paraId="6981F8D9">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监理人接收文件的地点：</w:t>
      </w:r>
      <w:r>
        <w:rPr>
          <w:rFonts w:hint="eastAsia" w:ascii="宋体" w:hAnsi="宋体" w:cs="宋体"/>
          <w:sz w:val="22"/>
          <w:u w:val="single"/>
          <w:lang w:val="en-US" w:eastAsia="zh-CN"/>
        </w:rPr>
        <w:t xml:space="preserve"> </w:t>
      </w:r>
      <w:r>
        <w:rPr>
          <w:rFonts w:hint="eastAsia" w:ascii="宋体" w:hAnsi="宋体" w:cs="宋体"/>
          <w:sz w:val="22"/>
          <w:u w:val="single"/>
        </w:rPr>
        <w:t>项目所在地监理人办公室</w:t>
      </w:r>
      <w:r>
        <w:rPr>
          <w:rFonts w:hint="eastAsia" w:ascii="宋体" w:hAnsi="宋体" w:cs="宋体"/>
          <w:sz w:val="22"/>
          <w:u w:val="single"/>
          <w:lang w:val="en-US" w:eastAsia="zh-CN"/>
        </w:rPr>
        <w:t xml:space="preserve"> </w:t>
      </w:r>
      <w:r>
        <w:rPr>
          <w:rFonts w:hint="eastAsia" w:ascii="宋体" w:hAnsi="宋体" w:cs="宋体"/>
          <w:kern w:val="0"/>
          <w:sz w:val="22"/>
        </w:rPr>
        <w:t>；</w:t>
      </w:r>
    </w:p>
    <w:p w14:paraId="215927C7">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监理人指定的接收人为：</w:t>
      </w:r>
      <w:r>
        <w:rPr>
          <w:rFonts w:hint="eastAsia" w:ascii="宋体" w:hAnsi="宋体" w:cs="宋体"/>
          <w:sz w:val="22"/>
          <w:u w:val="single"/>
          <w:lang w:val="en-US" w:eastAsia="zh-CN"/>
        </w:rPr>
        <w:t xml:space="preserve"> </w:t>
      </w:r>
      <w:r>
        <w:rPr>
          <w:rFonts w:hint="eastAsia" w:ascii="宋体" w:hAnsi="宋体" w:cs="宋体"/>
          <w:sz w:val="22"/>
          <w:u w:val="single"/>
        </w:rPr>
        <w:t>总监理工程师</w:t>
      </w:r>
      <w:r>
        <w:rPr>
          <w:rFonts w:hint="eastAsia" w:ascii="宋体" w:hAnsi="宋体" w:cs="宋体"/>
          <w:sz w:val="22"/>
          <w:u w:val="single"/>
          <w:lang w:val="en-US" w:eastAsia="zh-CN"/>
        </w:rPr>
        <w:t xml:space="preserve"> </w:t>
      </w:r>
      <w:r>
        <w:rPr>
          <w:rFonts w:hint="eastAsia" w:ascii="宋体" w:hAnsi="宋体" w:cs="宋体"/>
          <w:kern w:val="0"/>
          <w:sz w:val="22"/>
        </w:rPr>
        <w:t>。</w:t>
      </w:r>
    </w:p>
    <w:p w14:paraId="15C1D0ED">
      <w:pPr>
        <w:pStyle w:val="131"/>
        <w:spacing w:line="360" w:lineRule="exact"/>
        <w:ind w:firstLine="440" w:firstLineChars="200"/>
        <w:rPr>
          <w:rFonts w:hint="eastAsia" w:ascii="宋体" w:hAnsi="宋体" w:cs="宋体"/>
          <w:sz w:val="22"/>
          <w:szCs w:val="22"/>
          <w:highlight w:val="none"/>
          <w:u w:val="single"/>
        </w:rPr>
      </w:pPr>
      <w:r>
        <w:rPr>
          <w:rFonts w:hint="eastAsia" w:ascii="宋体" w:hAnsi="宋体" w:cs="宋体"/>
          <w:sz w:val="22"/>
          <w:szCs w:val="22"/>
          <w:u w:val="single"/>
        </w:rPr>
        <w:t>与合同有关的工程联系单、变更申请、变更建议、通知、批准、证明、证书、指示、要求、请求、同意、意见、确定和决定等，均应采用书面</w:t>
      </w:r>
      <w:r>
        <w:rPr>
          <w:rFonts w:hint="eastAsia" w:ascii="宋体" w:hAnsi="宋体" w:cs="宋体"/>
          <w:sz w:val="22"/>
          <w:szCs w:val="22"/>
          <w:highlight w:val="none"/>
          <w:u w:val="single"/>
        </w:rPr>
        <w:t>形式</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同时提供电子扫描版</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rPr>
        <w:t>。</w:t>
      </w:r>
    </w:p>
    <w:p w14:paraId="26A501D9">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发包人的工程管理部的印章（公章名称</w:t>
      </w:r>
      <w:r>
        <w:rPr>
          <w:rFonts w:hint="eastAsia" w:ascii="宋体" w:hAnsi="宋体" w:cs="宋体"/>
          <w:sz w:val="22"/>
          <w:szCs w:val="22"/>
          <w:u w:val="single"/>
          <w:lang w:eastAsia="zh-CN"/>
        </w:rPr>
        <w:t>）</w:t>
      </w:r>
      <w:r>
        <w:rPr>
          <w:rFonts w:hint="eastAsia" w:ascii="宋体" w:hAnsi="宋体" w:cs="宋体"/>
          <w:sz w:val="22"/>
          <w:szCs w:val="22"/>
          <w:u w:val="single"/>
        </w:rPr>
        <w:t>适用于：（1）通知、批准、证明、指示、要求、请求、同意、意见和确定等管理文件是有效的。（2）工程技术资料，包括所有与工程有关的技术资料。</w:t>
      </w:r>
    </w:p>
    <w:p w14:paraId="1A996B3B">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发包人的工程管理部的印章（公章名称</w:t>
      </w:r>
      <w:r>
        <w:rPr>
          <w:rFonts w:hint="eastAsia" w:ascii="宋体" w:hAnsi="宋体" w:cs="宋体"/>
          <w:sz w:val="22"/>
          <w:szCs w:val="22"/>
          <w:u w:val="single"/>
          <w:lang w:eastAsia="zh-CN"/>
        </w:rPr>
        <w:t>）</w:t>
      </w:r>
      <w:r>
        <w:rPr>
          <w:rFonts w:hint="eastAsia" w:ascii="宋体" w:hAnsi="宋体" w:cs="宋体"/>
          <w:sz w:val="22"/>
          <w:szCs w:val="22"/>
          <w:u w:val="single"/>
        </w:rPr>
        <w:t>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r>
        <w:rPr>
          <w:rFonts w:hint="eastAsia" w:ascii="宋体" w:hAnsi="宋体" w:cs="宋体"/>
          <w:sz w:val="22"/>
          <w:szCs w:val="22"/>
          <w:u w:val="none"/>
        </w:rPr>
        <w:t>。</w:t>
      </w:r>
    </w:p>
    <w:p w14:paraId="08D551CC">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本合同一方按照本合同约定向另一方送达的任何文件、通知、回复及其他任何文件，可采用以下任一方式送达：</w:t>
      </w:r>
      <w:r>
        <w:rPr>
          <w:rFonts w:hint="eastAsia" w:ascii="宋体" w:hAnsi="宋体" w:cs="宋体"/>
          <w:sz w:val="22"/>
          <w:szCs w:val="22"/>
          <w:lang w:eastAsia="zh-CN"/>
        </w:rPr>
        <w:t>（1）</w:t>
      </w:r>
      <w:r>
        <w:rPr>
          <w:rFonts w:hint="eastAsia" w:ascii="宋体" w:hAnsi="宋体" w:cs="宋体"/>
          <w:sz w:val="22"/>
          <w:szCs w:val="22"/>
        </w:rPr>
        <w:t>一方采用书面形式直接送达，另一方签收时视为已送达；</w:t>
      </w:r>
      <w:r>
        <w:rPr>
          <w:rFonts w:hint="eastAsia" w:ascii="宋体" w:hAnsi="宋体" w:cs="宋体"/>
          <w:sz w:val="22"/>
          <w:szCs w:val="22"/>
          <w:lang w:eastAsia="zh-CN"/>
        </w:rPr>
        <w:t>（2）</w:t>
      </w:r>
      <w:r>
        <w:rPr>
          <w:rFonts w:hint="eastAsia" w:ascii="宋体" w:hAnsi="宋体" w:cs="宋体"/>
          <w:sz w:val="22"/>
          <w:szCs w:val="22"/>
        </w:rPr>
        <w:t>一方采用传真形式送达，收到另一方确认时视为已送达；双方送达传真号以本合同注明号码为准，如果一方信息有变更的，须向另一方以书面形式通知更改后的信息。</w:t>
      </w:r>
      <w:r>
        <w:rPr>
          <w:rFonts w:hint="eastAsia" w:ascii="宋体" w:hAnsi="宋体" w:cs="宋体"/>
          <w:sz w:val="22"/>
          <w:szCs w:val="22"/>
          <w:lang w:eastAsia="zh-CN"/>
        </w:rPr>
        <w:t>（3）</w:t>
      </w:r>
      <w:r>
        <w:rPr>
          <w:rFonts w:hint="eastAsia" w:ascii="宋体" w:hAnsi="宋体" w:cs="宋体"/>
          <w:sz w:val="22"/>
          <w:szCs w:val="22"/>
        </w:rPr>
        <w:t>一方采用快递邮寄的方式送达，另一方已经签收时视为已送达另一方。双方送达地址以本合同落款地址为准，如果一方地址有变更的，须向另一方以书面形式通知更改后的地址。</w:t>
      </w:r>
      <w:r>
        <w:rPr>
          <w:rFonts w:hint="eastAsia" w:ascii="宋体" w:hAnsi="宋体" w:cs="宋体"/>
          <w:sz w:val="22"/>
          <w:szCs w:val="22"/>
          <w:lang w:eastAsia="zh-CN"/>
        </w:rPr>
        <w:t>（4）</w:t>
      </w:r>
      <w:r>
        <w:rPr>
          <w:rFonts w:hint="eastAsia" w:ascii="宋体" w:hAnsi="宋体" w:cs="宋体"/>
          <w:sz w:val="22"/>
          <w:szCs w:val="22"/>
        </w:rPr>
        <w:t>一方向对方送达的文件、通知、回复，受送达方应即时签收，如由于受送达方的原因不能送达或拒绝签收的，送达方可在《防城港日报》上公告送达，刊登文件、通知、回复的《防城港日报》作为受送达方收悉的证据，刊登7日后即视为已经送达。</w:t>
      </w:r>
    </w:p>
    <w:p w14:paraId="5C06E599">
      <w:pPr>
        <w:pStyle w:val="132"/>
        <w:spacing w:line="360" w:lineRule="exact"/>
        <w:ind w:firstLine="442" w:firstLineChars="200"/>
        <w:rPr>
          <w:rFonts w:hint="eastAsia" w:ascii="宋体" w:hAnsi="宋体" w:eastAsia="宋体" w:cs="宋体"/>
          <w:sz w:val="22"/>
          <w:szCs w:val="22"/>
        </w:rPr>
      </w:pPr>
      <w:bookmarkStart w:id="232" w:name="_Toc529202535"/>
      <w:bookmarkStart w:id="233" w:name="_Toc513041281"/>
      <w:bookmarkStart w:id="234" w:name="_Toc54862501"/>
      <w:r>
        <w:rPr>
          <w:rFonts w:hint="eastAsia" w:ascii="宋体" w:hAnsi="宋体" w:eastAsia="宋体" w:cs="宋体"/>
          <w:sz w:val="22"/>
          <w:szCs w:val="22"/>
        </w:rPr>
        <w:t>1.8严禁贿赂</w:t>
      </w:r>
      <w:bookmarkEnd w:id="232"/>
      <w:bookmarkEnd w:id="233"/>
      <w:bookmarkEnd w:id="234"/>
    </w:p>
    <w:p w14:paraId="2648B56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u w:val="single"/>
        </w:rPr>
        <w:t>如果承包人或承包人的工作人员（不论承包人是否知晓）以贿赂或变相贿赂的方式，谋取不当利益或损害发包人权益的。承包人发生前述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同时向发包人支付违约金每次50万元</w:t>
      </w:r>
      <w:r>
        <w:rPr>
          <w:rFonts w:hint="eastAsia" w:ascii="宋体" w:hAnsi="宋体" w:cs="宋体"/>
          <w:sz w:val="22"/>
          <w:szCs w:val="22"/>
          <w:u w:val="none"/>
        </w:rPr>
        <w:t>。</w:t>
      </w:r>
    </w:p>
    <w:p w14:paraId="7D9616AD">
      <w:pPr>
        <w:pStyle w:val="130"/>
        <w:spacing w:line="360" w:lineRule="exact"/>
        <w:ind w:firstLine="442" w:firstLineChars="200"/>
        <w:rPr>
          <w:rFonts w:hint="eastAsia" w:ascii="宋体" w:hAnsi="宋体" w:cs="宋体"/>
          <w:sz w:val="22"/>
          <w:szCs w:val="22"/>
        </w:rPr>
      </w:pPr>
      <w:bookmarkStart w:id="235" w:name="_Toc533432724"/>
      <w:bookmarkStart w:id="236" w:name="_Toc395382501"/>
      <w:bookmarkStart w:id="237" w:name="_Toc12975889"/>
      <w:r>
        <w:rPr>
          <w:rFonts w:hint="eastAsia" w:ascii="宋体" w:hAnsi="宋体" w:cs="宋体"/>
          <w:sz w:val="22"/>
          <w:szCs w:val="22"/>
        </w:rPr>
        <w:t>1.10 交通运输</w:t>
      </w:r>
      <w:bookmarkEnd w:id="235"/>
      <w:bookmarkEnd w:id="236"/>
      <w:bookmarkEnd w:id="237"/>
    </w:p>
    <w:p w14:paraId="47BAD802">
      <w:pPr>
        <w:pStyle w:val="129"/>
        <w:spacing w:line="360" w:lineRule="exact"/>
        <w:ind w:firstLine="440" w:firstLineChars="200"/>
        <w:rPr>
          <w:rFonts w:hint="eastAsia" w:ascii="宋体" w:hAnsi="宋体" w:cs="宋体"/>
          <w:sz w:val="22"/>
        </w:rPr>
      </w:pPr>
      <w:r>
        <w:rPr>
          <w:rFonts w:hint="eastAsia" w:ascii="宋体" w:hAnsi="宋体" w:cs="宋体"/>
          <w:sz w:val="22"/>
        </w:rPr>
        <w:t>1.10.1 出入现场的权利</w:t>
      </w:r>
    </w:p>
    <w:p w14:paraId="4386BFD1">
      <w:pPr>
        <w:pStyle w:val="129"/>
        <w:spacing w:line="360" w:lineRule="exact"/>
        <w:ind w:firstLine="440" w:firstLineChars="200"/>
        <w:rPr>
          <w:rFonts w:hint="eastAsia" w:ascii="宋体" w:hAnsi="宋体" w:cs="宋体"/>
          <w:sz w:val="22"/>
          <w:u w:val="single"/>
        </w:rPr>
      </w:pPr>
      <w:r>
        <w:rPr>
          <w:rFonts w:hint="eastAsia" w:ascii="宋体" w:hAnsi="宋体" w:cs="宋体"/>
          <w:sz w:val="22"/>
        </w:rPr>
        <w:t>关于出入现场的权利的约定：</w:t>
      </w:r>
      <w:r>
        <w:rPr>
          <w:rFonts w:hint="eastAsia" w:ascii="宋体" w:hAnsi="宋体" w:cs="宋体"/>
          <w:sz w:val="22"/>
          <w:u w:val="single"/>
        </w:rPr>
        <w:t>由承包人按发包人要求负责取得出入施工现场所需的批准手续和全部权利，以及取得因施工所需修建道路、桥梁以及其他基础设施的权利，相关权利取得的手续费用和建设费用由承包人承担</w:t>
      </w:r>
      <w:r>
        <w:rPr>
          <w:rFonts w:hint="eastAsia" w:ascii="宋体" w:hAnsi="宋体" w:cs="宋体"/>
          <w:sz w:val="22"/>
        </w:rPr>
        <w:t>。</w:t>
      </w:r>
    </w:p>
    <w:p w14:paraId="7AC838CF">
      <w:pPr>
        <w:pStyle w:val="129"/>
        <w:spacing w:line="360" w:lineRule="exact"/>
        <w:ind w:firstLine="440" w:firstLineChars="200"/>
        <w:jc w:val="left"/>
        <w:rPr>
          <w:rFonts w:hint="eastAsia" w:ascii="宋体" w:hAnsi="宋体" w:cs="宋体"/>
          <w:sz w:val="22"/>
        </w:rPr>
      </w:pPr>
      <w:r>
        <w:rPr>
          <w:rFonts w:hint="eastAsia" w:ascii="宋体" w:hAnsi="宋体" w:cs="宋体"/>
          <w:sz w:val="22"/>
        </w:rPr>
        <w:t>1.10.3 场内交通</w:t>
      </w:r>
    </w:p>
    <w:p w14:paraId="6D063A1D">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关于场外交通和场内交通的边界的约定：</w:t>
      </w:r>
      <w:r>
        <w:rPr>
          <w:rFonts w:hint="eastAsia" w:ascii="宋体" w:hAnsi="宋体" w:cs="宋体"/>
          <w:sz w:val="22"/>
          <w:u w:val="single"/>
          <w:lang w:val="en-US" w:eastAsia="zh-CN"/>
        </w:rPr>
        <w:t xml:space="preserve"> </w:t>
      </w:r>
      <w:r>
        <w:rPr>
          <w:rFonts w:hint="eastAsia" w:ascii="宋体" w:hAnsi="宋体" w:cs="宋体"/>
          <w:sz w:val="22"/>
          <w:u w:val="single"/>
        </w:rPr>
        <w:t xml:space="preserve">以规划批复总平用地红线为界 </w:t>
      </w:r>
      <w:r>
        <w:rPr>
          <w:rFonts w:hint="eastAsia" w:ascii="宋体" w:hAnsi="宋体" w:cs="宋体"/>
          <w:sz w:val="22"/>
        </w:rPr>
        <w:t>。</w:t>
      </w:r>
    </w:p>
    <w:p w14:paraId="517FBB13">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关于发包人向承包人免费提供满足工程施工需要的场内道路和交通设施的约定：</w:t>
      </w:r>
      <w:r>
        <w:rPr>
          <w:rFonts w:hint="eastAsia" w:ascii="宋体" w:hAnsi="宋体" w:cs="宋体"/>
          <w:sz w:val="22"/>
          <w:u w:val="single"/>
          <w:lang w:val="en-US" w:eastAsia="zh-CN"/>
        </w:rPr>
        <w:t xml:space="preserve"> </w:t>
      </w:r>
      <w:r>
        <w:rPr>
          <w:rFonts w:hint="eastAsia" w:ascii="宋体" w:hAnsi="宋体" w:cs="宋体"/>
          <w:sz w:val="22"/>
          <w:u w:val="single"/>
        </w:rPr>
        <w:t>发包人不提供任何满足工程施工需要的场内、场外道路和交通设施，由承包人根据实际需要自行解决</w:t>
      </w:r>
      <w:r>
        <w:rPr>
          <w:rFonts w:hint="eastAsia" w:ascii="宋体" w:hAnsi="宋体" w:cs="宋体"/>
          <w:sz w:val="22"/>
        </w:rPr>
        <w:t>。</w:t>
      </w:r>
    </w:p>
    <w:p w14:paraId="3A198E6A">
      <w:pPr>
        <w:pStyle w:val="129"/>
        <w:spacing w:line="360" w:lineRule="exact"/>
        <w:ind w:firstLine="440" w:firstLineChars="200"/>
        <w:jc w:val="left"/>
        <w:rPr>
          <w:rFonts w:hint="eastAsia" w:ascii="宋体" w:hAnsi="宋体" w:cs="宋体"/>
          <w:sz w:val="22"/>
        </w:rPr>
      </w:pPr>
      <w:r>
        <w:rPr>
          <w:rFonts w:hint="eastAsia" w:ascii="宋体" w:hAnsi="宋体" w:cs="宋体"/>
          <w:sz w:val="22"/>
        </w:rPr>
        <w:t>1.10.4 超大件和超重件的运输</w:t>
      </w:r>
    </w:p>
    <w:p w14:paraId="57FFFDE6">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运输超大件或超重件所需的道路和桥梁临时加固改造费用和其他有关费用由</w:t>
      </w:r>
      <w:r>
        <w:rPr>
          <w:rFonts w:hint="eastAsia" w:ascii="宋体" w:hAnsi="宋体" w:cs="宋体"/>
          <w:sz w:val="22"/>
          <w:u w:val="single"/>
        </w:rPr>
        <w:t xml:space="preserve"> 承包人</w:t>
      </w:r>
      <w:r>
        <w:rPr>
          <w:rFonts w:hint="eastAsia" w:ascii="宋体" w:hAnsi="宋体" w:cs="宋体"/>
          <w:sz w:val="22"/>
        </w:rPr>
        <w:t>承担。</w:t>
      </w:r>
    </w:p>
    <w:p w14:paraId="76C1E0B2">
      <w:pPr>
        <w:pStyle w:val="130"/>
        <w:spacing w:line="360" w:lineRule="exact"/>
        <w:ind w:firstLine="442" w:firstLineChars="200"/>
        <w:rPr>
          <w:rFonts w:hint="eastAsia" w:ascii="宋体" w:hAnsi="宋体" w:cs="宋体"/>
          <w:sz w:val="22"/>
          <w:szCs w:val="22"/>
        </w:rPr>
      </w:pPr>
      <w:bookmarkStart w:id="238" w:name="_Toc533432725"/>
      <w:bookmarkStart w:id="239" w:name="_Toc395382502"/>
      <w:bookmarkStart w:id="240" w:name="_Toc12975890"/>
      <w:r>
        <w:rPr>
          <w:rFonts w:hint="eastAsia" w:ascii="宋体" w:hAnsi="宋体" w:cs="宋体"/>
          <w:sz w:val="22"/>
          <w:szCs w:val="22"/>
        </w:rPr>
        <w:t>1.11 知识产权</w:t>
      </w:r>
      <w:bookmarkEnd w:id="238"/>
      <w:bookmarkEnd w:id="239"/>
      <w:bookmarkEnd w:id="240"/>
    </w:p>
    <w:p w14:paraId="1C85ADE7">
      <w:pPr>
        <w:pStyle w:val="129"/>
        <w:spacing w:line="360" w:lineRule="exact"/>
        <w:ind w:firstLine="440" w:firstLineChars="200"/>
        <w:rPr>
          <w:rFonts w:hint="eastAsia" w:ascii="宋体" w:hAnsi="宋体" w:cs="宋体"/>
          <w:sz w:val="22"/>
        </w:rPr>
      </w:pPr>
      <w:r>
        <w:rPr>
          <w:rFonts w:hint="eastAsia" w:ascii="宋体" w:hAnsi="宋体" w:cs="宋体"/>
          <w:sz w:val="22"/>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sz w:val="22"/>
          <w:u w:val="single"/>
          <w:lang w:val="en-US" w:eastAsia="zh-CN"/>
        </w:rPr>
        <w:t xml:space="preserve"> </w:t>
      </w:r>
      <w:r>
        <w:rPr>
          <w:rFonts w:hint="eastAsia" w:ascii="宋体" w:hAnsi="宋体" w:cs="宋体"/>
          <w:b/>
          <w:bCs/>
          <w:sz w:val="22"/>
          <w:u w:val="single"/>
        </w:rPr>
        <w:t>归属发包人所有，承包人不得向其他人转借、出售或泄露与本项目有关的上述文件资料情况</w:t>
      </w:r>
      <w:r>
        <w:rPr>
          <w:rFonts w:hint="eastAsia" w:ascii="宋体" w:hAnsi="宋体" w:cs="宋体"/>
          <w:b/>
          <w:bCs/>
          <w:sz w:val="22"/>
          <w:u w:val="single"/>
          <w:lang w:val="en-US" w:eastAsia="zh-CN"/>
        </w:rPr>
        <w:t xml:space="preserve"> </w:t>
      </w:r>
      <w:r>
        <w:rPr>
          <w:rFonts w:hint="eastAsia" w:ascii="宋体" w:hAnsi="宋体" w:cs="宋体"/>
          <w:sz w:val="22"/>
        </w:rPr>
        <w:t>。</w:t>
      </w:r>
    </w:p>
    <w:p w14:paraId="0F9151FC">
      <w:pPr>
        <w:pStyle w:val="129"/>
        <w:spacing w:line="360" w:lineRule="exact"/>
        <w:ind w:firstLine="440" w:firstLineChars="200"/>
        <w:rPr>
          <w:rFonts w:hint="eastAsia" w:ascii="宋体" w:hAnsi="宋体" w:cs="宋体"/>
          <w:sz w:val="22"/>
        </w:rPr>
      </w:pPr>
      <w:r>
        <w:rPr>
          <w:rFonts w:hint="eastAsia" w:ascii="宋体" w:hAnsi="宋体" w:cs="宋体"/>
          <w:sz w:val="22"/>
        </w:rPr>
        <w:t>关于发包人提供的上述文件的使用限制的要求：</w:t>
      </w:r>
      <w:r>
        <w:rPr>
          <w:rFonts w:hint="eastAsia" w:ascii="宋体" w:hAnsi="宋体" w:cs="宋体"/>
          <w:sz w:val="22"/>
          <w:u w:val="single"/>
          <w:lang w:val="en-US" w:eastAsia="zh-CN"/>
        </w:rPr>
        <w:t xml:space="preserve"> </w:t>
      </w:r>
      <w:r>
        <w:rPr>
          <w:rFonts w:hint="eastAsia" w:ascii="宋体" w:hAnsi="宋体" w:cs="宋体"/>
          <w:b/>
          <w:bCs/>
          <w:sz w:val="22"/>
          <w:u w:val="single"/>
        </w:rPr>
        <w:t>仅使用于本项目的建设</w:t>
      </w:r>
      <w:r>
        <w:rPr>
          <w:rFonts w:hint="eastAsia" w:ascii="宋体" w:hAnsi="宋体" w:cs="宋体"/>
          <w:sz w:val="22"/>
          <w:u w:val="single"/>
          <w:lang w:val="en-US" w:eastAsia="zh-CN"/>
        </w:rPr>
        <w:t xml:space="preserve"> </w:t>
      </w:r>
      <w:r>
        <w:rPr>
          <w:rFonts w:hint="eastAsia" w:ascii="宋体" w:hAnsi="宋体" w:cs="宋体"/>
          <w:sz w:val="22"/>
        </w:rPr>
        <w:t>。</w:t>
      </w:r>
    </w:p>
    <w:p w14:paraId="15D6AE1A">
      <w:pPr>
        <w:pStyle w:val="129"/>
        <w:spacing w:line="360" w:lineRule="exact"/>
        <w:ind w:firstLine="440" w:firstLineChars="200"/>
        <w:rPr>
          <w:rFonts w:hint="eastAsia" w:ascii="宋体" w:hAnsi="宋体" w:cs="宋体"/>
          <w:sz w:val="22"/>
        </w:rPr>
      </w:pPr>
      <w:r>
        <w:rPr>
          <w:rFonts w:hint="eastAsia" w:ascii="宋体" w:hAnsi="宋体" w:cs="宋体"/>
          <w:sz w:val="22"/>
        </w:rPr>
        <w:t>1.11.2 关于承包人为实施工程所编制文件的著作权的归属：</w:t>
      </w:r>
      <w:r>
        <w:rPr>
          <w:rFonts w:hint="eastAsia" w:ascii="宋体" w:hAnsi="宋体" w:cs="宋体"/>
          <w:b/>
          <w:bCs/>
          <w:sz w:val="22"/>
          <w:u w:val="single"/>
        </w:rPr>
        <w:t>发包人</w:t>
      </w:r>
      <w:r>
        <w:rPr>
          <w:rFonts w:hint="eastAsia" w:ascii="宋体" w:hAnsi="宋体" w:cs="宋体"/>
          <w:sz w:val="22"/>
          <w:u w:val="single"/>
        </w:rPr>
        <w:t xml:space="preserve"> </w:t>
      </w:r>
      <w:r>
        <w:rPr>
          <w:rFonts w:hint="eastAsia" w:ascii="宋体" w:hAnsi="宋体" w:cs="宋体"/>
          <w:sz w:val="22"/>
        </w:rPr>
        <w:t>。</w:t>
      </w:r>
    </w:p>
    <w:p w14:paraId="42CB5DBA">
      <w:pPr>
        <w:pStyle w:val="129"/>
        <w:spacing w:line="360" w:lineRule="exact"/>
        <w:ind w:firstLine="440" w:firstLineChars="200"/>
        <w:rPr>
          <w:rFonts w:hint="eastAsia" w:ascii="宋体" w:hAnsi="宋体" w:cs="宋体"/>
          <w:sz w:val="22"/>
          <w:u w:val="single"/>
        </w:rPr>
      </w:pPr>
      <w:r>
        <w:rPr>
          <w:rFonts w:hint="eastAsia" w:ascii="宋体" w:hAnsi="宋体" w:cs="宋体"/>
          <w:sz w:val="22"/>
        </w:rPr>
        <w:t>关于承包人提供的上述文件的使用限制的要求：</w:t>
      </w:r>
      <w:r>
        <w:rPr>
          <w:rFonts w:hint="eastAsia" w:ascii="宋体" w:hAnsi="宋体" w:cs="宋体"/>
          <w:sz w:val="22"/>
          <w:u w:val="single"/>
          <w:lang w:val="en-US" w:eastAsia="zh-CN"/>
        </w:rPr>
        <w:t xml:space="preserve"> </w:t>
      </w:r>
      <w:r>
        <w:rPr>
          <w:rFonts w:hint="eastAsia" w:ascii="宋体" w:hAnsi="宋体" w:cs="宋体"/>
          <w:b/>
          <w:bCs/>
          <w:sz w:val="22"/>
          <w:u w:val="single"/>
        </w:rPr>
        <w:t>仅限本项目使用</w:t>
      </w:r>
      <w:r>
        <w:rPr>
          <w:rFonts w:hint="eastAsia" w:ascii="宋体" w:hAnsi="宋体" w:cs="宋体"/>
          <w:sz w:val="22"/>
          <w:u w:val="single"/>
          <w:lang w:val="en-US" w:eastAsia="zh-CN"/>
        </w:rPr>
        <w:t xml:space="preserve"> </w:t>
      </w:r>
      <w:r>
        <w:rPr>
          <w:rFonts w:hint="eastAsia" w:ascii="宋体" w:hAnsi="宋体" w:cs="宋体"/>
          <w:sz w:val="22"/>
        </w:rPr>
        <w:t>。</w:t>
      </w:r>
    </w:p>
    <w:p w14:paraId="31C8AE6D">
      <w:pPr>
        <w:pStyle w:val="129"/>
        <w:spacing w:line="360" w:lineRule="exact"/>
        <w:ind w:firstLine="440" w:firstLineChars="200"/>
        <w:rPr>
          <w:rFonts w:hint="eastAsia" w:ascii="宋体" w:hAnsi="宋体" w:cs="宋体"/>
          <w:kern w:val="0"/>
          <w:sz w:val="22"/>
        </w:rPr>
      </w:pPr>
      <w:r>
        <w:rPr>
          <w:rFonts w:hint="eastAsia" w:ascii="宋体" w:hAnsi="宋体" w:cs="宋体"/>
          <w:sz w:val="22"/>
        </w:rPr>
        <w:t>1.11.4 承包人在施工过程中所采用的专利、专有技术、技术秘密的使用费的承担方式：</w:t>
      </w:r>
      <w:r>
        <w:rPr>
          <w:rFonts w:hint="eastAsia" w:ascii="宋体" w:hAnsi="宋体" w:cs="宋体"/>
          <w:b/>
          <w:bCs/>
          <w:sz w:val="22"/>
          <w:u w:val="single"/>
        </w:rPr>
        <w:t>由承包人承担</w:t>
      </w:r>
      <w:r>
        <w:rPr>
          <w:rFonts w:hint="eastAsia" w:ascii="宋体" w:hAnsi="宋体" w:cs="宋体"/>
          <w:sz w:val="22"/>
          <w:u w:val="single"/>
        </w:rPr>
        <w:t xml:space="preserve"> </w:t>
      </w:r>
      <w:r>
        <w:rPr>
          <w:rFonts w:hint="eastAsia" w:ascii="宋体" w:hAnsi="宋体" w:cs="宋体"/>
          <w:kern w:val="0"/>
          <w:sz w:val="22"/>
        </w:rPr>
        <w:t>。</w:t>
      </w:r>
    </w:p>
    <w:p w14:paraId="0394DC16">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承包人在实施、完成并保修合同工程过程中使用任何材料设备或采用施工工艺时，因侵犯他人专利权或其他知识产权所引起的责任，由承包人承担。</w:t>
      </w:r>
    </w:p>
    <w:p w14:paraId="58461E46">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承包人为实施本工程而采用专利技术等知识产权，知识产权的使用费已包含在签约合同价内。且承包人同意不受知识产权使用费限制</w:t>
      </w:r>
      <w:r>
        <w:rPr>
          <w:rFonts w:hint="eastAsia" w:ascii="宋体" w:hAnsi="宋体" w:cs="宋体"/>
          <w:sz w:val="22"/>
          <w:szCs w:val="22"/>
          <w:lang w:eastAsia="zh-CN"/>
        </w:rPr>
        <w:t>，</w:t>
      </w:r>
      <w:r>
        <w:rPr>
          <w:rFonts w:hint="eastAsia" w:ascii="宋体" w:hAnsi="宋体" w:cs="宋体"/>
          <w:sz w:val="22"/>
          <w:szCs w:val="22"/>
        </w:rPr>
        <w:t>许可发包人及其发包人集团公司内部</w:t>
      </w:r>
      <w:r>
        <w:rPr>
          <w:rFonts w:hint="eastAsia" w:ascii="宋体" w:hAnsi="宋体" w:cs="宋体"/>
          <w:sz w:val="22"/>
          <w:szCs w:val="22"/>
          <w:lang w:eastAsia="zh-CN"/>
        </w:rPr>
        <w:t>其他成员</w:t>
      </w:r>
      <w:r>
        <w:rPr>
          <w:rFonts w:hint="eastAsia" w:ascii="宋体" w:hAnsi="宋体" w:cs="宋体"/>
          <w:sz w:val="22"/>
          <w:szCs w:val="22"/>
        </w:rPr>
        <w:t>公司免费使用承包人所有或受其控制的有关知识产权。该知识产权包括发包人所需的任何与本项目有关的设备、机械、材料或与本项目有关或部分有关的任何方法、技术和工艺的实际经验。</w:t>
      </w:r>
    </w:p>
    <w:p w14:paraId="621530A3">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14:paraId="14F75170">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w:t>
      </w:r>
      <w:r>
        <w:rPr>
          <w:rFonts w:hint="eastAsia" w:ascii="宋体" w:hAnsi="宋体" w:cs="宋体"/>
          <w:sz w:val="22"/>
          <w:szCs w:val="22"/>
          <w:lang w:eastAsia="zh-CN"/>
        </w:rPr>
        <w:t>其他成员</w:t>
      </w:r>
      <w:r>
        <w:rPr>
          <w:rFonts w:hint="eastAsia" w:ascii="宋体" w:hAnsi="宋体" w:cs="宋体"/>
          <w:sz w:val="22"/>
          <w:szCs w:val="22"/>
        </w:rPr>
        <w:t>公司均可以永久免费使用该施工工艺。</w:t>
      </w:r>
    </w:p>
    <w:p w14:paraId="7E982E71">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5</w:t>
      </w:r>
      <w:r>
        <w:rPr>
          <w:rFonts w:hint="eastAsia" w:ascii="宋体" w:hAnsi="宋体" w:cs="宋体"/>
          <w:sz w:val="22"/>
          <w:szCs w:val="22"/>
          <w:lang w:eastAsia="zh-CN"/>
        </w:rPr>
        <w:t>）</w:t>
      </w:r>
      <w:r>
        <w:rPr>
          <w:rFonts w:hint="eastAsia" w:ascii="宋体" w:hAnsi="宋体" w:cs="宋体"/>
          <w:sz w:val="22"/>
          <w:szCs w:val="22"/>
        </w:rPr>
        <w:t>承包人为本工程制作或提供的深化设计图纸等文件的知识产权均归发包人所有。</w:t>
      </w:r>
    </w:p>
    <w:p w14:paraId="36C068E1">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6</w:t>
      </w:r>
      <w:r>
        <w:rPr>
          <w:rFonts w:hint="eastAsia" w:ascii="宋体" w:hAnsi="宋体" w:cs="宋体"/>
          <w:sz w:val="22"/>
          <w:szCs w:val="22"/>
          <w:lang w:eastAsia="zh-CN"/>
        </w:rPr>
        <w:t>）</w:t>
      </w:r>
      <w:r>
        <w:rPr>
          <w:rFonts w:hint="eastAsia" w:ascii="宋体" w:hAnsi="宋体" w:cs="宋体"/>
          <w:sz w:val="22"/>
          <w:szCs w:val="22"/>
        </w:rPr>
        <w:t>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14:paraId="1200F752">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7</w:t>
      </w:r>
      <w:r>
        <w:rPr>
          <w:rFonts w:hint="eastAsia" w:ascii="宋体" w:hAnsi="宋体" w:cs="宋体"/>
          <w:sz w:val="22"/>
          <w:szCs w:val="22"/>
          <w:lang w:eastAsia="zh-CN"/>
        </w:rPr>
        <w:t>）</w:t>
      </w:r>
      <w:r>
        <w:rPr>
          <w:rFonts w:hint="eastAsia" w:ascii="宋体" w:hAnsi="宋体" w:cs="宋体"/>
          <w:sz w:val="22"/>
          <w:szCs w:val="22"/>
        </w:rPr>
        <w:t>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14:paraId="1A6191A7">
      <w:pPr>
        <w:pStyle w:val="132"/>
        <w:spacing w:line="360" w:lineRule="exact"/>
        <w:ind w:firstLine="442" w:firstLineChars="200"/>
        <w:rPr>
          <w:rFonts w:hint="eastAsia" w:ascii="宋体" w:hAnsi="宋体" w:eastAsia="宋体" w:cs="宋体"/>
          <w:sz w:val="22"/>
          <w:szCs w:val="22"/>
        </w:rPr>
      </w:pPr>
      <w:bookmarkStart w:id="241" w:name="_Toc513041284"/>
      <w:bookmarkStart w:id="242" w:name="_Toc529202538"/>
      <w:bookmarkStart w:id="243" w:name="_Toc54862504"/>
      <w:r>
        <w:rPr>
          <w:rFonts w:hint="eastAsia" w:ascii="宋体" w:hAnsi="宋体" w:eastAsia="宋体" w:cs="宋体"/>
          <w:sz w:val="22"/>
          <w:szCs w:val="22"/>
        </w:rPr>
        <w:t>1.12保密</w:t>
      </w:r>
      <w:bookmarkEnd w:id="241"/>
      <w:bookmarkEnd w:id="242"/>
      <w:bookmarkEnd w:id="243"/>
    </w:p>
    <w:p w14:paraId="4060C4AE">
      <w:pPr>
        <w:pStyle w:val="131"/>
        <w:spacing w:line="360" w:lineRule="exact"/>
        <w:ind w:firstLine="440" w:firstLineChars="200"/>
        <w:rPr>
          <w:rFonts w:hint="eastAsia" w:ascii="宋体" w:hAnsi="宋体" w:cs="宋体"/>
          <w:kern w:val="0"/>
          <w:sz w:val="22"/>
          <w:szCs w:val="22"/>
        </w:rPr>
      </w:pPr>
      <w:r>
        <w:rPr>
          <w:rFonts w:hint="eastAsia" w:ascii="宋体" w:hAnsi="宋体" w:cs="宋体"/>
          <w:sz w:val="22"/>
          <w:szCs w:val="22"/>
          <w:u w:val="single"/>
        </w:rPr>
        <w:t>除法律规定外，未经发包人同意，承包人不得将发包人提供的图纸、文件以及声明需要保密的资料信息等商业秘密泄露给第三方。</w:t>
      </w:r>
    </w:p>
    <w:p w14:paraId="3F2996FD">
      <w:pPr>
        <w:pStyle w:val="130"/>
        <w:spacing w:line="360" w:lineRule="exact"/>
        <w:ind w:firstLine="442" w:firstLineChars="200"/>
        <w:rPr>
          <w:rFonts w:hint="eastAsia" w:ascii="宋体" w:hAnsi="宋体" w:cs="宋体"/>
          <w:sz w:val="22"/>
          <w:szCs w:val="22"/>
        </w:rPr>
      </w:pPr>
      <w:bookmarkStart w:id="244" w:name="_Toc395382503"/>
      <w:bookmarkStart w:id="245" w:name="_Toc533432726"/>
      <w:bookmarkStart w:id="246" w:name="_Toc12975891"/>
      <w:r>
        <w:rPr>
          <w:rFonts w:hint="eastAsia" w:ascii="宋体" w:hAnsi="宋体" w:cs="宋体"/>
          <w:sz w:val="22"/>
          <w:szCs w:val="22"/>
        </w:rPr>
        <w:t>1.13工程量清单错误的修正</w:t>
      </w:r>
      <w:bookmarkEnd w:id="244"/>
      <w:bookmarkEnd w:id="245"/>
      <w:bookmarkEnd w:id="246"/>
    </w:p>
    <w:p w14:paraId="54A58AB2">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出现工程量清单工程量偏差时，是否调整合同价格：</w:t>
      </w:r>
      <w:r>
        <w:rPr>
          <w:rFonts w:hint="eastAsia" w:ascii="宋体" w:hAnsi="宋体" w:cs="宋体"/>
          <w:sz w:val="22"/>
          <w:szCs w:val="22"/>
          <w:u w:val="single"/>
        </w:rPr>
        <w:t>合同履行期间，由于</w:t>
      </w:r>
      <w:r>
        <w:rPr>
          <w:rFonts w:hint="eastAsia" w:ascii="宋体" w:hAnsi="宋体" w:cs="宋体"/>
          <w:sz w:val="22"/>
          <w:szCs w:val="22"/>
          <w:u w:val="single"/>
          <w:lang w:val="en-US" w:eastAsia="zh-CN"/>
        </w:rPr>
        <w:t>竞标</w:t>
      </w:r>
      <w:r>
        <w:rPr>
          <w:rFonts w:hint="eastAsia" w:ascii="宋体" w:hAnsi="宋体" w:cs="宋体"/>
          <w:sz w:val="22"/>
          <w:szCs w:val="22"/>
          <w:u w:val="single"/>
        </w:rPr>
        <w:t>工程量清单错误、缺项、漏项，（1）新增部分项工程清单项目的，按照以下规定确定单价，并调整合同价格：1）合同中已有适用的综合单价，按合同中已有的综合单价确定；2）合同中有类似的综合单价，参照类似的综合单价确定；3）合同中没有适用或类似的综合单价，依据“专用合同条款10.4.1变更估价原则”执行。（2）由于</w:t>
      </w:r>
      <w:r>
        <w:rPr>
          <w:rFonts w:hint="eastAsia" w:ascii="宋体" w:hAnsi="宋体" w:cs="宋体"/>
          <w:sz w:val="22"/>
          <w:szCs w:val="22"/>
          <w:u w:val="single"/>
          <w:lang w:eastAsia="zh-CN"/>
        </w:rPr>
        <w:t>竞标</w:t>
      </w:r>
      <w:r>
        <w:rPr>
          <w:rFonts w:hint="eastAsia" w:ascii="宋体" w:hAnsi="宋体" w:cs="宋体"/>
          <w:sz w:val="22"/>
          <w:szCs w:val="22"/>
          <w:u w:val="single"/>
        </w:rPr>
        <w:t>工程量清单项目多列或重复列项的，按照承包人</w:t>
      </w:r>
      <w:r>
        <w:rPr>
          <w:rFonts w:hint="eastAsia" w:ascii="宋体" w:hAnsi="宋体" w:cs="宋体"/>
          <w:sz w:val="22"/>
          <w:szCs w:val="22"/>
          <w:u w:val="single"/>
          <w:lang w:eastAsia="zh-CN"/>
        </w:rPr>
        <w:t>竞标</w:t>
      </w:r>
      <w:r>
        <w:rPr>
          <w:rFonts w:hint="eastAsia" w:ascii="宋体" w:hAnsi="宋体" w:cs="宋体"/>
          <w:sz w:val="22"/>
          <w:szCs w:val="22"/>
          <w:u w:val="single"/>
        </w:rPr>
        <w:t>综合单价确定单价，并调整合同价格</w:t>
      </w:r>
    </w:p>
    <w:p w14:paraId="26A38F94">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除以上情况之外出现工程量清单错误的，不调整合同价格。</w:t>
      </w:r>
      <w:r>
        <w:rPr>
          <w:rFonts w:hint="eastAsia" w:ascii="宋体" w:hAnsi="宋体" w:cs="宋体"/>
          <w:sz w:val="22"/>
          <w:szCs w:val="22"/>
          <w:u w:val="single"/>
        </w:rPr>
        <w:t>发包人提供的措施费用清单仅供承包人参考，承包人可根据自身实际情况对措施项目进行增减，</w:t>
      </w:r>
      <w:r>
        <w:rPr>
          <w:rFonts w:hint="eastAsia" w:ascii="宋体" w:hAnsi="宋体" w:cs="宋体"/>
          <w:sz w:val="22"/>
          <w:szCs w:val="22"/>
          <w:u w:val="single"/>
          <w:lang w:eastAsia="zh-CN"/>
        </w:rPr>
        <w:t>竞标</w:t>
      </w:r>
      <w:r>
        <w:rPr>
          <w:rFonts w:hint="eastAsia" w:ascii="宋体" w:hAnsi="宋体" w:cs="宋体"/>
          <w:sz w:val="22"/>
          <w:szCs w:val="22"/>
          <w:u w:val="single"/>
        </w:rPr>
        <w:t>工程量清单中的所有措施项目出现错误、缺项、漏项情况时，不属于调整价格范围。</w:t>
      </w:r>
      <w:r>
        <w:rPr>
          <w:rFonts w:hint="eastAsia" w:ascii="宋体" w:hAnsi="宋体" w:cs="宋体"/>
          <w:sz w:val="22"/>
          <w:szCs w:val="22"/>
          <w:u w:val="single"/>
          <w:lang w:eastAsia="zh-CN"/>
        </w:rPr>
        <w:t>竞标</w:t>
      </w:r>
      <w:r>
        <w:rPr>
          <w:rFonts w:hint="eastAsia" w:ascii="宋体" w:hAnsi="宋体" w:cs="宋体"/>
          <w:sz w:val="22"/>
          <w:szCs w:val="22"/>
          <w:u w:val="single"/>
        </w:rPr>
        <w:t>图纸中的所有项目的措施费均包含在本合同价格中，承包人不得以措施项目漏项为由提出任何补偿及图纸修改</w:t>
      </w:r>
      <w:r>
        <w:rPr>
          <w:rFonts w:hint="eastAsia" w:ascii="宋体" w:hAnsi="宋体" w:cs="宋体"/>
          <w:sz w:val="22"/>
          <w:szCs w:val="22"/>
        </w:rPr>
        <w:t>。</w:t>
      </w:r>
    </w:p>
    <w:p w14:paraId="07F62920">
      <w:pPr>
        <w:pStyle w:val="131"/>
        <w:spacing w:line="360" w:lineRule="exact"/>
        <w:ind w:firstLine="440" w:firstLineChars="200"/>
        <w:rPr>
          <w:rFonts w:hint="eastAsia" w:ascii="宋体" w:hAnsi="宋体" w:cs="宋体"/>
          <w:b/>
          <w:sz w:val="22"/>
          <w:szCs w:val="22"/>
        </w:rPr>
      </w:pPr>
      <w:r>
        <w:rPr>
          <w:rFonts w:hint="eastAsia" w:ascii="宋体" w:hAnsi="宋体" w:cs="宋体"/>
          <w:sz w:val="22"/>
          <w:szCs w:val="22"/>
        </w:rPr>
        <w:t>允许调整合同价格的工程量偏差范围及其调整办法：</w:t>
      </w:r>
      <w:r>
        <w:rPr>
          <w:rFonts w:hint="eastAsia" w:ascii="宋体" w:hAnsi="宋体" w:cs="宋体"/>
          <w:sz w:val="22"/>
          <w:szCs w:val="22"/>
          <w:u w:val="single"/>
        </w:rPr>
        <w:t>无。</w:t>
      </w:r>
    </w:p>
    <w:p w14:paraId="7F2E225E">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承包人承诺，</w:t>
      </w:r>
      <w:r>
        <w:rPr>
          <w:rFonts w:hint="eastAsia" w:ascii="宋体" w:hAnsi="宋体" w:cs="宋体"/>
          <w:sz w:val="22"/>
          <w:szCs w:val="22"/>
          <w:u w:val="single"/>
          <w:lang w:eastAsia="zh-CN"/>
        </w:rPr>
        <w:t>竞标</w:t>
      </w:r>
      <w:r>
        <w:rPr>
          <w:rFonts w:hint="eastAsia" w:ascii="宋体" w:hAnsi="宋体" w:cs="宋体"/>
          <w:sz w:val="22"/>
          <w:szCs w:val="22"/>
          <w:u w:val="single"/>
        </w:rPr>
        <w:t>合同总价中包含了本项目全部已</w:t>
      </w:r>
      <w:r>
        <w:rPr>
          <w:rFonts w:hint="eastAsia" w:ascii="宋体" w:hAnsi="宋体" w:cs="宋体"/>
          <w:sz w:val="22"/>
          <w:szCs w:val="22"/>
          <w:u w:val="single"/>
          <w:lang w:val="en-US" w:eastAsia="zh-CN"/>
        </w:rPr>
        <w:t>预</w:t>
      </w:r>
      <w:r>
        <w:rPr>
          <w:rFonts w:hint="eastAsia" w:ascii="宋体" w:hAnsi="宋体" w:cs="宋体"/>
          <w:sz w:val="22"/>
          <w:szCs w:val="22"/>
          <w:u w:val="single"/>
        </w:rPr>
        <w:t>料的和（或）未</w:t>
      </w:r>
      <w:bookmarkStart w:id="247" w:name="OLE_LINK1"/>
      <w:r>
        <w:rPr>
          <w:rFonts w:hint="eastAsia" w:ascii="宋体" w:hAnsi="宋体" w:cs="宋体"/>
          <w:sz w:val="22"/>
          <w:szCs w:val="22"/>
          <w:u w:val="single"/>
        </w:rPr>
        <w:t>预</w:t>
      </w:r>
      <w:bookmarkEnd w:id="247"/>
      <w:r>
        <w:rPr>
          <w:rFonts w:hint="eastAsia" w:ascii="宋体" w:hAnsi="宋体" w:cs="宋体"/>
          <w:sz w:val="22"/>
          <w:szCs w:val="22"/>
          <w:u w:val="single"/>
        </w:rPr>
        <w:t>料到的单价措施和总价措施费用，包括但不限于如下项目：临时设施、施工用电、柴油发电、围堰、基坑支护、作业平台、大型机械进出场</w:t>
      </w:r>
      <w:r>
        <w:rPr>
          <w:rFonts w:hint="eastAsia" w:ascii="宋体" w:hAnsi="宋体" w:cs="宋体"/>
          <w:sz w:val="22"/>
          <w:szCs w:val="22"/>
          <w:u w:val="single"/>
          <w:lang w:val="en-US" w:eastAsia="zh-CN"/>
        </w:rPr>
        <w:t>及</w:t>
      </w:r>
      <w:r>
        <w:rPr>
          <w:rFonts w:hint="eastAsia" w:ascii="宋体" w:hAnsi="宋体" w:cs="宋体"/>
          <w:sz w:val="22"/>
          <w:szCs w:val="22"/>
          <w:u w:val="single"/>
        </w:rPr>
        <w:t>安拆、便道及便桥、施工降排水、安全文明施工及其他措施项目，未按期竣工（其中包括承包人原因和征地拆迁等承包人原因引起的工期顺延）增加的全部费用。</w:t>
      </w:r>
    </w:p>
    <w:p w14:paraId="52FD0478">
      <w:pPr>
        <w:pStyle w:val="128"/>
        <w:spacing w:before="0" w:after="0" w:line="360" w:lineRule="exact"/>
        <w:ind w:firstLine="442" w:firstLineChars="200"/>
        <w:rPr>
          <w:rFonts w:hint="eastAsia" w:ascii="宋体" w:hAnsi="宋体" w:cs="宋体"/>
          <w:sz w:val="22"/>
          <w:szCs w:val="22"/>
        </w:rPr>
      </w:pPr>
      <w:bookmarkStart w:id="248" w:name="_Toc533432727"/>
      <w:bookmarkStart w:id="249" w:name="_Toc12975892"/>
      <w:bookmarkStart w:id="250" w:name="_Toc395382504"/>
      <w:r>
        <w:rPr>
          <w:rFonts w:hint="eastAsia" w:ascii="宋体" w:hAnsi="宋体" w:cs="宋体"/>
          <w:sz w:val="22"/>
          <w:szCs w:val="22"/>
        </w:rPr>
        <w:t>2. 发包人</w:t>
      </w:r>
      <w:bookmarkEnd w:id="248"/>
      <w:bookmarkEnd w:id="249"/>
      <w:bookmarkEnd w:id="250"/>
    </w:p>
    <w:p w14:paraId="03EE3C76">
      <w:pPr>
        <w:pStyle w:val="130"/>
        <w:spacing w:line="360" w:lineRule="exact"/>
        <w:ind w:firstLine="442" w:firstLineChars="200"/>
        <w:rPr>
          <w:rFonts w:hint="eastAsia" w:ascii="宋体" w:hAnsi="宋体" w:cs="宋体"/>
          <w:sz w:val="22"/>
          <w:szCs w:val="22"/>
        </w:rPr>
      </w:pPr>
      <w:bookmarkStart w:id="251" w:name="_Toc12975893"/>
      <w:bookmarkStart w:id="252" w:name="_Toc533432728"/>
      <w:bookmarkStart w:id="253" w:name="_Toc395382505"/>
      <w:r>
        <w:rPr>
          <w:rFonts w:hint="eastAsia" w:ascii="宋体" w:hAnsi="宋体" w:cs="宋体"/>
          <w:sz w:val="22"/>
          <w:szCs w:val="22"/>
        </w:rPr>
        <w:t>2.2 发包人代表</w:t>
      </w:r>
      <w:bookmarkEnd w:id="251"/>
      <w:bookmarkEnd w:id="252"/>
      <w:bookmarkEnd w:id="253"/>
    </w:p>
    <w:p w14:paraId="17099030">
      <w:pPr>
        <w:pStyle w:val="129"/>
        <w:spacing w:line="360" w:lineRule="exact"/>
        <w:ind w:firstLine="440" w:firstLineChars="200"/>
        <w:rPr>
          <w:rFonts w:hint="eastAsia" w:ascii="宋体" w:hAnsi="宋体" w:cs="宋体"/>
          <w:sz w:val="22"/>
        </w:rPr>
      </w:pPr>
      <w:r>
        <w:rPr>
          <w:rFonts w:hint="eastAsia" w:ascii="宋体" w:hAnsi="宋体" w:cs="宋体"/>
          <w:sz w:val="22"/>
        </w:rPr>
        <w:t>发包人代表：</w:t>
      </w:r>
    </w:p>
    <w:p w14:paraId="429BDF1B">
      <w:pPr>
        <w:pStyle w:val="129"/>
        <w:spacing w:line="360" w:lineRule="exact"/>
        <w:ind w:firstLine="440" w:firstLineChars="200"/>
        <w:rPr>
          <w:rFonts w:hint="eastAsia" w:ascii="宋体" w:hAnsi="宋体" w:cs="宋体"/>
          <w:sz w:val="22"/>
        </w:rPr>
      </w:pPr>
      <w:r>
        <w:rPr>
          <w:rFonts w:hint="eastAsia" w:ascii="宋体" w:hAnsi="宋体" w:cs="宋体"/>
          <w:sz w:val="22"/>
        </w:rPr>
        <w:t>姓    名：</w:t>
      </w:r>
      <w:r>
        <w:rPr>
          <w:rFonts w:hint="eastAsia" w:ascii="宋体" w:hAnsi="宋体" w:cs="宋体"/>
          <w:sz w:val="22"/>
          <w:u w:val="single"/>
        </w:rPr>
        <w:t>     </w:t>
      </w:r>
      <w:r>
        <w:rPr>
          <w:rFonts w:hint="eastAsia" w:ascii="宋体" w:hAnsi="宋体" w:cs="宋体"/>
          <w:sz w:val="22"/>
        </w:rPr>
        <w:t>；</w:t>
      </w:r>
    </w:p>
    <w:p w14:paraId="3D186E22">
      <w:pPr>
        <w:pStyle w:val="129"/>
        <w:spacing w:line="360" w:lineRule="exact"/>
        <w:ind w:firstLine="440" w:firstLineChars="200"/>
        <w:rPr>
          <w:rFonts w:hint="eastAsia" w:ascii="宋体" w:hAnsi="宋体" w:cs="宋体"/>
          <w:sz w:val="22"/>
        </w:rPr>
      </w:pPr>
      <w:r>
        <w:rPr>
          <w:rFonts w:hint="eastAsia" w:ascii="宋体" w:hAnsi="宋体" w:cs="宋体"/>
          <w:sz w:val="22"/>
        </w:rPr>
        <w:t>身份证号：</w:t>
      </w:r>
      <w:r>
        <w:rPr>
          <w:rFonts w:hint="eastAsia" w:ascii="宋体" w:hAnsi="宋体" w:cs="宋体"/>
          <w:sz w:val="22"/>
          <w:u w:val="single"/>
        </w:rPr>
        <w:t>      </w:t>
      </w:r>
      <w:r>
        <w:rPr>
          <w:rFonts w:hint="eastAsia" w:ascii="宋体" w:hAnsi="宋体" w:cs="宋体"/>
          <w:sz w:val="22"/>
        </w:rPr>
        <w:t>；</w:t>
      </w:r>
    </w:p>
    <w:p w14:paraId="3F5F43F6">
      <w:pPr>
        <w:pStyle w:val="129"/>
        <w:spacing w:line="360" w:lineRule="exact"/>
        <w:ind w:firstLine="440" w:firstLineChars="200"/>
        <w:rPr>
          <w:rFonts w:hint="eastAsia" w:ascii="宋体" w:hAnsi="宋体" w:cs="宋体"/>
          <w:sz w:val="22"/>
        </w:rPr>
      </w:pPr>
      <w:r>
        <w:rPr>
          <w:rFonts w:hint="eastAsia" w:ascii="宋体" w:hAnsi="宋体" w:cs="宋体"/>
          <w:sz w:val="22"/>
        </w:rPr>
        <w:t>职    务：</w:t>
      </w:r>
      <w:r>
        <w:rPr>
          <w:rFonts w:hint="eastAsia" w:ascii="宋体" w:hAnsi="宋体" w:cs="宋体"/>
          <w:sz w:val="22"/>
          <w:u w:val="single"/>
        </w:rPr>
        <w:t>    </w:t>
      </w:r>
      <w:r>
        <w:rPr>
          <w:rFonts w:hint="eastAsia" w:ascii="宋体" w:hAnsi="宋体" w:cs="宋体"/>
          <w:sz w:val="22"/>
        </w:rPr>
        <w:t>；</w:t>
      </w:r>
    </w:p>
    <w:p w14:paraId="0B72CDC5">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  </w:t>
      </w:r>
      <w:r>
        <w:rPr>
          <w:rFonts w:hint="eastAsia" w:ascii="宋体" w:hAnsi="宋体" w:cs="宋体"/>
          <w:sz w:val="22"/>
        </w:rPr>
        <w:t>；</w:t>
      </w:r>
    </w:p>
    <w:p w14:paraId="69CB885E">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   </w:t>
      </w:r>
      <w:r>
        <w:rPr>
          <w:rFonts w:hint="eastAsia" w:ascii="宋体" w:hAnsi="宋体" w:cs="宋体"/>
          <w:sz w:val="22"/>
        </w:rPr>
        <w:t>；</w:t>
      </w:r>
    </w:p>
    <w:p w14:paraId="4C21647F">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7F3D8C85">
      <w:pPr>
        <w:pStyle w:val="129"/>
        <w:spacing w:line="360" w:lineRule="exact"/>
        <w:ind w:firstLine="440" w:firstLineChars="200"/>
        <w:rPr>
          <w:rFonts w:hint="eastAsia" w:ascii="宋体" w:hAnsi="宋体" w:cs="宋体"/>
          <w:sz w:val="22"/>
          <w:u w:val="single"/>
        </w:rPr>
      </w:pPr>
      <w:r>
        <w:rPr>
          <w:rFonts w:hint="eastAsia" w:ascii="宋体" w:hAnsi="宋体" w:cs="宋体"/>
          <w:sz w:val="22"/>
        </w:rPr>
        <w:t>发包人对发包人代表的授权范围如下：</w:t>
      </w:r>
      <w:r>
        <w:rPr>
          <w:rFonts w:hint="eastAsia" w:ascii="宋体" w:hAnsi="宋体" w:cs="宋体"/>
          <w:sz w:val="22"/>
          <w:u w:val="single"/>
        </w:rPr>
        <w:t></w:t>
      </w:r>
      <w:r>
        <w:rPr>
          <w:rFonts w:hint="eastAsia" w:ascii="宋体" w:hAnsi="宋体" w:cs="宋体"/>
          <w:bCs/>
          <w:sz w:val="22"/>
          <w:u w:val="single"/>
        </w:rPr>
        <w:t>对本工程质量、工期、进度、安全、文明施工及材料和设备进场进行监督检查；对涉及工期延长、设计变更和现场收方等的相关事项作出处理；办理中间交工工程验收手续；协调施工现场及外部有关事宜</w:t>
      </w:r>
      <w:r>
        <w:rPr>
          <w:rFonts w:hint="eastAsia" w:ascii="宋体" w:hAnsi="宋体" w:cs="宋体"/>
          <w:sz w:val="22"/>
          <w:u w:val="single"/>
        </w:rPr>
        <w:t xml:space="preserve"> </w:t>
      </w:r>
      <w:r>
        <w:rPr>
          <w:rFonts w:hint="eastAsia" w:ascii="宋体" w:hAnsi="宋体" w:cs="宋体"/>
          <w:sz w:val="22"/>
        </w:rPr>
        <w:t>。</w:t>
      </w:r>
    </w:p>
    <w:p w14:paraId="60E87F12">
      <w:pPr>
        <w:pStyle w:val="130"/>
        <w:spacing w:line="360" w:lineRule="exact"/>
        <w:ind w:firstLine="442" w:firstLineChars="200"/>
        <w:rPr>
          <w:rFonts w:hint="eastAsia" w:ascii="宋体" w:hAnsi="宋体" w:cs="宋体"/>
          <w:sz w:val="22"/>
          <w:szCs w:val="22"/>
        </w:rPr>
      </w:pPr>
      <w:bookmarkStart w:id="254" w:name="_Toc395382506"/>
      <w:bookmarkStart w:id="255" w:name="_Toc12975894"/>
      <w:bookmarkStart w:id="256" w:name="_Toc533432729"/>
      <w:r>
        <w:rPr>
          <w:rFonts w:hint="eastAsia" w:ascii="宋体" w:hAnsi="宋体" w:cs="宋体"/>
          <w:sz w:val="22"/>
          <w:szCs w:val="22"/>
        </w:rPr>
        <w:t>2.4 施工现场、施工条件和基础资料的提供</w:t>
      </w:r>
      <w:bookmarkEnd w:id="254"/>
      <w:bookmarkEnd w:id="255"/>
      <w:bookmarkEnd w:id="256"/>
    </w:p>
    <w:p w14:paraId="238A3AC5">
      <w:pPr>
        <w:pStyle w:val="129"/>
        <w:spacing w:line="360" w:lineRule="exact"/>
        <w:ind w:firstLine="440" w:firstLineChars="200"/>
        <w:rPr>
          <w:rFonts w:hint="eastAsia" w:ascii="宋体" w:hAnsi="宋体" w:cs="宋体"/>
          <w:sz w:val="22"/>
        </w:rPr>
      </w:pPr>
      <w:r>
        <w:rPr>
          <w:rFonts w:hint="eastAsia" w:ascii="宋体" w:hAnsi="宋体" w:cs="宋体"/>
          <w:sz w:val="22"/>
        </w:rPr>
        <w:t>2.4.1 提供施工现场</w:t>
      </w:r>
    </w:p>
    <w:p w14:paraId="3FFC5E58">
      <w:pPr>
        <w:pStyle w:val="131"/>
        <w:spacing w:line="360" w:lineRule="exact"/>
        <w:ind w:firstLine="440" w:firstLineChars="200"/>
        <w:jc w:val="left"/>
        <w:rPr>
          <w:rFonts w:hint="eastAsia" w:ascii="宋体" w:hAnsi="宋体" w:cs="宋体"/>
          <w:b/>
          <w:sz w:val="22"/>
          <w:szCs w:val="22"/>
        </w:rPr>
      </w:pPr>
      <w:r>
        <w:rPr>
          <w:rFonts w:hint="eastAsia" w:ascii="宋体" w:hAnsi="宋体" w:cs="宋体"/>
          <w:sz w:val="22"/>
          <w:szCs w:val="22"/>
        </w:rPr>
        <w:t>关于发包人移交施工现场的期限要求：</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发包人应最迟于开工</w:t>
      </w:r>
      <w:r>
        <w:rPr>
          <w:rFonts w:hint="eastAsia" w:ascii="宋体" w:hAnsi="宋体" w:cs="宋体"/>
          <w:sz w:val="22"/>
          <w:szCs w:val="22"/>
          <w:highlight w:val="none"/>
          <w:u w:val="single"/>
        </w:rPr>
        <w:t>日期</w:t>
      </w:r>
      <w:r>
        <w:rPr>
          <w:rFonts w:hint="eastAsia" w:ascii="宋体" w:hAnsi="宋体" w:cs="宋体"/>
          <w:sz w:val="22"/>
          <w:szCs w:val="22"/>
          <w:highlight w:val="none"/>
          <w:u w:val="single"/>
          <w:lang w:val="en-US" w:eastAsia="zh-CN"/>
        </w:rPr>
        <w:t>14</w:t>
      </w:r>
      <w:r>
        <w:rPr>
          <w:rFonts w:hint="eastAsia" w:ascii="宋体" w:hAnsi="宋体" w:cs="宋体"/>
          <w:sz w:val="22"/>
          <w:szCs w:val="22"/>
          <w:highlight w:val="none"/>
          <w:u w:val="single"/>
        </w:rPr>
        <w:t>天前</w:t>
      </w:r>
      <w:r>
        <w:rPr>
          <w:rFonts w:hint="eastAsia" w:ascii="宋体" w:hAnsi="宋体" w:cs="宋体"/>
          <w:sz w:val="22"/>
          <w:szCs w:val="22"/>
          <w:u w:val="single"/>
        </w:rPr>
        <w:t>向承包人移交部分施工现场。发包人根据征地进展安排，分期</w:t>
      </w:r>
      <w:r>
        <w:rPr>
          <w:rFonts w:hint="eastAsia" w:ascii="宋体" w:hAnsi="宋体" w:cs="宋体"/>
          <w:sz w:val="22"/>
          <w:szCs w:val="22"/>
          <w:u w:val="single"/>
          <w:lang w:eastAsia="zh-CN"/>
        </w:rPr>
        <w:t>（</w:t>
      </w:r>
      <w:r>
        <w:rPr>
          <w:rFonts w:hint="eastAsia" w:ascii="宋体" w:hAnsi="宋体" w:cs="宋体"/>
          <w:sz w:val="22"/>
          <w:szCs w:val="22"/>
          <w:u w:val="single"/>
        </w:rPr>
        <w:t>也可以一次</w:t>
      </w:r>
      <w:r>
        <w:rPr>
          <w:rFonts w:hint="eastAsia" w:ascii="宋体" w:hAnsi="宋体" w:cs="宋体"/>
          <w:sz w:val="22"/>
          <w:szCs w:val="22"/>
          <w:u w:val="single"/>
          <w:lang w:eastAsia="zh-CN"/>
        </w:rPr>
        <w:t>）</w:t>
      </w:r>
      <w:r>
        <w:rPr>
          <w:rFonts w:hint="eastAsia" w:ascii="宋体" w:hAnsi="宋体" w:cs="宋体"/>
          <w:sz w:val="22"/>
          <w:szCs w:val="22"/>
          <w:u w:val="single"/>
        </w:rPr>
        <w:t>将施工所需的永久占地办妥征用以及拆迁赔偿手续，通知承包人使用，以使承包人能够连续不间断地施工</w:t>
      </w:r>
      <w:r>
        <w:rPr>
          <w:rFonts w:hint="eastAsia" w:ascii="宋体" w:hAnsi="宋体" w:cs="宋体"/>
          <w:sz w:val="22"/>
          <w:szCs w:val="22"/>
          <w:u w:val="none"/>
        </w:rPr>
        <w:t>。</w:t>
      </w:r>
    </w:p>
    <w:p w14:paraId="3E8CE269">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本工程可供承包人使用的场地仅为经规划部门批准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14:paraId="1A60980C">
      <w:pPr>
        <w:pStyle w:val="129"/>
        <w:spacing w:line="360" w:lineRule="exact"/>
        <w:ind w:firstLine="440" w:firstLineChars="200"/>
        <w:rPr>
          <w:rFonts w:hint="eastAsia" w:ascii="宋体" w:hAnsi="宋体" w:cs="宋体"/>
          <w:sz w:val="22"/>
        </w:rPr>
      </w:pPr>
      <w:r>
        <w:rPr>
          <w:rFonts w:hint="eastAsia" w:ascii="宋体" w:hAnsi="宋体" w:cs="宋体"/>
          <w:sz w:val="22"/>
        </w:rPr>
        <w:t>2.4.2 提供施工条件</w:t>
      </w:r>
    </w:p>
    <w:p w14:paraId="4CF9C29E">
      <w:pPr>
        <w:pStyle w:val="131"/>
        <w:spacing w:line="360" w:lineRule="exact"/>
        <w:ind w:firstLine="440" w:firstLineChars="200"/>
        <w:rPr>
          <w:rFonts w:hint="eastAsia" w:ascii="宋体" w:hAnsi="宋体" w:cs="宋体"/>
          <w:bCs/>
          <w:sz w:val="22"/>
          <w:szCs w:val="22"/>
          <w:u w:val="single"/>
        </w:rPr>
      </w:pPr>
      <w:r>
        <w:rPr>
          <w:rFonts w:hint="eastAsia" w:ascii="宋体" w:hAnsi="宋体" w:cs="宋体"/>
          <w:sz w:val="22"/>
          <w:szCs w:val="22"/>
        </w:rPr>
        <w:t>关于发包人应负责提供施工所需要的条件，包括：</w:t>
      </w:r>
      <w:r>
        <w:rPr>
          <w:rFonts w:hint="eastAsia" w:ascii="宋体" w:hAnsi="宋体" w:cs="宋体"/>
          <w:bCs/>
          <w:sz w:val="22"/>
          <w:szCs w:val="22"/>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r>
        <w:rPr>
          <w:rFonts w:hint="eastAsia" w:ascii="宋体" w:hAnsi="宋体" w:cs="宋体"/>
          <w:bCs/>
          <w:sz w:val="22"/>
          <w:szCs w:val="22"/>
          <w:u w:val="none"/>
        </w:rPr>
        <w:t>。</w:t>
      </w:r>
    </w:p>
    <w:p w14:paraId="7DA89EE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临时占地属于本合同内容的一部分，费用已包含在合同总价中，临时占地由承包人向当地政府土地管理部门申请，并办理租用手续，承包人按有关规定直接支付其费用。</w:t>
      </w:r>
    </w:p>
    <w:p w14:paraId="643E75FC">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临时占地范围包括承包人驻地的办公室、食堂、宿舍、道路和机械设备停放场、材料堆放场地、取土场、弃土场、预制场、拌和场、仓库、进场临时道路、临时便道、便桥等与本工程有关的临时占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w:t>
      </w:r>
      <w:r>
        <w:rPr>
          <w:rFonts w:hint="eastAsia" w:ascii="宋体" w:hAnsi="宋体" w:cs="宋体"/>
          <w:sz w:val="22"/>
          <w:szCs w:val="22"/>
          <w:u w:val="single"/>
          <w:lang w:val="en-US" w:eastAsia="zh-CN"/>
        </w:rPr>
        <w:t>竞争性谈判</w:t>
      </w:r>
      <w:r>
        <w:rPr>
          <w:rFonts w:hint="eastAsia" w:ascii="宋体" w:hAnsi="宋体" w:cs="宋体"/>
          <w:sz w:val="22"/>
          <w:szCs w:val="22"/>
          <w:u w:val="single"/>
        </w:rPr>
        <w:t>文件中的“临时占地计划表”所述用地开展施工，但仍不满足实际需要时，承包人需自费增加临时占地的面积和使用期。</w:t>
      </w:r>
    </w:p>
    <w:p w14:paraId="4DA51FD1">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r>
        <w:rPr>
          <w:rFonts w:hint="eastAsia" w:ascii="宋体" w:hAnsi="宋体" w:cs="宋体"/>
          <w:sz w:val="22"/>
          <w:szCs w:val="22"/>
          <w:u w:val="none"/>
        </w:rPr>
        <w:t>。</w:t>
      </w:r>
    </w:p>
    <w:p w14:paraId="55578120">
      <w:pPr>
        <w:pStyle w:val="130"/>
        <w:spacing w:line="360" w:lineRule="exact"/>
        <w:ind w:firstLine="442" w:firstLineChars="200"/>
        <w:rPr>
          <w:rFonts w:hint="eastAsia" w:ascii="宋体" w:hAnsi="宋体" w:cs="宋体"/>
          <w:sz w:val="22"/>
          <w:szCs w:val="22"/>
        </w:rPr>
      </w:pPr>
      <w:bookmarkStart w:id="257" w:name="_Toc395382507"/>
      <w:bookmarkStart w:id="258" w:name="_Toc533432730"/>
      <w:bookmarkStart w:id="259" w:name="_Toc12975895"/>
      <w:r>
        <w:rPr>
          <w:rFonts w:hint="eastAsia" w:ascii="宋体" w:hAnsi="宋体" w:cs="宋体"/>
          <w:sz w:val="22"/>
          <w:szCs w:val="22"/>
        </w:rPr>
        <w:t>2.5 资金来源证明及支付担保</w:t>
      </w:r>
      <w:bookmarkEnd w:id="257"/>
      <w:bookmarkEnd w:id="258"/>
      <w:bookmarkEnd w:id="259"/>
    </w:p>
    <w:p w14:paraId="5926790C">
      <w:pPr>
        <w:pStyle w:val="129"/>
        <w:spacing w:line="360" w:lineRule="exact"/>
        <w:ind w:firstLine="440" w:firstLineChars="200"/>
        <w:rPr>
          <w:rFonts w:hint="eastAsia" w:ascii="宋体" w:hAnsi="宋体" w:cs="宋体"/>
          <w:sz w:val="22"/>
        </w:rPr>
      </w:pPr>
      <w:r>
        <w:rPr>
          <w:rFonts w:hint="eastAsia" w:ascii="宋体" w:hAnsi="宋体" w:cs="宋体"/>
          <w:sz w:val="22"/>
        </w:rPr>
        <w:t>发包人提供资金来源证明的期限要求：</w:t>
      </w:r>
      <w:r>
        <w:rPr>
          <w:rFonts w:hint="eastAsia" w:ascii="宋体" w:hAnsi="宋体" w:cs="宋体"/>
          <w:sz w:val="22"/>
          <w:u w:val="single"/>
        </w:rPr>
        <w:t xml:space="preserve">不提供  </w:t>
      </w:r>
      <w:r>
        <w:rPr>
          <w:rFonts w:hint="eastAsia" w:ascii="宋体" w:hAnsi="宋体" w:cs="宋体"/>
          <w:sz w:val="22"/>
        </w:rPr>
        <w:t>。</w:t>
      </w:r>
    </w:p>
    <w:p w14:paraId="5AA9C36A">
      <w:pPr>
        <w:pStyle w:val="129"/>
        <w:spacing w:line="360" w:lineRule="exact"/>
        <w:ind w:firstLine="440" w:firstLineChars="200"/>
        <w:rPr>
          <w:rFonts w:hint="eastAsia" w:ascii="宋体" w:hAnsi="宋体" w:cs="宋体"/>
          <w:sz w:val="22"/>
        </w:rPr>
      </w:pPr>
      <w:r>
        <w:rPr>
          <w:rFonts w:hint="eastAsia" w:ascii="宋体" w:hAnsi="宋体" w:cs="宋体"/>
          <w:sz w:val="22"/>
        </w:rPr>
        <w:t>发包人是否提供支付担保：</w:t>
      </w:r>
      <w:r>
        <w:rPr>
          <w:rFonts w:hint="eastAsia" w:ascii="宋体" w:hAnsi="宋体" w:cs="宋体"/>
          <w:sz w:val="22"/>
          <w:u w:val="single"/>
        </w:rPr>
        <w:t xml:space="preserve">不提供  </w:t>
      </w:r>
      <w:r>
        <w:rPr>
          <w:rFonts w:hint="eastAsia" w:ascii="宋体" w:hAnsi="宋体" w:cs="宋体"/>
          <w:sz w:val="22"/>
        </w:rPr>
        <w:t>。</w:t>
      </w:r>
    </w:p>
    <w:p w14:paraId="39BC7FC0">
      <w:pPr>
        <w:pStyle w:val="129"/>
        <w:spacing w:line="360" w:lineRule="exact"/>
        <w:ind w:firstLine="440" w:firstLineChars="200"/>
        <w:rPr>
          <w:rFonts w:hint="eastAsia" w:ascii="宋体" w:hAnsi="宋体" w:cs="宋体"/>
          <w:sz w:val="22"/>
        </w:rPr>
      </w:pPr>
      <w:r>
        <w:rPr>
          <w:rFonts w:hint="eastAsia" w:ascii="宋体" w:hAnsi="宋体" w:cs="宋体"/>
          <w:sz w:val="22"/>
        </w:rPr>
        <w:t>发包人提供支付担保的形式：</w:t>
      </w:r>
      <w:r>
        <w:rPr>
          <w:rFonts w:hint="eastAsia" w:ascii="宋体" w:hAnsi="宋体" w:cs="宋体"/>
          <w:sz w:val="22"/>
          <w:u w:val="single"/>
        </w:rPr>
        <w:t>无</w:t>
      </w:r>
      <w:r>
        <w:rPr>
          <w:rFonts w:hint="eastAsia" w:ascii="宋体" w:hAnsi="宋体" w:cs="宋体"/>
          <w:sz w:val="22"/>
        </w:rPr>
        <w:t>。</w:t>
      </w:r>
    </w:p>
    <w:p w14:paraId="34D92209">
      <w:pPr>
        <w:pStyle w:val="129"/>
        <w:spacing w:line="360" w:lineRule="exact"/>
        <w:ind w:firstLine="440" w:firstLineChars="200"/>
        <w:rPr>
          <w:rFonts w:hint="eastAsia" w:ascii="宋体" w:hAnsi="宋体" w:cs="宋体"/>
          <w:sz w:val="22"/>
          <w:u w:val="single"/>
        </w:rPr>
      </w:pPr>
    </w:p>
    <w:p w14:paraId="20CDDD2D">
      <w:pPr>
        <w:pStyle w:val="128"/>
        <w:spacing w:before="0" w:after="0" w:line="360" w:lineRule="exact"/>
        <w:ind w:firstLine="442" w:firstLineChars="200"/>
        <w:rPr>
          <w:rFonts w:hint="eastAsia" w:ascii="宋体" w:hAnsi="宋体" w:cs="宋体"/>
          <w:sz w:val="22"/>
          <w:szCs w:val="22"/>
        </w:rPr>
      </w:pPr>
      <w:bookmarkStart w:id="260" w:name="_Toc395382508"/>
      <w:bookmarkStart w:id="261" w:name="_Toc533432731"/>
      <w:bookmarkStart w:id="262" w:name="_Toc12975896"/>
      <w:r>
        <w:rPr>
          <w:rFonts w:hint="eastAsia" w:ascii="宋体" w:hAnsi="宋体" w:cs="宋体"/>
          <w:sz w:val="22"/>
          <w:szCs w:val="22"/>
        </w:rPr>
        <w:t>3. 承包人</w:t>
      </w:r>
      <w:bookmarkEnd w:id="260"/>
      <w:bookmarkEnd w:id="261"/>
      <w:bookmarkEnd w:id="262"/>
    </w:p>
    <w:p w14:paraId="2D50662C">
      <w:pPr>
        <w:pStyle w:val="130"/>
        <w:spacing w:line="360" w:lineRule="exact"/>
        <w:ind w:firstLine="442" w:firstLineChars="200"/>
        <w:rPr>
          <w:rFonts w:hint="eastAsia" w:ascii="宋体" w:hAnsi="宋体" w:cs="宋体"/>
          <w:sz w:val="22"/>
          <w:szCs w:val="22"/>
        </w:rPr>
      </w:pPr>
      <w:bookmarkStart w:id="263" w:name="_Toc12975897"/>
      <w:bookmarkStart w:id="264" w:name="_Toc533432732"/>
      <w:bookmarkStart w:id="265" w:name="_Toc395382509"/>
      <w:r>
        <w:rPr>
          <w:rFonts w:hint="eastAsia" w:ascii="宋体" w:hAnsi="宋体" w:cs="宋体"/>
          <w:sz w:val="22"/>
          <w:szCs w:val="22"/>
        </w:rPr>
        <w:t>3.1 承包人的一般义务</w:t>
      </w:r>
      <w:bookmarkEnd w:id="263"/>
      <w:bookmarkEnd w:id="264"/>
      <w:bookmarkEnd w:id="265"/>
    </w:p>
    <w:p w14:paraId="01C9998D">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（9）</w:t>
      </w:r>
      <w:r>
        <w:rPr>
          <w:rFonts w:hint="eastAsia" w:ascii="宋体" w:hAnsi="宋体" w:cs="宋体"/>
          <w:sz w:val="22"/>
        </w:rPr>
        <w:t>承包人提交的竣工资料的内容：</w:t>
      </w:r>
      <w:r>
        <w:rPr>
          <w:rFonts w:hint="eastAsia" w:ascii="宋体" w:hAnsi="宋体" w:cs="宋体"/>
          <w:sz w:val="22"/>
          <w:u w:val="single"/>
        </w:rPr>
        <w:t>工程施工技术资料、工程质量资料、工程检验评定资料、竣工图，项目所在地建设主管部门规定的其他应交资料</w:t>
      </w:r>
      <w:r>
        <w:rPr>
          <w:rFonts w:hint="eastAsia" w:ascii="宋体" w:hAnsi="宋体" w:cs="宋体"/>
          <w:sz w:val="22"/>
          <w:u w:val="single"/>
          <w:lang w:val="en-US" w:eastAsia="zh-CN"/>
        </w:rPr>
        <w:t xml:space="preserve"> </w:t>
      </w:r>
      <w:r>
        <w:rPr>
          <w:rFonts w:hint="eastAsia" w:ascii="宋体" w:hAnsi="宋体" w:cs="宋体"/>
          <w:sz w:val="22"/>
        </w:rPr>
        <w:t>。</w:t>
      </w:r>
    </w:p>
    <w:p w14:paraId="663D9724">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承包人需要提交的竣工资料套数：</w:t>
      </w:r>
      <w:r>
        <w:rPr>
          <w:rFonts w:hint="eastAsia" w:ascii="宋体" w:hAnsi="宋体" w:cs="宋体"/>
          <w:sz w:val="22"/>
          <w:u w:val="single"/>
          <w:lang w:val="en-US" w:eastAsia="zh-CN"/>
        </w:rPr>
        <w:t xml:space="preserve"> </w:t>
      </w:r>
      <w:r>
        <w:rPr>
          <w:rFonts w:hint="eastAsia" w:ascii="宋体" w:hAnsi="宋体" w:cs="宋体"/>
          <w:sz w:val="22"/>
          <w:u w:val="single"/>
        </w:rPr>
        <w:t>四套</w:t>
      </w:r>
      <w:r>
        <w:rPr>
          <w:rFonts w:hint="eastAsia" w:ascii="宋体" w:hAnsi="宋体" w:cs="宋体"/>
          <w:sz w:val="22"/>
          <w:u w:val="single"/>
          <w:lang w:val="en-US" w:eastAsia="zh-CN"/>
        </w:rPr>
        <w:t xml:space="preserve"> </w:t>
      </w:r>
      <w:r>
        <w:rPr>
          <w:rFonts w:hint="eastAsia" w:ascii="宋体" w:hAnsi="宋体" w:cs="宋体"/>
          <w:sz w:val="22"/>
        </w:rPr>
        <w:t>。</w:t>
      </w:r>
    </w:p>
    <w:p w14:paraId="377DB2EE">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承包人提交的竣工资料的费用承担：</w:t>
      </w:r>
      <w:r>
        <w:rPr>
          <w:rFonts w:hint="eastAsia" w:ascii="宋体" w:hAnsi="宋体" w:cs="宋体"/>
          <w:sz w:val="22"/>
          <w:u w:val="single"/>
          <w:lang w:val="en-US" w:eastAsia="zh-CN"/>
        </w:rPr>
        <w:t xml:space="preserve"> </w:t>
      </w:r>
      <w:r>
        <w:rPr>
          <w:rFonts w:hint="eastAsia" w:ascii="宋体" w:hAnsi="宋体" w:cs="宋体"/>
          <w:sz w:val="22"/>
          <w:u w:val="single"/>
        </w:rPr>
        <w:t>由承包人承担</w:t>
      </w:r>
      <w:r>
        <w:rPr>
          <w:rFonts w:hint="eastAsia" w:ascii="宋体" w:hAnsi="宋体" w:cs="宋体"/>
          <w:sz w:val="22"/>
          <w:u w:val="single"/>
          <w:lang w:val="en-US" w:eastAsia="zh-CN"/>
        </w:rPr>
        <w:t xml:space="preserve"> </w:t>
      </w:r>
      <w:r>
        <w:rPr>
          <w:rFonts w:hint="eastAsia" w:ascii="宋体" w:hAnsi="宋体" w:cs="宋体"/>
          <w:sz w:val="22"/>
        </w:rPr>
        <w:t>。</w:t>
      </w:r>
    </w:p>
    <w:p w14:paraId="5CAE6D45">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承包人提交的竣工资料移交时间：</w:t>
      </w:r>
      <w:r>
        <w:rPr>
          <w:rFonts w:hint="eastAsia" w:ascii="宋体" w:hAnsi="宋体" w:cs="宋体"/>
          <w:sz w:val="22"/>
          <w:u w:val="single"/>
        </w:rPr>
        <w:t xml:space="preserve">竣工验收合格之日起30天内 </w:t>
      </w:r>
      <w:r>
        <w:rPr>
          <w:rFonts w:hint="eastAsia" w:ascii="宋体" w:hAnsi="宋体" w:cs="宋体"/>
          <w:sz w:val="22"/>
        </w:rPr>
        <w:t>。</w:t>
      </w:r>
    </w:p>
    <w:p w14:paraId="5F85FCD0">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承包人提交的竣工资料形式要求：</w:t>
      </w:r>
      <w:r>
        <w:rPr>
          <w:rFonts w:hint="eastAsia" w:ascii="宋体" w:hAnsi="宋体" w:cs="宋体"/>
          <w:sz w:val="22"/>
          <w:u w:val="single"/>
        </w:rPr>
        <w:t>书</w:t>
      </w:r>
      <w:r>
        <w:rPr>
          <w:rFonts w:hint="eastAsia" w:ascii="宋体" w:hAnsi="宋体" w:cs="宋体"/>
          <w:sz w:val="22"/>
          <w:highlight w:val="none"/>
          <w:u w:val="single"/>
        </w:rPr>
        <w:t>面</w:t>
      </w: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含电子扫描版</w:t>
      </w:r>
      <w:r>
        <w:rPr>
          <w:rFonts w:hint="eastAsia" w:ascii="宋体" w:hAnsi="宋体" w:cs="宋体"/>
          <w:sz w:val="22"/>
          <w:highlight w:val="none"/>
          <w:u w:val="single"/>
          <w:lang w:eastAsia="zh-CN"/>
        </w:rPr>
        <w:t>）</w:t>
      </w:r>
      <w:r>
        <w:rPr>
          <w:rFonts w:hint="eastAsia" w:ascii="宋体" w:hAnsi="宋体" w:cs="宋体"/>
          <w:sz w:val="22"/>
          <w:highlight w:val="none"/>
          <w:u w:val="single"/>
        </w:rPr>
        <w:t>及电子文</w:t>
      </w:r>
      <w:r>
        <w:rPr>
          <w:rFonts w:hint="eastAsia" w:ascii="宋体" w:hAnsi="宋体" w:cs="宋体"/>
          <w:sz w:val="22"/>
          <w:u w:val="single"/>
        </w:rPr>
        <w:t xml:space="preserve">档 </w:t>
      </w:r>
      <w:r>
        <w:rPr>
          <w:rFonts w:hint="eastAsia" w:ascii="宋体" w:hAnsi="宋体" w:cs="宋体"/>
          <w:sz w:val="22"/>
        </w:rPr>
        <w:t>。</w:t>
      </w:r>
    </w:p>
    <w:p w14:paraId="1F858C4A">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rPr>
        <w:t>（10）承包人应履行的其他义务：</w:t>
      </w:r>
      <w:r>
        <w:rPr>
          <w:rFonts w:hint="eastAsia" w:ascii="宋体" w:hAnsi="宋体" w:cs="宋体"/>
          <w:kern w:val="0"/>
          <w:sz w:val="22"/>
          <w:szCs w:val="22"/>
          <w:u w:val="single"/>
        </w:rPr>
        <w:t>1）协调处理施工场地内及场地周围地下管线和邻近市政公用物、构筑物（含文物保护市政公用）、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市政公用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570EC6AF">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①承包人应设置负责施工档案管理的负责人。</w:t>
      </w:r>
    </w:p>
    <w:p w14:paraId="79700A08">
      <w:pPr>
        <w:pStyle w:val="131"/>
        <w:spacing w:line="360" w:lineRule="exact"/>
        <w:ind w:firstLine="440" w:firstLineChars="200"/>
        <w:rPr>
          <w:rFonts w:hint="eastAsia" w:ascii="宋体" w:hAnsi="宋体" w:cs="宋体"/>
          <w:kern w:val="0"/>
          <w:sz w:val="22"/>
          <w:szCs w:val="22"/>
          <w:highlight w:val="none"/>
          <w:u w:val="single"/>
        </w:rPr>
      </w:pPr>
      <w:r>
        <w:rPr>
          <w:rFonts w:hint="eastAsia" w:ascii="宋体" w:hAnsi="宋体" w:cs="宋体"/>
          <w:kern w:val="0"/>
          <w:sz w:val="22"/>
          <w:szCs w:val="22"/>
          <w:u w:val="single"/>
        </w:rPr>
        <w:t>②承包人应确保本单位施工档案的形</w:t>
      </w:r>
      <w:r>
        <w:rPr>
          <w:rFonts w:hint="eastAsia" w:ascii="宋体" w:hAnsi="宋体" w:cs="宋体"/>
          <w:kern w:val="0"/>
          <w:sz w:val="22"/>
          <w:szCs w:val="22"/>
          <w:highlight w:val="none"/>
          <w:u w:val="single"/>
        </w:rPr>
        <w:t>成与施工进度同步，发包人在支付进度款时</w:t>
      </w:r>
      <w:r>
        <w:rPr>
          <w:rFonts w:hint="eastAsia" w:ascii="宋体" w:hAnsi="宋体" w:cs="宋体"/>
          <w:kern w:val="0"/>
          <w:sz w:val="22"/>
          <w:szCs w:val="22"/>
          <w:highlight w:val="none"/>
          <w:u w:val="single"/>
          <w:lang w:val="en-US" w:eastAsia="zh-CN"/>
        </w:rPr>
        <w:t>同时提供施工档案（电子扫描版）</w:t>
      </w:r>
      <w:r>
        <w:rPr>
          <w:rFonts w:hint="eastAsia" w:ascii="宋体" w:hAnsi="宋体" w:cs="宋体"/>
          <w:kern w:val="0"/>
          <w:sz w:val="22"/>
          <w:szCs w:val="22"/>
          <w:highlight w:val="none"/>
          <w:u w:val="single"/>
        </w:rPr>
        <w:t>，如发现档案形成未与施工进度同步，可延迟支付相应进度款，直至同步为止。</w:t>
      </w:r>
    </w:p>
    <w:p w14:paraId="22B67BBC">
      <w:pPr>
        <w:pStyle w:val="131"/>
        <w:spacing w:line="360" w:lineRule="exact"/>
        <w:ind w:firstLine="440" w:firstLineChars="200"/>
        <w:rPr>
          <w:rFonts w:hint="eastAsia" w:ascii="宋体" w:hAnsi="宋体" w:cs="宋体"/>
          <w:kern w:val="0"/>
          <w:sz w:val="22"/>
          <w:szCs w:val="22"/>
          <w:highlight w:val="none"/>
          <w:u w:val="single"/>
        </w:rPr>
      </w:pPr>
      <w:r>
        <w:rPr>
          <w:rFonts w:hint="eastAsia" w:ascii="宋体" w:hAnsi="宋体" w:cs="宋体"/>
          <w:kern w:val="0"/>
          <w:sz w:val="22"/>
          <w:szCs w:val="22"/>
          <w:highlight w:val="none"/>
          <w:u w:val="single"/>
        </w:rPr>
        <w:t>③承包人应在发包人组织的竣工验收后30日内，将本单位施工过程中形成的所有施工档案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lang w:val="en-US" w:eastAsia="zh-CN"/>
        </w:rPr>
        <w:t>含电子扫描版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rPr>
        <w:t>，经监理单位审核确认后，移交给发包人，否则发包人拒绝向其颁发工程接收证书。</w:t>
      </w:r>
    </w:p>
    <w:p w14:paraId="42141D50">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highlight w:val="none"/>
          <w:u w:val="single"/>
        </w:rPr>
        <w:t>④承包人在发包人组织的工程竣工投产验收（初验）前，将经监理单位审核确认的施工档案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lang w:val="en-US" w:eastAsia="zh-CN"/>
        </w:rPr>
        <w:t>含电子扫描版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rPr>
        <w:t>移交给发包人，是发包人完全支付除质量保证金外剩余款项</w:t>
      </w:r>
      <w:r>
        <w:rPr>
          <w:rFonts w:hint="eastAsia" w:ascii="宋体" w:hAnsi="宋体" w:cs="宋体"/>
          <w:kern w:val="0"/>
          <w:sz w:val="22"/>
          <w:szCs w:val="22"/>
          <w:u w:val="single"/>
        </w:rPr>
        <w:t>的必要条件之一，否则，发包人有权扣除一定比例款项。</w:t>
      </w:r>
    </w:p>
    <w:p w14:paraId="5FF0B2AE">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 xml:space="preserve">⑤移交给发包人的施工档案应符合以下要求： </w:t>
      </w:r>
    </w:p>
    <w:p w14:paraId="7D2A6B1D">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移交范围：承包人在合同约定的工程施工过程中形成的所有档案，包括但不限于发包人《科技文件归档范围与整理细则》附件3所列相应的清单及所有资料的电子版；</w:t>
      </w:r>
    </w:p>
    <w:p w14:paraId="60CF9BA4">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移交档案质量要求：移交的档案应是原件而非复印件，每份档案齐全、无漏页与破损等情况，签字与盖章手续完备，档案清晰，档案载体能长久保存。</w:t>
      </w:r>
    </w:p>
    <w:p w14:paraId="6489F950">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承包人的项目经理部是民工工资支付行为的主体，承包人的项目经理是民工工资支付的责任人。项目经理部要建立全体民工花名册和工资支付表，确保将工资直接发放给</w:t>
      </w:r>
      <w:r>
        <w:rPr>
          <w:rFonts w:hint="eastAsia" w:ascii="宋体" w:hAnsi="宋体" w:cs="宋体"/>
          <w:sz w:val="22"/>
          <w:szCs w:val="22"/>
          <w:u w:val="single"/>
          <w:lang w:eastAsia="zh-CN"/>
        </w:rPr>
        <w:t>农民工</w:t>
      </w:r>
      <w:r>
        <w:rPr>
          <w:rFonts w:hint="eastAsia" w:ascii="宋体" w:hAnsi="宋体" w:cs="宋体"/>
          <w:sz w:val="22"/>
          <w:szCs w:val="22"/>
          <w:u w:val="single"/>
        </w:rPr>
        <w:t>本人，或委托银行发放民工工资，严禁发放给“包工头”或其他不具备用工主体资格的组织和个人。</w:t>
      </w:r>
    </w:p>
    <w:p w14:paraId="17A8FF36">
      <w:pPr>
        <w:pStyle w:val="131"/>
        <w:spacing w:line="360" w:lineRule="exact"/>
        <w:ind w:firstLine="440" w:firstLineChars="200"/>
        <w:rPr>
          <w:rFonts w:hint="eastAsia" w:ascii="宋体" w:hAnsi="宋体" w:cs="宋体"/>
          <w:sz w:val="22"/>
          <w:szCs w:val="22"/>
          <w:highlight w:val="none"/>
          <w:u w:val="single"/>
        </w:rPr>
      </w:pPr>
      <w:r>
        <w:rPr>
          <w:rFonts w:hint="eastAsia" w:ascii="宋体" w:hAnsi="宋体" w:cs="宋体"/>
          <w:sz w:val="22"/>
          <w:szCs w:val="22"/>
          <w:u w:val="single"/>
        </w:rPr>
        <w:t>工资支付表应如实记录支付单位、支付时</w:t>
      </w:r>
      <w:r>
        <w:rPr>
          <w:rFonts w:hint="eastAsia" w:ascii="宋体" w:hAnsi="宋体" w:cs="宋体"/>
          <w:sz w:val="22"/>
          <w:szCs w:val="22"/>
          <w:highlight w:val="none"/>
          <w:u w:val="single"/>
        </w:rPr>
        <w:t>间、支付对象、支付数额、支付对象的身份证号</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工种、联系电话</w:t>
      </w:r>
      <w:r>
        <w:rPr>
          <w:rFonts w:hint="eastAsia" w:ascii="宋体" w:hAnsi="宋体" w:cs="宋体"/>
          <w:sz w:val="22"/>
          <w:szCs w:val="22"/>
          <w:highlight w:val="none"/>
          <w:u w:val="single"/>
        </w:rPr>
        <w:t>和签字等信息。民工花名册和工资支付表应报监理人</w:t>
      </w:r>
      <w:r>
        <w:rPr>
          <w:rFonts w:hint="eastAsia" w:ascii="宋体" w:hAnsi="宋体" w:cs="宋体"/>
          <w:sz w:val="22"/>
          <w:szCs w:val="22"/>
          <w:highlight w:val="none"/>
          <w:u w:val="single"/>
          <w:lang w:val="en-US" w:eastAsia="zh-CN"/>
        </w:rPr>
        <w:t>签字、</w:t>
      </w:r>
      <w:r>
        <w:rPr>
          <w:rFonts w:hint="eastAsia" w:ascii="宋体" w:hAnsi="宋体" w:cs="宋体"/>
          <w:sz w:val="22"/>
          <w:szCs w:val="22"/>
          <w:highlight w:val="none"/>
          <w:u w:val="single"/>
        </w:rPr>
        <w:t>备查</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在申请工程款时同时提交一份给发包方</w:t>
      </w:r>
      <w:r>
        <w:rPr>
          <w:rFonts w:hint="eastAsia" w:ascii="宋体" w:hAnsi="宋体" w:cs="宋体"/>
          <w:sz w:val="22"/>
          <w:szCs w:val="22"/>
          <w:highlight w:val="none"/>
          <w:u w:val="single"/>
        </w:rPr>
        <w:t>。</w:t>
      </w:r>
    </w:p>
    <w:p w14:paraId="00441615">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承包人需根据国家相关法律法规要求提供正式的二次设计施工图及相关计算书，包括但不限于：设计说明、立面图、平面图、大样图、节点图及计算书等。此项费用已包含在合同总价中，承包人不得再要求发包人承担。</w:t>
      </w:r>
    </w:p>
    <w:p w14:paraId="4D880951">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财政局和审计局在处理本项目的造价文件时，可能由于核减率超过相应范围，尽管造成超出部分评审费名义上理应由发包人承担，但由于此部分费用是承包人主张追加合同价款造成的，因此此部分费用双方约定由承包人承担。</w:t>
      </w:r>
    </w:p>
    <w:p w14:paraId="16253822">
      <w:pPr>
        <w:pStyle w:val="131"/>
        <w:spacing w:line="360" w:lineRule="exact"/>
        <w:ind w:firstLine="440" w:firstLineChars="200"/>
        <w:rPr>
          <w:rFonts w:hint="eastAsia" w:ascii="宋体" w:hAnsi="宋体" w:cs="宋体"/>
          <w:kern w:val="0"/>
          <w:sz w:val="22"/>
        </w:rPr>
      </w:pPr>
      <w:r>
        <w:rPr>
          <w:rFonts w:hint="eastAsia" w:ascii="宋体" w:hAnsi="宋体" w:cs="宋体"/>
          <w:sz w:val="22"/>
          <w:szCs w:val="22"/>
          <w:u w:val="single"/>
        </w:rPr>
        <w:t>发包人不提供取土和弃土场，承包人自行解决，并且需符合相关规定要求。</w:t>
      </w:r>
    </w:p>
    <w:p w14:paraId="4D5E5CA9">
      <w:pPr>
        <w:pStyle w:val="130"/>
        <w:spacing w:line="360" w:lineRule="exact"/>
        <w:ind w:firstLine="442" w:firstLineChars="200"/>
        <w:rPr>
          <w:rFonts w:hint="eastAsia" w:ascii="宋体" w:hAnsi="宋体" w:cs="宋体"/>
          <w:sz w:val="22"/>
          <w:szCs w:val="22"/>
        </w:rPr>
      </w:pPr>
      <w:bookmarkStart w:id="266" w:name="_Toc12975898"/>
      <w:bookmarkStart w:id="267" w:name="_Toc533432733"/>
      <w:bookmarkStart w:id="268" w:name="_Toc395382510"/>
      <w:r>
        <w:rPr>
          <w:rFonts w:hint="eastAsia" w:ascii="宋体" w:hAnsi="宋体" w:cs="宋体"/>
          <w:sz w:val="22"/>
          <w:szCs w:val="22"/>
        </w:rPr>
        <w:t>3.2 项目经理</w:t>
      </w:r>
      <w:bookmarkEnd w:id="266"/>
      <w:bookmarkEnd w:id="267"/>
      <w:bookmarkEnd w:id="268"/>
    </w:p>
    <w:p w14:paraId="4581836F">
      <w:pPr>
        <w:pStyle w:val="129"/>
        <w:spacing w:line="360" w:lineRule="exact"/>
        <w:ind w:firstLine="440" w:firstLineChars="200"/>
        <w:rPr>
          <w:rFonts w:hint="eastAsia" w:ascii="宋体" w:hAnsi="宋体" w:cs="宋体"/>
          <w:sz w:val="22"/>
        </w:rPr>
      </w:pPr>
      <w:r>
        <w:rPr>
          <w:rFonts w:hint="eastAsia" w:ascii="宋体" w:hAnsi="宋体" w:cs="宋体"/>
          <w:kern w:val="0"/>
          <w:sz w:val="22"/>
        </w:rPr>
        <w:t xml:space="preserve">3.2.1 </w:t>
      </w:r>
      <w:r>
        <w:rPr>
          <w:rFonts w:hint="eastAsia" w:ascii="宋体" w:hAnsi="宋体" w:cs="宋体"/>
          <w:sz w:val="22"/>
        </w:rPr>
        <w:t>项目经理：</w:t>
      </w:r>
    </w:p>
    <w:p w14:paraId="52DF9C37">
      <w:pPr>
        <w:pStyle w:val="129"/>
        <w:spacing w:line="360" w:lineRule="exact"/>
        <w:ind w:firstLine="440" w:firstLineChars="200"/>
        <w:rPr>
          <w:rFonts w:hint="eastAsia" w:ascii="宋体" w:hAnsi="宋体" w:cs="宋体"/>
          <w:sz w:val="22"/>
        </w:rPr>
      </w:pPr>
      <w:r>
        <w:rPr>
          <w:rFonts w:hint="eastAsia" w:ascii="宋体" w:hAnsi="宋体" w:cs="宋体"/>
          <w:sz w:val="22"/>
        </w:rPr>
        <w:t>姓    名：</w:t>
      </w:r>
      <w:r>
        <w:rPr>
          <w:rFonts w:hint="eastAsia" w:ascii="宋体" w:hAnsi="宋体" w:cs="宋体"/>
          <w:sz w:val="22"/>
          <w:u w:val="single"/>
        </w:rPr>
        <w:t>         </w:t>
      </w:r>
      <w:r>
        <w:rPr>
          <w:rFonts w:hint="eastAsia" w:ascii="宋体" w:hAnsi="宋体" w:cs="宋体"/>
          <w:sz w:val="22"/>
        </w:rPr>
        <w:t>；</w:t>
      </w:r>
    </w:p>
    <w:p w14:paraId="4FE59330">
      <w:pPr>
        <w:pStyle w:val="129"/>
        <w:spacing w:line="360" w:lineRule="exact"/>
        <w:ind w:firstLine="440" w:firstLineChars="200"/>
        <w:rPr>
          <w:rFonts w:hint="eastAsia" w:ascii="宋体" w:hAnsi="宋体" w:cs="宋体"/>
          <w:sz w:val="22"/>
        </w:rPr>
      </w:pPr>
      <w:r>
        <w:rPr>
          <w:rFonts w:hint="eastAsia" w:ascii="宋体" w:hAnsi="宋体" w:cs="宋体"/>
          <w:sz w:val="22"/>
        </w:rPr>
        <w:t>身份证号：</w:t>
      </w:r>
      <w:r>
        <w:rPr>
          <w:rFonts w:hint="eastAsia" w:ascii="宋体" w:hAnsi="宋体" w:cs="宋体"/>
          <w:sz w:val="22"/>
          <w:u w:val="single"/>
        </w:rPr>
        <w:t>         </w:t>
      </w:r>
      <w:r>
        <w:rPr>
          <w:rFonts w:hint="eastAsia" w:ascii="宋体" w:hAnsi="宋体" w:cs="宋体"/>
          <w:sz w:val="22"/>
        </w:rPr>
        <w:t>；</w:t>
      </w:r>
    </w:p>
    <w:p w14:paraId="678C41E7">
      <w:pPr>
        <w:pStyle w:val="129"/>
        <w:spacing w:line="360" w:lineRule="exact"/>
        <w:ind w:firstLine="440" w:firstLineChars="200"/>
        <w:rPr>
          <w:rFonts w:hint="eastAsia" w:ascii="宋体" w:hAnsi="宋体" w:cs="宋体"/>
          <w:sz w:val="22"/>
        </w:rPr>
      </w:pPr>
      <w:r>
        <w:rPr>
          <w:rFonts w:hint="eastAsia" w:ascii="宋体" w:hAnsi="宋体" w:cs="宋体"/>
          <w:sz w:val="22"/>
        </w:rPr>
        <w:t>建造师执业资格等级：</w:t>
      </w:r>
      <w:r>
        <w:rPr>
          <w:rFonts w:hint="eastAsia" w:ascii="宋体" w:hAnsi="宋体" w:cs="宋体"/>
          <w:sz w:val="22"/>
          <w:u w:val="single"/>
        </w:rPr>
        <w:t>   </w:t>
      </w:r>
      <w:r>
        <w:rPr>
          <w:rFonts w:hint="eastAsia" w:ascii="宋体" w:hAnsi="宋体" w:cs="宋体"/>
          <w:sz w:val="22"/>
        </w:rPr>
        <w:t>；</w:t>
      </w:r>
    </w:p>
    <w:p w14:paraId="1C6DA16A">
      <w:pPr>
        <w:pStyle w:val="129"/>
        <w:spacing w:line="360" w:lineRule="exact"/>
        <w:ind w:firstLine="440" w:firstLineChars="200"/>
        <w:rPr>
          <w:rFonts w:hint="eastAsia" w:ascii="宋体" w:hAnsi="宋体" w:cs="宋体"/>
          <w:sz w:val="22"/>
        </w:rPr>
      </w:pPr>
      <w:r>
        <w:rPr>
          <w:rFonts w:hint="eastAsia" w:ascii="宋体" w:hAnsi="宋体" w:cs="宋体"/>
          <w:sz w:val="22"/>
        </w:rPr>
        <w:t>建造师注册证书号：</w:t>
      </w:r>
      <w:r>
        <w:rPr>
          <w:rFonts w:hint="eastAsia" w:ascii="宋体" w:hAnsi="宋体" w:cs="宋体"/>
          <w:sz w:val="22"/>
          <w:u w:val="single"/>
        </w:rPr>
        <w:t> </w:t>
      </w:r>
      <w:r>
        <w:rPr>
          <w:rFonts w:hint="eastAsia" w:ascii="宋体" w:hAnsi="宋体" w:cs="宋体"/>
          <w:sz w:val="22"/>
        </w:rPr>
        <w:t>；</w:t>
      </w:r>
    </w:p>
    <w:p w14:paraId="3C587077">
      <w:pPr>
        <w:pStyle w:val="129"/>
        <w:spacing w:line="360" w:lineRule="exact"/>
        <w:ind w:firstLine="440" w:firstLineChars="200"/>
        <w:rPr>
          <w:rFonts w:hint="eastAsia" w:ascii="宋体" w:hAnsi="宋体" w:cs="宋体"/>
          <w:sz w:val="22"/>
        </w:rPr>
      </w:pPr>
      <w:r>
        <w:rPr>
          <w:rFonts w:hint="eastAsia" w:ascii="宋体" w:hAnsi="宋体" w:cs="宋体"/>
          <w:sz w:val="22"/>
        </w:rPr>
        <w:t>建造师执业印章号：</w:t>
      </w:r>
      <w:r>
        <w:rPr>
          <w:rFonts w:hint="eastAsia" w:ascii="宋体" w:hAnsi="宋体" w:cs="宋体"/>
          <w:sz w:val="22"/>
          <w:u w:val="single"/>
        </w:rPr>
        <w:t> </w:t>
      </w:r>
      <w:r>
        <w:rPr>
          <w:rFonts w:hint="eastAsia" w:ascii="宋体" w:hAnsi="宋体" w:cs="宋体"/>
          <w:sz w:val="22"/>
        </w:rPr>
        <w:t>；</w:t>
      </w:r>
    </w:p>
    <w:p w14:paraId="5A3A4522">
      <w:pPr>
        <w:pStyle w:val="129"/>
        <w:spacing w:line="360" w:lineRule="exact"/>
        <w:ind w:firstLine="440" w:firstLineChars="200"/>
        <w:rPr>
          <w:rFonts w:hint="eastAsia" w:ascii="宋体" w:hAnsi="宋体" w:cs="宋体"/>
          <w:sz w:val="22"/>
        </w:rPr>
      </w:pPr>
      <w:r>
        <w:rPr>
          <w:rFonts w:hint="eastAsia" w:ascii="宋体" w:hAnsi="宋体" w:cs="宋体"/>
          <w:sz w:val="22"/>
        </w:rPr>
        <w:t>安全生产考核合格证书号：</w:t>
      </w:r>
      <w:r>
        <w:rPr>
          <w:rFonts w:hint="eastAsia" w:ascii="宋体" w:hAnsi="宋体" w:cs="宋体"/>
          <w:sz w:val="22"/>
          <w:u w:val="single"/>
        </w:rPr>
        <w:t> </w:t>
      </w:r>
      <w:r>
        <w:rPr>
          <w:rFonts w:hint="eastAsia" w:ascii="宋体" w:hAnsi="宋体" w:cs="宋体"/>
          <w:sz w:val="22"/>
        </w:rPr>
        <w:t>；</w:t>
      </w:r>
    </w:p>
    <w:p w14:paraId="43B7AE3E">
      <w:pPr>
        <w:pStyle w:val="129"/>
        <w:spacing w:line="360" w:lineRule="exact"/>
        <w:ind w:firstLine="440" w:firstLineChars="200"/>
        <w:rPr>
          <w:rFonts w:hint="eastAsia" w:ascii="宋体" w:hAnsi="宋体" w:cs="宋体"/>
          <w:sz w:val="22"/>
        </w:rPr>
      </w:pPr>
      <w:r>
        <w:rPr>
          <w:rFonts w:hint="eastAsia" w:ascii="宋体" w:hAnsi="宋体" w:cs="宋体"/>
          <w:sz w:val="22"/>
        </w:rPr>
        <w:t>广西建筑市场诚信卡卡号：</w:t>
      </w:r>
      <w:r>
        <w:rPr>
          <w:rFonts w:hint="eastAsia" w:ascii="宋体" w:hAnsi="宋体" w:cs="宋体"/>
          <w:sz w:val="22"/>
          <w:u w:val="single"/>
        </w:rPr>
        <w:t xml:space="preserve">                       </w:t>
      </w:r>
      <w:r>
        <w:rPr>
          <w:rFonts w:hint="eastAsia" w:ascii="宋体" w:hAnsi="宋体" w:cs="宋体"/>
          <w:sz w:val="22"/>
        </w:rPr>
        <w:t>；</w:t>
      </w:r>
    </w:p>
    <w:p w14:paraId="664D454E">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 </w:t>
      </w:r>
      <w:r>
        <w:rPr>
          <w:rFonts w:hint="eastAsia" w:ascii="宋体" w:hAnsi="宋体" w:cs="宋体"/>
          <w:sz w:val="22"/>
        </w:rPr>
        <w:t>；</w:t>
      </w:r>
    </w:p>
    <w:p w14:paraId="0BD4E6D1">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 </w:t>
      </w:r>
      <w:r>
        <w:rPr>
          <w:rFonts w:hint="eastAsia" w:ascii="宋体" w:hAnsi="宋体" w:cs="宋体"/>
          <w:sz w:val="22"/>
        </w:rPr>
        <w:t>；</w:t>
      </w:r>
    </w:p>
    <w:p w14:paraId="3E54ACCC">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1CE831D3">
      <w:pPr>
        <w:pStyle w:val="129"/>
        <w:spacing w:line="360" w:lineRule="exact"/>
        <w:ind w:firstLine="440" w:firstLineChars="200"/>
        <w:jc w:val="left"/>
        <w:rPr>
          <w:rFonts w:hint="eastAsia" w:ascii="宋体" w:hAnsi="宋体" w:cs="宋体"/>
          <w:sz w:val="22"/>
        </w:rPr>
      </w:pPr>
      <w:r>
        <w:rPr>
          <w:rFonts w:hint="eastAsia" w:ascii="宋体" w:hAnsi="宋体" w:cs="宋体"/>
          <w:sz w:val="22"/>
        </w:rPr>
        <w:t xml:space="preserve">承包人对项目经理的授权范围如下：  </w:t>
      </w:r>
      <w:r>
        <w:rPr>
          <w:rFonts w:hint="eastAsia" w:ascii="宋体" w:hAnsi="宋体" w:cs="宋体"/>
          <w:sz w:val="22"/>
          <w:u w:val="single"/>
        </w:rPr>
        <w:t>代表承包人全面履行合同，但仅限于工程的现场施工管理，但未经过承包</w:t>
      </w:r>
      <w:r>
        <w:rPr>
          <w:rFonts w:hint="eastAsia" w:ascii="宋体" w:hAnsi="宋体" w:cs="宋体"/>
          <w:sz w:val="22"/>
          <w:highlight w:val="none"/>
          <w:u w:val="single"/>
        </w:rPr>
        <w:t>人签</w:t>
      </w:r>
      <w:r>
        <w:rPr>
          <w:rFonts w:hint="eastAsia" w:ascii="宋体" w:hAnsi="宋体" w:cs="宋体"/>
          <w:sz w:val="22"/>
          <w:highlight w:val="none"/>
          <w:u w:val="single"/>
          <w:lang w:val="en-US" w:eastAsia="zh-CN"/>
        </w:rPr>
        <w:t>字</w:t>
      </w:r>
      <w:r>
        <w:rPr>
          <w:rFonts w:hint="eastAsia" w:ascii="宋体" w:hAnsi="宋体" w:cs="宋体"/>
          <w:sz w:val="22"/>
          <w:highlight w:val="none"/>
          <w:u w:val="single"/>
        </w:rPr>
        <w:t>、盖章同意，不得以承包人名义向外采购材料设备、租用建筑周转材料、雇佣劳动力、签订分包合同等从事一切为</w:t>
      </w:r>
      <w:r>
        <w:rPr>
          <w:rFonts w:hint="eastAsia" w:ascii="宋体" w:hAnsi="宋体" w:cs="宋体"/>
          <w:sz w:val="22"/>
          <w:u w:val="single"/>
        </w:rPr>
        <w:t>承包人设立义务或责任的行为</w:t>
      </w:r>
      <w:r>
        <w:rPr>
          <w:rFonts w:hint="eastAsia" w:ascii="宋体" w:hAnsi="宋体" w:cs="宋体"/>
          <w:sz w:val="22"/>
        </w:rPr>
        <w:t>。</w:t>
      </w:r>
    </w:p>
    <w:p w14:paraId="0807DF78">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关于项目经理每月在施工现场的时间要求：</w:t>
      </w:r>
      <w:r>
        <w:rPr>
          <w:rFonts w:hint="eastAsia" w:ascii="宋体" w:hAnsi="宋体" w:cs="宋体"/>
          <w:sz w:val="22"/>
          <w:u w:val="single"/>
        </w:rPr>
        <w:t>21天以上，如</w:t>
      </w:r>
      <w:r>
        <w:rPr>
          <w:rFonts w:hint="eastAsia" w:ascii="宋体" w:hAnsi="宋体" w:cs="宋体"/>
          <w:sz w:val="22"/>
          <w:u w:val="single"/>
          <w:lang w:val="en-US" w:eastAsia="zh-CN"/>
        </w:rPr>
        <w:t>竞争性谈判</w:t>
      </w:r>
      <w:r>
        <w:rPr>
          <w:rFonts w:hint="eastAsia" w:ascii="宋体" w:hAnsi="宋体" w:cs="宋体"/>
          <w:sz w:val="22"/>
          <w:u w:val="single"/>
        </w:rPr>
        <w:t>文件承诺时间超过21天的，按</w:t>
      </w:r>
      <w:r>
        <w:rPr>
          <w:rFonts w:hint="eastAsia" w:ascii="宋体" w:hAnsi="宋体" w:cs="宋体"/>
          <w:sz w:val="22"/>
          <w:u w:val="single"/>
          <w:lang w:eastAsia="zh-CN"/>
        </w:rPr>
        <w:t>竞争性谈判文件</w:t>
      </w:r>
      <w:r>
        <w:rPr>
          <w:rFonts w:hint="eastAsia" w:ascii="宋体" w:hAnsi="宋体" w:cs="宋体"/>
          <w:sz w:val="22"/>
          <w:u w:val="single"/>
        </w:rPr>
        <w:t>执行</w:t>
      </w:r>
      <w:r>
        <w:rPr>
          <w:rFonts w:hint="eastAsia" w:ascii="宋体" w:hAnsi="宋体" w:cs="宋体"/>
          <w:sz w:val="22"/>
        </w:rPr>
        <w:t>。</w:t>
      </w:r>
    </w:p>
    <w:p w14:paraId="55DC7192">
      <w:pPr>
        <w:pStyle w:val="129"/>
        <w:spacing w:line="360" w:lineRule="exact"/>
        <w:ind w:firstLine="440" w:firstLineChars="200"/>
        <w:rPr>
          <w:rFonts w:hint="eastAsia" w:ascii="宋体" w:hAnsi="宋体" w:cs="宋体"/>
          <w:sz w:val="22"/>
          <w:u w:val="single"/>
        </w:rPr>
      </w:pPr>
      <w:r>
        <w:rPr>
          <w:rFonts w:hint="eastAsia" w:ascii="宋体" w:hAnsi="宋体" w:cs="宋体"/>
          <w:kern w:val="0"/>
          <w:sz w:val="22"/>
        </w:rPr>
        <w:t>承包人未提交劳动合同，以及没有为项目经理缴纳社会保险证明的违约责任：</w:t>
      </w:r>
      <w:r>
        <w:rPr>
          <w:rFonts w:hint="eastAsia" w:ascii="宋体" w:hAnsi="宋体" w:cs="宋体"/>
          <w:sz w:val="22"/>
          <w:u w:val="single"/>
        </w:rPr>
        <w:t>处以3万元罚款，责令限期提交劳动合同并补缴社会保险</w:t>
      </w:r>
      <w:r>
        <w:rPr>
          <w:rFonts w:hint="eastAsia" w:ascii="宋体" w:hAnsi="宋体" w:cs="宋体"/>
          <w:sz w:val="22"/>
        </w:rPr>
        <w:t>。</w:t>
      </w:r>
    </w:p>
    <w:p w14:paraId="36508078">
      <w:pPr>
        <w:pStyle w:val="129"/>
        <w:spacing w:line="360" w:lineRule="exact"/>
        <w:ind w:firstLine="440" w:firstLineChars="200"/>
        <w:rPr>
          <w:rFonts w:hint="eastAsia" w:ascii="宋体" w:hAnsi="宋体" w:cs="宋体"/>
          <w:sz w:val="22"/>
          <w:u w:val="single"/>
        </w:rPr>
      </w:pPr>
      <w:r>
        <w:rPr>
          <w:rFonts w:hint="eastAsia" w:ascii="宋体" w:hAnsi="宋体" w:cs="宋体"/>
          <w:kern w:val="0"/>
          <w:sz w:val="22"/>
        </w:rPr>
        <w:t>项目经理未经批准，擅自离开施工现场的违约责任：</w:t>
      </w:r>
      <w:r>
        <w:rPr>
          <w:rFonts w:hint="eastAsia" w:ascii="宋体" w:hAnsi="宋体" w:cs="宋体"/>
          <w:sz w:val="22"/>
          <w:u w:val="single"/>
        </w:rPr>
        <w:t>未经发包人同意或正当理由，项目经理每月在岗带班时间少于每月在施工现场的时间要求的，少在岗带班一天，发包人有权处违约金5000元/日（人民币）</w:t>
      </w:r>
      <w:r>
        <w:rPr>
          <w:rFonts w:hint="eastAsia" w:ascii="宋体" w:hAnsi="宋体" w:cs="宋体"/>
          <w:sz w:val="22"/>
        </w:rPr>
        <w:t>。</w:t>
      </w:r>
    </w:p>
    <w:p w14:paraId="462F46F0">
      <w:pPr>
        <w:pStyle w:val="129"/>
        <w:spacing w:line="360" w:lineRule="exact"/>
        <w:ind w:firstLine="440" w:firstLineChars="200"/>
        <w:rPr>
          <w:rFonts w:hint="eastAsia" w:ascii="宋体" w:hAnsi="宋体" w:cs="宋体"/>
          <w:sz w:val="22"/>
        </w:rPr>
      </w:pPr>
      <w:r>
        <w:rPr>
          <w:rFonts w:hint="eastAsia" w:ascii="宋体" w:hAnsi="宋体" w:cs="宋体"/>
          <w:sz w:val="22"/>
        </w:rPr>
        <w:t>3.2.3 承包人擅自更换项目经理的违约责任：</w:t>
      </w:r>
      <w:r>
        <w:rPr>
          <w:rFonts w:hint="eastAsia" w:ascii="宋体" w:hAnsi="宋体" w:cs="宋体"/>
          <w:sz w:val="22"/>
          <w:u w:val="single"/>
        </w:rPr>
        <w:t>承包人项目经理必须与承包人</w:t>
      </w:r>
      <w:r>
        <w:rPr>
          <w:rFonts w:hint="eastAsia" w:ascii="宋体" w:hAnsi="宋体" w:cs="宋体"/>
          <w:sz w:val="22"/>
          <w:u w:val="single"/>
          <w:lang w:val="en-US" w:eastAsia="zh-CN"/>
        </w:rPr>
        <w:t>竞标</w:t>
      </w:r>
      <w:r>
        <w:rPr>
          <w:rFonts w:hint="eastAsia" w:ascii="宋体" w:hAnsi="宋体" w:cs="宋体"/>
          <w:sz w:val="22"/>
          <w:u w:val="single"/>
        </w:rPr>
        <w:t>时所承诺的人员一致，并在 本工程开工前到任。在监理人向承包人颁发经发包人签认的竣工验收证书前，项目经理不得同时兼任其他任何项目的项目经理</w:t>
      </w:r>
      <w:r>
        <w:rPr>
          <w:rFonts w:hint="eastAsia" w:ascii="宋体" w:hAnsi="宋体" w:cs="宋体"/>
          <w:kern w:val="0"/>
          <w:sz w:val="22"/>
          <w:u w:val="single"/>
        </w:rPr>
        <w:t>（符合桂建管</w:t>
      </w:r>
      <w:r>
        <w:rPr>
          <w:rFonts w:hint="eastAsia" w:ascii="宋体" w:hAnsi="宋体" w:cs="宋体"/>
          <w:sz w:val="22"/>
          <w:u w:val="single"/>
        </w:rPr>
        <w:t>﹝2013﹞</w:t>
      </w:r>
      <w:r>
        <w:rPr>
          <w:rFonts w:hint="eastAsia" w:ascii="宋体" w:hAnsi="宋体" w:cs="宋体"/>
          <w:kern w:val="0"/>
          <w:sz w:val="22"/>
          <w:u w:val="single"/>
        </w:rPr>
        <w:t>17号和</w:t>
      </w:r>
      <w:r>
        <w:rPr>
          <w:rFonts w:hint="eastAsia" w:ascii="宋体" w:hAnsi="宋体" w:cs="宋体"/>
          <w:sz w:val="22"/>
          <w:u w:val="single"/>
        </w:rPr>
        <w:t>桂建管﹝2014﹞25号</w:t>
      </w:r>
      <w:r>
        <w:rPr>
          <w:rFonts w:hint="eastAsia" w:ascii="宋体" w:hAnsi="宋体" w:cs="宋体"/>
          <w:kern w:val="0"/>
          <w:sz w:val="22"/>
          <w:u w:val="single"/>
        </w:rPr>
        <w:t>文除外）</w:t>
      </w:r>
      <w:r>
        <w:rPr>
          <w:rFonts w:hint="eastAsia" w:ascii="宋体" w:hAnsi="宋体" w:cs="宋体"/>
          <w:sz w:val="22"/>
          <w:u w:val="single"/>
        </w:rPr>
        <w:t>。未经发包人书面同意，承包人擅自更换项目经理的视为违约，违约金处20000元/人•次（人民币）</w:t>
      </w:r>
      <w:r>
        <w:rPr>
          <w:rFonts w:hint="eastAsia" w:ascii="宋体" w:hAnsi="宋体" w:cs="宋体"/>
          <w:sz w:val="22"/>
        </w:rPr>
        <w:t>。</w:t>
      </w:r>
    </w:p>
    <w:p w14:paraId="26032994">
      <w:pPr>
        <w:pStyle w:val="129"/>
        <w:spacing w:line="360" w:lineRule="exact"/>
        <w:ind w:firstLine="440" w:firstLineChars="200"/>
        <w:rPr>
          <w:rFonts w:hint="eastAsia" w:ascii="宋体" w:hAnsi="宋体" w:cs="宋体"/>
          <w:sz w:val="22"/>
        </w:rPr>
      </w:pPr>
      <w:r>
        <w:rPr>
          <w:rFonts w:hint="eastAsia" w:ascii="宋体" w:hAnsi="宋体" w:cs="宋体"/>
          <w:sz w:val="22"/>
        </w:rPr>
        <w:t>3.2.4 承包人无正当理由拒绝更换项目经理的违约责任：</w:t>
      </w:r>
      <w:r>
        <w:rPr>
          <w:rFonts w:hint="eastAsia" w:ascii="宋体" w:hAnsi="宋体" w:cs="宋体"/>
          <w:sz w:val="22"/>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w:t>
      </w:r>
      <w:r>
        <w:rPr>
          <w:rFonts w:hint="eastAsia" w:ascii="宋体" w:hAnsi="宋体" w:cs="宋体"/>
          <w:sz w:val="22"/>
          <w:highlight w:val="none"/>
          <w:u w:val="single"/>
        </w:rPr>
        <w:t>比原计划滞后</w:t>
      </w:r>
      <w:r>
        <w:rPr>
          <w:rFonts w:hint="eastAsia" w:ascii="宋体" w:hAnsi="宋体" w:cs="宋体"/>
          <w:sz w:val="22"/>
          <w:highlight w:val="none"/>
          <w:u w:val="single"/>
          <w:lang w:val="en-US" w:eastAsia="zh-CN"/>
        </w:rPr>
        <w:t>3</w:t>
      </w:r>
      <w:r>
        <w:rPr>
          <w:rFonts w:hint="eastAsia" w:ascii="宋体" w:hAnsi="宋体" w:cs="宋体"/>
          <w:sz w:val="22"/>
          <w:highlight w:val="none"/>
          <w:u w:val="single"/>
        </w:rPr>
        <w:t>0天以上的、拒绝执行监理人或发包人指令的、违反合同约定及相关规定擅自离开施工现场累计超过</w:t>
      </w:r>
      <w:r>
        <w:rPr>
          <w:rFonts w:hint="eastAsia" w:ascii="宋体" w:hAnsi="宋体" w:cs="宋体"/>
          <w:sz w:val="22"/>
          <w:highlight w:val="none"/>
          <w:u w:val="single"/>
          <w:lang w:val="en-US" w:eastAsia="zh-CN"/>
        </w:rPr>
        <w:t>3</w:t>
      </w:r>
      <w:r>
        <w:rPr>
          <w:rFonts w:hint="eastAsia" w:ascii="宋体" w:hAnsi="宋体" w:cs="宋体"/>
          <w:sz w:val="22"/>
          <w:highlight w:val="none"/>
          <w:u w:val="single"/>
        </w:rPr>
        <w:t>0天的、现场安全文明施工未达到规定要求的、出现打架斗殴的、违反相关法律法规的其他情形），发包人要求调换而未及时调换的，视为承包人违约，必须</w:t>
      </w:r>
      <w:r>
        <w:rPr>
          <w:rFonts w:hint="eastAsia" w:ascii="宋体" w:hAnsi="宋体" w:cs="宋体"/>
          <w:sz w:val="22"/>
          <w:u w:val="single"/>
        </w:rPr>
        <w:t>向发包人交纳处罚金20000元/人•次（人民币）</w:t>
      </w:r>
      <w:r>
        <w:rPr>
          <w:rFonts w:hint="eastAsia" w:ascii="宋体" w:hAnsi="宋体" w:cs="宋体"/>
          <w:sz w:val="22"/>
        </w:rPr>
        <w:t>。</w:t>
      </w:r>
    </w:p>
    <w:p w14:paraId="44092A25">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3.2.5 项目管理机构的主要人员（含项目经理、项目总工、质量员、安全员）必须是</w:t>
      </w:r>
      <w:r>
        <w:rPr>
          <w:rFonts w:hint="eastAsia" w:ascii="宋体" w:hAnsi="宋体" w:cs="宋体"/>
          <w:sz w:val="22"/>
          <w:szCs w:val="22"/>
          <w:lang w:eastAsia="zh-CN"/>
        </w:rPr>
        <w:t>竞争性谈判文件</w:t>
      </w:r>
      <w:r>
        <w:rPr>
          <w:rFonts w:hint="eastAsia" w:ascii="宋体" w:hAnsi="宋体" w:cs="宋体"/>
          <w:sz w:val="22"/>
          <w:szCs w:val="22"/>
        </w:rPr>
        <w:t>中确认的人员，施工之后不能更换，确需更换人员的，须向发包人提出申请，并提供相关证明材料，经发包人同意后方可换人。尽管合同有其他约定，但新</w:t>
      </w:r>
      <w:r>
        <w:rPr>
          <w:rFonts w:hint="eastAsia" w:ascii="宋体" w:hAnsi="宋体" w:cs="宋体"/>
          <w:sz w:val="22"/>
          <w:szCs w:val="22"/>
          <w:lang w:eastAsia="zh-CN"/>
        </w:rPr>
        <w:t>换的</w:t>
      </w:r>
      <w:r>
        <w:rPr>
          <w:rFonts w:hint="eastAsia" w:ascii="宋体" w:hAnsi="宋体" w:cs="宋体"/>
          <w:sz w:val="22"/>
          <w:szCs w:val="22"/>
        </w:rPr>
        <w:t>项目经理及其余人员获得执业证书的时间、等级、学历、工作业绩等全部优于原项目经理。</w:t>
      </w:r>
    </w:p>
    <w:p w14:paraId="1A808B6C">
      <w:pPr>
        <w:pStyle w:val="130"/>
        <w:spacing w:line="360" w:lineRule="exact"/>
        <w:ind w:firstLine="442" w:firstLineChars="200"/>
        <w:rPr>
          <w:rFonts w:hint="eastAsia" w:ascii="宋体" w:hAnsi="宋体" w:cs="宋体"/>
          <w:sz w:val="22"/>
          <w:szCs w:val="22"/>
        </w:rPr>
      </w:pPr>
      <w:bookmarkStart w:id="269" w:name="_Toc533432734"/>
      <w:bookmarkStart w:id="270" w:name="_Toc395382511"/>
      <w:bookmarkStart w:id="271" w:name="_Toc12975899"/>
      <w:r>
        <w:rPr>
          <w:rFonts w:hint="eastAsia" w:ascii="宋体" w:hAnsi="宋体" w:cs="宋体"/>
          <w:sz w:val="22"/>
          <w:szCs w:val="22"/>
        </w:rPr>
        <w:t>3.3 承包人人员</w:t>
      </w:r>
      <w:bookmarkEnd w:id="269"/>
      <w:bookmarkEnd w:id="270"/>
      <w:bookmarkEnd w:id="271"/>
    </w:p>
    <w:p w14:paraId="532CDCCB">
      <w:pPr>
        <w:pStyle w:val="129"/>
        <w:spacing w:line="360" w:lineRule="exact"/>
        <w:ind w:firstLine="440" w:firstLineChars="200"/>
        <w:rPr>
          <w:rFonts w:hint="eastAsia" w:ascii="宋体" w:hAnsi="宋体" w:cs="宋体"/>
          <w:sz w:val="22"/>
        </w:rPr>
      </w:pPr>
      <w:r>
        <w:rPr>
          <w:rFonts w:hint="eastAsia" w:ascii="宋体" w:hAnsi="宋体" w:cs="宋体"/>
          <w:sz w:val="22"/>
        </w:rPr>
        <w:t>3.3.1 承包人提交项目管理机构及施工现场管理人员安排报告（格式见合同附件</w:t>
      </w:r>
      <w:r>
        <w:rPr>
          <w:rFonts w:hint="eastAsia" w:ascii="宋体" w:hAnsi="宋体" w:cs="宋体"/>
          <w:sz w:val="22"/>
          <w:lang w:val="en-US" w:eastAsia="zh-CN"/>
        </w:rPr>
        <w:t>5</w:t>
      </w:r>
      <w:r>
        <w:rPr>
          <w:rFonts w:hint="eastAsia" w:ascii="宋体" w:hAnsi="宋体" w:cs="宋体"/>
          <w:sz w:val="22"/>
        </w:rPr>
        <w:t>）的期限：</w:t>
      </w:r>
    </w:p>
    <w:p w14:paraId="613FA2D5">
      <w:pPr>
        <w:pStyle w:val="129"/>
        <w:spacing w:line="360" w:lineRule="exact"/>
        <w:ind w:firstLine="440" w:firstLineChars="200"/>
        <w:rPr>
          <w:rFonts w:hint="eastAsia" w:ascii="宋体" w:hAnsi="宋体" w:cs="宋体"/>
          <w:sz w:val="22"/>
          <w:u w:val="single"/>
        </w:rPr>
      </w:pPr>
      <w:r>
        <w:rPr>
          <w:rFonts w:hint="eastAsia" w:ascii="宋体" w:hAnsi="宋体" w:cs="宋体"/>
          <w:sz w:val="22"/>
          <w:u w:val="single"/>
        </w:rPr>
        <w:t>开工时间前7</w:t>
      </w:r>
      <w:r>
        <w:rPr>
          <w:rFonts w:hint="eastAsia" w:ascii="宋体" w:hAnsi="宋体" w:cs="宋体"/>
          <w:sz w:val="22"/>
          <w:u w:val="single"/>
          <w:lang w:eastAsia="zh-CN"/>
        </w:rPr>
        <w:t>天</w:t>
      </w:r>
      <w:r>
        <w:rPr>
          <w:rFonts w:hint="eastAsia" w:ascii="宋体" w:hAnsi="宋体" w:cs="宋体"/>
          <w:sz w:val="22"/>
          <w:u w:val="single"/>
        </w:rPr>
        <w:t>。项目管理机构的主要人员必须是</w:t>
      </w:r>
      <w:r>
        <w:rPr>
          <w:rFonts w:hint="eastAsia" w:ascii="宋体" w:hAnsi="宋体" w:cs="宋体"/>
          <w:sz w:val="22"/>
          <w:u w:val="single"/>
          <w:lang w:val="en-US" w:eastAsia="zh-CN"/>
        </w:rPr>
        <w:t>响应</w:t>
      </w:r>
      <w:r>
        <w:rPr>
          <w:rFonts w:hint="eastAsia" w:ascii="宋体" w:hAnsi="宋体" w:cs="宋体"/>
          <w:sz w:val="22"/>
          <w:u w:val="single"/>
        </w:rPr>
        <w:t>文件中确认的人员，施工之后不能更换，确需更换人员的，更换后的人员相关资质及业绩、职称等要求不得低于</w:t>
      </w:r>
      <w:r>
        <w:rPr>
          <w:rFonts w:hint="eastAsia" w:ascii="宋体" w:hAnsi="宋体" w:cs="宋体"/>
          <w:sz w:val="22"/>
          <w:u w:val="single"/>
          <w:lang w:eastAsia="zh-CN"/>
        </w:rPr>
        <w:t>竞争性谈判文件</w:t>
      </w:r>
      <w:r>
        <w:rPr>
          <w:rFonts w:hint="eastAsia" w:ascii="宋体" w:hAnsi="宋体" w:cs="宋体"/>
          <w:sz w:val="22"/>
          <w:u w:val="single"/>
        </w:rPr>
        <w:t>最低要求，且须向发包人提出申请，并提供相关证明</w:t>
      </w:r>
      <w:r>
        <w:rPr>
          <w:rFonts w:hint="eastAsia" w:ascii="宋体" w:hAnsi="宋体" w:cs="宋体"/>
          <w:sz w:val="22"/>
          <w:highlight w:val="none"/>
          <w:u w:val="single"/>
        </w:rPr>
        <w:t>材料，经发包人</w:t>
      </w:r>
      <w:r>
        <w:rPr>
          <w:rFonts w:hint="eastAsia" w:ascii="宋体" w:hAnsi="宋体" w:cs="宋体"/>
          <w:sz w:val="22"/>
          <w:highlight w:val="none"/>
          <w:u w:val="single"/>
          <w:lang w:val="en-US" w:eastAsia="zh-CN"/>
        </w:rPr>
        <w:t>签字</w:t>
      </w:r>
      <w:r>
        <w:rPr>
          <w:rFonts w:hint="eastAsia" w:ascii="宋体" w:hAnsi="宋体" w:cs="宋体"/>
          <w:sz w:val="22"/>
          <w:highlight w:val="none"/>
          <w:u w:val="single"/>
        </w:rPr>
        <w:t>同意后</w:t>
      </w:r>
      <w:r>
        <w:rPr>
          <w:rFonts w:hint="eastAsia" w:ascii="宋体" w:hAnsi="宋体" w:cs="宋体"/>
          <w:sz w:val="22"/>
          <w:u w:val="single"/>
        </w:rPr>
        <w:t>方可换人。</w:t>
      </w:r>
    </w:p>
    <w:p w14:paraId="2CD76A1E">
      <w:pPr>
        <w:pStyle w:val="129"/>
        <w:spacing w:line="360" w:lineRule="exact"/>
        <w:ind w:firstLine="440" w:firstLineChars="200"/>
        <w:rPr>
          <w:rFonts w:hint="eastAsia" w:ascii="宋体" w:hAnsi="宋体" w:cs="宋体"/>
          <w:sz w:val="22"/>
        </w:rPr>
      </w:pPr>
      <w:r>
        <w:rPr>
          <w:rFonts w:hint="eastAsia" w:ascii="宋体" w:hAnsi="宋体" w:cs="宋体"/>
          <w:sz w:val="22"/>
          <w:u w:val="single"/>
        </w:rPr>
        <w:t>关于项目管理机构及施工现场管理人员每月在施工现场的时间要求：21天以上，如</w:t>
      </w:r>
      <w:r>
        <w:rPr>
          <w:rFonts w:hint="eastAsia" w:ascii="宋体" w:hAnsi="宋体" w:cs="宋体"/>
          <w:sz w:val="22"/>
          <w:u w:val="single"/>
          <w:lang w:eastAsia="zh-CN"/>
        </w:rPr>
        <w:t>竞争性谈判文件</w:t>
      </w:r>
      <w:r>
        <w:rPr>
          <w:rFonts w:hint="eastAsia" w:ascii="宋体" w:hAnsi="宋体" w:cs="宋体"/>
          <w:sz w:val="22"/>
          <w:u w:val="single"/>
        </w:rPr>
        <w:t>承诺时间超过21天的，按</w:t>
      </w:r>
      <w:r>
        <w:rPr>
          <w:rFonts w:hint="eastAsia" w:ascii="宋体" w:hAnsi="宋体" w:cs="宋体"/>
          <w:sz w:val="22"/>
          <w:u w:val="single"/>
          <w:lang w:eastAsia="zh-CN"/>
        </w:rPr>
        <w:t>竞争性谈判文件</w:t>
      </w:r>
      <w:r>
        <w:rPr>
          <w:rFonts w:hint="eastAsia" w:ascii="宋体" w:hAnsi="宋体" w:cs="宋体"/>
          <w:sz w:val="22"/>
          <w:u w:val="single"/>
        </w:rPr>
        <w:t>执行</w:t>
      </w:r>
      <w:r>
        <w:rPr>
          <w:rFonts w:hint="eastAsia" w:ascii="宋体" w:hAnsi="宋体" w:cs="宋体"/>
          <w:sz w:val="22"/>
        </w:rPr>
        <w:t>。</w:t>
      </w:r>
    </w:p>
    <w:p w14:paraId="197F071F">
      <w:pPr>
        <w:pStyle w:val="129"/>
        <w:spacing w:line="360" w:lineRule="exact"/>
        <w:ind w:firstLine="440" w:firstLineChars="200"/>
        <w:rPr>
          <w:rFonts w:hint="eastAsia" w:ascii="宋体" w:hAnsi="宋体" w:cs="宋体"/>
          <w:sz w:val="22"/>
        </w:rPr>
      </w:pPr>
      <w:r>
        <w:rPr>
          <w:rFonts w:hint="eastAsia" w:ascii="宋体" w:hAnsi="宋体" w:cs="宋体"/>
          <w:sz w:val="22"/>
        </w:rPr>
        <w:t>3.3.3 承包人无正当理由拒绝撤换主要施工管理人员的违约责任：</w:t>
      </w:r>
      <w:r>
        <w:rPr>
          <w:rFonts w:hint="eastAsia" w:ascii="宋体" w:hAnsi="宋体" w:cs="宋体"/>
          <w:sz w:val="22"/>
          <w:u w:val="single"/>
        </w:rPr>
        <w:t>因承包人主要施工管理人员不称职，发包人要求调换而无正当理由拒绝撤换或未及时调换的，视为承包人违约，必须向发包人</w:t>
      </w:r>
      <w:r>
        <w:rPr>
          <w:rFonts w:hint="eastAsia" w:ascii="宋体" w:hAnsi="宋体" w:cs="宋体"/>
          <w:sz w:val="22"/>
          <w:u w:val="single"/>
          <w:lang w:eastAsia="zh-CN"/>
        </w:rPr>
        <w:t>缴纳</w:t>
      </w:r>
      <w:r>
        <w:rPr>
          <w:rFonts w:hint="eastAsia" w:ascii="宋体" w:hAnsi="宋体" w:cs="宋体"/>
          <w:sz w:val="22"/>
          <w:u w:val="single"/>
        </w:rPr>
        <w:t>处罚金，处罚标准：技术负责人20000元/人•次（人民币）；专业工程师10000元/人•次（人民币）</w:t>
      </w:r>
      <w:r>
        <w:rPr>
          <w:rFonts w:hint="eastAsia" w:ascii="宋体" w:hAnsi="宋体" w:cs="宋体"/>
          <w:sz w:val="22"/>
        </w:rPr>
        <w:t>。</w:t>
      </w:r>
    </w:p>
    <w:p w14:paraId="4EE3B35F">
      <w:pPr>
        <w:pStyle w:val="129"/>
        <w:spacing w:line="360" w:lineRule="exact"/>
        <w:ind w:firstLine="440" w:firstLineChars="200"/>
        <w:rPr>
          <w:rFonts w:hint="eastAsia" w:ascii="宋体" w:hAnsi="宋体" w:cs="宋体"/>
          <w:sz w:val="22"/>
          <w:highlight w:val="none"/>
          <w:u w:val="single"/>
        </w:rPr>
      </w:pPr>
      <w:r>
        <w:rPr>
          <w:rFonts w:hint="eastAsia" w:ascii="宋体" w:hAnsi="宋体" w:cs="宋体"/>
          <w:sz w:val="22"/>
        </w:rPr>
        <w:t>3.3.4 承包人主要施工管理人员离开施工现场的批准要求：</w:t>
      </w:r>
      <w:r>
        <w:rPr>
          <w:rFonts w:hint="eastAsia" w:ascii="宋体" w:hAnsi="宋体" w:cs="宋体"/>
          <w:sz w:val="22"/>
          <w:u w:val="single"/>
        </w:rPr>
        <w:t>由总监理</w:t>
      </w:r>
      <w:r>
        <w:rPr>
          <w:rFonts w:hint="eastAsia" w:ascii="宋体" w:hAnsi="宋体" w:cs="宋体"/>
          <w:sz w:val="22"/>
          <w:highlight w:val="none"/>
          <w:u w:val="single"/>
        </w:rPr>
        <w:t>工程师</w:t>
      </w:r>
      <w:r>
        <w:rPr>
          <w:rFonts w:hint="eastAsia" w:ascii="宋体" w:hAnsi="宋体" w:cs="宋体"/>
          <w:sz w:val="22"/>
          <w:highlight w:val="none"/>
          <w:u w:val="single"/>
          <w:lang w:val="en-US" w:eastAsia="zh-CN"/>
        </w:rPr>
        <w:t>签字</w:t>
      </w:r>
      <w:r>
        <w:rPr>
          <w:rFonts w:hint="eastAsia" w:ascii="宋体" w:hAnsi="宋体" w:cs="宋体"/>
          <w:sz w:val="22"/>
          <w:highlight w:val="none"/>
          <w:u w:val="single"/>
        </w:rPr>
        <w:t>批准，</w:t>
      </w:r>
      <w:r>
        <w:rPr>
          <w:rFonts w:hint="eastAsia" w:ascii="宋体" w:hAnsi="宋体" w:cs="宋体"/>
          <w:sz w:val="22"/>
          <w:highlight w:val="none"/>
          <w:u w:val="single"/>
          <w:lang w:val="en-US" w:eastAsia="zh-CN"/>
        </w:rPr>
        <w:t>报</w:t>
      </w:r>
      <w:r>
        <w:rPr>
          <w:rFonts w:hint="eastAsia" w:ascii="宋体" w:hAnsi="宋体" w:cs="宋体"/>
          <w:sz w:val="22"/>
          <w:highlight w:val="none"/>
          <w:u w:val="single"/>
        </w:rPr>
        <w:t>发包人</w:t>
      </w:r>
      <w:r>
        <w:rPr>
          <w:rFonts w:hint="eastAsia" w:ascii="宋体" w:hAnsi="宋体" w:cs="宋体"/>
          <w:sz w:val="22"/>
          <w:highlight w:val="none"/>
          <w:u w:val="single"/>
          <w:lang w:val="en-US" w:eastAsia="zh-CN"/>
        </w:rPr>
        <w:t>确认同意</w:t>
      </w:r>
      <w:r>
        <w:rPr>
          <w:rFonts w:hint="eastAsia" w:ascii="宋体" w:hAnsi="宋体" w:cs="宋体"/>
          <w:sz w:val="22"/>
          <w:highlight w:val="none"/>
          <w:u w:val="single"/>
        </w:rPr>
        <w:t xml:space="preserve">后方可离开 </w:t>
      </w:r>
      <w:r>
        <w:rPr>
          <w:rFonts w:hint="eastAsia" w:ascii="宋体" w:hAnsi="宋体" w:cs="宋体"/>
          <w:sz w:val="22"/>
          <w:highlight w:val="none"/>
        </w:rPr>
        <w:t>。</w:t>
      </w:r>
    </w:p>
    <w:p w14:paraId="65F5E10D">
      <w:pPr>
        <w:pStyle w:val="129"/>
        <w:spacing w:line="360" w:lineRule="exact"/>
        <w:ind w:firstLine="440" w:firstLineChars="200"/>
        <w:rPr>
          <w:rFonts w:hint="eastAsia" w:ascii="宋体" w:hAnsi="宋体" w:cs="宋体"/>
          <w:sz w:val="22"/>
        </w:rPr>
      </w:pPr>
      <w:r>
        <w:rPr>
          <w:rFonts w:hint="eastAsia" w:ascii="宋体" w:hAnsi="宋体" w:cs="宋体"/>
          <w:sz w:val="22"/>
          <w:highlight w:val="none"/>
        </w:rPr>
        <w:t>3.3.5 承包人擅自更换主要施工管理人员的违约责任：</w:t>
      </w:r>
      <w:r>
        <w:rPr>
          <w:rFonts w:hint="eastAsia" w:ascii="宋体" w:hAnsi="宋体" w:cs="宋体"/>
          <w:sz w:val="22"/>
          <w:highlight w:val="none"/>
          <w:u w:val="single"/>
        </w:rPr>
        <w:t>项目技术负责人、专职安全员及其承诺的</w:t>
      </w:r>
      <w:r>
        <w:rPr>
          <w:rFonts w:hint="eastAsia" w:ascii="宋体" w:hAnsi="宋体" w:cs="宋体"/>
          <w:sz w:val="22"/>
          <w:highlight w:val="none"/>
          <w:u w:val="single"/>
          <w:lang w:eastAsia="zh-CN"/>
        </w:rPr>
        <w:t>其他</w:t>
      </w:r>
      <w:r>
        <w:rPr>
          <w:rFonts w:hint="eastAsia" w:ascii="宋体" w:hAnsi="宋体" w:cs="宋体"/>
          <w:sz w:val="22"/>
          <w:highlight w:val="none"/>
          <w:u w:val="single"/>
        </w:rPr>
        <w:t>在场管理人员未经发包人书面同意不准擅自更换，擅自更换项目技术负责人处</w:t>
      </w:r>
      <w:r>
        <w:rPr>
          <w:rFonts w:hint="eastAsia" w:ascii="宋体" w:hAnsi="宋体" w:cs="宋体"/>
          <w:sz w:val="22"/>
          <w:highlight w:val="none"/>
          <w:u w:val="single"/>
          <w:lang w:val="en-US" w:eastAsia="zh-CN"/>
        </w:rPr>
        <w:t>2</w:t>
      </w:r>
      <w:r>
        <w:rPr>
          <w:rFonts w:hint="eastAsia" w:ascii="宋体" w:hAnsi="宋体" w:cs="宋体"/>
          <w:sz w:val="22"/>
          <w:highlight w:val="none"/>
          <w:u w:val="single"/>
        </w:rPr>
        <w:t>000</w:t>
      </w:r>
      <w:r>
        <w:rPr>
          <w:rFonts w:hint="eastAsia" w:ascii="宋体" w:hAnsi="宋体" w:cs="宋体"/>
          <w:sz w:val="22"/>
          <w:u w:val="single"/>
        </w:rPr>
        <w:t>0元/人•次（人民币）违约金；擅自更换专职安全员处20000元/人•次（人民币）违约金；擅自更换</w:t>
      </w:r>
      <w:r>
        <w:rPr>
          <w:rFonts w:hint="eastAsia" w:ascii="宋体" w:hAnsi="宋体" w:cs="宋体"/>
          <w:sz w:val="22"/>
          <w:u w:val="single"/>
          <w:lang w:eastAsia="zh-CN"/>
        </w:rPr>
        <w:t>其他</w:t>
      </w:r>
      <w:r>
        <w:rPr>
          <w:rFonts w:hint="eastAsia" w:ascii="宋体" w:hAnsi="宋体" w:cs="宋体"/>
          <w:sz w:val="22"/>
          <w:u w:val="single"/>
        </w:rPr>
        <w:t>在场管理人员处10000元/人•次（人民币）违约金</w:t>
      </w:r>
      <w:r>
        <w:rPr>
          <w:rFonts w:hint="eastAsia" w:ascii="宋体" w:hAnsi="宋体" w:cs="宋体"/>
          <w:sz w:val="22"/>
        </w:rPr>
        <w:t>。</w:t>
      </w:r>
    </w:p>
    <w:p w14:paraId="6BD039A7">
      <w:pPr>
        <w:pStyle w:val="129"/>
        <w:spacing w:line="360" w:lineRule="exact"/>
        <w:ind w:firstLine="440" w:firstLineChars="200"/>
        <w:rPr>
          <w:rFonts w:hint="eastAsia" w:ascii="宋体" w:hAnsi="宋体" w:cs="宋体"/>
          <w:sz w:val="22"/>
        </w:rPr>
      </w:pPr>
      <w:r>
        <w:rPr>
          <w:rFonts w:hint="eastAsia" w:ascii="宋体" w:hAnsi="宋体" w:cs="宋体"/>
          <w:sz w:val="22"/>
        </w:rPr>
        <w:t>承包人主要施工管理人员擅自离开施工现场的违约责任：</w:t>
      </w:r>
      <w:r>
        <w:rPr>
          <w:rFonts w:hint="eastAsia" w:ascii="宋体" w:hAnsi="宋体" w:cs="宋体"/>
          <w:sz w:val="22"/>
          <w:u w:val="single"/>
        </w:rPr>
        <w:t>未经发包人同意，项目技术负责人擅自离岗的，视为承包人违约，发包人有权处违约金5000元/人•次（人民币）；未经发包人同意，专职安全员擅自离岗的，视为承包人违约，发包人有权处违约金3000元/人•次（人民币）；</w:t>
      </w:r>
      <w:r>
        <w:rPr>
          <w:rFonts w:hint="eastAsia" w:ascii="宋体" w:hAnsi="宋体" w:cs="宋体"/>
          <w:sz w:val="22"/>
          <w:u w:val="single"/>
          <w:lang w:eastAsia="zh-CN"/>
        </w:rPr>
        <w:t>其他</w:t>
      </w:r>
      <w:r>
        <w:rPr>
          <w:rFonts w:hint="eastAsia" w:ascii="宋体" w:hAnsi="宋体" w:cs="宋体"/>
          <w:sz w:val="22"/>
          <w:u w:val="single"/>
        </w:rPr>
        <w:t>在场管理人员擅自离岗的，视为承包人违约，发包人有权处违约金3000元/人•次（人民币）</w:t>
      </w:r>
      <w:r>
        <w:rPr>
          <w:rFonts w:hint="eastAsia" w:ascii="宋体" w:hAnsi="宋体" w:cs="宋体"/>
          <w:sz w:val="22"/>
        </w:rPr>
        <w:t>。</w:t>
      </w:r>
    </w:p>
    <w:p w14:paraId="3CCC270A">
      <w:pPr>
        <w:pStyle w:val="130"/>
        <w:spacing w:line="360" w:lineRule="exact"/>
        <w:ind w:firstLine="442" w:firstLineChars="200"/>
        <w:rPr>
          <w:rFonts w:hint="eastAsia" w:ascii="宋体" w:hAnsi="宋体" w:cs="宋体"/>
          <w:sz w:val="22"/>
          <w:szCs w:val="22"/>
        </w:rPr>
      </w:pPr>
      <w:bookmarkStart w:id="272" w:name="_Toc395382512"/>
      <w:bookmarkStart w:id="273" w:name="_Toc12975900"/>
      <w:bookmarkStart w:id="274" w:name="_Toc533432735"/>
      <w:r>
        <w:rPr>
          <w:rFonts w:hint="eastAsia" w:ascii="宋体" w:hAnsi="宋体" w:cs="宋体"/>
          <w:sz w:val="22"/>
          <w:szCs w:val="22"/>
        </w:rPr>
        <w:t>3.5 分包</w:t>
      </w:r>
      <w:bookmarkEnd w:id="272"/>
      <w:bookmarkEnd w:id="273"/>
      <w:bookmarkEnd w:id="274"/>
    </w:p>
    <w:p w14:paraId="6684FD17">
      <w:pPr>
        <w:pStyle w:val="129"/>
        <w:spacing w:line="360" w:lineRule="exact"/>
        <w:ind w:firstLine="440" w:firstLineChars="200"/>
        <w:rPr>
          <w:rFonts w:hint="eastAsia" w:ascii="宋体" w:hAnsi="宋体" w:cs="宋体"/>
          <w:sz w:val="22"/>
        </w:rPr>
      </w:pPr>
      <w:r>
        <w:rPr>
          <w:rFonts w:hint="eastAsia" w:ascii="宋体" w:hAnsi="宋体" w:cs="宋体"/>
          <w:sz w:val="22"/>
        </w:rPr>
        <w:t>3.5.1 分包的一般约定</w:t>
      </w:r>
    </w:p>
    <w:p w14:paraId="6E8B5E3C">
      <w:pPr>
        <w:pStyle w:val="129"/>
        <w:spacing w:line="360" w:lineRule="exact"/>
        <w:ind w:firstLine="440" w:firstLineChars="200"/>
        <w:jc w:val="left"/>
        <w:rPr>
          <w:rFonts w:hint="eastAsia" w:ascii="宋体" w:hAnsi="宋体" w:cs="宋体"/>
          <w:sz w:val="22"/>
        </w:rPr>
      </w:pPr>
      <w:r>
        <w:rPr>
          <w:rFonts w:hint="eastAsia" w:ascii="宋体" w:hAnsi="宋体" w:cs="宋体"/>
          <w:sz w:val="22"/>
        </w:rPr>
        <w:t>禁止分包的工程包括：</w:t>
      </w:r>
      <w:r>
        <w:rPr>
          <w:rFonts w:hint="eastAsia" w:ascii="宋体" w:hAnsi="宋体" w:cs="宋体"/>
          <w:sz w:val="22"/>
          <w:u w:val="single"/>
        </w:rPr>
        <w:t xml:space="preserve">本项目未经发包人批准禁止分包 </w:t>
      </w:r>
      <w:r>
        <w:rPr>
          <w:rFonts w:hint="eastAsia" w:ascii="宋体" w:hAnsi="宋体" w:cs="宋体"/>
          <w:sz w:val="22"/>
        </w:rPr>
        <w:t>。</w:t>
      </w:r>
    </w:p>
    <w:p w14:paraId="3175CF0D">
      <w:pPr>
        <w:pStyle w:val="129"/>
        <w:spacing w:line="360" w:lineRule="exact"/>
        <w:ind w:firstLine="440" w:firstLineChars="200"/>
        <w:jc w:val="left"/>
        <w:rPr>
          <w:rFonts w:hint="eastAsia" w:ascii="宋体" w:hAnsi="宋体" w:cs="宋体"/>
          <w:sz w:val="22"/>
        </w:rPr>
      </w:pPr>
      <w:r>
        <w:rPr>
          <w:rFonts w:hint="eastAsia" w:ascii="宋体" w:hAnsi="宋体" w:cs="宋体"/>
          <w:sz w:val="22"/>
        </w:rPr>
        <w:t>主体结构、关键性工作的范围：</w:t>
      </w:r>
      <w:r>
        <w:rPr>
          <w:rFonts w:hint="eastAsia" w:ascii="宋体" w:hAnsi="宋体" w:cs="宋体"/>
          <w:sz w:val="22"/>
          <w:u w:val="single"/>
        </w:rPr>
        <w:t xml:space="preserve"> 无 </w:t>
      </w:r>
      <w:r>
        <w:rPr>
          <w:rFonts w:hint="eastAsia" w:ascii="宋体" w:hAnsi="宋体" w:cs="宋体"/>
          <w:sz w:val="22"/>
        </w:rPr>
        <w:t>。</w:t>
      </w:r>
    </w:p>
    <w:p w14:paraId="6CFDAD16">
      <w:pPr>
        <w:pStyle w:val="129"/>
        <w:spacing w:line="360" w:lineRule="exact"/>
        <w:ind w:firstLine="440" w:firstLineChars="200"/>
        <w:jc w:val="left"/>
        <w:rPr>
          <w:rFonts w:hint="eastAsia" w:ascii="宋体" w:hAnsi="宋体" w:cs="宋体"/>
          <w:sz w:val="22"/>
        </w:rPr>
      </w:pPr>
      <w:r>
        <w:rPr>
          <w:rFonts w:hint="eastAsia" w:ascii="宋体" w:hAnsi="宋体" w:cs="宋体"/>
          <w:sz w:val="22"/>
        </w:rPr>
        <w:t>3.5.2 分包的确定</w:t>
      </w:r>
    </w:p>
    <w:p w14:paraId="2D6258C8">
      <w:pPr>
        <w:pStyle w:val="129"/>
        <w:spacing w:line="360" w:lineRule="exact"/>
        <w:ind w:firstLine="440" w:firstLineChars="200"/>
        <w:rPr>
          <w:rFonts w:hint="eastAsia" w:ascii="宋体" w:hAnsi="宋体" w:cs="宋体"/>
          <w:sz w:val="22"/>
          <w:u w:val="single"/>
        </w:rPr>
      </w:pPr>
      <w:r>
        <w:rPr>
          <w:rFonts w:hint="eastAsia" w:ascii="宋体" w:hAnsi="宋体" w:cs="宋体"/>
          <w:sz w:val="22"/>
        </w:rPr>
        <w:t>允许分包的专业工程包括：</w:t>
      </w:r>
      <w:r>
        <w:rPr>
          <w:rFonts w:hint="eastAsia" w:ascii="宋体" w:hAnsi="宋体" w:cs="宋体"/>
          <w:sz w:val="22"/>
          <w:u w:val="single"/>
        </w:rPr>
        <w:t xml:space="preserve">无  </w:t>
      </w:r>
      <w:r>
        <w:rPr>
          <w:rFonts w:hint="eastAsia" w:ascii="宋体" w:hAnsi="宋体" w:cs="宋体"/>
          <w:sz w:val="22"/>
        </w:rPr>
        <w:t>。</w:t>
      </w:r>
    </w:p>
    <w:p w14:paraId="328766DE">
      <w:pPr>
        <w:pStyle w:val="129"/>
        <w:spacing w:line="360" w:lineRule="exact"/>
        <w:ind w:firstLine="440" w:firstLineChars="200"/>
        <w:rPr>
          <w:rFonts w:hint="eastAsia" w:ascii="宋体" w:hAnsi="宋体" w:cs="宋体"/>
          <w:sz w:val="22"/>
        </w:rPr>
      </w:pPr>
      <w:r>
        <w:rPr>
          <w:rFonts w:hint="eastAsia" w:ascii="宋体" w:hAnsi="宋体" w:cs="宋体"/>
          <w:sz w:val="22"/>
        </w:rPr>
        <w:t>其他关于分包的约定：</w:t>
      </w:r>
    </w:p>
    <w:p w14:paraId="1A9B893E">
      <w:pPr>
        <w:pStyle w:val="129"/>
        <w:spacing w:line="360" w:lineRule="exact"/>
        <w:ind w:firstLine="440" w:firstLineChars="200"/>
        <w:rPr>
          <w:rFonts w:hint="eastAsia" w:ascii="宋体" w:hAnsi="宋体" w:cs="宋体"/>
          <w:sz w:val="22"/>
        </w:rPr>
      </w:pPr>
      <w:r>
        <w:rPr>
          <w:rFonts w:hint="eastAsia" w:ascii="宋体" w:hAnsi="宋体" w:cs="宋体"/>
          <w:sz w:val="22"/>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宋体" w:hAnsi="宋体" w:cs="宋体"/>
          <w:sz w:val="22"/>
          <w:lang w:val="en-US" w:eastAsia="zh-CN"/>
        </w:rPr>
        <w:t>6</w:t>
      </w:r>
      <w:r>
        <w:rPr>
          <w:rFonts w:hint="eastAsia" w:ascii="宋体" w:hAnsi="宋体" w:cs="宋体"/>
          <w:sz w:val="22"/>
        </w:rPr>
        <w:t>。</w:t>
      </w:r>
    </w:p>
    <w:p w14:paraId="6B4D3F62">
      <w:pPr>
        <w:pStyle w:val="129"/>
        <w:spacing w:line="360" w:lineRule="exact"/>
        <w:ind w:firstLine="440" w:firstLineChars="200"/>
        <w:rPr>
          <w:rFonts w:hint="eastAsia" w:ascii="宋体" w:hAnsi="宋体" w:cs="宋体"/>
          <w:sz w:val="22"/>
          <w:u w:val="single"/>
        </w:rPr>
      </w:pPr>
      <w:r>
        <w:rPr>
          <w:rFonts w:hint="eastAsia" w:ascii="宋体" w:hAnsi="宋体" w:cs="宋体"/>
          <w:sz w:val="22"/>
        </w:rPr>
        <w:t>（2）在相关分包合同签订并报送有关建设行政主管部门备案后7天内，承包人应当将一份副本提交给监理人，承包人应保障分包工作不得再次分包。</w:t>
      </w:r>
    </w:p>
    <w:p w14:paraId="26D2FE3C">
      <w:pPr>
        <w:pStyle w:val="129"/>
        <w:spacing w:line="360" w:lineRule="exact"/>
        <w:ind w:firstLine="440" w:firstLineChars="200"/>
        <w:rPr>
          <w:rFonts w:hint="eastAsia" w:ascii="宋体" w:hAnsi="宋体" w:cs="宋体"/>
          <w:sz w:val="22"/>
        </w:rPr>
      </w:pPr>
      <w:r>
        <w:rPr>
          <w:rFonts w:hint="eastAsia" w:ascii="宋体" w:hAnsi="宋体" w:cs="宋体"/>
          <w:sz w:val="22"/>
        </w:rPr>
        <w:t>（3）未经承包人和监理人审批同意的分包工程和分包人，承包人有权拒绝验收分包工程和支付相应款项，由此引起的发包人费用增加和</w:t>
      </w:r>
      <w:r>
        <w:rPr>
          <w:rFonts w:hint="eastAsia" w:ascii="宋体" w:hAnsi="宋体" w:cs="宋体"/>
          <w:sz w:val="22"/>
          <w:lang w:eastAsia="zh-CN"/>
        </w:rPr>
        <w:t>（</w:t>
      </w:r>
      <w:r>
        <w:rPr>
          <w:rFonts w:hint="eastAsia" w:ascii="宋体" w:hAnsi="宋体" w:cs="宋体"/>
          <w:sz w:val="22"/>
        </w:rPr>
        <w:t>或</w:t>
      </w:r>
      <w:r>
        <w:rPr>
          <w:rFonts w:hint="eastAsia" w:ascii="宋体" w:hAnsi="宋体" w:cs="宋体"/>
          <w:sz w:val="22"/>
          <w:lang w:eastAsia="zh-CN"/>
        </w:rPr>
        <w:t>）</w:t>
      </w:r>
      <w:r>
        <w:rPr>
          <w:rFonts w:hint="eastAsia" w:ascii="宋体" w:hAnsi="宋体" w:cs="宋体"/>
          <w:sz w:val="22"/>
        </w:rPr>
        <w:t>延误的工期由发包人承担。</w:t>
      </w:r>
    </w:p>
    <w:p w14:paraId="4665A602">
      <w:pPr>
        <w:pStyle w:val="133"/>
        <w:spacing w:line="360" w:lineRule="exact"/>
        <w:ind w:firstLine="440" w:firstLineChars="200"/>
        <w:rPr>
          <w:rFonts w:hint="eastAsia" w:hAnsi="宋体" w:cs="宋体"/>
          <w:sz w:val="22"/>
          <w:szCs w:val="22"/>
        </w:rPr>
      </w:pPr>
      <w:r>
        <w:rPr>
          <w:rFonts w:hint="eastAsia" w:hAnsi="宋体" w:cs="宋体"/>
          <w:sz w:val="22"/>
          <w:szCs w:val="22"/>
        </w:rPr>
        <w:t>（4）承包人有以下情况之一者，发包人有权解除合同：</w:t>
      </w:r>
    </w:p>
    <w:p w14:paraId="40747298">
      <w:pPr>
        <w:pStyle w:val="133"/>
        <w:spacing w:line="360" w:lineRule="exact"/>
        <w:ind w:firstLine="440" w:firstLineChars="200"/>
        <w:rPr>
          <w:rFonts w:hint="eastAsia" w:hAnsi="宋体" w:cs="宋体"/>
          <w:sz w:val="22"/>
          <w:szCs w:val="22"/>
        </w:rPr>
      </w:pPr>
      <w:r>
        <w:rPr>
          <w:rFonts w:hint="eastAsia" w:hAnsi="宋体" w:cs="宋体"/>
          <w:sz w:val="22"/>
          <w:szCs w:val="22"/>
        </w:rPr>
        <w:t>①个人承包工程，包括本人单位及外单位人员承包，发包人不承认其个人拥有任何资质等级及营业许可资格。</w:t>
      </w:r>
    </w:p>
    <w:p w14:paraId="723EBF5D">
      <w:pPr>
        <w:pStyle w:val="133"/>
        <w:spacing w:line="360" w:lineRule="exact"/>
        <w:ind w:firstLine="440" w:firstLineChars="200"/>
        <w:rPr>
          <w:rFonts w:hint="eastAsia" w:hAnsi="宋体" w:cs="宋体"/>
          <w:sz w:val="22"/>
          <w:szCs w:val="22"/>
        </w:rPr>
      </w:pPr>
      <w:r>
        <w:rPr>
          <w:rFonts w:hint="eastAsia" w:hAnsi="宋体" w:cs="宋体"/>
          <w:sz w:val="22"/>
          <w:szCs w:val="22"/>
        </w:rPr>
        <w:t>②几个人联合承包工程，就地组织暗分包队伍，不具备完成本工程的技术、机械能力，被发包人判定为没有能力履行的承包人。</w:t>
      </w:r>
    </w:p>
    <w:p w14:paraId="2214D528">
      <w:pPr>
        <w:pStyle w:val="133"/>
        <w:spacing w:line="360" w:lineRule="exact"/>
        <w:ind w:firstLine="440" w:firstLineChars="200"/>
        <w:rPr>
          <w:rFonts w:hint="eastAsia" w:hAnsi="宋体" w:cs="宋体"/>
          <w:sz w:val="22"/>
          <w:szCs w:val="22"/>
        </w:rPr>
      </w:pPr>
      <w:r>
        <w:rPr>
          <w:rFonts w:hint="eastAsia" w:hAnsi="宋体" w:cs="宋体"/>
          <w:sz w:val="22"/>
          <w:szCs w:val="22"/>
        </w:rPr>
        <w:t>③就地转包全部的工程，以谋取高额转让费、管理费的承包人。</w:t>
      </w:r>
    </w:p>
    <w:p w14:paraId="270B9A6D">
      <w:pPr>
        <w:pStyle w:val="129"/>
        <w:spacing w:line="360" w:lineRule="exact"/>
        <w:ind w:firstLine="440" w:firstLineChars="200"/>
        <w:rPr>
          <w:rFonts w:hint="eastAsia" w:ascii="宋体" w:hAnsi="宋体" w:cs="宋体"/>
          <w:sz w:val="22"/>
          <w:u w:val="single"/>
        </w:rPr>
      </w:pPr>
      <w:r>
        <w:rPr>
          <w:rFonts w:hint="eastAsia" w:ascii="宋体" w:hAnsi="宋体" w:cs="宋体"/>
          <w:sz w:val="22"/>
        </w:rPr>
        <w:t>④承包人有部分分包现象（其中包括冒充承包人下属单位的挂勾单位，凭口头协议参与施工的分包人及其他暗分包个体户），一经发现核实，发包人将采取驱逐该暗分包人措施。</w:t>
      </w:r>
    </w:p>
    <w:p w14:paraId="177BC849">
      <w:pPr>
        <w:pStyle w:val="129"/>
        <w:spacing w:line="360" w:lineRule="exact"/>
        <w:ind w:firstLine="440" w:firstLineChars="200"/>
        <w:rPr>
          <w:rFonts w:hint="eastAsia" w:ascii="宋体" w:hAnsi="宋体" w:cs="宋体"/>
          <w:sz w:val="22"/>
        </w:rPr>
      </w:pPr>
      <w:r>
        <w:rPr>
          <w:rFonts w:hint="eastAsia" w:ascii="宋体" w:hAnsi="宋体" w:cs="宋体"/>
          <w:sz w:val="22"/>
        </w:rPr>
        <w:t>3.5.4 分包合同价款</w:t>
      </w:r>
    </w:p>
    <w:p w14:paraId="5C7A6071">
      <w:pPr>
        <w:pStyle w:val="129"/>
        <w:spacing w:line="360" w:lineRule="exact"/>
        <w:ind w:firstLine="440" w:firstLineChars="200"/>
        <w:rPr>
          <w:rFonts w:hint="eastAsia" w:ascii="宋体" w:hAnsi="宋体" w:cs="宋体"/>
          <w:sz w:val="22"/>
        </w:rPr>
      </w:pPr>
      <w:r>
        <w:rPr>
          <w:rFonts w:hint="eastAsia" w:ascii="宋体" w:hAnsi="宋体" w:cs="宋体"/>
          <w:sz w:val="22"/>
        </w:rPr>
        <w:t>关于分包合同价款支付的约定：</w:t>
      </w:r>
      <w:r>
        <w:rPr>
          <w:rFonts w:hint="eastAsia" w:ascii="宋体" w:hAnsi="宋体" w:cs="宋体"/>
          <w:sz w:val="22"/>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42E4962">
      <w:pPr>
        <w:pStyle w:val="130"/>
        <w:spacing w:line="360" w:lineRule="exact"/>
        <w:ind w:firstLine="442" w:firstLineChars="200"/>
        <w:rPr>
          <w:rFonts w:hint="eastAsia" w:ascii="宋体" w:hAnsi="宋体" w:cs="宋体"/>
          <w:sz w:val="22"/>
          <w:szCs w:val="22"/>
        </w:rPr>
      </w:pPr>
      <w:bookmarkStart w:id="275" w:name="_Toc533432736"/>
      <w:bookmarkStart w:id="276" w:name="_Toc12975901"/>
      <w:bookmarkStart w:id="277" w:name="_Toc395382513"/>
      <w:r>
        <w:rPr>
          <w:rFonts w:hint="eastAsia" w:ascii="宋体" w:hAnsi="宋体" w:cs="宋体"/>
          <w:sz w:val="22"/>
          <w:szCs w:val="22"/>
        </w:rPr>
        <w:t>3.6 工程照管与成品、半成品保护</w:t>
      </w:r>
      <w:bookmarkEnd w:id="275"/>
      <w:bookmarkEnd w:id="276"/>
      <w:bookmarkEnd w:id="277"/>
    </w:p>
    <w:p w14:paraId="056002B7">
      <w:pPr>
        <w:pStyle w:val="129"/>
        <w:spacing w:line="360" w:lineRule="exact"/>
        <w:ind w:firstLine="440" w:firstLineChars="200"/>
        <w:rPr>
          <w:rFonts w:hint="eastAsia" w:ascii="宋体" w:hAnsi="宋体" w:cs="宋体"/>
          <w:kern w:val="0"/>
          <w:sz w:val="22"/>
          <w:u w:val="single"/>
        </w:rPr>
      </w:pPr>
      <w:r>
        <w:rPr>
          <w:rFonts w:hint="eastAsia" w:ascii="宋体" w:hAnsi="宋体" w:cs="宋体"/>
          <w:kern w:val="0"/>
          <w:sz w:val="22"/>
        </w:rPr>
        <w:t>承包人负责照管工程及工程相关的材料、工程设备的起始时间：</w:t>
      </w:r>
      <w:r>
        <w:rPr>
          <w:rFonts w:hint="eastAsia" w:ascii="宋体" w:hAnsi="宋体" w:cs="宋体"/>
          <w:kern w:val="0"/>
          <w:sz w:val="22"/>
          <w:u w:val="single"/>
        </w:rPr>
        <w:t xml:space="preserve">设备、人员进场至验收交付使用前由承包人负责保修，无其他特殊要求的，费用由承包人承担 </w:t>
      </w:r>
      <w:r>
        <w:rPr>
          <w:rFonts w:hint="eastAsia" w:ascii="宋体" w:hAnsi="宋体" w:cs="宋体"/>
          <w:kern w:val="0"/>
          <w:sz w:val="22"/>
        </w:rPr>
        <w:t>。</w:t>
      </w:r>
    </w:p>
    <w:p w14:paraId="2F572B8B">
      <w:pPr>
        <w:pStyle w:val="130"/>
        <w:spacing w:line="360" w:lineRule="exact"/>
        <w:ind w:firstLine="442" w:firstLineChars="200"/>
        <w:rPr>
          <w:rFonts w:hint="eastAsia" w:ascii="宋体" w:hAnsi="宋体" w:cs="宋体"/>
          <w:sz w:val="22"/>
          <w:szCs w:val="22"/>
        </w:rPr>
      </w:pPr>
      <w:bookmarkStart w:id="278" w:name="_Toc12975902"/>
      <w:bookmarkStart w:id="279" w:name="_Toc395382514"/>
      <w:bookmarkStart w:id="280" w:name="_Toc533432737"/>
      <w:r>
        <w:rPr>
          <w:rFonts w:hint="eastAsia" w:ascii="宋体" w:hAnsi="宋体" w:cs="宋体"/>
          <w:sz w:val="22"/>
          <w:szCs w:val="22"/>
        </w:rPr>
        <w:t>3.7 履约保证金</w:t>
      </w:r>
      <w:bookmarkEnd w:id="278"/>
      <w:bookmarkEnd w:id="279"/>
      <w:bookmarkEnd w:id="280"/>
    </w:p>
    <w:p w14:paraId="5CD1E8F3">
      <w:pPr>
        <w:pStyle w:val="128"/>
        <w:spacing w:before="0" w:after="0" w:line="360" w:lineRule="exact"/>
        <w:ind w:firstLine="440" w:firstLineChars="200"/>
        <w:rPr>
          <w:rFonts w:hint="default" w:ascii="宋体" w:hAnsi="宋体" w:eastAsia="宋体" w:cs="宋体"/>
          <w:b w:val="0"/>
          <w:bCs w:val="0"/>
          <w:kern w:val="0"/>
          <w:sz w:val="22"/>
          <w:szCs w:val="22"/>
          <w:lang w:val="en-US" w:eastAsia="zh-CN" w:bidi="ar-SA"/>
        </w:rPr>
      </w:pPr>
      <w:bookmarkStart w:id="281" w:name="_Toc12975903"/>
      <w:bookmarkStart w:id="282" w:name="_Toc533432738"/>
      <w:bookmarkStart w:id="283" w:name="_Toc395382515"/>
      <w:r>
        <w:rPr>
          <w:rFonts w:hint="eastAsia" w:ascii="宋体" w:hAnsi="宋体" w:eastAsia="宋体" w:cs="宋体"/>
          <w:b w:val="0"/>
          <w:bCs w:val="0"/>
          <w:kern w:val="0"/>
          <w:sz w:val="22"/>
          <w:szCs w:val="22"/>
          <w:lang w:val="en-US" w:eastAsia="zh-CN" w:bidi="ar-SA"/>
        </w:rPr>
        <w:t>本项目不收取履约保证金</w:t>
      </w:r>
    </w:p>
    <w:p w14:paraId="7AAA5570">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4. 监理人</w:t>
      </w:r>
      <w:bookmarkEnd w:id="281"/>
      <w:bookmarkEnd w:id="282"/>
      <w:bookmarkEnd w:id="283"/>
    </w:p>
    <w:p w14:paraId="374F1401">
      <w:pPr>
        <w:pStyle w:val="130"/>
        <w:spacing w:line="360" w:lineRule="exact"/>
        <w:ind w:firstLine="442" w:firstLineChars="200"/>
        <w:rPr>
          <w:rFonts w:hint="eastAsia" w:ascii="宋体" w:hAnsi="宋体" w:cs="宋体"/>
          <w:sz w:val="22"/>
          <w:szCs w:val="22"/>
        </w:rPr>
      </w:pPr>
      <w:bookmarkStart w:id="284" w:name="_Toc395382516"/>
      <w:bookmarkStart w:id="285" w:name="_Toc12975904"/>
      <w:bookmarkStart w:id="286" w:name="_Toc533432739"/>
      <w:r>
        <w:rPr>
          <w:rFonts w:hint="eastAsia" w:ascii="宋体" w:hAnsi="宋体" w:cs="宋体"/>
          <w:sz w:val="22"/>
          <w:szCs w:val="22"/>
        </w:rPr>
        <w:t>4.1 监理人的一般规定</w:t>
      </w:r>
      <w:bookmarkEnd w:id="284"/>
      <w:bookmarkEnd w:id="285"/>
      <w:bookmarkEnd w:id="286"/>
    </w:p>
    <w:p w14:paraId="52CDC9E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关于监理人的监理内容：</w:t>
      </w:r>
      <w:r>
        <w:rPr>
          <w:rFonts w:hint="eastAsia" w:ascii="宋体" w:hAnsi="宋体" w:cs="宋体"/>
          <w:sz w:val="22"/>
          <w:szCs w:val="22"/>
          <w:u w:val="single"/>
        </w:rPr>
        <w:t>三控三管一协调（主要指：工程进度控制、工程质量、安全控制、工程投资（成本）控制；合同管理、职业健康安全与环境管理、信息管理；与本项目有关的全面组织协调）</w:t>
      </w:r>
      <w:r>
        <w:rPr>
          <w:rFonts w:hint="eastAsia" w:ascii="宋体" w:hAnsi="宋体" w:cs="宋体"/>
          <w:sz w:val="22"/>
          <w:szCs w:val="22"/>
        </w:rPr>
        <w:t>。</w:t>
      </w:r>
    </w:p>
    <w:p w14:paraId="218D38E5">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rPr>
        <w:t>关于监理人的监理权限：</w:t>
      </w:r>
      <w:r>
        <w:rPr>
          <w:rFonts w:hint="eastAsia" w:ascii="宋体" w:hAnsi="宋体" w:cs="宋体"/>
          <w:sz w:val="22"/>
          <w:szCs w:val="22"/>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w:t>
      </w:r>
      <w:r>
        <w:rPr>
          <w:rFonts w:hint="eastAsia" w:ascii="宋体" w:hAnsi="宋体" w:cs="宋体"/>
          <w:sz w:val="22"/>
          <w:szCs w:val="22"/>
          <w:u w:val="single"/>
          <w:lang w:eastAsia="zh-CN"/>
        </w:rPr>
        <w:t>其他主要</w:t>
      </w:r>
      <w:r>
        <w:rPr>
          <w:rFonts w:hint="eastAsia" w:ascii="宋体" w:hAnsi="宋体" w:cs="宋体"/>
          <w:sz w:val="22"/>
          <w:szCs w:val="22"/>
          <w:u w:val="single"/>
        </w:rPr>
        <w:t>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⑪签发工程竣工证书、单位工程验收证明书；⑫专用条款约定的需经发包人批准方能行使的职权。</w:t>
      </w:r>
    </w:p>
    <w:p w14:paraId="58848078">
      <w:pPr>
        <w:pStyle w:val="131"/>
        <w:spacing w:line="360" w:lineRule="exact"/>
        <w:ind w:firstLine="442" w:firstLineChars="200"/>
        <w:jc w:val="left"/>
        <w:rPr>
          <w:rFonts w:hint="eastAsia" w:ascii="宋体" w:hAnsi="宋体" w:cs="宋体"/>
          <w:b/>
          <w:sz w:val="22"/>
          <w:szCs w:val="22"/>
          <w:u w:val="single"/>
        </w:rPr>
      </w:pPr>
      <w:r>
        <w:rPr>
          <w:rFonts w:hint="eastAsia" w:ascii="宋体" w:hAnsi="宋体" w:cs="宋体"/>
          <w:b/>
          <w:sz w:val="22"/>
          <w:szCs w:val="22"/>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14:paraId="693B436B">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14:paraId="2847A5DE">
      <w:pPr>
        <w:pStyle w:val="131"/>
        <w:spacing w:line="360" w:lineRule="exact"/>
        <w:ind w:firstLine="442" w:firstLineChars="200"/>
        <w:jc w:val="left"/>
        <w:rPr>
          <w:rFonts w:hint="eastAsia" w:ascii="宋体" w:hAnsi="宋体" w:cs="宋体"/>
          <w:b/>
          <w:sz w:val="22"/>
          <w:szCs w:val="22"/>
          <w:u w:val="single"/>
        </w:rPr>
      </w:pPr>
      <w:r>
        <w:rPr>
          <w:rFonts w:hint="eastAsia" w:ascii="宋体" w:hAnsi="宋体" w:cs="宋体"/>
          <w:b/>
          <w:sz w:val="22"/>
          <w:szCs w:val="22"/>
          <w:u w:val="single"/>
        </w:rPr>
        <w:t>承包人在接到监理人指示时，应自行审核该指示是否属于上述监理人无权行使的权力的范围，因承包人疏于审核监理人指示所产生的一切后果均由承包人承担。</w:t>
      </w:r>
    </w:p>
    <w:p w14:paraId="48CF74F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14:paraId="634AA15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（4）发包人有权单方修改监理人的职权，并书面通知承包人，修改的监理人的职权自通知到达承包人之日起生效。</w:t>
      </w:r>
    </w:p>
    <w:p w14:paraId="663317D7">
      <w:pPr>
        <w:pStyle w:val="131"/>
        <w:spacing w:line="360" w:lineRule="exact"/>
        <w:ind w:firstLine="440" w:firstLineChars="200"/>
        <w:rPr>
          <w:rFonts w:hint="eastAsia" w:ascii="宋体" w:hAnsi="宋体" w:cs="宋体"/>
          <w:sz w:val="22"/>
          <w:szCs w:val="22"/>
        </w:rPr>
      </w:pPr>
      <w:r>
        <w:rPr>
          <w:rFonts w:hint="eastAsia" w:ascii="宋体" w:hAnsi="宋体" w:cs="宋体"/>
          <w:bCs/>
          <w:sz w:val="22"/>
          <w:szCs w:val="22"/>
          <w:u w:val="single"/>
        </w:rPr>
        <w:t>（5）如果发生紧急情况，监理人认为将造成人员伤亡，或危及本工程或邻近的财产需立即采取行动，监理人有权在未征得发包人的批准的情况下发布处理紧急情况所必需的指令，承包人应予执行，由此造成的费用增加由监</w:t>
      </w:r>
      <w:r>
        <w:rPr>
          <w:rFonts w:hint="eastAsia" w:ascii="宋体" w:hAnsi="宋体" w:cs="宋体"/>
          <w:bCs/>
          <w:sz w:val="22"/>
          <w:szCs w:val="22"/>
          <w:highlight w:val="none"/>
          <w:u w:val="single"/>
        </w:rPr>
        <w:t>理人按合同中的</w:t>
      </w:r>
      <w:r>
        <w:rPr>
          <w:rFonts w:hint="eastAsia" w:ascii="宋体" w:hAnsi="宋体" w:cs="宋体"/>
          <w:bCs/>
          <w:sz w:val="22"/>
          <w:szCs w:val="22"/>
          <w:u w:val="single"/>
        </w:rPr>
        <w:t>其余条款商定或确定。</w:t>
      </w:r>
      <w:r>
        <w:rPr>
          <w:rFonts w:hint="eastAsia" w:ascii="宋体" w:hAnsi="宋体" w:cs="宋体"/>
          <w:sz w:val="22"/>
          <w:szCs w:val="22"/>
        </w:rPr>
        <w:t xml:space="preserve"> </w:t>
      </w:r>
    </w:p>
    <w:p w14:paraId="7A7E7403">
      <w:pPr>
        <w:pStyle w:val="129"/>
        <w:spacing w:line="360" w:lineRule="exact"/>
        <w:ind w:firstLine="440" w:firstLineChars="200"/>
        <w:rPr>
          <w:rFonts w:hint="eastAsia" w:ascii="宋体" w:hAnsi="宋体" w:cs="宋体"/>
          <w:sz w:val="22"/>
          <w:u w:val="single"/>
        </w:rPr>
      </w:pPr>
      <w:r>
        <w:rPr>
          <w:rFonts w:hint="eastAsia" w:ascii="宋体" w:hAnsi="宋体" w:cs="宋体"/>
          <w:sz w:val="22"/>
        </w:rPr>
        <w:t>关于监理人在施工现场的办公场所、生活场所的提供和费用承担的约定：</w:t>
      </w:r>
      <w:r>
        <w:rPr>
          <w:rFonts w:hint="eastAsia" w:ascii="宋体" w:hAnsi="宋体" w:cs="宋体"/>
          <w:sz w:val="22"/>
          <w:u w:val="single"/>
        </w:rPr>
        <w:t xml:space="preserve">承包人免费提供 </w:t>
      </w:r>
      <w:r>
        <w:rPr>
          <w:rFonts w:hint="eastAsia" w:ascii="宋体" w:hAnsi="宋体" w:cs="宋体"/>
          <w:sz w:val="22"/>
        </w:rPr>
        <w:t>。</w:t>
      </w:r>
    </w:p>
    <w:p w14:paraId="5CFAFCA5">
      <w:pPr>
        <w:pStyle w:val="130"/>
        <w:spacing w:line="360" w:lineRule="exact"/>
        <w:ind w:firstLine="442" w:firstLineChars="200"/>
        <w:rPr>
          <w:rFonts w:hint="eastAsia" w:ascii="宋体" w:hAnsi="宋体" w:cs="宋体"/>
          <w:sz w:val="22"/>
          <w:szCs w:val="22"/>
        </w:rPr>
      </w:pPr>
      <w:bookmarkStart w:id="287" w:name="_Toc12975905"/>
      <w:bookmarkStart w:id="288" w:name="_Toc395382517"/>
      <w:bookmarkStart w:id="289" w:name="_Toc533432740"/>
      <w:r>
        <w:rPr>
          <w:rFonts w:hint="eastAsia" w:ascii="宋体" w:hAnsi="宋体" w:cs="宋体"/>
          <w:sz w:val="22"/>
          <w:szCs w:val="22"/>
        </w:rPr>
        <w:t>4.2 监理人员</w:t>
      </w:r>
      <w:bookmarkEnd w:id="287"/>
      <w:bookmarkEnd w:id="288"/>
      <w:bookmarkEnd w:id="289"/>
    </w:p>
    <w:p w14:paraId="46199042">
      <w:pPr>
        <w:pStyle w:val="129"/>
        <w:spacing w:line="360" w:lineRule="exact"/>
        <w:ind w:firstLine="440" w:firstLineChars="200"/>
        <w:rPr>
          <w:rFonts w:hint="eastAsia" w:ascii="宋体" w:hAnsi="宋体" w:cs="宋体"/>
          <w:sz w:val="22"/>
        </w:rPr>
      </w:pPr>
      <w:r>
        <w:rPr>
          <w:rFonts w:hint="eastAsia" w:ascii="宋体" w:hAnsi="宋体" w:cs="宋体"/>
          <w:sz w:val="22"/>
        </w:rPr>
        <w:t>总监理工程师：</w:t>
      </w:r>
    </w:p>
    <w:p w14:paraId="17BE9A88">
      <w:pPr>
        <w:pStyle w:val="129"/>
        <w:spacing w:line="360" w:lineRule="exact"/>
        <w:ind w:firstLine="440" w:firstLineChars="200"/>
        <w:rPr>
          <w:rFonts w:hint="eastAsia" w:ascii="宋体" w:hAnsi="宋体" w:cs="宋体"/>
          <w:sz w:val="22"/>
        </w:rPr>
      </w:pPr>
      <w:r>
        <w:rPr>
          <w:rFonts w:hint="eastAsia" w:ascii="宋体" w:hAnsi="宋体" w:cs="宋体"/>
          <w:sz w:val="22"/>
        </w:rPr>
        <w:t>姓    名：</w:t>
      </w:r>
      <w:r>
        <w:rPr>
          <w:rFonts w:hint="eastAsia" w:ascii="宋体" w:hAnsi="宋体" w:cs="宋体"/>
          <w:sz w:val="22"/>
          <w:u w:val="single"/>
        </w:rPr>
        <w:t>   </w:t>
      </w:r>
      <w:r>
        <w:rPr>
          <w:rFonts w:hint="eastAsia" w:ascii="宋体" w:hAnsi="宋体" w:cs="宋体"/>
          <w:sz w:val="22"/>
        </w:rPr>
        <w:t>；</w:t>
      </w:r>
    </w:p>
    <w:p w14:paraId="059E8F1B">
      <w:pPr>
        <w:pStyle w:val="129"/>
        <w:spacing w:line="360" w:lineRule="exact"/>
        <w:ind w:firstLine="440" w:firstLineChars="200"/>
        <w:rPr>
          <w:rFonts w:hint="eastAsia" w:ascii="宋体" w:hAnsi="宋体" w:cs="宋体"/>
          <w:sz w:val="22"/>
        </w:rPr>
      </w:pPr>
      <w:r>
        <w:rPr>
          <w:rFonts w:hint="eastAsia" w:ascii="宋体" w:hAnsi="宋体" w:cs="宋体"/>
          <w:sz w:val="22"/>
        </w:rPr>
        <w:t>职    务：</w:t>
      </w:r>
      <w:r>
        <w:rPr>
          <w:rFonts w:hint="eastAsia" w:ascii="宋体" w:hAnsi="宋体" w:cs="宋体"/>
          <w:sz w:val="22"/>
          <w:u w:val="single"/>
        </w:rPr>
        <w:t>   </w:t>
      </w:r>
      <w:r>
        <w:rPr>
          <w:rFonts w:hint="eastAsia" w:ascii="宋体" w:hAnsi="宋体" w:cs="宋体"/>
          <w:sz w:val="22"/>
        </w:rPr>
        <w:t>；</w:t>
      </w:r>
    </w:p>
    <w:p w14:paraId="1FCCC58C">
      <w:pPr>
        <w:pStyle w:val="129"/>
        <w:spacing w:line="360" w:lineRule="exact"/>
        <w:ind w:firstLine="440" w:firstLineChars="200"/>
        <w:rPr>
          <w:rFonts w:hint="eastAsia" w:ascii="宋体" w:hAnsi="宋体" w:cs="宋体"/>
          <w:sz w:val="22"/>
        </w:rPr>
      </w:pPr>
      <w:r>
        <w:rPr>
          <w:rFonts w:hint="eastAsia" w:ascii="宋体" w:hAnsi="宋体" w:cs="宋体"/>
          <w:sz w:val="22"/>
        </w:rPr>
        <w:t>监理工程师执业资格证书号：</w:t>
      </w:r>
      <w:r>
        <w:rPr>
          <w:rFonts w:hint="eastAsia" w:ascii="宋体" w:hAnsi="宋体" w:cs="宋体"/>
          <w:sz w:val="22"/>
          <w:u w:val="single"/>
        </w:rPr>
        <w:t> </w:t>
      </w:r>
      <w:r>
        <w:rPr>
          <w:rFonts w:hint="eastAsia" w:ascii="宋体" w:hAnsi="宋体" w:cs="宋体"/>
          <w:sz w:val="22"/>
        </w:rPr>
        <w:t>；</w:t>
      </w:r>
    </w:p>
    <w:p w14:paraId="05AA8641">
      <w:pPr>
        <w:pStyle w:val="129"/>
        <w:spacing w:line="360" w:lineRule="exact"/>
        <w:ind w:firstLine="440" w:firstLineChars="200"/>
        <w:rPr>
          <w:rFonts w:hint="eastAsia" w:ascii="宋体" w:hAnsi="宋体" w:cs="宋体"/>
          <w:sz w:val="22"/>
        </w:rPr>
      </w:pPr>
      <w:r>
        <w:rPr>
          <w:rFonts w:hint="eastAsia" w:ascii="宋体" w:hAnsi="宋体" w:cs="宋体"/>
          <w:sz w:val="22"/>
        </w:rPr>
        <w:t>广西建筑市场诚信卡卡号：</w:t>
      </w:r>
      <w:r>
        <w:rPr>
          <w:rFonts w:hint="eastAsia" w:ascii="宋体" w:hAnsi="宋体" w:cs="宋体"/>
          <w:sz w:val="22"/>
          <w:u w:val="single"/>
        </w:rPr>
        <w:t xml:space="preserve">                 </w:t>
      </w:r>
      <w:r>
        <w:rPr>
          <w:rFonts w:hint="eastAsia" w:ascii="宋体" w:hAnsi="宋体" w:cs="宋体"/>
          <w:sz w:val="22"/>
        </w:rPr>
        <w:t>；</w:t>
      </w:r>
    </w:p>
    <w:p w14:paraId="3AA5FE65">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w:t>
      </w:r>
      <w:r>
        <w:rPr>
          <w:rFonts w:hint="eastAsia" w:ascii="宋体" w:hAnsi="宋体" w:cs="宋体"/>
          <w:sz w:val="22"/>
        </w:rPr>
        <w:t>；</w:t>
      </w:r>
    </w:p>
    <w:p w14:paraId="2375D1BA">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 </w:t>
      </w:r>
      <w:r>
        <w:rPr>
          <w:rFonts w:hint="eastAsia" w:ascii="宋体" w:hAnsi="宋体" w:cs="宋体"/>
          <w:sz w:val="22"/>
        </w:rPr>
        <w:t>；</w:t>
      </w:r>
    </w:p>
    <w:p w14:paraId="1104A10A">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6792CA90">
      <w:pPr>
        <w:pStyle w:val="129"/>
        <w:spacing w:line="360" w:lineRule="exact"/>
        <w:ind w:firstLine="440" w:firstLineChars="200"/>
        <w:rPr>
          <w:rFonts w:hint="eastAsia" w:ascii="宋体" w:hAnsi="宋体" w:cs="宋体"/>
          <w:sz w:val="22"/>
        </w:rPr>
      </w:pPr>
      <w:r>
        <w:rPr>
          <w:rFonts w:hint="eastAsia" w:ascii="宋体" w:hAnsi="宋体" w:cs="宋体"/>
          <w:sz w:val="22"/>
        </w:rPr>
        <w:t>关于监理人的其他约定：</w:t>
      </w:r>
      <w:r>
        <w:rPr>
          <w:rFonts w:hint="eastAsia" w:ascii="宋体" w:hAnsi="宋体" w:cs="宋体"/>
          <w:sz w:val="22"/>
          <w:u w:val="single"/>
        </w:rPr>
        <w:t>   </w:t>
      </w:r>
      <w:r>
        <w:rPr>
          <w:rFonts w:hint="eastAsia" w:ascii="宋体" w:hAnsi="宋体" w:cs="宋体"/>
          <w:sz w:val="22"/>
        </w:rPr>
        <w:t>。</w:t>
      </w:r>
    </w:p>
    <w:p w14:paraId="11D32D46">
      <w:pPr>
        <w:pStyle w:val="130"/>
        <w:spacing w:line="360" w:lineRule="exact"/>
        <w:ind w:firstLine="442" w:firstLineChars="200"/>
        <w:rPr>
          <w:rFonts w:hint="eastAsia" w:ascii="宋体" w:hAnsi="宋体" w:cs="宋体"/>
          <w:sz w:val="22"/>
          <w:szCs w:val="22"/>
        </w:rPr>
      </w:pPr>
      <w:bookmarkStart w:id="290" w:name="_Toc12975906"/>
      <w:bookmarkStart w:id="291" w:name="_Toc395382518"/>
      <w:bookmarkStart w:id="292" w:name="_Toc533432741"/>
      <w:r>
        <w:rPr>
          <w:rFonts w:hint="eastAsia" w:ascii="宋体" w:hAnsi="宋体" w:cs="宋体"/>
          <w:sz w:val="22"/>
          <w:szCs w:val="22"/>
        </w:rPr>
        <w:t>4.4 商定或确定</w:t>
      </w:r>
      <w:bookmarkEnd w:id="290"/>
      <w:bookmarkEnd w:id="291"/>
      <w:bookmarkEnd w:id="292"/>
    </w:p>
    <w:p w14:paraId="52A269F0">
      <w:pPr>
        <w:pStyle w:val="129"/>
        <w:spacing w:line="360" w:lineRule="exact"/>
        <w:ind w:firstLine="440" w:firstLineChars="200"/>
        <w:rPr>
          <w:rFonts w:hint="eastAsia" w:ascii="宋体" w:hAnsi="宋体" w:cs="宋体"/>
          <w:sz w:val="22"/>
        </w:rPr>
      </w:pPr>
      <w:r>
        <w:rPr>
          <w:rFonts w:hint="eastAsia" w:ascii="宋体" w:hAnsi="宋体" w:cs="宋体"/>
          <w:sz w:val="22"/>
        </w:rPr>
        <w:t>在发包人和承包人不能通过协商达成一致意见时，发包人授权监理人对以下事项进行确定：</w:t>
      </w:r>
    </w:p>
    <w:p w14:paraId="0B59CE9B">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7B67BCA6">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696EF01C">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（3）</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39698EA3">
      <w:pPr>
        <w:pStyle w:val="128"/>
        <w:spacing w:before="0" w:after="0" w:line="360" w:lineRule="exact"/>
        <w:ind w:firstLine="442" w:firstLineChars="200"/>
        <w:rPr>
          <w:rFonts w:hint="eastAsia" w:ascii="宋体" w:hAnsi="宋体" w:cs="宋体"/>
          <w:sz w:val="22"/>
          <w:szCs w:val="22"/>
        </w:rPr>
      </w:pPr>
      <w:bookmarkStart w:id="293" w:name="_Toc12975907"/>
      <w:bookmarkStart w:id="294" w:name="_Toc395382519"/>
      <w:bookmarkStart w:id="295" w:name="_Toc533432742"/>
      <w:r>
        <w:rPr>
          <w:rFonts w:hint="eastAsia" w:ascii="宋体" w:hAnsi="宋体" w:cs="宋体"/>
          <w:sz w:val="22"/>
          <w:szCs w:val="22"/>
        </w:rPr>
        <w:t>5. 工程质量</w:t>
      </w:r>
      <w:bookmarkEnd w:id="293"/>
      <w:bookmarkEnd w:id="294"/>
      <w:bookmarkEnd w:id="295"/>
    </w:p>
    <w:p w14:paraId="7F0CA0E3">
      <w:pPr>
        <w:pStyle w:val="130"/>
        <w:spacing w:line="360" w:lineRule="exact"/>
        <w:ind w:firstLine="442" w:firstLineChars="200"/>
        <w:rPr>
          <w:rFonts w:hint="eastAsia" w:ascii="宋体" w:hAnsi="宋体" w:cs="宋体"/>
          <w:sz w:val="22"/>
          <w:szCs w:val="22"/>
        </w:rPr>
      </w:pPr>
      <w:bookmarkStart w:id="296" w:name="_Toc395382520"/>
      <w:bookmarkStart w:id="297" w:name="_Toc12975908"/>
      <w:bookmarkStart w:id="298" w:name="_Toc533432743"/>
      <w:r>
        <w:rPr>
          <w:rFonts w:hint="eastAsia" w:ascii="宋体" w:hAnsi="宋体" w:cs="宋体"/>
          <w:sz w:val="22"/>
          <w:szCs w:val="22"/>
        </w:rPr>
        <w:t>5.1 质量要求</w:t>
      </w:r>
      <w:bookmarkEnd w:id="296"/>
      <w:bookmarkEnd w:id="297"/>
      <w:bookmarkEnd w:id="298"/>
    </w:p>
    <w:p w14:paraId="5F31BD6B">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5.1.1 特殊质量标准和要求：</w:t>
      </w:r>
      <w:r>
        <w:rPr>
          <w:rFonts w:hint="eastAsia" w:ascii="宋体" w:hAnsi="宋体" w:cs="宋体"/>
          <w:sz w:val="22"/>
          <w:u w:val="single"/>
        </w:rPr>
        <w:t xml:space="preserve">   合格  </w:t>
      </w:r>
      <w:r>
        <w:rPr>
          <w:rFonts w:hint="eastAsia" w:ascii="宋体" w:hAnsi="宋体" w:cs="宋体"/>
          <w:sz w:val="22"/>
        </w:rPr>
        <w:t>。</w:t>
      </w:r>
    </w:p>
    <w:p w14:paraId="6F45C554">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关于工程奖项的约定：</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1724F56B">
      <w:pPr>
        <w:pStyle w:val="129"/>
        <w:spacing w:line="360" w:lineRule="exact"/>
        <w:ind w:firstLine="440" w:firstLineChars="200"/>
        <w:jc w:val="left"/>
        <w:rPr>
          <w:rFonts w:hint="eastAsia" w:ascii="宋体" w:hAnsi="宋体" w:cs="宋体"/>
          <w:sz w:val="22"/>
        </w:rPr>
      </w:pPr>
      <w:r>
        <w:rPr>
          <w:rFonts w:hint="eastAsia" w:ascii="宋体" w:hAnsi="宋体" w:cs="宋体"/>
          <w:sz w:val="22"/>
        </w:rPr>
        <w:t>5.1.3因承包人原因造成工程质量未达到合同约定标准的，发包人有权要求承包人返工直至工程质量达到合同约定的标准为止，并由承包人承担由此增加的费用和（或）延误的工期。承包人必须在发包人规定的合理时间内完成，否则发包人有权扣罚该分项工程10%的工程款作为处罚。</w:t>
      </w:r>
    </w:p>
    <w:p w14:paraId="4BDC5EEF">
      <w:pPr>
        <w:pStyle w:val="129"/>
        <w:spacing w:line="360" w:lineRule="exact"/>
        <w:ind w:firstLine="440" w:firstLineChars="200"/>
        <w:jc w:val="left"/>
        <w:rPr>
          <w:rFonts w:hint="eastAsia" w:ascii="宋体" w:hAnsi="宋体" w:cs="宋体"/>
          <w:sz w:val="22"/>
        </w:rPr>
      </w:pPr>
      <w:r>
        <w:rPr>
          <w:rFonts w:hint="eastAsia" w:ascii="宋体" w:hAnsi="宋体" w:cs="宋体"/>
          <w:sz w:val="22"/>
        </w:rPr>
        <w:t>5.3 隐蔽工程检查</w:t>
      </w:r>
    </w:p>
    <w:p w14:paraId="1F26467B">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5.3.2承包人提前通知监理人隐蔽工程检查的期限的约定：</w:t>
      </w:r>
      <w:r>
        <w:rPr>
          <w:rFonts w:hint="eastAsia" w:ascii="宋体" w:hAnsi="宋体" w:cs="宋体"/>
          <w:bCs/>
          <w:sz w:val="22"/>
        </w:rPr>
        <w:t>工程隐蔽或中间验</w:t>
      </w:r>
      <w:r>
        <w:rPr>
          <w:rFonts w:hint="eastAsia" w:ascii="宋体" w:hAnsi="宋体" w:cs="宋体"/>
          <w:bCs/>
          <w:sz w:val="22"/>
          <w:highlight w:val="none"/>
        </w:rPr>
        <w:t>收前</w:t>
      </w:r>
      <w:r>
        <w:rPr>
          <w:rFonts w:hint="eastAsia" w:ascii="宋体" w:hAnsi="宋体" w:cs="宋体"/>
          <w:bCs/>
          <w:sz w:val="22"/>
          <w:highlight w:val="none"/>
          <w:lang w:val="en-US" w:eastAsia="zh-CN"/>
        </w:rPr>
        <w:t>24</w:t>
      </w:r>
      <w:r>
        <w:rPr>
          <w:rFonts w:hint="eastAsia" w:ascii="宋体" w:hAnsi="宋体" w:cs="宋体"/>
          <w:bCs/>
          <w:sz w:val="22"/>
          <w:highlight w:val="none"/>
        </w:rPr>
        <w:t>小时</w:t>
      </w:r>
      <w:r>
        <w:rPr>
          <w:rFonts w:hint="eastAsia" w:ascii="宋体" w:hAnsi="宋体" w:cs="宋体"/>
          <w:bCs/>
          <w:sz w:val="22"/>
        </w:rPr>
        <w:t>以书面形式通知发包人和监理工程师验收的内容、时间、地点，承包人准备验收记录单（最好是印制的表格）由双方签证。验收合格，承包人可进行隐蔽和继续施工；验收不合格，双方</w:t>
      </w:r>
      <w:r>
        <w:rPr>
          <w:rFonts w:hint="eastAsia" w:ascii="宋体" w:hAnsi="宋体" w:cs="宋体"/>
          <w:bCs/>
          <w:sz w:val="22"/>
          <w:lang w:eastAsia="zh-CN"/>
        </w:rPr>
        <w:t>商定</w:t>
      </w:r>
      <w:r>
        <w:rPr>
          <w:rFonts w:hint="eastAsia" w:ascii="宋体" w:hAnsi="宋体" w:cs="宋体"/>
          <w:bCs/>
          <w:sz w:val="22"/>
        </w:rPr>
        <w:t>时限内修改后按上述循序重新验收。</w:t>
      </w:r>
    </w:p>
    <w:p w14:paraId="2A7D4095">
      <w:pPr>
        <w:pStyle w:val="129"/>
        <w:spacing w:line="360" w:lineRule="exact"/>
        <w:ind w:firstLine="440" w:firstLineChars="200"/>
        <w:jc w:val="left"/>
        <w:rPr>
          <w:rFonts w:hint="eastAsia" w:ascii="宋体" w:hAnsi="宋体" w:cs="宋体"/>
          <w:sz w:val="22"/>
        </w:rPr>
      </w:pPr>
      <w:r>
        <w:rPr>
          <w:rFonts w:hint="eastAsia" w:ascii="宋体" w:hAnsi="宋体" w:cs="宋体"/>
          <w:sz w:val="22"/>
        </w:rPr>
        <w:t>监理人不能按时进行检查时，应提前</w:t>
      </w:r>
      <w:r>
        <w:rPr>
          <w:rFonts w:hint="eastAsia" w:ascii="宋体" w:hAnsi="宋体" w:cs="宋体"/>
          <w:sz w:val="22"/>
          <w:u w:val="single"/>
        </w:rPr>
        <w:t xml:space="preserve"> 12 </w:t>
      </w:r>
      <w:r>
        <w:rPr>
          <w:rFonts w:hint="eastAsia" w:ascii="宋体" w:hAnsi="宋体" w:cs="宋体"/>
          <w:sz w:val="22"/>
        </w:rPr>
        <w:t>小时提交书面延期要求。</w:t>
      </w:r>
    </w:p>
    <w:p w14:paraId="0DEAB5EE">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关于延期最长不得超过：</w:t>
      </w:r>
      <w:r>
        <w:rPr>
          <w:rFonts w:hint="eastAsia" w:ascii="宋体" w:hAnsi="宋体" w:cs="宋体"/>
          <w:sz w:val="22"/>
          <w:u w:val="single"/>
        </w:rPr>
        <w:t xml:space="preserve">  24  </w:t>
      </w:r>
      <w:r>
        <w:rPr>
          <w:rFonts w:hint="eastAsia" w:ascii="宋体" w:hAnsi="宋体" w:cs="宋体"/>
          <w:sz w:val="22"/>
        </w:rPr>
        <w:t>小时。</w:t>
      </w:r>
    </w:p>
    <w:p w14:paraId="30293208">
      <w:pPr>
        <w:pStyle w:val="129"/>
        <w:spacing w:line="360" w:lineRule="exact"/>
        <w:ind w:firstLine="440" w:firstLineChars="200"/>
        <w:jc w:val="left"/>
        <w:rPr>
          <w:rFonts w:hint="eastAsia" w:ascii="宋体" w:hAnsi="宋体" w:cs="宋体"/>
          <w:sz w:val="22"/>
        </w:rPr>
      </w:pPr>
    </w:p>
    <w:p w14:paraId="0B1FFE09">
      <w:pPr>
        <w:pStyle w:val="128"/>
        <w:spacing w:before="0" w:after="0" w:line="360" w:lineRule="exact"/>
        <w:ind w:firstLine="442" w:firstLineChars="200"/>
        <w:rPr>
          <w:rFonts w:hint="eastAsia" w:ascii="宋体" w:hAnsi="宋体" w:cs="宋体"/>
          <w:sz w:val="22"/>
          <w:szCs w:val="22"/>
        </w:rPr>
      </w:pPr>
      <w:bookmarkStart w:id="299" w:name="_Toc395382521"/>
      <w:bookmarkStart w:id="300" w:name="_Toc12975909"/>
      <w:bookmarkStart w:id="301" w:name="_Toc533432744"/>
      <w:r>
        <w:rPr>
          <w:rFonts w:hint="eastAsia" w:ascii="宋体" w:hAnsi="宋体" w:cs="宋体"/>
          <w:sz w:val="22"/>
          <w:szCs w:val="22"/>
        </w:rPr>
        <w:t>6. 安全文明施工与环境保护</w:t>
      </w:r>
      <w:bookmarkEnd w:id="299"/>
      <w:bookmarkEnd w:id="300"/>
      <w:bookmarkEnd w:id="301"/>
    </w:p>
    <w:p w14:paraId="563C5723">
      <w:pPr>
        <w:pStyle w:val="130"/>
        <w:spacing w:line="360" w:lineRule="exact"/>
        <w:ind w:firstLine="442" w:firstLineChars="200"/>
        <w:rPr>
          <w:rFonts w:hint="eastAsia" w:ascii="宋体" w:hAnsi="宋体" w:cs="宋体"/>
          <w:sz w:val="22"/>
          <w:szCs w:val="22"/>
        </w:rPr>
      </w:pPr>
      <w:bookmarkStart w:id="302" w:name="_Toc12975910"/>
      <w:bookmarkStart w:id="303" w:name="_Toc533432745"/>
      <w:bookmarkStart w:id="304" w:name="_Toc395382522"/>
      <w:r>
        <w:rPr>
          <w:rFonts w:hint="eastAsia" w:ascii="宋体" w:hAnsi="宋体" w:cs="宋体"/>
          <w:sz w:val="22"/>
          <w:szCs w:val="22"/>
        </w:rPr>
        <w:t>6.1 安全文明施工</w:t>
      </w:r>
      <w:bookmarkEnd w:id="302"/>
      <w:bookmarkEnd w:id="303"/>
      <w:bookmarkEnd w:id="304"/>
    </w:p>
    <w:p w14:paraId="7C0CDEE2">
      <w:pPr>
        <w:pStyle w:val="129"/>
        <w:spacing w:line="360" w:lineRule="exact"/>
        <w:ind w:firstLine="440" w:firstLineChars="200"/>
        <w:jc w:val="left"/>
        <w:rPr>
          <w:rFonts w:hint="eastAsia" w:ascii="宋体" w:hAnsi="宋体" w:cs="宋体"/>
          <w:sz w:val="22"/>
        </w:rPr>
      </w:pPr>
      <w:r>
        <w:rPr>
          <w:rFonts w:hint="eastAsia" w:ascii="宋体" w:hAnsi="宋体" w:cs="宋体"/>
          <w:sz w:val="22"/>
        </w:rPr>
        <w:t>6.1.1 项目安全生产的达标目标及相应事项的约定：</w:t>
      </w:r>
      <w:r>
        <w:rPr>
          <w:rFonts w:hint="eastAsia" w:ascii="宋体" w:hAnsi="宋体" w:cs="宋体"/>
          <w:sz w:val="22"/>
          <w:u w:val="single"/>
        </w:rPr>
        <w:t>要求达到《建筑施工安全检查标准》（JGJ59-2011）的标准和符合《广西壮族自治区建设工程安全文明施工措施费及使用管理细则》（桂建质安</w:t>
      </w:r>
      <w:r>
        <w:rPr>
          <w:rFonts w:hint="eastAsia" w:ascii="宋体" w:hAnsi="宋体" w:cs="宋体"/>
          <w:sz w:val="22"/>
          <w:u w:val="single"/>
          <w:lang w:eastAsia="zh-CN"/>
        </w:rPr>
        <w:t>〔2015〕16号</w:t>
      </w:r>
      <w:r>
        <w:rPr>
          <w:rFonts w:hint="eastAsia" w:ascii="宋体" w:hAnsi="宋体" w:cs="宋体"/>
          <w:sz w:val="22"/>
          <w:u w:val="single"/>
        </w:rPr>
        <w:t xml:space="preserve">文）的要求 </w:t>
      </w:r>
      <w:r>
        <w:rPr>
          <w:rFonts w:hint="eastAsia" w:ascii="宋体" w:hAnsi="宋体" w:cs="宋体"/>
          <w:sz w:val="22"/>
        </w:rPr>
        <w:t>。</w:t>
      </w:r>
    </w:p>
    <w:p w14:paraId="7A1CA753">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关于安全文明施工奖项的约定：</w:t>
      </w:r>
      <w:r>
        <w:rPr>
          <w:rFonts w:hint="eastAsia" w:ascii="宋体" w:hAnsi="宋体" w:cs="宋体"/>
          <w:sz w:val="22"/>
          <w:u w:val="single"/>
        </w:rPr>
        <w:t xml:space="preserve">  无 </w:t>
      </w:r>
      <w:r>
        <w:rPr>
          <w:rFonts w:hint="eastAsia" w:ascii="宋体" w:hAnsi="宋体" w:cs="宋体"/>
          <w:sz w:val="22"/>
        </w:rPr>
        <w:t>。</w:t>
      </w:r>
    </w:p>
    <w:p w14:paraId="7D90DE35">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6.1.4 关于治安保卫的特别约定：</w:t>
      </w:r>
      <w:r>
        <w:rPr>
          <w:rFonts w:hint="eastAsia" w:ascii="宋体" w:hAnsi="宋体" w:cs="宋体"/>
          <w:sz w:val="22"/>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AEDF62F">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关于编制施工场地治安管理计划的约定：</w:t>
      </w:r>
      <w:r>
        <w:rPr>
          <w:rFonts w:hint="eastAsia" w:ascii="宋体" w:hAnsi="宋体" w:cs="宋体"/>
          <w:sz w:val="22"/>
          <w:u w:val="single"/>
        </w:rPr>
        <w:t xml:space="preserve">  开工前3天提供  </w:t>
      </w:r>
      <w:r>
        <w:rPr>
          <w:rFonts w:hint="eastAsia" w:ascii="宋体" w:hAnsi="宋体" w:cs="宋体"/>
          <w:sz w:val="22"/>
        </w:rPr>
        <w:t>。</w:t>
      </w:r>
    </w:p>
    <w:p w14:paraId="563DD613">
      <w:pPr>
        <w:pStyle w:val="129"/>
        <w:spacing w:line="360" w:lineRule="exact"/>
        <w:ind w:firstLine="440" w:firstLineChars="200"/>
        <w:jc w:val="left"/>
        <w:rPr>
          <w:rFonts w:hint="eastAsia" w:ascii="宋体" w:hAnsi="宋体" w:cs="宋体"/>
          <w:sz w:val="22"/>
        </w:rPr>
      </w:pPr>
      <w:r>
        <w:rPr>
          <w:rFonts w:hint="eastAsia" w:ascii="宋体" w:hAnsi="宋体" w:cs="宋体"/>
          <w:sz w:val="22"/>
        </w:rPr>
        <w:t>6.1.5 文明施工</w:t>
      </w:r>
    </w:p>
    <w:p w14:paraId="229F518A">
      <w:pPr>
        <w:pStyle w:val="129"/>
        <w:spacing w:line="360" w:lineRule="exact"/>
        <w:ind w:firstLine="440" w:firstLineChars="200"/>
        <w:jc w:val="left"/>
        <w:rPr>
          <w:rFonts w:hint="eastAsia" w:ascii="宋体" w:hAnsi="宋体" w:cs="宋体"/>
          <w:sz w:val="22"/>
        </w:rPr>
      </w:pPr>
      <w:r>
        <w:rPr>
          <w:rFonts w:hint="eastAsia" w:ascii="宋体" w:hAnsi="宋体" w:cs="宋体"/>
          <w:sz w:val="22"/>
        </w:rPr>
        <w:t>合同当事人对文明施工的要求：</w:t>
      </w:r>
      <w:r>
        <w:rPr>
          <w:rFonts w:hint="eastAsia" w:ascii="宋体" w:hAnsi="宋体" w:cs="宋体"/>
          <w:sz w:val="22"/>
          <w:u w:val="single"/>
        </w:rPr>
        <w:t>要求达到《建筑施工现场环境与卫生标准》（JGJ146-20</w:t>
      </w:r>
      <w:r>
        <w:rPr>
          <w:rFonts w:hint="eastAsia" w:ascii="宋体" w:hAnsi="宋体" w:cs="宋体"/>
          <w:sz w:val="22"/>
          <w:u w:val="single"/>
          <w:lang w:val="en-US" w:eastAsia="zh-CN"/>
        </w:rPr>
        <w:t>13</w:t>
      </w:r>
      <w:r>
        <w:rPr>
          <w:rFonts w:hint="eastAsia" w:ascii="宋体" w:hAnsi="宋体" w:cs="宋体"/>
          <w:sz w:val="22"/>
          <w:u w:val="single"/>
        </w:rPr>
        <w:t>）的标准和符合《广西壮族自治区建筑工程安全文明施工措施费及使用管理细则》（桂建质安</w:t>
      </w:r>
      <w:r>
        <w:rPr>
          <w:rFonts w:hint="eastAsia" w:ascii="宋体" w:hAnsi="宋体" w:cs="宋体"/>
          <w:sz w:val="22"/>
          <w:u w:val="single"/>
          <w:lang w:eastAsia="zh-CN"/>
        </w:rPr>
        <w:t>〔2015〕16号</w:t>
      </w:r>
      <w:r>
        <w:rPr>
          <w:rFonts w:hint="eastAsia" w:ascii="宋体" w:hAnsi="宋体" w:cs="宋体"/>
          <w:sz w:val="22"/>
          <w:u w:val="single"/>
        </w:rPr>
        <w:t xml:space="preserve">文）的要求 </w:t>
      </w:r>
      <w:r>
        <w:rPr>
          <w:rFonts w:hint="eastAsia" w:ascii="宋体" w:hAnsi="宋体" w:cs="宋体"/>
          <w:sz w:val="22"/>
        </w:rPr>
        <w:t>。</w:t>
      </w:r>
    </w:p>
    <w:p w14:paraId="6A8665CF">
      <w:pPr>
        <w:pStyle w:val="129"/>
        <w:spacing w:line="360" w:lineRule="exact"/>
        <w:ind w:firstLine="440" w:firstLineChars="200"/>
        <w:jc w:val="left"/>
        <w:rPr>
          <w:rFonts w:hint="eastAsia" w:ascii="宋体" w:hAnsi="宋体" w:cs="宋体"/>
          <w:sz w:val="22"/>
        </w:rPr>
      </w:pPr>
      <w:r>
        <w:rPr>
          <w:rFonts w:hint="eastAsia" w:ascii="宋体" w:hAnsi="宋体" w:cs="宋体"/>
          <w:sz w:val="22"/>
        </w:rPr>
        <w:t>6.1.6 关于安全文明施工费支付比例和支付期限的约定：</w:t>
      </w:r>
    </w:p>
    <w:p w14:paraId="0CB01D7A">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（1）本合同价款已包含安全文明施工费</w:t>
      </w:r>
      <w:r>
        <w:rPr>
          <w:rFonts w:hint="eastAsia" w:ascii="宋体" w:hAnsi="宋体" w:cs="宋体"/>
          <w:kern w:val="0"/>
          <w:sz w:val="22"/>
          <w:u w:val="single"/>
          <w:lang w:val="en-US" w:eastAsia="zh-CN"/>
        </w:rPr>
        <w:t xml:space="preserve">       </w:t>
      </w:r>
      <w:r>
        <w:rPr>
          <w:rFonts w:hint="eastAsia" w:ascii="宋体" w:hAnsi="宋体" w:cs="宋体"/>
          <w:kern w:val="0"/>
          <w:sz w:val="22"/>
        </w:rPr>
        <w:t>元。</w:t>
      </w:r>
    </w:p>
    <w:p w14:paraId="2945F0AF">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（2）使用要求：专款专用。具体按《广西壮族自治区建设工程安全文明施工措施费及管理细则》（桂建质〔2015〕16号）和</w:t>
      </w:r>
      <w:r>
        <w:rPr>
          <w:rFonts w:hint="eastAsia" w:ascii="宋体" w:hAnsi="宋体" w:cs="宋体"/>
          <w:kern w:val="0"/>
          <w:sz w:val="22"/>
          <w:u w:val="single"/>
        </w:rPr>
        <w:t xml:space="preserve">   防城港  </w:t>
      </w:r>
      <w:r>
        <w:rPr>
          <w:rFonts w:hint="eastAsia" w:ascii="宋体" w:hAnsi="宋体" w:cs="宋体"/>
          <w:kern w:val="0"/>
          <w:sz w:val="22"/>
        </w:rPr>
        <w:t>市相关规定执行。</w:t>
      </w:r>
    </w:p>
    <w:p w14:paraId="4B2F21B1">
      <w:pPr>
        <w:pStyle w:val="131"/>
        <w:spacing w:line="360" w:lineRule="exact"/>
        <w:ind w:firstLine="440" w:firstLineChars="200"/>
        <w:rPr>
          <w:rFonts w:hint="eastAsia" w:ascii="宋体" w:hAnsi="宋体" w:cs="宋体"/>
          <w:kern w:val="0"/>
          <w:sz w:val="22"/>
          <w:szCs w:val="22"/>
        </w:rPr>
      </w:pPr>
      <w:r>
        <w:rPr>
          <w:rFonts w:hint="eastAsia" w:ascii="宋体" w:hAnsi="宋体" w:cs="宋体"/>
          <w:kern w:val="0"/>
          <w:sz w:val="22"/>
          <w:szCs w:val="22"/>
        </w:rPr>
        <w:t>（3）支付约定：</w:t>
      </w:r>
      <w:r>
        <w:rPr>
          <w:rFonts w:hint="eastAsia" w:ascii="宋体" w:hAnsi="宋体" w:cs="宋体"/>
          <w:kern w:val="0"/>
          <w:sz w:val="22"/>
          <w:szCs w:val="22"/>
          <w:u w:val="single"/>
        </w:rPr>
        <w:t>安全文明施工费与进度款同期支付。（1）但如承包人某个时期的安全文明施工费投入不足或未达到</w:t>
      </w:r>
      <w:r>
        <w:rPr>
          <w:rFonts w:hint="eastAsia" w:ascii="宋体" w:hAnsi="宋体" w:cs="宋体"/>
          <w:kern w:val="0"/>
          <w:sz w:val="22"/>
          <w:szCs w:val="22"/>
          <w:u w:val="single"/>
          <w:lang w:eastAsia="zh-CN"/>
        </w:rPr>
        <w:t>竞争性谈判文件</w:t>
      </w:r>
      <w:r>
        <w:rPr>
          <w:rFonts w:hint="eastAsia" w:ascii="宋体" w:hAnsi="宋体" w:cs="宋体"/>
          <w:kern w:val="0"/>
          <w:sz w:val="22"/>
          <w:szCs w:val="22"/>
          <w:u w:val="single"/>
        </w:rPr>
        <w:t>和合同要求的，发包人可根据承包人实际投入及履行情况扣除部分费用，此部分费用被扣除后承包人无权要求发包人再支付。（2）发包人如果认为有必要，可以要求承包人提供满足发包人要求的安全投入详细清单</w:t>
      </w:r>
      <w:r>
        <w:rPr>
          <w:rFonts w:hint="eastAsia" w:ascii="宋体" w:hAnsi="宋体" w:cs="宋体"/>
          <w:kern w:val="0"/>
          <w:sz w:val="22"/>
          <w:szCs w:val="22"/>
        </w:rPr>
        <w:t>。</w:t>
      </w:r>
    </w:p>
    <w:p w14:paraId="0AF0B48E">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（1）</w:t>
      </w:r>
      <w:r>
        <w:rPr>
          <w:rFonts w:hint="eastAsia" w:ascii="宋体" w:hAnsi="宋体" w:cs="宋体"/>
          <w:b/>
          <w:sz w:val="22"/>
          <w:szCs w:val="22"/>
        </w:rPr>
        <w:t>人员基本素质</w:t>
      </w:r>
    </w:p>
    <w:p w14:paraId="7DC24239">
      <w:pPr>
        <w:pStyle w:val="131"/>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承包商应保证参与本工程人员的基本素质满足下列要求：</w:t>
      </w:r>
    </w:p>
    <w:p w14:paraId="0CDEA834">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身体健康，无影响工作的残疾、无工作</w:t>
      </w:r>
      <w:r>
        <w:rPr>
          <w:rFonts w:hint="eastAsia" w:ascii="宋体" w:hAnsi="宋体" w:cs="宋体"/>
          <w:sz w:val="22"/>
          <w:szCs w:val="22"/>
          <w:lang w:eastAsia="zh-CN"/>
        </w:rPr>
        <w:t>禁忌</w:t>
      </w:r>
      <w:r>
        <w:rPr>
          <w:rFonts w:hint="eastAsia" w:ascii="宋体" w:hAnsi="宋体" w:eastAsia="宋体" w:cs="宋体"/>
          <w:sz w:val="22"/>
          <w:szCs w:val="22"/>
          <w:lang w:val="en-US" w:eastAsia="zh-CN"/>
        </w:rPr>
        <w:t>症</w:t>
      </w:r>
      <w:r>
        <w:rPr>
          <w:rFonts w:hint="eastAsia" w:ascii="宋体" w:hAnsi="宋体" w:eastAsia="宋体" w:cs="宋体"/>
          <w:sz w:val="22"/>
          <w:szCs w:val="22"/>
        </w:rPr>
        <w:t>、</w:t>
      </w:r>
      <w:r>
        <w:rPr>
          <w:rFonts w:hint="eastAsia" w:ascii="宋体" w:hAnsi="宋体" w:cs="宋体"/>
          <w:sz w:val="22"/>
          <w:szCs w:val="22"/>
        </w:rPr>
        <w:t>无传染病和其他重大疾病。</w:t>
      </w:r>
    </w:p>
    <w:p w14:paraId="281D2993">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无刑事案件牵连。</w:t>
      </w:r>
    </w:p>
    <w:p w14:paraId="376DB575">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无吸毒、酗酒、赌博、嫖娼等恶习。</w:t>
      </w:r>
    </w:p>
    <w:p w14:paraId="4C05ED0D">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文化程度（教育水平）或技能水平与所从事的工种相适应（说明主要工种的文化水平、技能水平要求）。</w:t>
      </w:r>
    </w:p>
    <w:p w14:paraId="1D2E81D4">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工作经验（经历）与所从事的工种相适应（说明主要工种的工作经验/经历基本要求）</w:t>
      </w:r>
    </w:p>
    <w:p w14:paraId="2E81FD45">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（2）</w:t>
      </w:r>
      <w:r>
        <w:rPr>
          <w:rFonts w:hint="eastAsia" w:ascii="宋体" w:hAnsi="宋体" w:cs="宋体"/>
          <w:b/>
          <w:sz w:val="22"/>
          <w:szCs w:val="22"/>
        </w:rPr>
        <w:t>职业健康与卫生防疫</w:t>
      </w:r>
    </w:p>
    <w:p w14:paraId="03196C00">
      <w:pPr>
        <w:pStyle w:val="131"/>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承包商应根据发包人要求提供以下文件：</w:t>
      </w:r>
    </w:p>
    <w:p w14:paraId="6EA8B258">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承包商应有职工体检制度和健康推进计划，其中应包括工时控制、休息娱乐、体育活动方面的内容。</w:t>
      </w:r>
    </w:p>
    <w:p w14:paraId="61CC4C35">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承包商应有特殊健康检查制度，预防有</w:t>
      </w:r>
      <w:r>
        <w:rPr>
          <w:rFonts w:hint="eastAsia" w:ascii="宋体" w:hAnsi="宋体" w:cs="宋体"/>
          <w:sz w:val="22"/>
          <w:szCs w:val="22"/>
          <w:lang w:eastAsia="zh-CN"/>
        </w:rPr>
        <w:t>禁忌证</w:t>
      </w:r>
      <w:r>
        <w:rPr>
          <w:rFonts w:hint="eastAsia" w:ascii="宋体" w:hAnsi="宋体" w:cs="宋体"/>
          <w:sz w:val="22"/>
          <w:szCs w:val="22"/>
        </w:rPr>
        <w:t>患者从事有关职业，如恐高 症患者不得从事高处作业，患有心血管疾病的人员不得从事繁重的体力劳动，特殊工种人员的体检应符合国家的规定。</w:t>
      </w:r>
    </w:p>
    <w:p w14:paraId="42FD0750">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建立卫生防疫措施计划，做好生活区和施工区的卫生防疫工作。有灭蚊、灭鼠和消毒的专项工作计划，有针对性地制订预防SARS、H1N1流感、禽流感、疟疾、霍乱、肠道传染病、肝炎等传染性疾病的措施，有确保饮水卫生、饮食卫生、环境卫生和预防集体食物中毒的措施。</w:t>
      </w:r>
    </w:p>
    <w:p w14:paraId="5A94AD08">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承包商应服从发包人卫生防疫部门的统一协调和管理。</w:t>
      </w:r>
    </w:p>
    <w:p w14:paraId="6DC2CDE4">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（3）</w:t>
      </w:r>
      <w:r>
        <w:rPr>
          <w:rFonts w:hint="eastAsia" w:ascii="宋体" w:hAnsi="宋体" w:cs="宋体"/>
          <w:b/>
          <w:sz w:val="22"/>
          <w:szCs w:val="22"/>
        </w:rPr>
        <w:t>交通、运输安全、环境管理</w:t>
      </w:r>
    </w:p>
    <w:p w14:paraId="097D76BF">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承包商应充分考虑本工程的特点，采取科学的施工工艺和有效的安全防护措施，确保施工期间道路的畅通及安全。</w:t>
      </w:r>
    </w:p>
    <w:p w14:paraId="2360EA6F">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上山道路的最小曲率半径不得小于15米；最大纵向坡度不得超过12％。</w:t>
      </w:r>
    </w:p>
    <w:p w14:paraId="6D20CC07">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双车道的路面宽度，应保证会车安全。陡长坡道的尽端弯道，不宜采用最小平曲线半径。弯道处会车视距若不能满足要求，则应分设车道。</w:t>
      </w:r>
    </w:p>
    <w:p w14:paraId="3F88AE28">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山坡填方的弯道、坡度较大的填方地段以及高堤路基路段外侧应设置护栏、挡车墙、挡车防护土坎、安全标志牌等。</w:t>
      </w:r>
    </w:p>
    <w:p w14:paraId="654E1C5B">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上山道路应经常维护，保持道路畅通；上山道路的排水系统经常维护，保持其有效可用。</w:t>
      </w:r>
    </w:p>
    <w:p w14:paraId="0483EF38">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通向装卸地点道路的坡度大于10％时，禁止汽车倒车行驶。</w:t>
      </w:r>
    </w:p>
    <w:p w14:paraId="74B4CC73">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驾驶员必须严格执行</w:t>
      </w:r>
      <w:r>
        <w:rPr>
          <w:rFonts w:hint="eastAsia" w:ascii="宋体" w:hAnsi="宋体" w:cs="宋体"/>
          <w:sz w:val="22"/>
          <w:szCs w:val="22"/>
          <w:lang w:eastAsia="zh-CN"/>
        </w:rPr>
        <w:t>交通运输部</w:t>
      </w:r>
      <w:r>
        <w:rPr>
          <w:rFonts w:hint="eastAsia" w:ascii="宋体" w:hAnsi="宋体" w:cs="宋体"/>
          <w:sz w:val="22"/>
          <w:szCs w:val="22"/>
        </w:rPr>
        <w:t>颁布的交通规则和技术操作规程，严禁无证、酒后、超速、超载、抢道、遗洒等违章行为。</w:t>
      </w:r>
    </w:p>
    <w:p w14:paraId="3902B574">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驾驶机动车辆时严禁服用国家管制的精神药品或麻醉药品。</w:t>
      </w:r>
    </w:p>
    <w:p w14:paraId="3A00B603">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装车时驾驶员禁止检查、维护车辆。</w:t>
      </w:r>
    </w:p>
    <w:p w14:paraId="67D9100C">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装车时驾驶员不宜离开驾驶室，禁止将头和手臂伸出驾驶室外。</w:t>
      </w:r>
    </w:p>
    <w:p w14:paraId="6DF7B24B">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严禁穿拖鞋驾驶车辆，或拖拉工作鞋驾驶车辆。</w:t>
      </w:r>
    </w:p>
    <w:p w14:paraId="49CD2170">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卸载作业场地应经常保持平整，并保有3%</w:t>
      </w:r>
      <w:r>
        <w:rPr>
          <w:rFonts w:hint="eastAsia" w:ascii="宋体" w:hAnsi="宋体" w:cs="宋体"/>
          <w:sz w:val="22"/>
          <w:szCs w:val="22"/>
          <w:lang w:eastAsia="zh-CN"/>
        </w:rPr>
        <w:t>～</w:t>
      </w:r>
      <w:r>
        <w:rPr>
          <w:rFonts w:hint="eastAsia" w:ascii="宋体" w:hAnsi="宋体" w:cs="宋体"/>
          <w:sz w:val="22"/>
          <w:szCs w:val="22"/>
        </w:rPr>
        <w:t>5%的反坡。</w:t>
      </w:r>
    </w:p>
    <w:p w14:paraId="560047A1">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卸载作业场地应有专人指挥，在同一地段不准同时进行卸载和推排作业。</w:t>
      </w:r>
    </w:p>
    <w:p w14:paraId="5995CDA8">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卸载场地的倒车指挥人员，须穿反光衣、手持指挥小红旗、夜间配手持照明工具。</w:t>
      </w:r>
    </w:p>
    <w:p w14:paraId="3DF9343B">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车辆外缘至平台临边应保持3米以上距离。</w:t>
      </w:r>
    </w:p>
    <w:p w14:paraId="04104780">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承包商的车辆必须证照齐全，车容车貌良好、车辆安全附属装置完好；严禁使用报废车辆或无牌无证车辆。</w:t>
      </w:r>
    </w:p>
    <w:p w14:paraId="1631EFD6">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车辆超长、超宽、超高运输，必须征得发包人的许可。</w:t>
      </w:r>
    </w:p>
    <w:p w14:paraId="258076C9">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承包商的运输车辆必须满足安全要求，刹车系统、灯光系统良好。</w:t>
      </w:r>
    </w:p>
    <w:p w14:paraId="1363CDBC">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载重土石方运输车辆的土、石不得超过车厢边沿。</w:t>
      </w:r>
    </w:p>
    <w:p w14:paraId="179171E6">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车辆的装载必须符合车辆装载规定的要求，禁止超高、超宽、超重装载，禁止车辆在道路上的遗洒。</w:t>
      </w:r>
    </w:p>
    <w:p w14:paraId="68B18448">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车辆的检查、保养、维修必须有本质的安全防护措施。</w:t>
      </w:r>
    </w:p>
    <w:p w14:paraId="259A17C7">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车辆在</w:t>
      </w:r>
      <w:r>
        <w:rPr>
          <w:rFonts w:hint="eastAsia" w:ascii="宋体" w:hAnsi="宋体" w:cs="宋体"/>
          <w:sz w:val="22"/>
          <w:szCs w:val="22"/>
          <w:lang w:eastAsia="zh-CN"/>
        </w:rPr>
        <w:t>行驶</w:t>
      </w:r>
      <w:r>
        <w:rPr>
          <w:rFonts w:hint="eastAsia" w:ascii="宋体" w:hAnsi="宋体" w:cs="宋体"/>
          <w:sz w:val="22"/>
          <w:szCs w:val="22"/>
        </w:rPr>
        <w:t>中故障，必须有警示措施，这些警示措施需符合道路交通安全的规定。</w:t>
      </w:r>
    </w:p>
    <w:p w14:paraId="0980E5ED">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土石方运输车辆的转向轮胎严禁使用翻新胎或套胎；中、后桥的轮胎使用翻新胎或套胎的，需制定发包人许可的更换标准并严格遵守。</w:t>
      </w:r>
    </w:p>
    <w:p w14:paraId="7B0B4091">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承包商必须对施工道路、运输道路进行日常的保养和维护，防止坑洼不平。</w:t>
      </w:r>
    </w:p>
    <w:p w14:paraId="661A2C91">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承包商应配备洒水车对施工道路、运输道路进行洒水除尘；当洒水除尘效果不能满足发包人的环保要求时，承包商有责任增加洒水车洒水除尘。</w:t>
      </w:r>
    </w:p>
    <w:p w14:paraId="68FA924B">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上山道路雨天泥泞、湿滑应停止施工。</w:t>
      </w:r>
    </w:p>
    <w:p w14:paraId="172D81F2">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车辆在运输时不能</w:t>
      </w:r>
      <w:r>
        <w:rPr>
          <w:rFonts w:hint="eastAsia" w:ascii="宋体" w:hAnsi="宋体" w:cs="宋体"/>
          <w:sz w:val="22"/>
          <w:szCs w:val="22"/>
          <w:lang w:eastAsia="zh-CN"/>
        </w:rPr>
        <w:t>装得</w:t>
      </w:r>
      <w:r>
        <w:rPr>
          <w:rFonts w:hint="eastAsia" w:ascii="宋体" w:hAnsi="宋体" w:cs="宋体"/>
          <w:sz w:val="22"/>
          <w:szCs w:val="22"/>
        </w:rPr>
        <w:t>太满导致沿路遗洒，对洒落的渣料应及时清理。</w:t>
      </w:r>
    </w:p>
    <w:p w14:paraId="38B3BCAB">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车辆在运输过程中应依限速要求行驶，严禁超速、超载。</w:t>
      </w:r>
    </w:p>
    <w:p w14:paraId="4FB671E0">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承包商应建立占用公用道路施工控制程序，实施占道施工许可证管理并得到发包人的书面批准。</w:t>
      </w:r>
    </w:p>
    <w:p w14:paraId="1963D7F0">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根据属地管理的原则，对进入施工区的人员和车辆进行统一的协调和管理。</w:t>
      </w:r>
    </w:p>
    <w:p w14:paraId="4E8BA8DC">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（4）</w:t>
      </w:r>
      <w:r>
        <w:rPr>
          <w:rFonts w:hint="eastAsia" w:ascii="宋体" w:hAnsi="宋体" w:cs="宋体"/>
          <w:sz w:val="22"/>
          <w:szCs w:val="22"/>
        </w:rPr>
        <w:t xml:space="preserve"> </w:t>
      </w:r>
      <w:r>
        <w:rPr>
          <w:rFonts w:hint="eastAsia" w:ascii="宋体" w:hAnsi="宋体" w:cs="宋体"/>
          <w:b/>
          <w:sz w:val="22"/>
          <w:szCs w:val="22"/>
        </w:rPr>
        <w:t>施工队劳务（劳务工）安全、环境管理</w:t>
      </w:r>
    </w:p>
    <w:p w14:paraId="4D8B2388">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承包商应向发包人提供施工队伍中分包商、劳务工的信息。这些信息应包括活动的内容、人数、与承包商合作的历史、劳务工来源等。</w:t>
      </w:r>
    </w:p>
    <w:p w14:paraId="3C464380">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承包商应对分包商、施工队、劳务提供单位的安全、环境资质实行有效控制，其安全、环境资质的审查文件应提供给发包人检查。</w:t>
      </w:r>
    </w:p>
    <w:p w14:paraId="6341DFF0">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承包商的安全、环境管理组织机构和岗位职责必须覆盖到分包队伍和所有人员。</w:t>
      </w:r>
    </w:p>
    <w:p w14:paraId="5E15AB8B">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承包商必须确保以下各方面的安全、环境管理：</w:t>
      </w:r>
    </w:p>
    <w:p w14:paraId="2E250D09">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不得使用童工。</w:t>
      </w:r>
    </w:p>
    <w:p w14:paraId="63DCA0B7">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保障妇女的劳动保护权益。</w:t>
      </w:r>
    </w:p>
    <w:p w14:paraId="16519D0E">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施工队的劳务工工资按时足量发放，不得克扣、拖延。</w:t>
      </w:r>
    </w:p>
    <w:p w14:paraId="31BADA70">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施工队员工和临时劳务工的工作时间合理，不得超量加班，避免疲劳过度而发生事故。</w:t>
      </w:r>
    </w:p>
    <w:p w14:paraId="72D09257">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为劳务工免费提供满足本合同要求的劳动保护用品。</w:t>
      </w:r>
    </w:p>
    <w:p w14:paraId="49D4F587">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为施工队劳务工提供符合三防、卫生、消防、安全要求的生活居住条件，并将居住场所和人数以书面形式报给发包人。</w:t>
      </w:r>
    </w:p>
    <w:p w14:paraId="2786C974">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必须为劳务人员购买工伤保险或意外伤害保险、办理暂住证，并将证明文件的复印件提交给发包人备案。</w:t>
      </w:r>
    </w:p>
    <w:p w14:paraId="1C66F3F2">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必须为劳务人员提供符合安全要求的上下班交通客车。</w:t>
      </w:r>
    </w:p>
    <w:p w14:paraId="27F35003">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劳务工必须和职工一起编队分配工作并进行管理，严禁没有工作经验的劳务工单独承担独立工作。</w:t>
      </w:r>
    </w:p>
    <w:p w14:paraId="64849639">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（5）</w:t>
      </w:r>
      <w:r>
        <w:rPr>
          <w:rFonts w:hint="eastAsia" w:ascii="宋体" w:hAnsi="宋体" w:cs="宋体"/>
          <w:b/>
          <w:sz w:val="22"/>
          <w:szCs w:val="22"/>
        </w:rPr>
        <w:t>施工临建安全</w:t>
      </w:r>
    </w:p>
    <w:p w14:paraId="630AF9BE">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承包商禁止擅动现场公用设施，如占据消防通道、非事故情况下动用消防水、拆除安全围栏和标志、揭开沟道、堵塞泄洪道、私接电源、擅自堆放物料等等。</w:t>
      </w:r>
    </w:p>
    <w:p w14:paraId="563F5DC4">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承包商应维持责任范围内的道路、给排水、厕所、污水处理等基础设施的安全状态。</w:t>
      </w:r>
    </w:p>
    <w:p w14:paraId="075C3680">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在发包人管辖区域内所建立的临建设施，如车间、仓库、加工场地、预制场地等等，必须满足发包人的规划要求，这些临建设施必须具备基本的安全性能，包括抗震、防台、防雷、消防、逃生通道、安全距离、应急照明、通风空调、卫生、安全标志、防盗等性能。对于有特殊风险的厂房，则必须配置专设安全装置。厂房内使用的特种机械，如行车、机床、充电设备等，必须符合国家强制性标准和特种设备的监察要求。存放危险化学品、压缩气体、射线探伤装置和放射源的设施，必须满足分隔存放等安全要求，禁止混放。</w:t>
      </w:r>
    </w:p>
    <w:p w14:paraId="25975DF9">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长期使用（超过半年）的临时施工建筑的建设标准应不低于地方规范，建筑设计应报送消防大队进行建筑设计消防审查。禁止使用毛竹、芦席、油毛毡等可燃材料搭制临时工棚和仓库。</w:t>
      </w:r>
    </w:p>
    <w:p w14:paraId="30BB0658">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建立“施工区域安全管理”制度，包括指定施工区域的安全负责人或协调人，建立安全检查制度，包括防火、照明、通风、防雷、防涝、防台风、物料管理、危险品管理、用电安全管理、灭火器材管理、安全警示牌管理、清洁卫生等内容。</w:t>
      </w:r>
    </w:p>
    <w:p w14:paraId="72197E50">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禁止使用或出租发包人管辖区域内的设施从事与合同无关的活动，与设施的安全生产条件不符的活动或</w:t>
      </w:r>
      <w:r>
        <w:rPr>
          <w:rFonts w:hint="eastAsia" w:ascii="宋体" w:hAnsi="宋体" w:cs="宋体"/>
          <w:sz w:val="22"/>
          <w:szCs w:val="22"/>
          <w:lang w:eastAsia="zh-CN"/>
        </w:rPr>
        <w:t>改作</w:t>
      </w:r>
      <w:r>
        <w:rPr>
          <w:rFonts w:hint="eastAsia" w:ascii="宋体" w:hAnsi="宋体" w:cs="宋体"/>
          <w:sz w:val="22"/>
          <w:szCs w:val="22"/>
        </w:rPr>
        <w:t>与设施的安全生产条件不符的用途。</w:t>
      </w:r>
    </w:p>
    <w:p w14:paraId="1E1557D4">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（6）</w:t>
      </w:r>
      <w:r>
        <w:rPr>
          <w:rFonts w:hint="eastAsia" w:ascii="宋体" w:hAnsi="宋体" w:cs="宋体"/>
          <w:b/>
          <w:sz w:val="22"/>
          <w:szCs w:val="22"/>
        </w:rPr>
        <w:t xml:space="preserve"> 生活区安全、环境管理</w:t>
      </w:r>
    </w:p>
    <w:p w14:paraId="31D6D37D">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承包商应制定生活营地管理规定（包括劳务工的生活营地）并报发包人备案。</w:t>
      </w:r>
    </w:p>
    <w:p w14:paraId="56A79DF8">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开工前承包商需将所有人员的居住场所和人员数量以书面的形式提交给发包人，发包人方将进行核查，如不满足安全、环境保护要求，将建议整改，在限期内达不到要求的，发包人将不予支付临建经费。</w:t>
      </w:r>
    </w:p>
    <w:p w14:paraId="33DAB70F">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施工现场不允许安排生活临建。</w:t>
      </w:r>
    </w:p>
    <w:p w14:paraId="55A95D53">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承包商的生活临建不允许是工棚、铁皮房、石棉瓦房等不符合三防要求的建筑物，严禁租赁“危房”做生活营地。</w:t>
      </w:r>
    </w:p>
    <w:p w14:paraId="219CDDEE">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生活营地应满足消防、安全用电、卫生防疫、防抗台风、暴雨、雷击等方面的安全条件，并建立相应的管理制度；尤其严格消防管理，禁止封锁逃生通道，禁止使用工作场所、仓库、生活场所“三合一”的设施。</w:t>
      </w:r>
    </w:p>
    <w:p w14:paraId="360716E6">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承包商的食堂要满足卫生要求，人员要定期体检，不能有传染病；要有消毒、冷藏设施，生、熟食要分开。</w:t>
      </w:r>
    </w:p>
    <w:p w14:paraId="217F288A">
      <w:pPr>
        <w:pStyle w:val="131"/>
        <w:spacing w:line="360" w:lineRule="exact"/>
        <w:ind w:firstLine="440" w:firstLineChars="200"/>
        <w:rPr>
          <w:rFonts w:hint="eastAsia" w:ascii="宋体" w:hAnsi="宋体" w:cs="宋体"/>
          <w:kern w:val="0"/>
          <w:sz w:val="22"/>
          <w:szCs w:val="22"/>
        </w:rPr>
      </w:pPr>
      <w:r>
        <w:rPr>
          <w:rFonts w:hint="eastAsia" w:ascii="宋体" w:hAnsi="宋体" w:cs="宋体"/>
          <w:sz w:val="22"/>
          <w:szCs w:val="22"/>
        </w:rPr>
        <w:t>在采购食品时要注意食品安全，禁止提供变质、过期食品，防止集体食物中毒。</w:t>
      </w:r>
    </w:p>
    <w:p w14:paraId="6693338B">
      <w:pPr>
        <w:pStyle w:val="130"/>
        <w:spacing w:line="360" w:lineRule="exact"/>
        <w:ind w:firstLine="442" w:firstLineChars="200"/>
        <w:rPr>
          <w:rFonts w:hint="eastAsia" w:ascii="宋体" w:hAnsi="宋体" w:cs="宋体"/>
          <w:sz w:val="22"/>
          <w:szCs w:val="22"/>
        </w:rPr>
      </w:pPr>
      <w:bookmarkStart w:id="305" w:name="_Toc395382523"/>
      <w:bookmarkStart w:id="306" w:name="_Toc12975911"/>
      <w:bookmarkStart w:id="307" w:name="_Toc533432746"/>
      <w:r>
        <w:rPr>
          <w:rFonts w:hint="eastAsia" w:ascii="宋体" w:hAnsi="宋体" w:cs="宋体"/>
          <w:sz w:val="22"/>
          <w:szCs w:val="22"/>
        </w:rPr>
        <w:t>6.3 环境保护</w:t>
      </w:r>
      <w:bookmarkEnd w:id="305"/>
      <w:bookmarkEnd w:id="306"/>
      <w:bookmarkEnd w:id="307"/>
    </w:p>
    <w:p w14:paraId="63F1CA68">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因施工需要，经发包人批准，由承包人办理有关施工场地交通、环卫和施工噪音管理等手续，费用由承包人负责。</w:t>
      </w:r>
    </w:p>
    <w:p w14:paraId="5D509087">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经过城市道路的施工车辆，必须按交警、城管、运输等部门相关规定执行。由于施工车辆造成的道路、环境等污染，其责任和费用均由承包人承担。</w:t>
      </w:r>
    </w:p>
    <w:p w14:paraId="64F41EF3">
      <w:pPr>
        <w:pStyle w:val="131"/>
        <w:spacing w:line="360" w:lineRule="exact"/>
        <w:ind w:firstLine="442" w:firstLineChars="200"/>
        <w:jc w:val="left"/>
        <w:rPr>
          <w:rFonts w:hint="eastAsia" w:ascii="宋体" w:hAnsi="宋体" w:cs="宋体"/>
          <w:b/>
          <w:sz w:val="22"/>
          <w:szCs w:val="22"/>
          <w:u w:val="single"/>
        </w:rPr>
      </w:pPr>
      <w:r>
        <w:rPr>
          <w:rFonts w:hint="eastAsia" w:ascii="宋体" w:hAnsi="宋体" w:cs="宋体"/>
          <w:b/>
          <w:sz w:val="22"/>
          <w:szCs w:val="22"/>
          <w:u w:val="single"/>
        </w:rPr>
        <w:t>一、土地资源的保护</w:t>
      </w:r>
    </w:p>
    <w:p w14:paraId="3B739436">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妥善处理废方，山坡弃土应尽量避免破坏或掩埋路基（场地）下侧的林木、农田</w:t>
      </w:r>
      <w:r>
        <w:rPr>
          <w:rFonts w:hint="eastAsia" w:ascii="宋体" w:hAnsi="宋体" w:cs="宋体"/>
          <w:sz w:val="22"/>
          <w:szCs w:val="22"/>
          <w:u w:val="single"/>
          <w:lang w:eastAsia="zh-CN"/>
        </w:rPr>
        <w:t>及其他</w:t>
      </w:r>
      <w:r>
        <w:rPr>
          <w:rFonts w:hint="eastAsia" w:ascii="宋体" w:hAnsi="宋体" w:cs="宋体"/>
          <w:sz w:val="22"/>
          <w:szCs w:val="22"/>
          <w:u w:val="single"/>
        </w:rPr>
        <w:t>工程设施。沿河弃土应避免壅塞河道、改变水流方向和抬高水位而淹没或冲毁农田、房屋。应重视弃土堆的复垦，有条件时，宜在弃土堆顶面绿化，或整平成为耕地。</w:t>
      </w:r>
    </w:p>
    <w:p w14:paraId="2F3CB7A9">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取土坑应选在高地、荒地上，尽量不占耕地；当必须从耕地取土时，应将表面种植土铲除，集中成堆保存，并在工程交工前做好还地工作。对于深而宽的取土坑，可根据当地需要，用作蓄水池或鱼塘。在多年的经济作物区或重要的绿化带，不得设置取土坑。</w:t>
      </w:r>
    </w:p>
    <w:p w14:paraId="4C986280">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在河床采砂砾材料时，必须注意防止对河流状态的改变，并应符合</w:t>
      </w:r>
      <w:r>
        <w:rPr>
          <w:rFonts w:hint="eastAsia" w:ascii="宋体" w:hAnsi="宋体" w:cs="宋体"/>
          <w:sz w:val="22"/>
          <w:szCs w:val="22"/>
          <w:u w:val="single"/>
          <w:lang w:eastAsia="zh-CN"/>
        </w:rPr>
        <w:t>《</w:t>
      </w:r>
      <w:r>
        <w:rPr>
          <w:rFonts w:hint="eastAsia" w:ascii="宋体" w:hAnsi="宋体" w:cs="宋体"/>
          <w:sz w:val="22"/>
          <w:szCs w:val="22"/>
          <w:u w:val="single"/>
        </w:rPr>
        <w:t>中华人民共和国水法</w:t>
      </w:r>
      <w:r>
        <w:rPr>
          <w:rFonts w:hint="eastAsia" w:ascii="宋体" w:hAnsi="宋体" w:cs="宋体"/>
          <w:sz w:val="22"/>
          <w:szCs w:val="22"/>
          <w:u w:val="single"/>
          <w:lang w:eastAsia="zh-CN"/>
        </w:rPr>
        <w:t>》</w:t>
      </w:r>
      <w:r>
        <w:rPr>
          <w:rFonts w:hint="eastAsia" w:ascii="宋体" w:hAnsi="宋体" w:cs="宋体"/>
          <w:sz w:val="22"/>
          <w:szCs w:val="22"/>
          <w:u w:val="single"/>
        </w:rPr>
        <w:t>的规定，即：“在行洪、排涝河流和航道范围内开采砂石、砂金，必须经河道主管部门批准，按照批准的范围和作业方式开采，涉及航道的，由河道主管部门会</w:t>
      </w:r>
      <w:r>
        <w:rPr>
          <w:rFonts w:hint="eastAsia" w:ascii="宋体" w:hAnsi="宋体" w:eastAsia="宋体" w:cs="宋体"/>
          <w:sz w:val="22"/>
          <w:szCs w:val="22"/>
          <w:u w:val="single"/>
        </w:rPr>
        <w:t>同</w:t>
      </w:r>
      <w:r>
        <w:rPr>
          <w:rFonts w:hint="eastAsia" w:ascii="宋体" w:hAnsi="宋体" w:eastAsia="宋体" w:cs="宋体"/>
          <w:sz w:val="22"/>
          <w:szCs w:val="22"/>
          <w:u w:val="single"/>
          <w:lang w:val="en-US" w:eastAsia="zh-CN"/>
        </w:rPr>
        <w:t>航</w:t>
      </w:r>
      <w:r>
        <w:rPr>
          <w:rFonts w:hint="eastAsia" w:ascii="宋体" w:hAnsi="宋体" w:eastAsia="宋体" w:cs="宋体"/>
          <w:sz w:val="22"/>
          <w:szCs w:val="22"/>
          <w:u w:val="single"/>
        </w:rPr>
        <w:t>道主管部门</w:t>
      </w:r>
      <w:r>
        <w:rPr>
          <w:rFonts w:hint="eastAsia" w:ascii="宋体" w:hAnsi="宋体" w:cs="宋体"/>
          <w:sz w:val="22"/>
          <w:szCs w:val="22"/>
          <w:u w:val="single"/>
        </w:rPr>
        <w:t>批准”的规定。</w:t>
      </w:r>
    </w:p>
    <w:p w14:paraId="22AA43BB">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采石场的位置，应结合环境保护的要求选择，其中包括噪声、爆破引起的地下振动、公共安全问题等。采石场的位置，应征得当地政府及环境管理部门的同意并办理必要的手续。</w:t>
      </w:r>
    </w:p>
    <w:p w14:paraId="22CB3FFE">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对施工人员加强保护自然资源及野生植物的教育，在雇用合同中规定严禁偷猎和随意砍伐树木。</w:t>
      </w:r>
    </w:p>
    <w:p w14:paraId="1523197E">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二、防止水土流失和废料废方处理</w:t>
      </w:r>
    </w:p>
    <w:p w14:paraId="52724EB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（1）</w:t>
      </w:r>
      <w:r>
        <w:rPr>
          <w:rFonts w:hint="eastAsia" w:ascii="宋体" w:hAnsi="宋体" w:cs="宋体"/>
          <w:sz w:val="22"/>
          <w:szCs w:val="22"/>
          <w:u w:val="single"/>
        </w:rPr>
        <w:t>防水排水</w:t>
      </w:r>
    </w:p>
    <w:p w14:paraId="248CD5EC">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1）在施工期间应始终保持工地的良好的排水状态，修建必要的临时排水渠道，并与永久性排水设施相连接，且不得引起淤积和冲刷。</w:t>
      </w:r>
    </w:p>
    <w:p w14:paraId="25C8CB07">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2）因承包商未设置足够的排水设施致使土方工程遭受破坏时，其责任由承包商自负。</w:t>
      </w:r>
    </w:p>
    <w:p w14:paraId="758BBF67">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3）雨季填筑路堤应随挖、随运、随填、随压实，依次进行；每层表面应筑成适当的横坡，使不积水。</w:t>
      </w:r>
    </w:p>
    <w:p w14:paraId="444CE73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（2）</w:t>
      </w:r>
      <w:r>
        <w:rPr>
          <w:rFonts w:hint="eastAsia" w:ascii="宋体" w:hAnsi="宋体" w:cs="宋体"/>
          <w:sz w:val="22"/>
          <w:szCs w:val="22"/>
          <w:u w:val="single"/>
        </w:rPr>
        <w:t>冲刷与淤积</w:t>
      </w:r>
    </w:p>
    <w:p w14:paraId="59506C94">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1）承包商应采取有效预防措施，防止施工场所占用的土地或临时使用的土地受到冲刷。</w:t>
      </w:r>
    </w:p>
    <w:p w14:paraId="0FBC6B8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2）承包商应采取有效预防措施，防止从本工程施工中开挖的土石材料，对河流、水道、灌溉或排水系统产生淤积或堵塞。</w:t>
      </w:r>
    </w:p>
    <w:p w14:paraId="45AD5DD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3）施工中的临时排水系统，应能最大限度地减少水土流失及对水文状态的改变。</w:t>
      </w:r>
    </w:p>
    <w:p w14:paraId="0D20E21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4）开挖或填筑的土质路基边坡应及时采取防护措施，防止雨季到来时水流对坡面的冲刷而影响排水系统的功能，减少对附近水域的污染。</w:t>
      </w:r>
    </w:p>
    <w:p w14:paraId="4E9F90A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5）承包商不管出于任何需要，未经发包人的事先书面同意，不得干扰河道、水道或现有灌溉或排水系统的自然流动，以免导致冲刷与淤积的发生。</w:t>
      </w:r>
    </w:p>
    <w:p w14:paraId="5E620B00">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（3）</w:t>
      </w:r>
      <w:r>
        <w:rPr>
          <w:rFonts w:hint="eastAsia" w:ascii="宋体" w:hAnsi="宋体" w:cs="宋体"/>
          <w:sz w:val="22"/>
          <w:szCs w:val="22"/>
          <w:u w:val="single"/>
        </w:rPr>
        <w:t>废料废方的处理</w:t>
      </w:r>
    </w:p>
    <w:p w14:paraId="34BE41BB">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1）清理场地的废料和土石方工程的废方处理，不得影响排灌系统及农田水利设施，不得向江河、湖泊、水库和专门堆放地以外的</w:t>
      </w:r>
      <w:r>
        <w:rPr>
          <w:rFonts w:hint="eastAsia" w:ascii="宋体" w:hAnsi="宋体" w:cs="宋体"/>
          <w:sz w:val="22"/>
          <w:szCs w:val="22"/>
          <w:u w:val="single"/>
          <w:lang w:eastAsia="zh-CN"/>
        </w:rPr>
        <w:t>地方</w:t>
      </w:r>
      <w:r>
        <w:rPr>
          <w:rFonts w:hint="eastAsia" w:ascii="宋体" w:hAnsi="宋体" w:cs="宋体"/>
          <w:sz w:val="22"/>
          <w:szCs w:val="22"/>
          <w:u w:val="single"/>
        </w:rPr>
        <w:t>倾倒。应按图纸规定或发包人的指示在适当地点设置弃土场，有条件时，力求少占土地，并对弃土进行整治利用。</w:t>
      </w:r>
    </w:p>
    <w:p w14:paraId="2DF8B580">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2）当设置弃土堆时，应按相关规定执行。</w:t>
      </w:r>
    </w:p>
    <w:p w14:paraId="156B24F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w:t>
      </w:r>
      <w:r>
        <w:rPr>
          <w:rFonts w:hint="eastAsia" w:ascii="宋体" w:hAnsi="宋体" w:cs="宋体"/>
          <w:sz w:val="22"/>
          <w:szCs w:val="22"/>
          <w:u w:val="single"/>
          <w:lang w:eastAsia="zh-CN"/>
        </w:rPr>
        <w:t>）</w:t>
      </w:r>
      <w:r>
        <w:rPr>
          <w:rFonts w:hint="eastAsia" w:ascii="宋体" w:hAnsi="宋体" w:cs="宋体"/>
          <w:sz w:val="22"/>
          <w:szCs w:val="22"/>
          <w:u w:val="single"/>
        </w:rPr>
        <w:t>桥梁施工过程中的泥浆及废弃物等，应在工程完工时即时清除干净，以免堵塞河道和妨碍交通，禁止直接排放到原有水系。</w:t>
      </w:r>
    </w:p>
    <w:p w14:paraId="6A78EAE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w:t>
      </w:r>
      <w:r>
        <w:rPr>
          <w:rFonts w:hint="eastAsia" w:ascii="宋体" w:hAnsi="宋体" w:cs="宋体"/>
          <w:sz w:val="22"/>
          <w:szCs w:val="22"/>
          <w:u w:val="single"/>
          <w:lang w:eastAsia="zh-CN"/>
        </w:rPr>
        <w:t>）</w:t>
      </w:r>
      <w:r>
        <w:rPr>
          <w:rFonts w:hint="eastAsia" w:ascii="宋体" w:hAnsi="宋体" w:cs="宋体"/>
          <w:sz w:val="22"/>
          <w:szCs w:val="22"/>
          <w:u w:val="single"/>
        </w:rPr>
        <w:t>挖方工程及隧道工程的大型弃方场地，应采取以下水土保持措施：</w:t>
      </w:r>
    </w:p>
    <w:p w14:paraId="1697033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a.废方堆放点应统筹安排，堆放点应远离河道，尽量不要压盖植被，尽可能选择荒地；</w:t>
      </w:r>
    </w:p>
    <w:p w14:paraId="06DA253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b.及时对弃方进行压实，并在其表面植被覆盖。可以种植草皮、灌木或树木，达到防止水土流失、美化环境的目的；</w:t>
      </w:r>
    </w:p>
    <w:p w14:paraId="5A4922D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c.尽可能对弃土方整平用作耕地；</w:t>
      </w:r>
    </w:p>
    <w:p w14:paraId="23100CB7">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d.隧道度渣点应选择植被稀疏的荒地，弃渣的下部和边角宜砌筑拦渣坝或墙，以防止水土流失。</w:t>
      </w:r>
    </w:p>
    <w:p w14:paraId="3008E2CA">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三、防止和减轻水、大气受污染</w:t>
      </w:r>
    </w:p>
    <w:p w14:paraId="150C64E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（1）</w:t>
      </w:r>
      <w:r>
        <w:rPr>
          <w:rFonts w:hint="eastAsia" w:ascii="宋体" w:hAnsi="宋体" w:cs="宋体"/>
          <w:sz w:val="22"/>
          <w:szCs w:val="22"/>
          <w:u w:val="single"/>
        </w:rPr>
        <w:t>保护水质</w:t>
      </w:r>
    </w:p>
    <w:p w14:paraId="09658A2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1）施工废水、生活污水不得直接排入农田、耕地、灌溉渠和水库。严禁排入饮用水源。</w:t>
      </w:r>
    </w:p>
    <w:p w14:paraId="7AB7549C">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2）工程施工区域、砂石料场，在施工期间和完工以后，应妥善处理以减少对河道、溪流的侵蚀，防止沉渣进入河道或溪流。</w:t>
      </w:r>
    </w:p>
    <w:p w14:paraId="72BD9E4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3）冲洗集料或含有沉积物的操作用水，应采取过滤、沉淀池处理或</w:t>
      </w:r>
      <w:r>
        <w:rPr>
          <w:rFonts w:hint="eastAsia" w:ascii="宋体" w:hAnsi="宋体" w:cs="宋体"/>
          <w:sz w:val="22"/>
          <w:szCs w:val="22"/>
          <w:u w:val="single"/>
          <w:lang w:eastAsia="zh-CN"/>
        </w:rPr>
        <w:t>其他</w:t>
      </w:r>
      <w:r>
        <w:rPr>
          <w:rFonts w:hint="eastAsia" w:ascii="宋体" w:hAnsi="宋体" w:cs="宋体"/>
          <w:sz w:val="22"/>
          <w:szCs w:val="22"/>
          <w:u w:val="single"/>
        </w:rPr>
        <w:t>措施，做到达标排放。</w:t>
      </w:r>
    </w:p>
    <w:p w14:paraId="7CC0F779">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4）施工期间，施工物料如水泥、油料、化学品等应堆放管理严格，防止在雨季或暴雨将物料随雨水径流排入地表及附近水域造成污染。</w:t>
      </w:r>
    </w:p>
    <w:p w14:paraId="7A2EAF2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5）施工机械应防止严重漏油，禁止机械在</w:t>
      </w:r>
      <w:r>
        <w:rPr>
          <w:rFonts w:hint="eastAsia" w:ascii="宋体" w:hAnsi="宋体" w:cs="宋体"/>
          <w:sz w:val="22"/>
          <w:szCs w:val="22"/>
          <w:u w:val="single"/>
          <w:lang w:eastAsia="zh-CN"/>
        </w:rPr>
        <w:t>运转</w:t>
      </w:r>
      <w:r>
        <w:rPr>
          <w:rFonts w:hint="eastAsia" w:ascii="宋体" w:hAnsi="宋体" w:cs="宋体"/>
          <w:sz w:val="22"/>
          <w:szCs w:val="22"/>
          <w:u w:val="single"/>
        </w:rPr>
        <w:t>中产生的油污水未经处理就直接排放，或维修施工机械时油污水直接排放。</w:t>
      </w:r>
    </w:p>
    <w:p w14:paraId="690E84B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（2）</w:t>
      </w:r>
      <w:r>
        <w:rPr>
          <w:rFonts w:hint="eastAsia" w:ascii="宋体" w:hAnsi="宋体" w:cs="宋体"/>
          <w:sz w:val="22"/>
          <w:szCs w:val="22"/>
          <w:u w:val="single"/>
        </w:rPr>
        <w:t>控制扬尘</w:t>
      </w:r>
    </w:p>
    <w:p w14:paraId="6B2FCC8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1）为了减少施工作业产生的灰尘，在施工区域内应随时进行洒水或其他抑尘措施，使不出现明显的降尘。</w:t>
      </w:r>
    </w:p>
    <w:p w14:paraId="44533172">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2）易于引起粉尘的细料或松散料应予遮盖或适当洒水润湿。运输时应用帆布、盖套及类似遮盖物覆盖。</w:t>
      </w:r>
    </w:p>
    <w:p w14:paraId="6F61B31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3）运转时有粉尘发生的施工场地，如水泥混凝土拌和机站</w:t>
      </w:r>
      <w:r>
        <w:rPr>
          <w:rFonts w:hint="eastAsia" w:ascii="宋体" w:hAnsi="宋体" w:cs="宋体"/>
          <w:sz w:val="22"/>
          <w:szCs w:val="22"/>
          <w:u w:val="single"/>
          <w:lang w:eastAsia="zh-CN"/>
        </w:rPr>
        <w:t>（</w:t>
      </w:r>
      <w:r>
        <w:rPr>
          <w:rFonts w:hint="eastAsia" w:ascii="宋体" w:hAnsi="宋体" w:cs="宋体"/>
          <w:sz w:val="22"/>
          <w:szCs w:val="22"/>
          <w:u w:val="single"/>
        </w:rPr>
        <w:t>场</w:t>
      </w:r>
      <w:r>
        <w:rPr>
          <w:rFonts w:hint="eastAsia" w:ascii="宋体" w:hAnsi="宋体" w:cs="宋体"/>
          <w:sz w:val="22"/>
          <w:szCs w:val="22"/>
          <w:u w:val="single"/>
          <w:lang w:eastAsia="zh-CN"/>
        </w:rPr>
        <w:t>）</w:t>
      </w:r>
      <w:r>
        <w:rPr>
          <w:rFonts w:hint="eastAsia" w:ascii="宋体" w:hAnsi="宋体" w:cs="宋体"/>
          <w:sz w:val="22"/>
          <w:szCs w:val="22"/>
          <w:u w:val="single"/>
        </w:rPr>
        <w:t>、大型轧石机场等投料器均应有防尘设备，在这些场所作业的工作人员，应配备必要的劳保防护用品。</w:t>
      </w:r>
    </w:p>
    <w:p w14:paraId="02C96A0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4）如果承包商预防措施不力，并已对邻近的河流、湖泊、池塘、农田或卫生环境造成了危害，则由此而引起的一切损失及后果，应有承包商负责。</w:t>
      </w:r>
    </w:p>
    <w:p w14:paraId="513D58A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（3）</w:t>
      </w:r>
      <w:r>
        <w:rPr>
          <w:rFonts w:hint="eastAsia" w:ascii="宋体" w:hAnsi="宋体" w:cs="宋体"/>
          <w:sz w:val="22"/>
          <w:szCs w:val="22"/>
          <w:u w:val="single"/>
        </w:rPr>
        <w:t>减少噪声、废气污染</w:t>
      </w:r>
    </w:p>
    <w:p w14:paraId="1FABAC99">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1）各种临时设施和场地，如堆料场、加工厂、轧石厂等距居民区不宜小于300 mm，而且应设于居民区主要风向的下风处。</w:t>
      </w:r>
    </w:p>
    <w:p w14:paraId="27E12207">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2）使用机械设备的工艺操作，要尽量减少噪声、废气等污染；建筑施工场地的噪声应符合《建筑施工场界噪声限值》</w:t>
      </w:r>
      <w:r>
        <w:rPr>
          <w:rFonts w:hint="eastAsia" w:ascii="宋体" w:hAnsi="宋体" w:cs="宋体"/>
          <w:sz w:val="22"/>
          <w:szCs w:val="22"/>
          <w:u w:val="single"/>
          <w:lang w:eastAsia="zh-CN"/>
        </w:rPr>
        <w:t>（</w:t>
      </w:r>
      <w:r>
        <w:rPr>
          <w:rFonts w:hint="eastAsia" w:ascii="宋体" w:hAnsi="宋体" w:cs="宋体"/>
          <w:sz w:val="22"/>
          <w:szCs w:val="22"/>
          <w:u w:val="single"/>
        </w:rPr>
        <w:t>GB 12523-1990</w:t>
      </w:r>
      <w:r>
        <w:rPr>
          <w:rFonts w:hint="eastAsia" w:ascii="宋体" w:hAnsi="宋体" w:cs="宋体"/>
          <w:sz w:val="22"/>
          <w:szCs w:val="22"/>
          <w:u w:val="single"/>
          <w:lang w:eastAsia="zh-CN"/>
        </w:rPr>
        <w:t>）</w:t>
      </w:r>
      <w:r>
        <w:rPr>
          <w:rFonts w:hint="eastAsia" w:ascii="宋体" w:hAnsi="宋体" w:cs="宋体"/>
          <w:sz w:val="22"/>
          <w:szCs w:val="22"/>
          <w:u w:val="single"/>
        </w:rPr>
        <w:t>的规定，并应遵守当地有关部门对夜间施工的规定。</w:t>
      </w:r>
    </w:p>
    <w:p w14:paraId="5BDED4A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w:t>
      </w:r>
      <w:r>
        <w:rPr>
          <w:rFonts w:hint="eastAsia" w:ascii="宋体" w:hAnsi="宋体" w:cs="宋体"/>
          <w:sz w:val="22"/>
          <w:szCs w:val="22"/>
          <w:u w:val="single"/>
          <w:lang w:eastAsia="zh-CN"/>
        </w:rPr>
        <w:t>）</w:t>
      </w:r>
      <w:r>
        <w:rPr>
          <w:rFonts w:hint="eastAsia" w:ascii="宋体" w:hAnsi="宋体" w:cs="宋体"/>
          <w:sz w:val="22"/>
          <w:szCs w:val="22"/>
          <w:u w:val="single"/>
        </w:rPr>
        <w:t>如果承包商预防措施不力，并已对邻近区域的环境卫生造成了危害，则由此而引起的一切损失及后果，应有承包商负责。</w:t>
      </w:r>
    </w:p>
    <w:p w14:paraId="5F59A952">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四、保护绿色植被</w:t>
      </w:r>
    </w:p>
    <w:p w14:paraId="08284867">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（1）</w:t>
      </w:r>
      <w:r>
        <w:rPr>
          <w:rFonts w:hint="eastAsia" w:ascii="宋体" w:hAnsi="宋体" w:cs="宋体"/>
          <w:sz w:val="22"/>
          <w:szCs w:val="22"/>
          <w:u w:val="single"/>
        </w:rPr>
        <w:t>承包商应尽量保护公路用地范围之外的现有绿色植被。若因修建临时工程破坏了现有的绿色植被，应负责在拆除临时工程时予以恢复。</w:t>
      </w:r>
    </w:p>
    <w:p w14:paraId="7A34AD4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（2）</w:t>
      </w:r>
      <w:r>
        <w:rPr>
          <w:rFonts w:hint="eastAsia" w:ascii="宋体" w:hAnsi="宋体" w:cs="宋体"/>
          <w:sz w:val="22"/>
          <w:szCs w:val="22"/>
          <w:u w:val="single"/>
        </w:rPr>
        <w:t>要保护道路两旁的古树、名木和法定保护的树种，即使处在用地范围内，有可能时也要尽量设法保护。</w:t>
      </w:r>
    </w:p>
    <w:p w14:paraId="2FCFC25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（3）</w:t>
      </w:r>
      <w:r>
        <w:rPr>
          <w:rFonts w:hint="eastAsia" w:ascii="宋体" w:hAnsi="宋体" w:cs="宋体"/>
          <w:sz w:val="22"/>
          <w:szCs w:val="22"/>
          <w:u w:val="single"/>
        </w:rPr>
        <w:t>施工期间工程破坏植被的面积应严格控制，除了不可避免的工程占地、砍伐以外，不应再发生</w:t>
      </w:r>
      <w:r>
        <w:rPr>
          <w:rFonts w:hint="eastAsia" w:ascii="宋体" w:hAnsi="宋体" w:cs="宋体"/>
          <w:sz w:val="22"/>
          <w:szCs w:val="22"/>
          <w:u w:val="single"/>
          <w:lang w:eastAsia="zh-CN"/>
        </w:rPr>
        <w:t>其他形式的</w:t>
      </w:r>
      <w:r>
        <w:rPr>
          <w:rFonts w:hint="eastAsia" w:ascii="宋体" w:hAnsi="宋体" w:cs="宋体"/>
          <w:sz w:val="22"/>
          <w:szCs w:val="22"/>
          <w:u w:val="single"/>
        </w:rPr>
        <w:t>人为破坏。</w:t>
      </w:r>
    </w:p>
    <w:p w14:paraId="5CF5CF9E">
      <w:pPr>
        <w:pStyle w:val="129"/>
        <w:spacing w:line="360" w:lineRule="exact"/>
        <w:ind w:firstLine="440" w:firstLineChars="200"/>
        <w:jc w:val="left"/>
        <w:rPr>
          <w:rFonts w:hint="eastAsia" w:ascii="宋体" w:hAnsi="宋体" w:cs="宋体"/>
          <w:sz w:val="22"/>
          <w:u w:val="single"/>
        </w:rPr>
      </w:pPr>
    </w:p>
    <w:p w14:paraId="592A1270">
      <w:pPr>
        <w:pStyle w:val="128"/>
        <w:spacing w:before="0" w:after="0" w:line="360" w:lineRule="exact"/>
        <w:ind w:firstLine="442" w:firstLineChars="200"/>
        <w:rPr>
          <w:rFonts w:hint="eastAsia" w:ascii="宋体" w:hAnsi="宋体" w:cs="宋体"/>
          <w:sz w:val="22"/>
          <w:szCs w:val="22"/>
        </w:rPr>
      </w:pPr>
      <w:bookmarkStart w:id="308" w:name="_Toc395382524"/>
      <w:bookmarkStart w:id="309" w:name="_Toc12975912"/>
      <w:bookmarkStart w:id="310" w:name="_Toc533432747"/>
      <w:r>
        <w:rPr>
          <w:rFonts w:hint="eastAsia" w:ascii="宋体" w:hAnsi="宋体" w:cs="宋体"/>
          <w:sz w:val="22"/>
          <w:szCs w:val="22"/>
        </w:rPr>
        <w:t>7. 工期和进度</w:t>
      </w:r>
      <w:bookmarkEnd w:id="308"/>
      <w:bookmarkEnd w:id="309"/>
      <w:bookmarkEnd w:id="310"/>
    </w:p>
    <w:p w14:paraId="23074852">
      <w:pPr>
        <w:pStyle w:val="130"/>
        <w:spacing w:line="360" w:lineRule="exact"/>
        <w:ind w:firstLine="442" w:firstLineChars="200"/>
        <w:rPr>
          <w:rFonts w:hint="eastAsia" w:ascii="宋体" w:hAnsi="宋体" w:cs="宋体"/>
          <w:sz w:val="22"/>
          <w:szCs w:val="22"/>
        </w:rPr>
      </w:pPr>
      <w:bookmarkStart w:id="311" w:name="_Toc533432748"/>
      <w:bookmarkStart w:id="312" w:name="_Toc12975913"/>
      <w:bookmarkStart w:id="313" w:name="_Toc395382525"/>
      <w:r>
        <w:rPr>
          <w:rFonts w:hint="eastAsia" w:ascii="宋体" w:hAnsi="宋体" w:cs="宋体"/>
          <w:sz w:val="22"/>
          <w:szCs w:val="22"/>
        </w:rPr>
        <w:t>7.1 施工组织设计</w:t>
      </w:r>
      <w:bookmarkEnd w:id="311"/>
      <w:bookmarkEnd w:id="312"/>
      <w:bookmarkEnd w:id="313"/>
    </w:p>
    <w:p w14:paraId="7334B373">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7.1.1 合</w:t>
      </w:r>
      <w:r>
        <w:rPr>
          <w:rFonts w:hint="eastAsia" w:ascii="宋体" w:hAnsi="宋体" w:cs="宋体"/>
          <w:kern w:val="0"/>
          <w:sz w:val="22"/>
          <w:szCs w:val="22"/>
        </w:rPr>
        <w:t>同当事人约定的施工组织设计应包括的其他内容：</w:t>
      </w:r>
      <w:r>
        <w:rPr>
          <w:rFonts w:hint="eastAsia" w:ascii="宋体" w:hAnsi="宋体" w:cs="宋体"/>
          <w:sz w:val="22"/>
          <w:szCs w:val="22"/>
          <w:u w:val="single"/>
        </w:rPr>
        <w:t xml:space="preserve">  按</w:t>
      </w:r>
      <w:r>
        <w:rPr>
          <w:rFonts w:hint="eastAsia" w:ascii="宋体" w:hAnsi="宋体" w:cs="宋体"/>
          <w:sz w:val="22"/>
          <w:szCs w:val="22"/>
          <w:u w:val="single"/>
          <w:lang w:eastAsia="zh-CN"/>
        </w:rPr>
        <w:t>竞争性谈判文件</w:t>
      </w:r>
      <w:r>
        <w:rPr>
          <w:rFonts w:hint="eastAsia" w:ascii="宋体" w:hAnsi="宋体" w:cs="宋体"/>
          <w:sz w:val="22"/>
          <w:szCs w:val="22"/>
          <w:u w:val="single"/>
        </w:rPr>
        <w:t>约定，</w:t>
      </w:r>
      <w:r>
        <w:rPr>
          <w:rFonts w:hint="eastAsia" w:ascii="宋体" w:hAnsi="宋体" w:cs="宋体"/>
          <w:sz w:val="22"/>
          <w:szCs w:val="22"/>
          <w:u w:val="single"/>
          <w:lang w:eastAsia="zh-CN"/>
        </w:rPr>
        <w:t>竞争性谈判文件</w:t>
      </w:r>
      <w:r>
        <w:rPr>
          <w:rFonts w:hint="eastAsia" w:ascii="宋体" w:hAnsi="宋体" w:cs="宋体"/>
          <w:sz w:val="22"/>
          <w:szCs w:val="22"/>
          <w:u w:val="single"/>
        </w:rPr>
        <w:t>无约定的按通用合同条款或双方另行约定 。</w:t>
      </w:r>
      <w:r>
        <w:rPr>
          <w:rFonts w:hint="eastAsia" w:ascii="宋体" w:hAnsi="宋体" w:cs="宋体"/>
          <w:b/>
          <w:bCs/>
          <w:sz w:val="22"/>
          <w:szCs w:val="22"/>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Pr>
          <w:rFonts w:hint="eastAsia" w:ascii="宋体" w:hAnsi="宋体" w:cs="宋体"/>
          <w:sz w:val="22"/>
          <w:szCs w:val="22"/>
          <w:u w:val="single"/>
        </w:rPr>
        <w:t xml:space="preserve">   </w:t>
      </w:r>
      <w:r>
        <w:rPr>
          <w:rFonts w:hint="eastAsia" w:ascii="宋体" w:hAnsi="宋体" w:cs="宋体"/>
          <w:sz w:val="22"/>
          <w:szCs w:val="22"/>
        </w:rPr>
        <w:t>。</w:t>
      </w:r>
    </w:p>
    <w:p w14:paraId="39D210BA">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sz w:val="22"/>
        </w:rPr>
        <w:t xml:space="preserve">7.1.2 </w:t>
      </w:r>
      <w:r>
        <w:rPr>
          <w:rFonts w:hint="eastAsia" w:ascii="宋体" w:hAnsi="宋体" w:cs="宋体"/>
          <w:kern w:val="0"/>
          <w:sz w:val="22"/>
        </w:rPr>
        <w:t>施工组织设计的提交和修改</w:t>
      </w:r>
    </w:p>
    <w:p w14:paraId="6A5ED55E">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kern w:val="0"/>
          <w:sz w:val="22"/>
        </w:rPr>
        <w:t>承包人提交详细施工组织设计的期限的约定：</w:t>
      </w:r>
      <w:r>
        <w:rPr>
          <w:rFonts w:hint="eastAsia" w:ascii="宋体" w:hAnsi="宋体" w:cs="宋体"/>
          <w:sz w:val="22"/>
          <w:u w:val="single"/>
        </w:rPr>
        <w:t>开工前7天</w:t>
      </w:r>
      <w:r>
        <w:rPr>
          <w:rFonts w:hint="eastAsia" w:ascii="宋体" w:hAnsi="宋体" w:cs="宋体"/>
          <w:sz w:val="22"/>
        </w:rPr>
        <w:t>。</w:t>
      </w:r>
    </w:p>
    <w:p w14:paraId="3A697ECA">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发包人和监理人在收到详细的施工组织设计后确认或提出修改意见的期限：</w:t>
      </w:r>
      <w:r>
        <w:rPr>
          <w:rFonts w:hint="eastAsia" w:ascii="宋体" w:hAnsi="宋体" w:cs="宋体"/>
          <w:sz w:val="22"/>
          <w:u w:val="single"/>
        </w:rPr>
        <w:t>收到后5天内</w:t>
      </w:r>
      <w:r>
        <w:rPr>
          <w:rFonts w:hint="eastAsia" w:ascii="宋体" w:hAnsi="宋体" w:cs="宋体"/>
          <w:sz w:val="22"/>
        </w:rPr>
        <w:t>。</w:t>
      </w:r>
    </w:p>
    <w:p w14:paraId="1CF41211">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承包人应在合同生效后14天内（但至迟不得晚于开工日期前7天），承包人应编制详细的施工进度计划、施工组织设计和施工方案说明以及详细的分阶段或分项进度计划报送监理人和发包人审查批准，该施工进度计划须涵盖整个工程施工各阶段的详细施工计划安排（包括主要材料采购及人员进场计划）。该详细施工进度计划应采用P3E/C或Project2000以上版本软件编制。监理人和发包人的批准或回复意见，不解除承包人的任何责任。其中，施工组织设计不应对</w:t>
      </w:r>
      <w:r>
        <w:rPr>
          <w:rFonts w:hint="eastAsia" w:ascii="宋体" w:hAnsi="宋体" w:cs="宋体"/>
          <w:sz w:val="22"/>
          <w:szCs w:val="22"/>
          <w:lang w:eastAsia="zh-CN"/>
        </w:rPr>
        <w:t>竞争性谈判文件</w:t>
      </w:r>
      <w:r>
        <w:rPr>
          <w:rFonts w:hint="eastAsia" w:ascii="宋体" w:hAnsi="宋体" w:cs="宋体"/>
          <w:sz w:val="22"/>
          <w:szCs w:val="22"/>
        </w:rPr>
        <w:t>的施工组织设计做实质性改变，只能是对其进一步细化。同时，在施工过程中，承包人应按发包人的要求提交发包人认为有必要进一步细化的方案和操作规程的文件。施工组织设计应当说明相应的施工方案、流程、人员组织、技术、设备力量、技术措施、质量保证措施、进度控制措施、安全生产的技术组织措施，经发包人审核批准后执行。施工组织设计中应有明确的施工组织机构图，应建立以项目经理为核心的进度控制体系，并明确落实包括项目经理、技术负责人、各专业工程师、质检员、安全员在内的各具体负责人员。组织机构中必须设置进度控制部门并配置具有相应资历的人员；并且项目经理、质检员、安全员必须是专职人员，不得兼职。</w:t>
      </w:r>
    </w:p>
    <w:p w14:paraId="4E5F5886">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（2）承包人提供的劳力和施工机械应不低于</w:t>
      </w:r>
      <w:r>
        <w:rPr>
          <w:rFonts w:hint="eastAsia" w:ascii="宋体" w:hAnsi="宋体" w:cs="宋体"/>
          <w:sz w:val="22"/>
          <w:szCs w:val="22"/>
          <w:lang w:eastAsia="zh-CN"/>
        </w:rPr>
        <w:t>竞争性谈判文件</w:t>
      </w:r>
      <w:r>
        <w:rPr>
          <w:rFonts w:hint="eastAsia" w:ascii="宋体" w:hAnsi="宋体" w:cs="宋体"/>
          <w:sz w:val="22"/>
          <w:szCs w:val="22"/>
        </w:rPr>
        <w:t>或经批准的施工组织设计中承诺的标准</w:t>
      </w:r>
      <w:r>
        <w:rPr>
          <w:rFonts w:hint="eastAsia" w:ascii="宋体" w:hAnsi="宋体" w:cs="宋体"/>
          <w:sz w:val="22"/>
          <w:szCs w:val="22"/>
          <w:lang w:eastAsia="zh-CN"/>
        </w:rPr>
        <w:t>，</w:t>
      </w:r>
      <w:r>
        <w:rPr>
          <w:rFonts w:hint="eastAsia" w:ascii="宋体" w:hAnsi="宋体" w:cs="宋体"/>
          <w:sz w:val="22"/>
          <w:szCs w:val="22"/>
        </w:rPr>
        <w:t>以实现工程进度的需要。承包人应按发包人代表要求的格式和时间填写劳力和施工机械报表并呈送，该报表详细说明承包人及其分包人在各个时期雇用在现场的各类劳力数量、管理</w:t>
      </w:r>
      <w:r>
        <w:rPr>
          <w:rFonts w:hint="eastAsia" w:ascii="宋体" w:hAnsi="宋体" w:cs="宋体"/>
          <w:sz w:val="22"/>
          <w:szCs w:val="22"/>
          <w:lang w:val="en-US" w:eastAsia="zh-CN"/>
        </w:rPr>
        <w:t>人员</w:t>
      </w:r>
      <w:r>
        <w:rPr>
          <w:rFonts w:hint="eastAsia" w:ascii="宋体" w:hAnsi="宋体" w:cs="宋体"/>
          <w:sz w:val="22"/>
          <w:szCs w:val="22"/>
        </w:rPr>
        <w:t>姓名、以及施工机械，包括但不限于名称及识别号码，这些号码应在施工机械的明显位置上，并指示出它是自备的还是租用的。对于承包人投入本工程的施工机械，在发包人要求时，承包人应向发包人提供该施工机械的所有权或使用权归属于承包人的证明。对于承包人投入本工程的</w:t>
      </w:r>
      <w:r>
        <w:rPr>
          <w:rFonts w:hint="eastAsia" w:ascii="宋体" w:hAnsi="宋体" w:cs="宋体"/>
          <w:sz w:val="22"/>
          <w:szCs w:val="22"/>
          <w:lang w:val="en-US" w:eastAsia="zh-CN"/>
        </w:rPr>
        <w:t>劳动力</w:t>
      </w:r>
      <w:r>
        <w:rPr>
          <w:rFonts w:hint="eastAsia" w:ascii="宋体" w:hAnsi="宋体" w:cs="宋体"/>
          <w:sz w:val="22"/>
          <w:szCs w:val="22"/>
        </w:rPr>
        <w:t>，在发包人要求时，承包人应向发包人提供雇佣证明，其中：承包人自有雇员：应提供劳动合同（或聘用合同）或该人员在承包人单位半年以上社保缴费证明；劳务分包人的雇员：应提供劳务分包合同；劳务分包人的雇员的人身意外伤害保险投保证明。承包人未按要求提供前述机械和人员的真实有效的证明文件的，视为承包人未足额投入劳力和施工机械，发包人有权参照本合同中承包人未能按约定足额投入劳力和施工机械的条款处理。</w:t>
      </w:r>
    </w:p>
    <w:p w14:paraId="7F260A2A">
      <w:pPr>
        <w:pStyle w:val="130"/>
        <w:spacing w:line="360" w:lineRule="exact"/>
        <w:ind w:firstLine="442" w:firstLineChars="200"/>
        <w:rPr>
          <w:rFonts w:hint="eastAsia" w:ascii="宋体" w:hAnsi="宋体" w:cs="宋体"/>
          <w:sz w:val="22"/>
          <w:szCs w:val="22"/>
        </w:rPr>
      </w:pPr>
      <w:bookmarkStart w:id="314" w:name="_Toc395382526"/>
      <w:bookmarkStart w:id="315" w:name="_Toc533432749"/>
      <w:bookmarkStart w:id="316" w:name="_Toc12975914"/>
      <w:r>
        <w:rPr>
          <w:rFonts w:hint="eastAsia" w:ascii="宋体" w:hAnsi="宋体" w:cs="宋体"/>
          <w:sz w:val="22"/>
          <w:szCs w:val="22"/>
        </w:rPr>
        <w:t>7.2 施工进度计划</w:t>
      </w:r>
      <w:bookmarkEnd w:id="314"/>
      <w:bookmarkEnd w:id="315"/>
      <w:bookmarkEnd w:id="316"/>
    </w:p>
    <w:p w14:paraId="7354D9EA">
      <w:pPr>
        <w:pStyle w:val="129"/>
        <w:spacing w:line="360" w:lineRule="exact"/>
        <w:ind w:firstLine="440" w:firstLineChars="200"/>
        <w:jc w:val="left"/>
        <w:rPr>
          <w:rFonts w:hint="eastAsia" w:ascii="宋体" w:hAnsi="宋体" w:cs="宋体"/>
          <w:sz w:val="22"/>
        </w:rPr>
      </w:pPr>
      <w:r>
        <w:rPr>
          <w:rFonts w:hint="eastAsia" w:ascii="宋体" w:hAnsi="宋体" w:cs="宋体"/>
          <w:sz w:val="22"/>
        </w:rPr>
        <w:t>7.2.2 施工进度计划的修订</w:t>
      </w:r>
    </w:p>
    <w:p w14:paraId="18179F62">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发包人和监理人在收到修订的施工进度计划后确认或提出修改意见的期限：</w:t>
      </w:r>
      <w:r>
        <w:rPr>
          <w:rFonts w:hint="eastAsia" w:ascii="宋体" w:hAnsi="宋体" w:cs="宋体"/>
          <w:sz w:val="22"/>
          <w:u w:val="single"/>
        </w:rPr>
        <w:t>收到后5天内</w:t>
      </w:r>
      <w:r>
        <w:rPr>
          <w:rFonts w:hint="eastAsia" w:ascii="宋体" w:hAnsi="宋体" w:cs="宋体"/>
          <w:sz w:val="22"/>
        </w:rPr>
        <w:t>。</w:t>
      </w:r>
    </w:p>
    <w:p w14:paraId="157F9065">
      <w:pPr>
        <w:pStyle w:val="130"/>
        <w:spacing w:line="360" w:lineRule="exact"/>
        <w:ind w:firstLine="442" w:firstLineChars="200"/>
        <w:rPr>
          <w:rFonts w:hint="eastAsia" w:ascii="宋体" w:hAnsi="宋体" w:cs="宋体"/>
          <w:sz w:val="22"/>
          <w:szCs w:val="22"/>
        </w:rPr>
      </w:pPr>
      <w:bookmarkStart w:id="317" w:name="_Toc533432750"/>
      <w:bookmarkStart w:id="318" w:name="_Toc395382527"/>
      <w:bookmarkStart w:id="319" w:name="_Toc12975915"/>
      <w:r>
        <w:rPr>
          <w:rFonts w:hint="eastAsia" w:ascii="宋体" w:hAnsi="宋体" w:cs="宋体"/>
          <w:sz w:val="22"/>
          <w:szCs w:val="22"/>
        </w:rPr>
        <w:t>7.3 开工</w:t>
      </w:r>
      <w:bookmarkEnd w:id="317"/>
      <w:bookmarkEnd w:id="318"/>
      <w:bookmarkEnd w:id="319"/>
    </w:p>
    <w:p w14:paraId="03A42F02">
      <w:pPr>
        <w:pStyle w:val="129"/>
        <w:spacing w:line="360" w:lineRule="exact"/>
        <w:ind w:firstLine="440" w:firstLineChars="200"/>
        <w:jc w:val="left"/>
        <w:rPr>
          <w:rFonts w:hint="eastAsia" w:ascii="宋体" w:hAnsi="宋体" w:cs="宋体"/>
          <w:sz w:val="22"/>
        </w:rPr>
      </w:pPr>
      <w:r>
        <w:rPr>
          <w:rFonts w:hint="eastAsia" w:ascii="宋体" w:hAnsi="宋体" w:cs="宋体"/>
          <w:sz w:val="22"/>
        </w:rPr>
        <w:t>7.3.1 开工准备</w:t>
      </w:r>
    </w:p>
    <w:p w14:paraId="058487EE">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关于承包人提交</w:t>
      </w:r>
      <w:r>
        <w:rPr>
          <w:rFonts w:hint="eastAsia" w:ascii="宋体" w:hAnsi="宋体" w:cs="宋体"/>
          <w:kern w:val="0"/>
          <w:sz w:val="22"/>
        </w:rPr>
        <w:t>工程开工报审表的期限：</w:t>
      </w:r>
      <w:r>
        <w:rPr>
          <w:rFonts w:hint="eastAsia" w:ascii="宋体" w:hAnsi="宋体" w:cs="宋体"/>
          <w:sz w:val="22"/>
          <w:u w:val="single"/>
        </w:rPr>
        <w:t>开工前7天</w:t>
      </w:r>
      <w:r>
        <w:rPr>
          <w:rFonts w:hint="eastAsia" w:ascii="宋体" w:hAnsi="宋体" w:cs="宋体"/>
          <w:sz w:val="22"/>
        </w:rPr>
        <w:t>。</w:t>
      </w:r>
    </w:p>
    <w:p w14:paraId="10C9D291">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关于发包人应完成的其他开工准备工作及期限：</w:t>
      </w:r>
      <w:r>
        <w:rPr>
          <w:rFonts w:hint="eastAsia" w:ascii="宋体" w:hAnsi="宋体" w:cs="宋体"/>
          <w:sz w:val="22"/>
          <w:u w:val="single"/>
        </w:rPr>
        <w:t>开工前7天</w:t>
      </w:r>
      <w:r>
        <w:rPr>
          <w:rFonts w:hint="eastAsia" w:ascii="宋体" w:hAnsi="宋体" w:cs="宋体"/>
          <w:sz w:val="22"/>
        </w:rPr>
        <w:t>。</w:t>
      </w:r>
    </w:p>
    <w:p w14:paraId="5F25FBFB">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关于承包人应完成的其他开工准备工作及期限：</w:t>
      </w:r>
      <w:r>
        <w:rPr>
          <w:rFonts w:hint="eastAsia" w:ascii="宋体" w:hAnsi="宋体" w:cs="宋体"/>
          <w:sz w:val="22"/>
          <w:u w:val="single"/>
        </w:rPr>
        <w:t>开工前3天</w:t>
      </w:r>
      <w:r>
        <w:rPr>
          <w:rFonts w:hint="eastAsia" w:ascii="宋体" w:hAnsi="宋体" w:cs="宋体"/>
          <w:sz w:val="22"/>
        </w:rPr>
        <w:t>。</w:t>
      </w:r>
    </w:p>
    <w:p w14:paraId="12918129">
      <w:pPr>
        <w:pStyle w:val="129"/>
        <w:spacing w:line="360" w:lineRule="exact"/>
        <w:ind w:firstLine="440" w:firstLineChars="200"/>
        <w:jc w:val="left"/>
        <w:rPr>
          <w:rFonts w:hint="eastAsia" w:ascii="宋体" w:hAnsi="宋体" w:cs="宋体"/>
          <w:sz w:val="22"/>
        </w:rPr>
      </w:pPr>
      <w:r>
        <w:rPr>
          <w:rFonts w:hint="eastAsia" w:ascii="宋体" w:hAnsi="宋体" w:cs="宋体"/>
          <w:sz w:val="22"/>
        </w:rPr>
        <w:t>7.3.2 开工通知</w:t>
      </w:r>
    </w:p>
    <w:p w14:paraId="4D2FED08">
      <w:pPr>
        <w:pStyle w:val="129"/>
        <w:spacing w:line="360" w:lineRule="exact"/>
        <w:ind w:firstLine="440" w:firstLineChars="200"/>
        <w:jc w:val="left"/>
        <w:rPr>
          <w:rFonts w:hint="eastAsia" w:ascii="宋体" w:hAnsi="宋体" w:cs="宋体"/>
          <w:sz w:val="22"/>
        </w:rPr>
      </w:pPr>
      <w:r>
        <w:rPr>
          <w:rFonts w:hint="eastAsia" w:ascii="宋体" w:hAnsi="宋体" w:cs="宋体"/>
          <w:sz w:val="22"/>
        </w:rPr>
        <w:t>因发包人原因造成监理人未能在计划开工日期之日起</w:t>
      </w:r>
      <w:r>
        <w:rPr>
          <w:rFonts w:hint="eastAsia" w:ascii="宋体" w:hAnsi="宋体" w:cs="宋体"/>
          <w:sz w:val="22"/>
          <w:u w:val="single"/>
        </w:rPr>
        <w:t xml:space="preserve"> 90 </w:t>
      </w:r>
      <w:r>
        <w:rPr>
          <w:rFonts w:hint="eastAsia" w:ascii="宋体" w:hAnsi="宋体" w:cs="宋体"/>
          <w:sz w:val="22"/>
        </w:rPr>
        <w:t>天内发出开工通知的，承包人有权提出价格调整要求，或者解除合同。</w:t>
      </w:r>
    </w:p>
    <w:p w14:paraId="3DA88D5E">
      <w:pPr>
        <w:pStyle w:val="130"/>
        <w:spacing w:line="360" w:lineRule="exact"/>
        <w:ind w:firstLine="442" w:firstLineChars="200"/>
        <w:rPr>
          <w:rFonts w:hint="eastAsia" w:ascii="宋体" w:hAnsi="宋体" w:cs="宋体"/>
          <w:sz w:val="22"/>
          <w:szCs w:val="22"/>
        </w:rPr>
      </w:pPr>
      <w:bookmarkStart w:id="320" w:name="_Toc12975916"/>
      <w:bookmarkStart w:id="321" w:name="_Toc395382528"/>
      <w:bookmarkStart w:id="322" w:name="_Toc533432751"/>
      <w:r>
        <w:rPr>
          <w:rFonts w:hint="eastAsia" w:ascii="宋体" w:hAnsi="宋体" w:cs="宋体"/>
          <w:sz w:val="22"/>
          <w:szCs w:val="22"/>
        </w:rPr>
        <w:t>7.4 测量放线</w:t>
      </w:r>
      <w:bookmarkEnd w:id="320"/>
      <w:bookmarkEnd w:id="321"/>
      <w:bookmarkEnd w:id="322"/>
    </w:p>
    <w:p w14:paraId="6F64E4CE">
      <w:pPr>
        <w:pStyle w:val="129"/>
        <w:spacing w:line="360" w:lineRule="exact"/>
        <w:ind w:firstLine="440" w:firstLineChars="200"/>
        <w:jc w:val="left"/>
        <w:rPr>
          <w:rFonts w:hint="eastAsia" w:ascii="宋体" w:hAnsi="宋体" w:cs="宋体"/>
          <w:sz w:val="22"/>
          <w:szCs w:val="22"/>
          <w:u w:val="single"/>
        </w:rPr>
      </w:pPr>
      <w:r>
        <w:rPr>
          <w:rFonts w:hint="eastAsia" w:ascii="宋体" w:hAnsi="宋体" w:cs="宋体"/>
          <w:sz w:val="22"/>
        </w:rPr>
        <w:t>7.4.1发包人通过监理人向承包人提供测量基准点、基准线和水准点及其书面资料的期限：</w:t>
      </w:r>
      <w:r>
        <w:rPr>
          <w:rFonts w:hint="eastAsia" w:ascii="宋体" w:hAnsi="宋体" w:cs="宋体"/>
          <w:sz w:val="22"/>
          <w:szCs w:val="22"/>
          <w:u w:val="single"/>
        </w:rPr>
        <w:t>计划开工日期之日起7天内提供测量基准点和水准点，测量基准点和水准点距离本项目最近红线距离小于2km。如承包人需发包人增加测量基准点和水准点时，每增加一个点需向发包人支付1万元</w:t>
      </w:r>
      <w:r>
        <w:rPr>
          <w:rFonts w:hint="eastAsia" w:ascii="宋体" w:hAnsi="宋体" w:cs="宋体"/>
          <w:sz w:val="22"/>
          <w:szCs w:val="22"/>
        </w:rPr>
        <w:t>。</w:t>
      </w:r>
    </w:p>
    <w:p w14:paraId="2FC9107B">
      <w:pPr>
        <w:pStyle w:val="130"/>
        <w:spacing w:line="360" w:lineRule="exact"/>
        <w:ind w:firstLine="442" w:firstLineChars="200"/>
        <w:rPr>
          <w:rFonts w:hint="eastAsia" w:ascii="宋体" w:hAnsi="宋体" w:cs="宋体"/>
          <w:sz w:val="22"/>
          <w:szCs w:val="22"/>
        </w:rPr>
      </w:pPr>
      <w:bookmarkStart w:id="323" w:name="_Toc533432752"/>
      <w:bookmarkStart w:id="324" w:name="_Toc12975917"/>
      <w:bookmarkStart w:id="325" w:name="_Toc395382529"/>
      <w:r>
        <w:rPr>
          <w:rFonts w:hint="eastAsia" w:ascii="宋体" w:hAnsi="宋体" w:cs="宋体"/>
          <w:sz w:val="22"/>
          <w:szCs w:val="22"/>
        </w:rPr>
        <w:t>7.5 工期延误</w:t>
      </w:r>
      <w:bookmarkEnd w:id="323"/>
      <w:bookmarkEnd w:id="324"/>
      <w:bookmarkEnd w:id="325"/>
    </w:p>
    <w:p w14:paraId="12C242D4">
      <w:pPr>
        <w:pStyle w:val="129"/>
        <w:spacing w:line="360" w:lineRule="exact"/>
        <w:ind w:firstLine="440" w:firstLineChars="200"/>
        <w:jc w:val="left"/>
        <w:rPr>
          <w:rFonts w:hint="eastAsia" w:ascii="宋体" w:hAnsi="宋体" w:cs="宋体"/>
          <w:sz w:val="22"/>
        </w:rPr>
      </w:pPr>
      <w:r>
        <w:rPr>
          <w:rFonts w:hint="eastAsia" w:ascii="宋体" w:hAnsi="宋体" w:cs="宋体"/>
          <w:sz w:val="22"/>
        </w:rPr>
        <w:t>7.5.1 因发包人原因导致工期延误</w:t>
      </w:r>
    </w:p>
    <w:p w14:paraId="07763975">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（7）因发包人原因导致工期延误的其他情形：</w:t>
      </w:r>
      <w:r>
        <w:rPr>
          <w:rFonts w:hint="eastAsia" w:ascii="宋体" w:hAnsi="宋体" w:cs="宋体"/>
          <w:sz w:val="22"/>
          <w:u w:val="single"/>
        </w:rPr>
        <w:t>①图纸变更影响关</w:t>
      </w:r>
      <w:r>
        <w:rPr>
          <w:rFonts w:hint="eastAsia" w:ascii="宋体" w:hAnsi="宋体" w:cs="宋体"/>
          <w:sz w:val="22"/>
          <w:u w:val="single"/>
          <w:lang w:val="en-US" w:eastAsia="zh-CN"/>
        </w:rPr>
        <w:t>键</w:t>
      </w:r>
      <w:r>
        <w:rPr>
          <w:rFonts w:hint="eastAsia" w:ascii="宋体" w:hAnsi="宋体" w:cs="宋体"/>
          <w:sz w:val="22"/>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sz w:val="22"/>
        </w:rPr>
        <w:t>。</w:t>
      </w:r>
    </w:p>
    <w:p w14:paraId="3E062DDF">
      <w:pPr>
        <w:pStyle w:val="129"/>
        <w:spacing w:line="360" w:lineRule="exact"/>
        <w:ind w:firstLine="440" w:firstLineChars="200"/>
        <w:jc w:val="left"/>
        <w:rPr>
          <w:rFonts w:hint="eastAsia" w:ascii="宋体" w:hAnsi="宋体" w:cs="宋体"/>
          <w:sz w:val="22"/>
        </w:rPr>
      </w:pPr>
      <w:r>
        <w:rPr>
          <w:rFonts w:hint="eastAsia" w:ascii="宋体" w:hAnsi="宋体" w:cs="宋体"/>
          <w:sz w:val="22"/>
        </w:rPr>
        <w:t>因发包人原因导致工期延误的，发包人不承担任何费用，不支付承包人合理的利润，工期相应顺延。</w:t>
      </w:r>
    </w:p>
    <w:p w14:paraId="77C290F8">
      <w:pPr>
        <w:pStyle w:val="129"/>
        <w:spacing w:line="360" w:lineRule="exact"/>
        <w:ind w:firstLine="440" w:firstLineChars="200"/>
        <w:jc w:val="left"/>
        <w:rPr>
          <w:rFonts w:hint="eastAsia" w:ascii="宋体" w:hAnsi="宋体" w:cs="宋体"/>
          <w:sz w:val="22"/>
        </w:rPr>
      </w:pPr>
      <w:r>
        <w:rPr>
          <w:rFonts w:hint="eastAsia" w:ascii="宋体" w:hAnsi="宋体" w:cs="宋体"/>
          <w:sz w:val="22"/>
        </w:rPr>
        <w:t>7.5.2 因承包人原因导致工期延误</w:t>
      </w:r>
    </w:p>
    <w:p w14:paraId="75F8C602">
      <w:pPr>
        <w:pStyle w:val="129"/>
        <w:spacing w:line="360" w:lineRule="exact"/>
        <w:ind w:firstLine="440" w:firstLineChars="200"/>
        <w:jc w:val="left"/>
        <w:rPr>
          <w:rFonts w:hint="eastAsia" w:ascii="宋体" w:hAnsi="宋体" w:cs="宋体"/>
          <w:sz w:val="22"/>
        </w:rPr>
      </w:pPr>
      <w:r>
        <w:rPr>
          <w:rFonts w:hint="eastAsia" w:ascii="宋体" w:hAnsi="宋体" w:cs="宋体"/>
          <w:sz w:val="22"/>
        </w:rPr>
        <w:t>双方约定经监理工程师确认，工期相应顺延的情况：</w:t>
      </w:r>
      <w:r>
        <w:rPr>
          <w:rFonts w:hint="eastAsia" w:ascii="宋体" w:hAnsi="宋体" w:cs="宋体"/>
          <w:sz w:val="22"/>
          <w:u w:val="single"/>
        </w:rPr>
        <w:t xml:space="preserve"> 因发包人原因或不可抗力或不利物质条件造成的工期顺延，其他因承包人原因造成的工期不得相应顺延</w:t>
      </w:r>
      <w:r>
        <w:rPr>
          <w:rFonts w:hint="eastAsia" w:ascii="宋体" w:hAnsi="宋体" w:cs="宋体"/>
          <w:sz w:val="22"/>
        </w:rPr>
        <w:t>。</w:t>
      </w:r>
    </w:p>
    <w:p w14:paraId="53157AD4">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因</w:t>
      </w:r>
      <w:bookmarkStart w:id="326" w:name="_Toc318581170"/>
      <w:bookmarkStart w:id="327" w:name="_Toc312678013"/>
      <w:bookmarkStart w:id="328" w:name="_Toc312677487"/>
      <w:r>
        <w:rPr>
          <w:rFonts w:hint="eastAsia" w:ascii="宋体" w:hAnsi="宋体" w:cs="宋体"/>
          <w:sz w:val="22"/>
        </w:rPr>
        <w:t>承包人原因造成工期延误，逾期竣工违约金的计算方法为：</w:t>
      </w:r>
      <w:r>
        <w:rPr>
          <w:rFonts w:hint="eastAsia" w:ascii="宋体" w:hAnsi="宋体" w:cs="宋体"/>
          <w:sz w:val="22"/>
          <w:u w:val="single"/>
        </w:rPr>
        <w:t>非上述原因，承包人不能按合同约定的时间竣工，承包人应承担违约责任。应向发包人支付误期赔偿费（每天赔偿金额为合同价款扣除建安劳保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w:t>
      </w:r>
      <w:r>
        <w:rPr>
          <w:rFonts w:hint="eastAsia" w:ascii="宋体" w:hAnsi="宋体" w:cs="宋体"/>
          <w:sz w:val="22"/>
          <w:u w:val="single"/>
          <w:lang w:val="en-US" w:eastAsia="zh-CN"/>
        </w:rPr>
        <w:t>偿</w:t>
      </w:r>
      <w:r>
        <w:rPr>
          <w:rFonts w:hint="eastAsia" w:ascii="宋体" w:hAnsi="宋体" w:cs="宋体"/>
          <w:sz w:val="22"/>
          <w:u w:val="single"/>
        </w:rPr>
        <w:t>费或其他方式收回此款，此赔偿款的支付并不能解除承包人应完成工程的责任或合同规定的其他责任。</w:t>
      </w:r>
    </w:p>
    <w:bookmarkEnd w:id="326"/>
    <w:bookmarkEnd w:id="327"/>
    <w:bookmarkEnd w:id="328"/>
    <w:p w14:paraId="1AD7844B">
      <w:pPr>
        <w:pStyle w:val="129"/>
        <w:spacing w:line="360" w:lineRule="exact"/>
        <w:ind w:firstLine="440" w:firstLineChars="200"/>
        <w:jc w:val="left"/>
        <w:rPr>
          <w:rFonts w:hint="eastAsia" w:ascii="宋体" w:hAnsi="宋体" w:cs="宋体"/>
          <w:sz w:val="22"/>
        </w:rPr>
      </w:pPr>
      <w:r>
        <w:rPr>
          <w:rFonts w:hint="eastAsia" w:ascii="宋体" w:hAnsi="宋体" w:cs="宋体"/>
          <w:sz w:val="22"/>
        </w:rPr>
        <w:t>因</w:t>
      </w:r>
      <w:bookmarkStart w:id="329" w:name="OLE_LINK5"/>
      <w:r>
        <w:rPr>
          <w:rFonts w:hint="eastAsia" w:ascii="宋体" w:hAnsi="宋体" w:cs="宋体"/>
          <w:sz w:val="22"/>
        </w:rPr>
        <w:t>承包人</w:t>
      </w:r>
      <w:bookmarkEnd w:id="329"/>
      <w:r>
        <w:rPr>
          <w:rFonts w:hint="eastAsia" w:ascii="宋体" w:hAnsi="宋体" w:cs="宋体"/>
          <w:sz w:val="22"/>
        </w:rPr>
        <w:t>原因造成工期延误，逾期竣工违约金的上限：</w:t>
      </w:r>
      <w:r>
        <w:rPr>
          <w:rFonts w:hint="eastAsia" w:ascii="宋体" w:hAnsi="宋体" w:cs="宋体"/>
          <w:sz w:val="22"/>
          <w:u w:val="single"/>
        </w:rPr>
        <w:t>合同价扣除建安劳保费、发包人材料价款、暂估专业工程、暂列金额后的 4 %</w:t>
      </w:r>
      <w:r>
        <w:rPr>
          <w:rFonts w:hint="eastAsia" w:ascii="宋体" w:hAnsi="宋体" w:cs="宋体"/>
          <w:sz w:val="22"/>
        </w:rPr>
        <w:t>。</w:t>
      </w:r>
    </w:p>
    <w:p w14:paraId="5B1764C9">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施工过程中，因承包人的原因造成工程进度严重滞后并有可能</w:t>
      </w:r>
      <w:r>
        <w:rPr>
          <w:rFonts w:hint="eastAsia" w:ascii="宋体" w:hAnsi="宋体" w:cs="宋体"/>
          <w:sz w:val="22"/>
          <w:highlight w:val="none"/>
          <w:u w:val="single"/>
        </w:rPr>
        <w:t>导致延误工期的，经</w:t>
      </w:r>
      <w:r>
        <w:rPr>
          <w:rFonts w:hint="eastAsia" w:ascii="宋体" w:hAnsi="宋体" w:cs="宋体"/>
          <w:sz w:val="22"/>
          <w:highlight w:val="none"/>
          <w:u w:val="single"/>
          <w:lang w:val="en-US" w:eastAsia="zh-CN"/>
        </w:rPr>
        <w:t>港口区</w:t>
      </w:r>
      <w:r>
        <w:rPr>
          <w:rFonts w:hint="eastAsia" w:ascii="宋体" w:hAnsi="宋体" w:cs="宋体"/>
          <w:sz w:val="22"/>
          <w:highlight w:val="none"/>
          <w:u w:val="single"/>
        </w:rPr>
        <w:t>人民政府分管领导审定后，业主有权分割部分工程进行发包，单价按承包人原成交价格执行，如确需上调价格，经分管领导审定，款项从总包单位的工程款扣除；造成施工中断或延误累计超过21天的，经</w:t>
      </w:r>
      <w:r>
        <w:rPr>
          <w:rFonts w:hint="eastAsia" w:ascii="宋体" w:hAnsi="宋体" w:cs="宋体"/>
          <w:sz w:val="22"/>
          <w:highlight w:val="none"/>
          <w:u w:val="single"/>
          <w:lang w:val="en-US" w:eastAsia="zh-CN"/>
        </w:rPr>
        <w:t>港口区</w:t>
      </w:r>
      <w:r>
        <w:rPr>
          <w:rFonts w:hint="eastAsia" w:ascii="宋体" w:hAnsi="宋体" w:cs="宋体"/>
          <w:sz w:val="22"/>
          <w:highlight w:val="none"/>
          <w:u w:val="single"/>
        </w:rPr>
        <w:t>人民政府分管领导审定后，业主有权终止合同，将未完</w:t>
      </w:r>
      <w:r>
        <w:rPr>
          <w:rFonts w:hint="eastAsia" w:ascii="宋体" w:hAnsi="宋体" w:cs="宋体"/>
          <w:sz w:val="22"/>
          <w:u w:val="single"/>
        </w:rPr>
        <w:t>工工程另行发包，单价按承包人原成交价格执行，已完工程经双方验收确认后，待整个工程竣工后结算。</w:t>
      </w:r>
    </w:p>
    <w:p w14:paraId="0FC92219">
      <w:pPr>
        <w:pStyle w:val="130"/>
        <w:spacing w:line="360" w:lineRule="exact"/>
        <w:ind w:firstLine="442" w:firstLineChars="200"/>
        <w:rPr>
          <w:rFonts w:hint="eastAsia" w:ascii="宋体" w:hAnsi="宋体" w:cs="宋体"/>
          <w:sz w:val="22"/>
          <w:szCs w:val="22"/>
        </w:rPr>
      </w:pPr>
      <w:bookmarkStart w:id="330" w:name="_Toc395382530"/>
      <w:bookmarkStart w:id="331" w:name="_Toc12975918"/>
      <w:bookmarkStart w:id="332" w:name="_Toc533432753"/>
      <w:r>
        <w:rPr>
          <w:rFonts w:hint="eastAsia" w:ascii="宋体" w:hAnsi="宋体" w:cs="宋体"/>
          <w:sz w:val="22"/>
          <w:szCs w:val="22"/>
        </w:rPr>
        <w:t>7.6 不利物质条件</w:t>
      </w:r>
      <w:bookmarkEnd w:id="330"/>
      <w:bookmarkEnd w:id="331"/>
      <w:bookmarkEnd w:id="332"/>
    </w:p>
    <w:p w14:paraId="053B57A5">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不利物质条件的其他情形和有关约定：</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2088CDF3">
      <w:pPr>
        <w:pStyle w:val="130"/>
        <w:spacing w:line="360" w:lineRule="exact"/>
        <w:ind w:firstLine="442" w:firstLineChars="200"/>
        <w:rPr>
          <w:rFonts w:hint="eastAsia" w:ascii="宋体" w:hAnsi="宋体" w:cs="宋体"/>
          <w:sz w:val="22"/>
          <w:szCs w:val="22"/>
        </w:rPr>
      </w:pPr>
      <w:bookmarkStart w:id="333" w:name="_Toc12975919"/>
      <w:bookmarkStart w:id="334" w:name="_Toc395382531"/>
      <w:bookmarkStart w:id="335" w:name="_Toc533432754"/>
      <w:r>
        <w:rPr>
          <w:rFonts w:hint="eastAsia" w:ascii="宋体" w:hAnsi="宋体" w:cs="宋体"/>
          <w:sz w:val="22"/>
          <w:szCs w:val="22"/>
        </w:rPr>
        <w:t>7.7 异常恶劣的气候条件</w:t>
      </w:r>
      <w:bookmarkEnd w:id="333"/>
      <w:bookmarkEnd w:id="334"/>
      <w:bookmarkEnd w:id="335"/>
    </w:p>
    <w:p w14:paraId="02893ED0">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发包人和承包人同意以下情形视为异常恶劣的气候条件：</w:t>
      </w:r>
    </w:p>
    <w:p w14:paraId="7D498E2B">
      <w:pPr>
        <w:pStyle w:val="129"/>
        <w:spacing w:line="360" w:lineRule="exact"/>
        <w:ind w:firstLine="440" w:firstLineChars="200"/>
        <w:jc w:val="left"/>
        <w:rPr>
          <w:rFonts w:hint="eastAsia" w:ascii="宋体" w:hAnsi="宋体" w:cs="宋体"/>
          <w:sz w:val="22"/>
        </w:rPr>
      </w:pPr>
      <w:r>
        <w:rPr>
          <w:rFonts w:hint="eastAsia" w:ascii="宋体" w:hAnsi="宋体" w:cs="宋体"/>
          <w:sz w:val="22"/>
        </w:rPr>
        <w:t>（1）</w:t>
      </w:r>
      <w:r>
        <w:rPr>
          <w:rFonts w:hint="eastAsia" w:ascii="宋体" w:hAnsi="宋体" w:cs="宋体"/>
          <w:sz w:val="22"/>
          <w:u w:val="single"/>
        </w:rPr>
        <w:t>指本工程所在地30年以上一遇的罕见气候现象</w:t>
      </w:r>
      <w:r>
        <w:rPr>
          <w:rFonts w:hint="eastAsia" w:ascii="宋体" w:hAnsi="宋体" w:cs="宋体"/>
          <w:sz w:val="22"/>
        </w:rPr>
        <w:t>；</w:t>
      </w:r>
    </w:p>
    <w:p w14:paraId="33686387">
      <w:pPr>
        <w:pStyle w:val="129"/>
        <w:spacing w:line="360" w:lineRule="exact"/>
        <w:ind w:firstLine="440" w:firstLineChars="200"/>
        <w:jc w:val="left"/>
        <w:rPr>
          <w:rFonts w:hint="eastAsia" w:ascii="宋体" w:hAnsi="宋体" w:cs="宋体"/>
          <w:sz w:val="22"/>
        </w:rPr>
      </w:pPr>
      <w:r>
        <w:rPr>
          <w:rFonts w:hint="eastAsia" w:ascii="宋体" w:hAnsi="宋体" w:cs="宋体"/>
          <w:sz w:val="22"/>
          <w:lang w:eastAsia="zh-CN"/>
        </w:rPr>
        <w:t>(</w:t>
      </w: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u w:val="single"/>
        </w:rPr>
        <w:t xml:space="preserve">  / </w:t>
      </w:r>
      <w:r>
        <w:rPr>
          <w:rFonts w:hint="eastAsia" w:ascii="宋体" w:hAnsi="宋体" w:cs="宋体"/>
          <w:sz w:val="22"/>
          <w:u w:val="single"/>
          <w:lang w:eastAsia="zh-CN"/>
        </w:rPr>
        <w:t>;</w:t>
      </w:r>
    </w:p>
    <w:p w14:paraId="1F1D3197">
      <w:pPr>
        <w:pStyle w:val="130"/>
        <w:spacing w:line="360" w:lineRule="exact"/>
        <w:ind w:firstLine="442" w:firstLineChars="200"/>
        <w:rPr>
          <w:rFonts w:hint="eastAsia" w:ascii="宋体" w:hAnsi="宋体" w:cs="宋体"/>
          <w:sz w:val="22"/>
          <w:szCs w:val="22"/>
        </w:rPr>
      </w:pPr>
      <w:bookmarkStart w:id="336" w:name="_Toc533432755"/>
      <w:bookmarkStart w:id="337" w:name="_Toc12975920"/>
      <w:bookmarkStart w:id="338" w:name="_Toc395382532"/>
      <w:r>
        <w:rPr>
          <w:rFonts w:hint="eastAsia" w:ascii="宋体" w:hAnsi="宋体" w:cs="宋体"/>
          <w:sz w:val="22"/>
          <w:szCs w:val="22"/>
        </w:rPr>
        <w:t>7.8 提前竣工</w:t>
      </w:r>
      <w:bookmarkEnd w:id="336"/>
      <w:bookmarkEnd w:id="337"/>
      <w:bookmarkEnd w:id="338"/>
    </w:p>
    <w:p w14:paraId="72288916">
      <w:pPr>
        <w:pStyle w:val="129"/>
        <w:spacing w:line="360" w:lineRule="exact"/>
        <w:ind w:firstLine="440" w:firstLineChars="200"/>
        <w:jc w:val="left"/>
        <w:rPr>
          <w:rFonts w:hint="eastAsia" w:ascii="宋体" w:hAnsi="宋体" w:cs="宋体"/>
          <w:sz w:val="22"/>
        </w:rPr>
      </w:pPr>
      <w:r>
        <w:rPr>
          <w:rFonts w:hint="eastAsia" w:ascii="宋体" w:hAnsi="宋体" w:cs="宋体"/>
          <w:sz w:val="22"/>
        </w:rPr>
        <w:t>7.8.2提前竣工（赶工）增加费的计算方法：</w:t>
      </w:r>
      <w:r>
        <w:rPr>
          <w:rFonts w:hint="eastAsia" w:ascii="宋体" w:hAnsi="宋体" w:cs="宋体"/>
          <w:sz w:val="22"/>
          <w:u w:val="single"/>
        </w:rPr>
        <w:t xml:space="preserve"> 无 </w:t>
      </w:r>
      <w:r>
        <w:rPr>
          <w:rFonts w:hint="eastAsia" w:ascii="宋体" w:hAnsi="宋体" w:cs="宋体"/>
          <w:sz w:val="22"/>
        </w:rPr>
        <w:t>。</w:t>
      </w:r>
    </w:p>
    <w:p w14:paraId="61B0CC82">
      <w:pPr>
        <w:pStyle w:val="128"/>
        <w:spacing w:before="0" w:after="0" w:line="360" w:lineRule="exact"/>
        <w:rPr>
          <w:rFonts w:hint="eastAsia" w:ascii="宋体" w:hAnsi="宋体" w:cs="宋体"/>
          <w:sz w:val="22"/>
          <w:szCs w:val="22"/>
        </w:rPr>
      </w:pPr>
      <w:bookmarkStart w:id="339" w:name="_Toc395382533"/>
      <w:bookmarkStart w:id="340" w:name="_Toc533432756"/>
      <w:bookmarkStart w:id="341" w:name="_Toc12975921"/>
    </w:p>
    <w:p w14:paraId="1FB4B93D">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8. 材料与设备</w:t>
      </w:r>
      <w:bookmarkEnd w:id="339"/>
      <w:bookmarkEnd w:id="340"/>
      <w:bookmarkEnd w:id="341"/>
    </w:p>
    <w:p w14:paraId="1B033805">
      <w:pPr>
        <w:pStyle w:val="130"/>
        <w:spacing w:line="360" w:lineRule="exact"/>
        <w:ind w:firstLine="442" w:firstLineChars="200"/>
        <w:rPr>
          <w:rFonts w:hint="eastAsia" w:ascii="宋体" w:hAnsi="宋体" w:cs="宋体"/>
          <w:sz w:val="22"/>
          <w:szCs w:val="22"/>
        </w:rPr>
      </w:pPr>
      <w:bookmarkStart w:id="342" w:name="_Toc12975922"/>
      <w:bookmarkStart w:id="343" w:name="_Toc395382534"/>
      <w:bookmarkStart w:id="344" w:name="_Toc533432757"/>
      <w:r>
        <w:rPr>
          <w:rFonts w:hint="eastAsia" w:ascii="宋体" w:hAnsi="宋体" w:cs="宋体"/>
          <w:sz w:val="22"/>
          <w:szCs w:val="22"/>
        </w:rPr>
        <w:t>8.2 承包人采购材料与工程设备</w:t>
      </w:r>
      <w:bookmarkEnd w:id="342"/>
      <w:bookmarkEnd w:id="343"/>
      <w:bookmarkEnd w:id="344"/>
    </w:p>
    <w:p w14:paraId="252F2CBB">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除已标价工程量清单《发包人提供主要材料和工程设备一览表》（表-21）中明确的材料、工程设备外，由承包人负责材料和工程设备的采购、运输和保管。《</w:t>
      </w:r>
      <w:r>
        <w:rPr>
          <w:rFonts w:hint="eastAsia" w:ascii="宋体" w:hAnsi="宋体" w:cs="宋体"/>
          <w:sz w:val="22"/>
        </w:rPr>
        <w:t>承包人提供主要材料和工程设备一览表》</w:t>
      </w:r>
      <w:r>
        <w:rPr>
          <w:rFonts w:hint="eastAsia" w:ascii="宋体" w:hAnsi="宋体" w:cs="宋体"/>
          <w:kern w:val="0"/>
          <w:sz w:val="22"/>
        </w:rPr>
        <w:t>（表-22）见已标价工程量清单。</w:t>
      </w:r>
    </w:p>
    <w:p w14:paraId="5D16C93A">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sz w:val="22"/>
        </w:rPr>
        <w:t>对发包人在</w:t>
      </w:r>
      <w:r>
        <w:rPr>
          <w:rFonts w:hint="eastAsia" w:ascii="宋体" w:hAnsi="宋体" w:cs="宋体"/>
          <w:sz w:val="22"/>
          <w:lang w:val="en-US" w:eastAsia="zh-CN"/>
        </w:rPr>
        <w:t>竞标</w:t>
      </w:r>
      <w:r>
        <w:rPr>
          <w:rFonts w:hint="eastAsia" w:ascii="宋体" w:hAnsi="宋体" w:cs="宋体"/>
          <w:sz w:val="22"/>
        </w:rPr>
        <w:t>时有“参照或相当于**品牌、级别”约定的材料或设备，承包人采购时必须按类似于或优于所约定品牌、等级进行采购，施工期间该部分材料或设备如未超过</w:t>
      </w:r>
      <w:r>
        <w:rPr>
          <w:rFonts w:hint="eastAsia" w:ascii="宋体" w:hAnsi="宋体" w:cs="宋体"/>
          <w:sz w:val="22"/>
          <w:lang w:eastAsia="zh-CN"/>
        </w:rPr>
        <w:t>竞标</w:t>
      </w:r>
      <w:r>
        <w:rPr>
          <w:rFonts w:hint="eastAsia" w:ascii="宋体" w:hAnsi="宋体" w:cs="宋体"/>
          <w:sz w:val="22"/>
        </w:rPr>
        <w:t>约定的风险幅度的，结算时按</w:t>
      </w:r>
      <w:r>
        <w:rPr>
          <w:rFonts w:hint="eastAsia" w:ascii="宋体" w:hAnsi="宋体" w:cs="宋体"/>
          <w:sz w:val="22"/>
          <w:lang w:val="en-US" w:eastAsia="zh-CN"/>
        </w:rPr>
        <w:t>竞标</w:t>
      </w:r>
      <w:r>
        <w:rPr>
          <w:rFonts w:hint="eastAsia" w:ascii="宋体" w:hAnsi="宋体" w:cs="宋体"/>
          <w:sz w:val="22"/>
        </w:rPr>
        <w:t>单价支付，不得调整。</w:t>
      </w:r>
    </w:p>
    <w:p w14:paraId="661847C9">
      <w:pPr>
        <w:pStyle w:val="130"/>
        <w:spacing w:line="360" w:lineRule="exact"/>
        <w:ind w:firstLine="442" w:firstLineChars="200"/>
        <w:rPr>
          <w:rFonts w:hint="eastAsia" w:ascii="宋体" w:hAnsi="宋体" w:cs="宋体"/>
          <w:sz w:val="22"/>
          <w:szCs w:val="22"/>
        </w:rPr>
      </w:pPr>
      <w:bookmarkStart w:id="345" w:name="_Toc395382535"/>
      <w:bookmarkStart w:id="346" w:name="_Toc533432758"/>
      <w:bookmarkStart w:id="347" w:name="_Toc12975923"/>
      <w:r>
        <w:rPr>
          <w:rFonts w:hint="eastAsia" w:ascii="宋体" w:hAnsi="宋体" w:cs="宋体"/>
          <w:sz w:val="22"/>
          <w:szCs w:val="22"/>
        </w:rPr>
        <w:t>8.4 材料与工程设备的保管与使用</w:t>
      </w:r>
      <w:bookmarkEnd w:id="345"/>
      <w:bookmarkEnd w:id="346"/>
      <w:bookmarkEnd w:id="347"/>
    </w:p>
    <w:p w14:paraId="332180C0">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8.4.1发包人供应的材料设备的保管费用的承担：</w:t>
      </w:r>
      <w:r>
        <w:rPr>
          <w:rFonts w:hint="eastAsia" w:ascii="宋体" w:hAnsi="宋体" w:cs="宋体"/>
          <w:sz w:val="22"/>
          <w:u w:val="single"/>
        </w:rPr>
        <w:t>由承包人承担</w:t>
      </w:r>
      <w:r>
        <w:rPr>
          <w:rFonts w:hint="eastAsia" w:ascii="宋体" w:hAnsi="宋体" w:cs="宋体"/>
          <w:sz w:val="22"/>
        </w:rPr>
        <w:t>。</w:t>
      </w:r>
    </w:p>
    <w:p w14:paraId="4EFA03CE">
      <w:pPr>
        <w:pStyle w:val="130"/>
        <w:spacing w:line="360" w:lineRule="exact"/>
        <w:ind w:firstLine="442" w:firstLineChars="200"/>
        <w:rPr>
          <w:rFonts w:hint="eastAsia" w:ascii="宋体" w:hAnsi="宋体" w:cs="宋体"/>
          <w:sz w:val="22"/>
          <w:szCs w:val="22"/>
        </w:rPr>
      </w:pPr>
      <w:bookmarkStart w:id="348" w:name="_Toc533432759"/>
      <w:bookmarkStart w:id="349" w:name="_Toc12975924"/>
      <w:bookmarkStart w:id="350" w:name="_Toc395382536"/>
      <w:r>
        <w:rPr>
          <w:rFonts w:hint="eastAsia" w:ascii="宋体" w:hAnsi="宋体" w:cs="宋体"/>
          <w:sz w:val="22"/>
          <w:szCs w:val="22"/>
        </w:rPr>
        <w:t>8.6 样品</w:t>
      </w:r>
      <w:bookmarkEnd w:id="348"/>
      <w:bookmarkEnd w:id="349"/>
      <w:bookmarkEnd w:id="350"/>
    </w:p>
    <w:p w14:paraId="33E14CF8">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8.6.1 样品的报送与封存</w:t>
      </w:r>
    </w:p>
    <w:p w14:paraId="099D16F4">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kern w:val="0"/>
          <w:sz w:val="22"/>
        </w:rPr>
        <w:t>需要承包人报送样品的材料或工程设备，样品的种类、名称、规格、数量要求：</w:t>
      </w:r>
      <w:r>
        <w:rPr>
          <w:rFonts w:hint="eastAsia" w:ascii="宋体" w:hAnsi="宋体" w:cs="宋体"/>
          <w:sz w:val="22"/>
          <w:u w:val="single"/>
        </w:rPr>
        <w:t>主要材料涉及品种、款式、颜色等方面内容的，承包人应提交准备合格的材料样品送发包人选定。</w:t>
      </w:r>
    </w:p>
    <w:p w14:paraId="42E96D7C">
      <w:pPr>
        <w:pStyle w:val="130"/>
        <w:spacing w:line="360" w:lineRule="exact"/>
        <w:ind w:firstLine="442" w:firstLineChars="200"/>
        <w:rPr>
          <w:rFonts w:hint="eastAsia" w:ascii="宋体" w:hAnsi="宋体" w:cs="宋体"/>
          <w:sz w:val="22"/>
          <w:szCs w:val="22"/>
        </w:rPr>
      </w:pPr>
      <w:bookmarkStart w:id="351" w:name="_Toc12975925"/>
      <w:bookmarkStart w:id="352" w:name="_Toc533432760"/>
      <w:bookmarkStart w:id="353" w:name="_Toc395382537"/>
      <w:r>
        <w:rPr>
          <w:rFonts w:hint="eastAsia" w:ascii="宋体" w:hAnsi="宋体" w:cs="宋体"/>
          <w:sz w:val="22"/>
          <w:szCs w:val="22"/>
        </w:rPr>
        <w:t>8.8 施工设备和临时设施</w:t>
      </w:r>
      <w:bookmarkEnd w:id="351"/>
      <w:bookmarkEnd w:id="352"/>
      <w:bookmarkEnd w:id="353"/>
    </w:p>
    <w:p w14:paraId="64AFFFD8">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8.8.1 承包人提供的施工设备和临时设施</w:t>
      </w:r>
    </w:p>
    <w:p w14:paraId="6CDCFAE1">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cs="宋体"/>
          <w:sz w:val="22"/>
          <w:lang w:val="en-US" w:eastAsia="zh-CN"/>
        </w:rPr>
        <w:t>4</w:t>
      </w:r>
      <w:r>
        <w:rPr>
          <w:rFonts w:hint="eastAsia" w:ascii="宋体" w:hAnsi="宋体" w:cs="宋体"/>
          <w:sz w:val="22"/>
        </w:rPr>
        <w:t>。</w:t>
      </w:r>
    </w:p>
    <w:p w14:paraId="080C9D8E">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关于修建临时设施费用承担的约定：</w:t>
      </w:r>
    </w:p>
    <w:p w14:paraId="31FA0AC7">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①承包人的临时用地（含项目部驻地等）租用费（含拆迁补偿）、临时用地的环保、恢复、临时用地的青苗补偿及地面附着物拆除等费用均由承包人负责，以上费用在</w:t>
      </w:r>
      <w:r>
        <w:rPr>
          <w:rFonts w:hint="eastAsia" w:ascii="宋体" w:hAnsi="宋体" w:cs="宋体"/>
          <w:sz w:val="22"/>
          <w:u w:val="single"/>
          <w:lang w:eastAsia="zh-CN"/>
        </w:rPr>
        <w:t>竞标</w:t>
      </w:r>
      <w:r>
        <w:rPr>
          <w:rFonts w:hint="eastAsia" w:ascii="宋体" w:hAnsi="宋体" w:cs="宋体"/>
          <w:sz w:val="22"/>
          <w:u w:val="single"/>
        </w:rPr>
        <w:t>报价中综合考虑</w:t>
      </w:r>
      <w:r>
        <w:rPr>
          <w:rFonts w:hint="eastAsia" w:ascii="宋体" w:hAnsi="宋体" w:cs="宋体"/>
          <w:sz w:val="22"/>
          <w:u w:val="single"/>
          <w:lang w:eastAsia="zh-CN"/>
        </w:rPr>
        <w:t>，</w:t>
      </w:r>
      <w:r>
        <w:rPr>
          <w:rFonts w:hint="eastAsia" w:ascii="宋体" w:hAnsi="宋体" w:cs="宋体"/>
          <w:kern w:val="0"/>
          <w:sz w:val="22"/>
          <w:u w:val="single"/>
        </w:rPr>
        <w:t>费用总价包干，由于承包人预估费用低于实际费用，不足部分由承包人补齐。承包人不得以预估费用低于实际费用或实际情况发生变化为由向发包人提出费用补偿。</w:t>
      </w:r>
    </w:p>
    <w:p w14:paraId="7837FE3D">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②承包人负责合同实施期间其合同段内临时交通道路（含场内道路及场外连接公共交通道路）和交通设施的修建、维修、养护和交通管理工作，并承担一切费用，</w:t>
      </w:r>
      <w:r>
        <w:rPr>
          <w:rFonts w:hint="eastAsia" w:ascii="宋体" w:hAnsi="宋体" w:cs="宋体"/>
          <w:kern w:val="0"/>
          <w:sz w:val="22"/>
          <w:u w:val="single"/>
        </w:rPr>
        <w:t>费用总价包干，由于承包人预估费用低于实际费用，不足部分由承包人补齐。承包人不得以预估费用低于实际费用或实际情况发生变化为由向发包人提出费用补偿。</w:t>
      </w:r>
    </w:p>
    <w:p w14:paraId="743A9048">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8A84430">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8.8.2 发包人提供的施工设备和临时设施</w:t>
      </w:r>
    </w:p>
    <w:p w14:paraId="1F5B1D52">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发包人提供的施工设备和临时设施：</w:t>
      </w:r>
      <w:r>
        <w:rPr>
          <w:rFonts w:hint="eastAsia" w:ascii="宋体" w:hAnsi="宋体" w:cs="宋体"/>
          <w:sz w:val="22"/>
          <w:u w:val="single"/>
        </w:rPr>
        <w:t xml:space="preserve">无 </w:t>
      </w:r>
      <w:r>
        <w:rPr>
          <w:rFonts w:hint="eastAsia" w:ascii="宋体" w:hAnsi="宋体" w:cs="宋体"/>
          <w:sz w:val="22"/>
        </w:rPr>
        <w:t>。</w:t>
      </w:r>
    </w:p>
    <w:p w14:paraId="39F8BC6D">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发包人提供的施工设备和临时设施的运行、维护、拆除、清运费用的承担人：</w:t>
      </w:r>
      <w:r>
        <w:rPr>
          <w:rFonts w:hint="eastAsia" w:ascii="宋体" w:hAnsi="宋体" w:cs="宋体"/>
          <w:sz w:val="22"/>
          <w:u w:val="single"/>
        </w:rPr>
        <w:t xml:space="preserve">  无  </w:t>
      </w:r>
      <w:r>
        <w:rPr>
          <w:rFonts w:hint="eastAsia" w:ascii="宋体" w:hAnsi="宋体" w:cs="宋体"/>
          <w:sz w:val="22"/>
        </w:rPr>
        <w:t>。</w:t>
      </w:r>
    </w:p>
    <w:p w14:paraId="25A87738">
      <w:pPr>
        <w:pStyle w:val="128"/>
        <w:spacing w:before="0" w:after="0" w:line="360" w:lineRule="exact"/>
        <w:ind w:firstLine="442" w:firstLineChars="200"/>
        <w:rPr>
          <w:rFonts w:hint="eastAsia" w:ascii="宋体" w:hAnsi="宋体" w:cs="宋体"/>
          <w:sz w:val="22"/>
          <w:szCs w:val="22"/>
        </w:rPr>
      </w:pPr>
      <w:bookmarkStart w:id="354" w:name="_Toc12975926"/>
      <w:bookmarkStart w:id="355" w:name="_Toc395382538"/>
      <w:bookmarkStart w:id="356" w:name="_Toc533432761"/>
      <w:r>
        <w:rPr>
          <w:rFonts w:hint="eastAsia" w:ascii="宋体" w:hAnsi="宋体" w:cs="宋体"/>
          <w:sz w:val="22"/>
          <w:szCs w:val="22"/>
        </w:rPr>
        <w:t>9. 试验与检验</w:t>
      </w:r>
      <w:bookmarkEnd w:id="354"/>
      <w:bookmarkEnd w:id="355"/>
      <w:bookmarkEnd w:id="356"/>
    </w:p>
    <w:p w14:paraId="259D1FC4">
      <w:pPr>
        <w:pStyle w:val="130"/>
        <w:spacing w:line="360" w:lineRule="exact"/>
        <w:ind w:firstLine="442" w:firstLineChars="200"/>
        <w:rPr>
          <w:rFonts w:hint="eastAsia" w:ascii="宋体" w:hAnsi="宋体" w:cs="宋体"/>
          <w:sz w:val="22"/>
          <w:szCs w:val="22"/>
        </w:rPr>
      </w:pPr>
      <w:bookmarkStart w:id="357" w:name="_Toc12975927"/>
      <w:bookmarkStart w:id="358" w:name="_Toc395382539"/>
      <w:bookmarkStart w:id="359" w:name="_Toc533432762"/>
      <w:r>
        <w:rPr>
          <w:rFonts w:hint="eastAsia" w:ascii="宋体" w:hAnsi="宋体" w:cs="宋体"/>
          <w:sz w:val="22"/>
          <w:szCs w:val="22"/>
        </w:rPr>
        <w:t>9.1 试验设备与试验人员</w:t>
      </w:r>
      <w:bookmarkEnd w:id="357"/>
      <w:bookmarkEnd w:id="358"/>
      <w:bookmarkEnd w:id="359"/>
    </w:p>
    <w:p w14:paraId="6E677ED2">
      <w:pPr>
        <w:pStyle w:val="129"/>
        <w:spacing w:line="360" w:lineRule="exact"/>
        <w:ind w:firstLine="440" w:firstLineChars="200"/>
        <w:jc w:val="left"/>
        <w:rPr>
          <w:rFonts w:hint="eastAsia" w:ascii="宋体" w:hAnsi="宋体" w:cs="宋体"/>
          <w:sz w:val="22"/>
        </w:rPr>
      </w:pPr>
      <w:r>
        <w:rPr>
          <w:rFonts w:hint="eastAsia" w:ascii="宋体" w:hAnsi="宋体" w:cs="宋体"/>
          <w:sz w:val="22"/>
        </w:rPr>
        <w:t>9.1.2 试验设备</w:t>
      </w:r>
    </w:p>
    <w:p w14:paraId="3DA16BAF">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施工现场需要配置的试验场所：</w:t>
      </w:r>
      <w:r>
        <w:rPr>
          <w:rFonts w:hint="eastAsia" w:ascii="宋体" w:hAnsi="宋体" w:cs="宋体"/>
          <w:sz w:val="22"/>
          <w:u w:val="single"/>
        </w:rPr>
        <w:t>按有关规定执行</w:t>
      </w:r>
      <w:r>
        <w:rPr>
          <w:rFonts w:hint="eastAsia" w:ascii="宋体" w:hAnsi="宋体" w:cs="宋体"/>
          <w:sz w:val="22"/>
        </w:rPr>
        <w:t>。</w:t>
      </w:r>
    </w:p>
    <w:p w14:paraId="35671B35">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施工现场需要配备的试验设备：</w:t>
      </w:r>
      <w:r>
        <w:rPr>
          <w:rFonts w:hint="eastAsia" w:ascii="宋体" w:hAnsi="宋体" w:cs="宋体"/>
          <w:sz w:val="22"/>
          <w:u w:val="single"/>
        </w:rPr>
        <w:t>按有关规定执行</w:t>
      </w:r>
      <w:r>
        <w:rPr>
          <w:rFonts w:hint="eastAsia" w:ascii="宋体" w:hAnsi="宋体" w:cs="宋体"/>
          <w:sz w:val="22"/>
        </w:rPr>
        <w:t>。</w:t>
      </w:r>
    </w:p>
    <w:p w14:paraId="6DA0026B">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施工现场需要具备的其他试验条件：</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5B0793AE">
      <w:pPr>
        <w:pStyle w:val="130"/>
        <w:spacing w:line="360" w:lineRule="exact"/>
        <w:ind w:firstLine="442" w:firstLineChars="200"/>
        <w:rPr>
          <w:rFonts w:hint="eastAsia" w:ascii="宋体" w:hAnsi="宋体" w:cs="宋体"/>
          <w:sz w:val="22"/>
          <w:szCs w:val="22"/>
        </w:rPr>
      </w:pPr>
      <w:bookmarkStart w:id="360" w:name="_Toc395382540"/>
      <w:bookmarkStart w:id="361" w:name="_Toc533432763"/>
      <w:bookmarkStart w:id="362" w:name="_Toc12975928"/>
      <w:r>
        <w:rPr>
          <w:rFonts w:hint="eastAsia" w:ascii="宋体" w:hAnsi="宋体" w:cs="宋体"/>
          <w:sz w:val="22"/>
          <w:szCs w:val="22"/>
        </w:rPr>
        <w:t>9.4 现场工艺试验</w:t>
      </w:r>
      <w:bookmarkEnd w:id="360"/>
      <w:bookmarkEnd w:id="361"/>
      <w:bookmarkEnd w:id="362"/>
      <w:r>
        <w:rPr>
          <w:rFonts w:hint="eastAsia" w:ascii="宋体" w:hAnsi="宋体" w:cs="宋体"/>
          <w:sz w:val="22"/>
          <w:szCs w:val="22"/>
        </w:rPr>
        <w:t xml:space="preserve"> </w:t>
      </w:r>
    </w:p>
    <w:p w14:paraId="2246BC98">
      <w:pPr>
        <w:pStyle w:val="129"/>
        <w:spacing w:line="360" w:lineRule="exact"/>
        <w:ind w:firstLine="440" w:firstLineChars="200"/>
        <w:jc w:val="left"/>
        <w:rPr>
          <w:rFonts w:hint="eastAsia" w:ascii="宋体" w:hAnsi="宋体" w:cs="宋体"/>
          <w:sz w:val="22"/>
        </w:rPr>
      </w:pPr>
      <w:r>
        <w:rPr>
          <w:rFonts w:hint="eastAsia" w:ascii="宋体" w:hAnsi="宋体" w:cs="宋体"/>
          <w:sz w:val="22"/>
        </w:rPr>
        <w:t>现场工艺试验的有关约定：</w:t>
      </w:r>
      <w:r>
        <w:rPr>
          <w:rFonts w:hint="eastAsia" w:ascii="宋体" w:hAnsi="宋体" w:cs="宋体"/>
          <w:sz w:val="22"/>
          <w:u w:val="single"/>
        </w:rPr>
        <w:t>按有关规定执行</w:t>
      </w:r>
      <w:r>
        <w:rPr>
          <w:rFonts w:hint="eastAsia" w:ascii="宋体" w:hAnsi="宋体" w:cs="宋体"/>
          <w:sz w:val="22"/>
        </w:rPr>
        <w:t>。</w:t>
      </w:r>
    </w:p>
    <w:p w14:paraId="2C8A6098">
      <w:pPr>
        <w:pStyle w:val="130"/>
        <w:spacing w:line="360" w:lineRule="exact"/>
        <w:ind w:firstLine="442" w:firstLineChars="200"/>
        <w:rPr>
          <w:rFonts w:hint="eastAsia" w:ascii="宋体" w:hAnsi="宋体" w:cs="宋体"/>
          <w:sz w:val="22"/>
          <w:szCs w:val="22"/>
        </w:rPr>
      </w:pPr>
      <w:bookmarkStart w:id="363" w:name="_Toc533432764"/>
      <w:bookmarkStart w:id="364" w:name="_Toc12975929"/>
      <w:bookmarkStart w:id="365" w:name="_Toc395382541"/>
      <w:r>
        <w:rPr>
          <w:rFonts w:hint="eastAsia" w:ascii="宋体" w:hAnsi="宋体" w:cs="宋体"/>
          <w:sz w:val="22"/>
          <w:szCs w:val="22"/>
        </w:rPr>
        <w:t>9.5 检验费用</w:t>
      </w:r>
      <w:bookmarkEnd w:id="363"/>
      <w:bookmarkEnd w:id="364"/>
      <w:bookmarkEnd w:id="365"/>
    </w:p>
    <w:p w14:paraId="1B073529">
      <w:pPr>
        <w:pStyle w:val="129"/>
        <w:spacing w:line="360" w:lineRule="exact"/>
        <w:ind w:firstLine="440" w:firstLineChars="200"/>
        <w:rPr>
          <w:rFonts w:hint="eastAsia" w:ascii="宋体" w:hAnsi="宋体" w:cs="宋体"/>
          <w:sz w:val="22"/>
        </w:rPr>
      </w:pPr>
      <w:r>
        <w:rPr>
          <w:rFonts w:hint="eastAsia" w:ascii="宋体" w:hAnsi="宋体" w:cs="宋体"/>
          <w:sz w:val="22"/>
        </w:rPr>
        <w:t>根据《建设工程质量检测管理办法》（住房和城乡建设部令第57号）以及《</w:t>
      </w:r>
      <w:bookmarkStart w:id="366" w:name="OLE_LINK3"/>
      <w:r>
        <w:rPr>
          <w:rFonts w:hint="eastAsia" w:ascii="宋体" w:hAnsi="宋体" w:cs="宋体"/>
          <w:sz w:val="22"/>
        </w:rPr>
        <w:t>广西壮族自治区建设工程质量检测管理规定</w:t>
      </w:r>
      <w:bookmarkEnd w:id="366"/>
      <w:r>
        <w:rPr>
          <w:rFonts w:hint="eastAsia" w:ascii="宋体" w:hAnsi="宋体" w:cs="宋体"/>
          <w:sz w:val="22"/>
        </w:rPr>
        <w:t>》规定，工程质量检测业务由发包人委托有相应资质的检测机构检测。费用由发包人直接支付给检测机构，不计入合同价款内。检验试验配合费按费用定额规定计取，计入本合同价款内。</w:t>
      </w:r>
    </w:p>
    <w:p w14:paraId="1D91DDB5">
      <w:pPr>
        <w:pStyle w:val="128"/>
        <w:spacing w:before="0" w:after="0" w:line="360" w:lineRule="exact"/>
        <w:ind w:firstLine="442" w:firstLineChars="200"/>
        <w:rPr>
          <w:rFonts w:hint="eastAsia" w:ascii="宋体" w:hAnsi="宋体" w:cs="宋体"/>
          <w:sz w:val="22"/>
          <w:szCs w:val="22"/>
        </w:rPr>
      </w:pPr>
      <w:bookmarkStart w:id="367" w:name="_Toc533432765"/>
      <w:bookmarkStart w:id="368" w:name="_Toc12975930"/>
      <w:bookmarkStart w:id="369" w:name="_Toc395382542"/>
      <w:r>
        <w:rPr>
          <w:rFonts w:hint="eastAsia" w:ascii="宋体" w:hAnsi="宋体" w:cs="宋体"/>
          <w:sz w:val="22"/>
          <w:szCs w:val="22"/>
        </w:rPr>
        <w:t>10. 变更</w:t>
      </w:r>
      <w:bookmarkEnd w:id="367"/>
      <w:bookmarkEnd w:id="368"/>
      <w:bookmarkEnd w:id="369"/>
    </w:p>
    <w:p w14:paraId="7FFE3A3E">
      <w:pPr>
        <w:pStyle w:val="130"/>
        <w:spacing w:line="360" w:lineRule="exact"/>
        <w:ind w:firstLine="442" w:firstLineChars="200"/>
        <w:rPr>
          <w:rFonts w:hint="eastAsia" w:ascii="宋体" w:hAnsi="宋体" w:cs="宋体"/>
          <w:sz w:val="22"/>
          <w:szCs w:val="22"/>
        </w:rPr>
      </w:pPr>
      <w:bookmarkStart w:id="370" w:name="_Toc395382543"/>
      <w:bookmarkStart w:id="371" w:name="_Toc12975931"/>
      <w:bookmarkStart w:id="372" w:name="_Toc533432766"/>
      <w:r>
        <w:rPr>
          <w:rFonts w:hint="eastAsia" w:ascii="宋体" w:hAnsi="宋体" w:cs="宋体"/>
          <w:sz w:val="22"/>
          <w:szCs w:val="22"/>
        </w:rPr>
        <w:t>10.1 变更的范围</w:t>
      </w:r>
      <w:bookmarkEnd w:id="370"/>
      <w:bookmarkEnd w:id="371"/>
      <w:bookmarkEnd w:id="372"/>
    </w:p>
    <w:p w14:paraId="1E0F8A22">
      <w:pPr>
        <w:pStyle w:val="131"/>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关于变更的范围的约定：</w:t>
      </w:r>
    </w:p>
    <w:p w14:paraId="1B58A2A7">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增加以下内容：</w:t>
      </w:r>
    </w:p>
    <w:p w14:paraId="43010EDD">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发包人可以以书面的形式通知承包人暂停执行本合同或本合同范围内的任何部分，也可以以书面的形式通知承包人将要暂停的工作内容和暂停生效的日期；承包人应从这一生效日起暂停所述工作内容，但应继续执行未被暂停的其他工作。</w:t>
      </w:r>
    </w:p>
    <w:p w14:paraId="328C7246">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发包人可以以书面的形式通知承包人取消（或变更）执行本合同范围内的任何部分，也可以以书面的形式通知承包人将要取消（或变更）的工作内容和暂停生效的日期；承包人应从这一生效日起取消（或变更）所述工作内容，但应继续执行未被取消（或变更）的其他工作。</w:t>
      </w:r>
    </w:p>
    <w:p w14:paraId="2D29A447">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（3）尽管合同有其他约定，尽管变更或增加部分与本合同无实质性关联，发包人根据自身需要，需要由承包人承担其相关施工，承包人不得拒绝。发包人发出的变更指令，承包人必须执行，承包人必须考虑其</w:t>
      </w:r>
      <w:r>
        <w:rPr>
          <w:rFonts w:hint="eastAsia" w:ascii="宋体" w:hAnsi="宋体" w:cs="宋体"/>
          <w:sz w:val="22"/>
          <w:szCs w:val="22"/>
          <w:lang w:eastAsia="zh-CN"/>
        </w:rPr>
        <w:t>竞标</w:t>
      </w:r>
      <w:r>
        <w:rPr>
          <w:rFonts w:hint="eastAsia" w:ascii="宋体" w:hAnsi="宋体" w:cs="宋体"/>
          <w:sz w:val="22"/>
          <w:szCs w:val="22"/>
        </w:rPr>
        <w:t>报价的平衡性，不得以变更项目子目单价低或超出施工能力范围等为由拒绝施工，也不得以变更或者增加部分不属于本合同范围为由而拒绝执行。经发包人催告后3天仍不执行或不完全执行指令的，视承包人违约，发包人根据变更或增加部分的总费用及事情的重要性对承包人进行罚款，罚款金额</w:t>
      </w:r>
      <w:r>
        <w:rPr>
          <w:rFonts w:hint="eastAsia" w:ascii="宋体" w:hAnsi="宋体" w:cs="宋体"/>
          <w:sz w:val="22"/>
          <w:szCs w:val="22"/>
          <w:lang w:eastAsia="zh-CN"/>
        </w:rPr>
        <w:t>1万～5万</w:t>
      </w:r>
      <w:r>
        <w:rPr>
          <w:rFonts w:hint="eastAsia" w:ascii="宋体" w:hAnsi="宋体" w:cs="宋体"/>
          <w:sz w:val="22"/>
          <w:szCs w:val="22"/>
        </w:rPr>
        <w:t>元/次。</w:t>
      </w:r>
    </w:p>
    <w:p w14:paraId="5A69C364">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（4）不属于变更范围的包括但不限于以下内容：</w:t>
      </w:r>
    </w:p>
    <w:p w14:paraId="2F777DB5">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①如果工程量的增减并不是执行发包人按本条规定发出的变更指示的结果，而是由于实际工程量超过或少于工程量清单中开列的数量，则此类增减不需要任何变更指示。</w:t>
      </w:r>
    </w:p>
    <w:p w14:paraId="2AD3C44F">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②工程图纸和现场条件没有发生变化，承包人在</w:t>
      </w:r>
      <w:r>
        <w:rPr>
          <w:rFonts w:hint="eastAsia" w:ascii="宋体" w:hAnsi="宋体" w:cs="宋体"/>
          <w:sz w:val="22"/>
          <w:szCs w:val="22"/>
          <w:lang w:eastAsia="zh-CN"/>
        </w:rPr>
        <w:t>竞标</w:t>
      </w:r>
      <w:r>
        <w:rPr>
          <w:rFonts w:hint="eastAsia" w:ascii="宋体" w:hAnsi="宋体" w:cs="宋体"/>
          <w:sz w:val="22"/>
          <w:szCs w:val="22"/>
        </w:rPr>
        <w:t>阶段也未提出澄清，但在施工阶段因现场情况（包括但不限于地质条件限制、场地限制、安全要求限制等）不能完成施工或不能按期完成整个工程，需要修改图纸或施工方案（包括施工工艺、施工设备、施工方法和施工顺序等），不构成变更。因此导致费用增加或工期延长时，发包人不承担任何相关费用，相关费用及损失由承包人承担，工期亦不予顺延。</w:t>
      </w:r>
    </w:p>
    <w:p w14:paraId="4EB2914E">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③承包人为了便于组织施工，或为了施工安全、避免干扰等原因需采取相应的技术措施而提出的局部变更设计，不构成变更。但局部变更设计须经发包人的批准，且由此而增加的费用应由承包人承担。</w:t>
      </w:r>
    </w:p>
    <w:p w14:paraId="01ECF47E">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④若竣工图与发包人在施工过程中确认的施工图及工程变更不一致，则发包人对竣工图的接收或确认不能证明发包人同意上述不一致之处的施工，也不构成本条约定的变更，因上述不一致而增加的费用由承包人承担。</w:t>
      </w:r>
    </w:p>
    <w:p w14:paraId="21996A4A">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⑤承包人编制的商务标取费与技术标的施工方案不能一一对应的，如工程图纸没有发生实质性变化，但按照技术标的施工方案不能完成施工或不能按期完成整个工程，需要修改施工方案（包括施工工艺、施工设备、施工方法和施工顺序等），不构成变更。因此导致费用增加或工期延长时，发包人不承担任何相关费用，相关费用及损失由承包人承担，工期亦不予顺延。</w:t>
      </w:r>
    </w:p>
    <w:p w14:paraId="236EAA7C">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⑥如工程图纸没有发生实质性变化，不管图纸和工程量清单中是否有描述，承包人在</w:t>
      </w:r>
      <w:r>
        <w:rPr>
          <w:rFonts w:hint="eastAsia" w:ascii="宋体" w:hAnsi="宋体" w:cs="宋体"/>
          <w:sz w:val="22"/>
          <w:szCs w:val="22"/>
          <w:lang w:eastAsia="zh-CN"/>
        </w:rPr>
        <w:t>竞标</w:t>
      </w:r>
      <w:r>
        <w:rPr>
          <w:rFonts w:hint="eastAsia" w:ascii="宋体" w:hAnsi="宋体" w:cs="宋体"/>
          <w:sz w:val="22"/>
          <w:szCs w:val="22"/>
        </w:rPr>
        <w:t>阶段也未提出澄清，但为完成工程图所发生的任何措施项目均不构成变更。</w:t>
      </w:r>
    </w:p>
    <w:p w14:paraId="05F1AB1F">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⑦本项目施工用水、用电由承包人自理，承包人应在</w:t>
      </w:r>
      <w:r>
        <w:rPr>
          <w:rFonts w:hint="eastAsia" w:ascii="宋体" w:hAnsi="宋体" w:cs="宋体"/>
          <w:sz w:val="22"/>
          <w:szCs w:val="22"/>
          <w:lang w:eastAsia="zh-CN"/>
        </w:rPr>
        <w:t>竞标</w:t>
      </w:r>
      <w:r>
        <w:rPr>
          <w:rFonts w:hint="eastAsia" w:ascii="宋体" w:hAnsi="宋体" w:cs="宋体"/>
          <w:sz w:val="22"/>
          <w:szCs w:val="22"/>
        </w:rPr>
        <w:t>阶段通过实地考察水电接入点位置及用电容量，如通过自发电或其他方式取得时，均不构成变更。</w:t>
      </w:r>
    </w:p>
    <w:p w14:paraId="77DE0F99">
      <w:pPr>
        <w:pStyle w:val="130"/>
        <w:spacing w:line="360" w:lineRule="exact"/>
        <w:ind w:firstLine="442" w:firstLineChars="200"/>
        <w:rPr>
          <w:rFonts w:hint="eastAsia" w:ascii="宋体" w:hAnsi="宋体" w:cs="宋体"/>
          <w:sz w:val="22"/>
          <w:szCs w:val="22"/>
        </w:rPr>
      </w:pPr>
      <w:bookmarkStart w:id="373" w:name="_Toc533432767"/>
      <w:bookmarkStart w:id="374" w:name="_Toc12975932"/>
      <w:bookmarkStart w:id="375" w:name="_Toc395382544"/>
      <w:r>
        <w:rPr>
          <w:rFonts w:hint="eastAsia" w:ascii="宋体" w:hAnsi="宋体" w:cs="宋体"/>
          <w:sz w:val="22"/>
          <w:szCs w:val="22"/>
        </w:rPr>
        <w:t>10.3 变更程序</w:t>
      </w:r>
      <w:bookmarkEnd w:id="373"/>
      <w:bookmarkEnd w:id="374"/>
      <w:bookmarkEnd w:id="375"/>
    </w:p>
    <w:p w14:paraId="0F2642F0">
      <w:pPr>
        <w:pStyle w:val="133"/>
        <w:spacing w:line="360" w:lineRule="exact"/>
        <w:ind w:firstLine="440" w:firstLineChars="200"/>
        <w:rPr>
          <w:rFonts w:hint="eastAsia" w:hAnsi="宋体" w:cs="宋体"/>
          <w:bCs/>
          <w:sz w:val="22"/>
          <w:szCs w:val="22"/>
        </w:rPr>
      </w:pPr>
      <w:r>
        <w:rPr>
          <w:rFonts w:hint="eastAsia" w:hAnsi="宋体" w:cs="宋体"/>
          <w:bCs/>
          <w:sz w:val="22"/>
          <w:szCs w:val="22"/>
        </w:rPr>
        <w:t>10.3.1 国有投资项目：</w:t>
      </w:r>
    </w:p>
    <w:p w14:paraId="3EEAC3ED">
      <w:pPr>
        <w:pStyle w:val="133"/>
        <w:spacing w:line="360" w:lineRule="exact"/>
        <w:ind w:firstLine="440" w:firstLineChars="200"/>
        <w:rPr>
          <w:rFonts w:hint="eastAsia" w:hAnsi="宋体" w:cs="宋体"/>
          <w:bCs/>
          <w:sz w:val="22"/>
          <w:szCs w:val="22"/>
        </w:rPr>
      </w:pPr>
      <w:r>
        <w:rPr>
          <w:rFonts w:hint="eastAsia" w:hAnsi="宋体" w:cs="宋体"/>
          <w:bCs/>
          <w:sz w:val="22"/>
          <w:szCs w:val="22"/>
        </w:rPr>
        <w:t>⑴设计变更和工程签证，按各市政府或相关部门的规定办理。属不可抗力（自然灾害、突发事件等）造成变更的，按特事特办原则予以办理。</w:t>
      </w:r>
    </w:p>
    <w:p w14:paraId="07B7ACC4">
      <w:pPr>
        <w:pStyle w:val="133"/>
        <w:spacing w:line="360" w:lineRule="exact"/>
        <w:ind w:firstLine="440" w:firstLineChars="200"/>
        <w:rPr>
          <w:rFonts w:hint="eastAsia" w:hAnsi="宋体" w:cs="宋体"/>
          <w:bCs/>
          <w:sz w:val="22"/>
          <w:szCs w:val="22"/>
        </w:rPr>
      </w:pPr>
      <w:r>
        <w:rPr>
          <w:rFonts w:hint="eastAsia" w:hAnsi="宋体" w:cs="宋体"/>
          <w:bCs/>
          <w:sz w:val="22"/>
          <w:szCs w:val="22"/>
        </w:rPr>
        <w:t>⑵建设单位在实施项目过程中，若发生单价变动，由建设单位、监理单位、施工单位及其他相关单位共同商定并签字确认。</w:t>
      </w:r>
    </w:p>
    <w:p w14:paraId="40F2BB51">
      <w:pPr>
        <w:pStyle w:val="129"/>
        <w:spacing w:line="360" w:lineRule="exact"/>
        <w:ind w:firstLine="440" w:firstLineChars="200"/>
        <w:jc w:val="left"/>
        <w:rPr>
          <w:rFonts w:hint="eastAsia" w:ascii="宋体" w:hAnsi="宋体" w:cs="宋体"/>
          <w:bCs/>
          <w:sz w:val="22"/>
        </w:rPr>
      </w:pPr>
      <w:r>
        <w:rPr>
          <w:rFonts w:hint="eastAsia" w:ascii="宋体" w:hAnsi="宋体" w:cs="宋体"/>
          <w:bCs/>
          <w:sz w:val="22"/>
        </w:rPr>
        <w:t>⑶ 当合同规定的合同价款调整情况发生后，承包人未在规定时间内通知发包人，或者未在规定时间内提出调整报告，发包人可以根据有关资料，决定是否调整和调整的金额，并书面通知承包人。</w:t>
      </w:r>
    </w:p>
    <w:p w14:paraId="3082648E">
      <w:pPr>
        <w:pStyle w:val="131"/>
        <w:spacing w:line="360" w:lineRule="exact"/>
        <w:ind w:firstLine="440" w:firstLineChars="200"/>
        <w:rPr>
          <w:rFonts w:hint="eastAsia" w:ascii="宋体" w:hAnsi="宋体" w:cs="宋体"/>
          <w:bCs/>
          <w:sz w:val="22"/>
          <w:szCs w:val="22"/>
        </w:rPr>
      </w:pPr>
      <w:r>
        <w:rPr>
          <w:rFonts w:hint="eastAsia" w:ascii="宋体" w:hAnsi="宋体" w:cs="宋体"/>
          <w:bCs/>
          <w:sz w:val="22"/>
          <w:szCs w:val="22"/>
        </w:rPr>
        <w:t>（4）</w:t>
      </w:r>
      <w:r>
        <w:rPr>
          <w:rFonts w:hint="eastAsia" w:ascii="宋体" w:hAnsi="宋体" w:cs="宋体"/>
          <w:sz w:val="22"/>
          <w:szCs w:val="22"/>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人民币100万</w:t>
      </w:r>
      <w:r>
        <w:rPr>
          <w:rFonts w:hint="eastAsia" w:ascii="宋体" w:hAnsi="宋体" w:cs="宋体"/>
          <w:sz w:val="22"/>
          <w:szCs w:val="22"/>
          <w:u w:val="single"/>
          <w:lang w:val="en-US" w:eastAsia="zh-CN"/>
        </w:rPr>
        <w:t>元</w:t>
      </w:r>
      <w:r>
        <w:rPr>
          <w:rFonts w:hint="eastAsia" w:ascii="宋体" w:hAnsi="宋体" w:cs="宋体"/>
          <w:sz w:val="22"/>
          <w:szCs w:val="22"/>
          <w:u w:val="single"/>
        </w:rPr>
        <w:t>的，由设计单位、监理单位及发包人提出审核意见，经发包人或项目委托后，经发包人集体研究，主要负责人签字后，</w:t>
      </w:r>
      <w:r>
        <w:rPr>
          <w:rFonts w:hint="eastAsia" w:ascii="宋体" w:hAnsi="宋体" w:cs="宋体"/>
          <w:bCs/>
          <w:sz w:val="22"/>
          <w:szCs w:val="22"/>
          <w:u w:val="single"/>
        </w:rPr>
        <w:t>报相关审批部门批准后须报市人民政府备案方可实施</w:t>
      </w:r>
      <w:r>
        <w:rPr>
          <w:rFonts w:hint="eastAsia" w:ascii="宋体" w:hAnsi="宋体" w:cs="宋体"/>
          <w:sz w:val="22"/>
          <w:szCs w:val="22"/>
          <w:u w:val="single"/>
        </w:rPr>
        <w:t>。项目变更后总投资超过概算批复的，必须报投资审批部门同意调整概算方可实施。</w:t>
      </w:r>
    </w:p>
    <w:p w14:paraId="5496B53D">
      <w:pPr>
        <w:pStyle w:val="129"/>
        <w:spacing w:line="360" w:lineRule="exact"/>
        <w:ind w:firstLine="440" w:firstLineChars="200"/>
        <w:jc w:val="left"/>
        <w:rPr>
          <w:rFonts w:hint="eastAsia" w:ascii="宋体" w:hAnsi="宋体" w:cs="宋体"/>
          <w:bCs/>
          <w:sz w:val="22"/>
          <w:u w:val="single"/>
        </w:rPr>
      </w:pPr>
      <w:r>
        <w:rPr>
          <w:rFonts w:hint="eastAsia" w:ascii="宋体" w:hAnsi="宋体" w:cs="宋体"/>
          <w:bCs/>
          <w:sz w:val="22"/>
        </w:rPr>
        <w:t>10.3.2 非国有投资项目：</w:t>
      </w:r>
      <w:r>
        <w:rPr>
          <w:rFonts w:hint="eastAsia" w:ascii="宋体" w:hAnsi="宋体" w:cs="宋体"/>
          <w:bCs/>
          <w:sz w:val="22"/>
          <w:u w:val="single"/>
        </w:rPr>
        <w:t xml:space="preserve">  /  </w:t>
      </w:r>
      <w:r>
        <w:rPr>
          <w:rFonts w:hint="eastAsia" w:ascii="宋体" w:hAnsi="宋体" w:cs="宋体"/>
          <w:bCs/>
          <w:sz w:val="22"/>
          <w:u w:val="none"/>
        </w:rPr>
        <w:t>。</w:t>
      </w:r>
    </w:p>
    <w:p w14:paraId="02ECFB6B">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bCs/>
          <w:sz w:val="22"/>
          <w:szCs w:val="22"/>
        </w:rPr>
        <w:t>变更的提出</w:t>
      </w:r>
    </w:p>
    <w:p w14:paraId="05D0E8BA">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1）在合同履行过程中，发包人向承包人发出指令后，如果承包人认为该指令属于变更的，承包人应当在收到指令之日起14天内，向监理人提出变更建议书。变更建议书应当阐明变更原因、依据、内容，并同时提供图纸/施工方案等相关技术资料及变更报价书。</w:t>
      </w:r>
    </w:p>
    <w:p w14:paraId="04917E06">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2）监理人收到承包人报送的变更建议书后，认为变更不成立的可将变更建议书直接退回承包人；若监理人认为变更成立的，则应上报发包人审查，发包人认为变更不成立的，应在收到监理人报送的意见书后14天内向承包人发出书面通知；发包人认为变更是否成立不明确或需要承包人进一步提交资料的，发包人应书面通知承包人补充资料。承包人应在收到发包人通知之日起14天内提交补充资料，发包人收到承包人提交的补充资料后28天内，应当向承包人发出正式变更令或变更不成立的书面通知。</w:t>
      </w:r>
    </w:p>
    <w:p w14:paraId="7278FD4A">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（3）尽管合同有其他约定，但承包人未在收到指令</w:t>
      </w:r>
      <w:r>
        <w:rPr>
          <w:rFonts w:hint="eastAsia" w:ascii="宋体" w:hAnsi="宋体" w:cs="宋体"/>
          <w:sz w:val="22"/>
          <w:szCs w:val="22"/>
          <w:u w:val="single"/>
        </w:rPr>
        <w:t>（包括但不限于书面指令、口头指令、会议纪要等形式）</w:t>
      </w:r>
      <w:r>
        <w:rPr>
          <w:rFonts w:hint="eastAsia" w:ascii="宋体" w:hAnsi="宋体" w:cs="宋体"/>
          <w:bCs/>
          <w:sz w:val="22"/>
          <w:szCs w:val="22"/>
        </w:rPr>
        <w:t>之日起14天内向监理人提出变更建议书的，则视为该指令并不涉及费用增加或工期顺延，或承包人放弃要求补偿由于该指令而导致的费用增加和工期顺延等一切权利。</w:t>
      </w:r>
    </w:p>
    <w:p w14:paraId="0B5314AE">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（4）承包人未在收到发包人要求补充资料的书面通知之日起14天内向发包人提交补充资料的，则视为承包人放弃要求补偿由于发包人指令而导致的费用增加和工期顺延等一切权利。</w:t>
      </w:r>
    </w:p>
    <w:p w14:paraId="4CCBC4FC">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（5）承包人在收到发包人发出的正式变更令或变更不成立的书面通知之日起14天内，未向发包人提出书面异议的，则视为承包人对正式变更令或书面通知的认可。</w:t>
      </w:r>
    </w:p>
    <w:p w14:paraId="5FF2C3CE">
      <w:pPr>
        <w:pStyle w:val="131"/>
        <w:spacing w:line="360" w:lineRule="exact"/>
        <w:ind w:firstLine="440" w:firstLineChars="200"/>
        <w:rPr>
          <w:rFonts w:hint="eastAsia" w:ascii="宋体" w:hAnsi="宋体" w:cs="宋体"/>
          <w:bCs/>
          <w:sz w:val="22"/>
          <w:szCs w:val="22"/>
          <w:u w:val="single"/>
        </w:rPr>
      </w:pPr>
      <w:r>
        <w:rPr>
          <w:rFonts w:hint="eastAsia" w:ascii="宋体" w:hAnsi="宋体" w:cs="宋体"/>
          <w:bCs/>
          <w:sz w:val="22"/>
          <w:szCs w:val="22"/>
        </w:rPr>
        <w:t>（6）竣工验收证书签发后，承包人无权就工程竣工证书签发前发包人的任何指令要求增加费用。</w:t>
      </w:r>
    </w:p>
    <w:p w14:paraId="016C938B">
      <w:pPr>
        <w:pStyle w:val="130"/>
        <w:spacing w:line="360" w:lineRule="exact"/>
        <w:ind w:firstLine="442" w:firstLineChars="200"/>
        <w:rPr>
          <w:rFonts w:hint="eastAsia" w:ascii="宋体" w:hAnsi="宋体" w:cs="宋体"/>
          <w:sz w:val="22"/>
          <w:szCs w:val="22"/>
        </w:rPr>
      </w:pPr>
      <w:bookmarkStart w:id="376" w:name="_Toc12975933"/>
      <w:bookmarkStart w:id="377" w:name="_Toc533432768"/>
      <w:bookmarkStart w:id="378" w:name="_Toc395382545"/>
      <w:r>
        <w:rPr>
          <w:rFonts w:hint="eastAsia" w:ascii="宋体" w:hAnsi="宋体" w:cs="宋体"/>
          <w:sz w:val="22"/>
          <w:szCs w:val="22"/>
        </w:rPr>
        <w:t>10.4 变更估价</w:t>
      </w:r>
      <w:bookmarkEnd w:id="376"/>
      <w:bookmarkEnd w:id="377"/>
      <w:bookmarkEnd w:id="378"/>
    </w:p>
    <w:p w14:paraId="085CD11F">
      <w:pPr>
        <w:pStyle w:val="129"/>
        <w:spacing w:line="360" w:lineRule="exact"/>
        <w:ind w:firstLine="440" w:firstLineChars="200"/>
        <w:jc w:val="left"/>
        <w:rPr>
          <w:rFonts w:hint="eastAsia" w:ascii="宋体" w:hAnsi="宋体" w:cs="宋体"/>
          <w:sz w:val="22"/>
        </w:rPr>
      </w:pPr>
      <w:r>
        <w:rPr>
          <w:rFonts w:hint="eastAsia" w:ascii="宋体" w:hAnsi="宋体" w:cs="宋体"/>
          <w:sz w:val="22"/>
        </w:rPr>
        <w:t>10.4.1 变更估价原则</w:t>
      </w:r>
    </w:p>
    <w:p w14:paraId="1784381C">
      <w:pPr>
        <w:pStyle w:val="131"/>
        <w:spacing w:line="360" w:lineRule="exact"/>
        <w:ind w:firstLine="440" w:firstLineChars="200"/>
        <w:jc w:val="left"/>
        <w:rPr>
          <w:rFonts w:hint="eastAsia" w:ascii="宋体" w:hAnsi="宋体" w:eastAsia="宋体" w:cs="宋体"/>
          <w:bCs/>
          <w:sz w:val="22"/>
          <w:szCs w:val="22"/>
          <w:u w:val="single"/>
          <w:lang w:eastAsia="zh-CN"/>
        </w:rPr>
      </w:pPr>
      <w:r>
        <w:rPr>
          <w:rFonts w:hint="eastAsia" w:ascii="宋体" w:hAnsi="宋体" w:cs="宋体"/>
          <w:sz w:val="22"/>
          <w:szCs w:val="22"/>
        </w:rPr>
        <w:t>关于变更估价的约定</w:t>
      </w:r>
      <w:r>
        <w:rPr>
          <w:rFonts w:hint="eastAsia" w:ascii="宋体" w:hAnsi="宋体" w:cs="宋体"/>
          <w:sz w:val="22"/>
          <w:szCs w:val="22"/>
          <w:lang w:eastAsia="zh-CN"/>
        </w:rPr>
        <w:t>：</w:t>
      </w:r>
      <w:r>
        <w:rPr>
          <w:rFonts w:hint="eastAsia" w:ascii="宋体" w:hAnsi="宋体" w:cs="宋体"/>
          <w:sz w:val="22"/>
          <w:szCs w:val="22"/>
        </w:rPr>
        <w:t xml:space="preserve">   </w:t>
      </w:r>
      <w:r>
        <w:rPr>
          <w:rFonts w:hint="eastAsia" w:ascii="宋体" w:hAnsi="宋体" w:cs="宋体"/>
          <w:bCs/>
          <w:sz w:val="22"/>
          <w:szCs w:val="22"/>
          <w:u w:val="single"/>
        </w:rPr>
        <w:t>合同中已有适用于变更工程的价格，按合同中已有的价格变更合同价格；合同中只有类似于变更工程的价格，可以参照类似价格变更合同价款。需要变更的工程（或新增工程），由设计单位、监理单位对变更</w:t>
      </w:r>
      <w:r>
        <w:rPr>
          <w:rFonts w:hint="eastAsia" w:ascii="宋体" w:hAnsi="宋体" w:cs="宋体"/>
          <w:bCs/>
          <w:sz w:val="22"/>
          <w:szCs w:val="22"/>
          <w:highlight w:val="none"/>
          <w:u w:val="single"/>
        </w:rPr>
        <w:t>理由和变更内容提出审核意见后报发包人，由发包人向相关审批部门报告，相关审批部门批复后方可实施。合同中没有适用或类似于变更工程的价格，待竣工后由发包人一并报区财政局（投资评审中心）进行结算。变更造价累计超出工程施工合同价中建安工程费用总和的10%且单项工程变更造价大于100万元人民币的，由设计单位、监理单位及发包人提出审核意见，经项目业主或项目委托后，经建设单位集体研究，主要负责人签字后，报相关审批部门批准后须报区人民政府备案方可实</w:t>
      </w:r>
      <w:r>
        <w:rPr>
          <w:rFonts w:hint="eastAsia" w:ascii="宋体" w:hAnsi="宋体" w:cs="宋体"/>
          <w:bCs/>
          <w:sz w:val="22"/>
          <w:szCs w:val="22"/>
          <w:u w:val="single"/>
        </w:rPr>
        <w:t>施。项目变更后总投资超过概算批复的，必须报投资审批部门同意调整概算方可实施。变更导致实际完成的变更工程量与已标价的工程量清单或预算书中列明的该项目工程量变化幅度无论多大，均不调整单价</w:t>
      </w:r>
      <w:r>
        <w:rPr>
          <w:rFonts w:hint="eastAsia" w:ascii="宋体" w:hAnsi="宋体" w:cs="宋体"/>
          <w:bCs/>
          <w:sz w:val="22"/>
          <w:szCs w:val="22"/>
          <w:u w:val="single"/>
          <w:lang w:eastAsia="zh-CN"/>
        </w:rPr>
        <w:t>。</w:t>
      </w:r>
    </w:p>
    <w:p w14:paraId="3163A2FA">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尽管合同有其他约定，但依据承包人报价中同类（或相似）项目的标准，若高于定额标准时按定额取费标准计取；或在按本合同规定确定新单价时，如果计算出的新单价明显高于市场价，发包人可按以下任一原则对单价进行重新计算：</w:t>
      </w:r>
    </w:p>
    <w:p w14:paraId="4B322087">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1）按照本项规定的新单价计算原则计算出与变更类似项目的价格（类似项目是指都为土石方工程、或基础工程、或钢结构工程、或门窗工程），类似项目合同中价格与按变更原则计算价格之比为变更单价的下浮率，按新单价的计算原则计算出变更新单价再乘以下浮率即为变更单价。</w:t>
      </w:r>
    </w:p>
    <w:p w14:paraId="01F0E641">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2）发包人有权从报价分析的材料/设备单价、广西或防城港市工程造价管理部门等发布的该变更发生期内“信息价”、市场调研得出的市场价或采购发票价中任选一项作为建立新单价的依据，或通过补偿同类材料差额建立新单价，承包人不能对此提出异议（发包人变更过程中指定采购厂家的除外）。</w:t>
      </w:r>
    </w:p>
    <w:p w14:paraId="7FBDE64A">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3）在市场调研得出的市场价、或承包人以前类似</w:t>
      </w:r>
      <w:r>
        <w:rPr>
          <w:rFonts w:hint="eastAsia" w:ascii="宋体" w:hAnsi="宋体" w:cs="宋体"/>
          <w:bCs/>
          <w:sz w:val="22"/>
          <w:szCs w:val="22"/>
          <w:u w:val="single"/>
          <w:lang w:eastAsia="zh-CN"/>
        </w:rPr>
        <w:t>竞标</w:t>
      </w:r>
      <w:r>
        <w:rPr>
          <w:rFonts w:hint="eastAsia" w:ascii="宋体" w:hAnsi="宋体" w:cs="宋体"/>
          <w:bCs/>
          <w:sz w:val="22"/>
          <w:szCs w:val="22"/>
          <w:u w:val="single"/>
        </w:rPr>
        <w:t>报价、或发包人正在执行的其他项目类似的</w:t>
      </w:r>
      <w:r>
        <w:rPr>
          <w:rFonts w:hint="eastAsia" w:ascii="宋体" w:hAnsi="宋体" w:cs="宋体"/>
          <w:bCs/>
          <w:sz w:val="22"/>
          <w:szCs w:val="22"/>
          <w:u w:val="single"/>
          <w:lang w:eastAsia="zh-CN"/>
        </w:rPr>
        <w:t>竞标</w:t>
      </w:r>
      <w:r>
        <w:rPr>
          <w:rFonts w:hint="eastAsia" w:ascii="宋体" w:hAnsi="宋体" w:cs="宋体"/>
          <w:bCs/>
          <w:sz w:val="22"/>
          <w:szCs w:val="22"/>
          <w:u w:val="single"/>
        </w:rPr>
        <w:t>报价、或广西或防城港市工程造价管理部门等发布的信息价的基础上调整。</w:t>
      </w:r>
    </w:p>
    <w:p w14:paraId="63E9DBAD">
      <w:pPr>
        <w:pStyle w:val="131"/>
        <w:spacing w:line="360" w:lineRule="exact"/>
        <w:ind w:firstLine="440" w:firstLineChars="200"/>
        <w:rPr>
          <w:rFonts w:hint="eastAsia" w:ascii="宋体" w:hAnsi="宋体" w:cs="宋体"/>
          <w:sz w:val="22"/>
          <w:szCs w:val="22"/>
        </w:rPr>
      </w:pPr>
      <w:r>
        <w:rPr>
          <w:rFonts w:hint="eastAsia" w:ascii="宋体" w:hAnsi="宋体" w:cs="宋体"/>
          <w:bCs/>
          <w:sz w:val="22"/>
          <w:szCs w:val="22"/>
          <w:u w:val="single"/>
        </w:rPr>
        <w:t>4）在确定新单价的过程中，涉及到单项材料/设备价格超过人民币100万元，承包人及时将采购策略和计划告知发包人并得到发包人同意后再开展采购工作，发包人视情况可参与采购全过程；当材料/设备价格达到依法必需招标时，由发包人和承包人以招标的方式选择供应商或分包人。</w:t>
      </w:r>
    </w:p>
    <w:p w14:paraId="446A88D2">
      <w:pPr>
        <w:pStyle w:val="130"/>
        <w:spacing w:line="360" w:lineRule="exact"/>
        <w:ind w:firstLine="442" w:firstLineChars="200"/>
        <w:rPr>
          <w:rFonts w:hint="eastAsia" w:ascii="宋体" w:hAnsi="宋体" w:cs="宋体"/>
          <w:sz w:val="22"/>
          <w:szCs w:val="22"/>
        </w:rPr>
      </w:pPr>
      <w:bookmarkStart w:id="379" w:name="_Toc533432769"/>
      <w:bookmarkStart w:id="380" w:name="_Toc12975934"/>
      <w:bookmarkStart w:id="381" w:name="_Toc395382546"/>
      <w:r>
        <w:rPr>
          <w:rFonts w:hint="eastAsia" w:ascii="宋体" w:hAnsi="宋体" w:cs="宋体"/>
          <w:sz w:val="22"/>
          <w:szCs w:val="22"/>
        </w:rPr>
        <w:t>10.5 承包人的合理化建议</w:t>
      </w:r>
      <w:bookmarkEnd w:id="379"/>
      <w:bookmarkEnd w:id="380"/>
      <w:bookmarkEnd w:id="381"/>
    </w:p>
    <w:p w14:paraId="2AF68C5C">
      <w:pPr>
        <w:pStyle w:val="129"/>
        <w:spacing w:line="360" w:lineRule="exact"/>
        <w:ind w:firstLine="440" w:firstLineChars="200"/>
        <w:jc w:val="left"/>
        <w:rPr>
          <w:rFonts w:hint="eastAsia" w:ascii="宋体" w:hAnsi="宋体" w:cs="宋体"/>
          <w:sz w:val="22"/>
        </w:rPr>
      </w:pPr>
      <w:r>
        <w:rPr>
          <w:rFonts w:hint="eastAsia" w:ascii="宋体" w:hAnsi="宋体" w:cs="宋体"/>
          <w:sz w:val="22"/>
        </w:rPr>
        <w:t>监理人审查承包人合理化建议的期限：</w:t>
      </w:r>
      <w:r>
        <w:rPr>
          <w:rFonts w:hint="eastAsia" w:ascii="宋体" w:hAnsi="宋体" w:cs="宋体"/>
          <w:sz w:val="22"/>
          <w:u w:val="single"/>
        </w:rPr>
        <w:t>7天内</w:t>
      </w:r>
      <w:r>
        <w:rPr>
          <w:rFonts w:hint="eastAsia" w:ascii="宋体" w:hAnsi="宋体" w:cs="宋体"/>
          <w:sz w:val="22"/>
        </w:rPr>
        <w:t>。</w:t>
      </w:r>
    </w:p>
    <w:p w14:paraId="7479C16E">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发包人审批承包人合理化建议的期限：</w:t>
      </w:r>
      <w:r>
        <w:rPr>
          <w:rFonts w:hint="eastAsia" w:ascii="宋体" w:hAnsi="宋体" w:cs="宋体"/>
          <w:sz w:val="22"/>
          <w:u w:val="single"/>
        </w:rPr>
        <w:t>7天内</w:t>
      </w:r>
      <w:r>
        <w:rPr>
          <w:rFonts w:hint="eastAsia" w:ascii="宋体" w:hAnsi="宋体" w:cs="宋体"/>
          <w:sz w:val="22"/>
        </w:rPr>
        <w:t>。</w:t>
      </w:r>
    </w:p>
    <w:p w14:paraId="0C109F58">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承包人提出的合理化建议降低了合同价格或者提高了工程经济效益的奖励的方法和金额为</w:t>
      </w:r>
      <w:r>
        <w:rPr>
          <w:rFonts w:hint="eastAsia" w:ascii="宋体" w:hAnsi="宋体" w:cs="宋体"/>
          <w:sz w:val="22"/>
          <w:lang w:eastAsia="zh-CN"/>
        </w:rPr>
        <w:t>：</w:t>
      </w:r>
      <w:r>
        <w:rPr>
          <w:rFonts w:hint="eastAsia" w:ascii="宋体" w:hAnsi="宋体" w:cs="宋体"/>
          <w:sz w:val="22"/>
          <w:u w:val="single"/>
        </w:rPr>
        <w:t>无</w:t>
      </w:r>
      <w:r>
        <w:rPr>
          <w:rFonts w:hint="eastAsia" w:ascii="宋体" w:hAnsi="宋体" w:cs="宋体"/>
          <w:sz w:val="22"/>
        </w:rPr>
        <w:t>。</w:t>
      </w:r>
    </w:p>
    <w:p w14:paraId="7ED8D646">
      <w:pPr>
        <w:pStyle w:val="130"/>
        <w:spacing w:line="360" w:lineRule="exact"/>
        <w:ind w:firstLine="442" w:firstLineChars="200"/>
        <w:rPr>
          <w:rFonts w:hint="eastAsia" w:ascii="宋体" w:hAnsi="宋体" w:cs="宋体"/>
          <w:sz w:val="22"/>
          <w:szCs w:val="22"/>
        </w:rPr>
      </w:pPr>
      <w:bookmarkStart w:id="382" w:name="_Toc395382547"/>
      <w:bookmarkStart w:id="383" w:name="_Toc12975935"/>
      <w:bookmarkStart w:id="384" w:name="_Toc533432770"/>
      <w:r>
        <w:rPr>
          <w:rFonts w:hint="eastAsia" w:ascii="宋体" w:hAnsi="宋体" w:cs="宋体"/>
          <w:sz w:val="22"/>
          <w:szCs w:val="22"/>
        </w:rPr>
        <w:t>10.7 暂估价</w:t>
      </w:r>
      <w:bookmarkEnd w:id="382"/>
      <w:bookmarkEnd w:id="383"/>
      <w:bookmarkEnd w:id="384"/>
    </w:p>
    <w:p w14:paraId="3D9C1E65">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暂估价材料和工程设备的明细详见已标价工程量清单《</w:t>
      </w:r>
      <w:r>
        <w:rPr>
          <w:rFonts w:hint="eastAsia" w:ascii="宋体" w:hAnsi="宋体" w:cs="宋体"/>
          <w:sz w:val="22"/>
        </w:rPr>
        <w:t>材料（工程设备）暂估价格及调整表》</w:t>
      </w:r>
      <w:r>
        <w:rPr>
          <w:rFonts w:hint="eastAsia" w:ascii="宋体" w:hAnsi="宋体" w:cs="宋体"/>
          <w:kern w:val="0"/>
          <w:sz w:val="22"/>
        </w:rPr>
        <w:t>（表12-2）和《</w:t>
      </w:r>
      <w:r>
        <w:rPr>
          <w:rFonts w:hint="eastAsia" w:ascii="宋体" w:hAnsi="宋体" w:cs="宋体"/>
          <w:sz w:val="22"/>
        </w:rPr>
        <w:t>专业工程暂估价表》（</w:t>
      </w:r>
      <w:r>
        <w:rPr>
          <w:rFonts w:hint="eastAsia" w:ascii="宋体" w:hAnsi="宋体" w:cs="宋体"/>
          <w:kern w:val="0"/>
          <w:sz w:val="22"/>
        </w:rPr>
        <w:t>表12-3）。</w:t>
      </w:r>
    </w:p>
    <w:p w14:paraId="46471427">
      <w:pPr>
        <w:pStyle w:val="129"/>
        <w:spacing w:line="360" w:lineRule="exact"/>
        <w:ind w:firstLine="440" w:firstLineChars="200"/>
        <w:jc w:val="left"/>
        <w:rPr>
          <w:rFonts w:hint="eastAsia" w:ascii="宋体" w:hAnsi="宋体" w:cs="宋体"/>
          <w:sz w:val="22"/>
        </w:rPr>
      </w:pPr>
      <w:r>
        <w:rPr>
          <w:rFonts w:hint="eastAsia" w:ascii="宋体" w:hAnsi="宋体" w:cs="宋体"/>
          <w:sz w:val="22"/>
        </w:rPr>
        <w:t>10.7.1 依法必须招标的暂估价项目</w:t>
      </w:r>
    </w:p>
    <w:p w14:paraId="52805C83">
      <w:pPr>
        <w:pStyle w:val="129"/>
        <w:spacing w:line="360" w:lineRule="exact"/>
        <w:ind w:firstLine="440" w:firstLineChars="200"/>
        <w:jc w:val="left"/>
        <w:rPr>
          <w:rFonts w:hint="eastAsia" w:ascii="宋体" w:hAnsi="宋体" w:cs="宋体"/>
          <w:sz w:val="22"/>
        </w:rPr>
      </w:pPr>
      <w:r>
        <w:rPr>
          <w:rFonts w:hint="eastAsia" w:ascii="宋体" w:hAnsi="宋体" w:cs="宋体"/>
          <w:sz w:val="22"/>
        </w:rPr>
        <w:t>对于依法必须招标的暂估价项目的确认和批准采取第</w:t>
      </w:r>
      <w:r>
        <w:rPr>
          <w:rFonts w:hint="eastAsia" w:ascii="宋体" w:hAnsi="宋体" w:cs="宋体"/>
          <w:sz w:val="22"/>
          <w:u w:val="single"/>
        </w:rPr>
        <w:t xml:space="preserve">  1  </w:t>
      </w:r>
      <w:r>
        <w:rPr>
          <w:rFonts w:hint="eastAsia" w:ascii="宋体" w:hAnsi="宋体" w:cs="宋体"/>
          <w:sz w:val="22"/>
        </w:rPr>
        <w:t>种方式确定。</w:t>
      </w:r>
    </w:p>
    <w:p w14:paraId="6AB14BBC">
      <w:pPr>
        <w:pStyle w:val="129"/>
        <w:spacing w:line="360" w:lineRule="exact"/>
        <w:ind w:firstLine="440" w:firstLineChars="200"/>
        <w:jc w:val="left"/>
        <w:rPr>
          <w:rFonts w:hint="eastAsia" w:ascii="宋体" w:hAnsi="宋体" w:cs="宋体"/>
          <w:sz w:val="22"/>
        </w:rPr>
      </w:pPr>
      <w:r>
        <w:rPr>
          <w:rFonts w:hint="eastAsia" w:ascii="宋体" w:hAnsi="宋体" w:cs="宋体"/>
          <w:sz w:val="22"/>
        </w:rPr>
        <w:t>10.7.2 不属于依法必须招标的暂估价项目</w:t>
      </w:r>
    </w:p>
    <w:p w14:paraId="2EC57EFD">
      <w:pPr>
        <w:pStyle w:val="129"/>
        <w:spacing w:line="360" w:lineRule="exact"/>
        <w:ind w:firstLine="440" w:firstLineChars="200"/>
        <w:jc w:val="left"/>
        <w:rPr>
          <w:rFonts w:hint="eastAsia" w:ascii="宋体" w:hAnsi="宋体" w:cs="宋体"/>
          <w:sz w:val="22"/>
        </w:rPr>
      </w:pPr>
      <w:r>
        <w:rPr>
          <w:rFonts w:hint="eastAsia" w:ascii="宋体" w:hAnsi="宋体" w:cs="宋体"/>
          <w:sz w:val="22"/>
        </w:rPr>
        <w:t>对于不属于依法必须招标的暂估价项目的确认和批准采取第</w:t>
      </w:r>
      <w:r>
        <w:rPr>
          <w:rFonts w:hint="eastAsia" w:ascii="宋体" w:hAnsi="宋体" w:cs="宋体"/>
          <w:sz w:val="22"/>
          <w:u w:val="single"/>
        </w:rPr>
        <w:t xml:space="preserve">  2 </w:t>
      </w:r>
      <w:r>
        <w:rPr>
          <w:rFonts w:hint="eastAsia" w:ascii="宋体" w:hAnsi="宋体" w:cs="宋体"/>
          <w:sz w:val="22"/>
        </w:rPr>
        <w:t xml:space="preserve"> 种方式确定。</w:t>
      </w:r>
    </w:p>
    <w:p w14:paraId="33A27B8F">
      <w:pPr>
        <w:pStyle w:val="129"/>
        <w:spacing w:line="360" w:lineRule="exact"/>
        <w:ind w:firstLine="440" w:firstLineChars="200"/>
        <w:jc w:val="left"/>
        <w:rPr>
          <w:rFonts w:hint="eastAsia" w:ascii="宋体" w:hAnsi="宋体" w:cs="宋体"/>
          <w:kern w:val="0"/>
          <w:sz w:val="22"/>
        </w:rPr>
      </w:pPr>
      <w:r>
        <w:rPr>
          <w:rFonts w:hint="eastAsia" w:ascii="宋体" w:hAnsi="宋体" w:cs="宋体"/>
          <w:sz w:val="22"/>
        </w:rPr>
        <w:t>第3种方式：</w:t>
      </w:r>
      <w:r>
        <w:rPr>
          <w:rFonts w:hint="eastAsia" w:ascii="宋体" w:hAnsi="宋体" w:cs="宋体"/>
          <w:kern w:val="0"/>
          <w:sz w:val="22"/>
        </w:rPr>
        <w:t>承包人直接实施的暂估价项目</w:t>
      </w:r>
    </w:p>
    <w:p w14:paraId="4E6405A2">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承包人直接实施的暂估价项目的约定：</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2294B966">
      <w:pPr>
        <w:pStyle w:val="130"/>
        <w:spacing w:line="360" w:lineRule="exact"/>
        <w:ind w:firstLine="442" w:firstLineChars="200"/>
        <w:rPr>
          <w:rFonts w:hint="eastAsia" w:ascii="宋体" w:hAnsi="宋体" w:cs="宋体"/>
          <w:sz w:val="22"/>
          <w:szCs w:val="22"/>
        </w:rPr>
      </w:pPr>
      <w:bookmarkStart w:id="385" w:name="_Toc533432771"/>
      <w:bookmarkStart w:id="386" w:name="_Toc395382548"/>
      <w:bookmarkStart w:id="387" w:name="_Toc12975936"/>
      <w:r>
        <w:rPr>
          <w:rFonts w:hint="eastAsia" w:ascii="宋体" w:hAnsi="宋体" w:cs="宋体"/>
          <w:sz w:val="22"/>
          <w:szCs w:val="22"/>
        </w:rPr>
        <w:t>10.8 暂列金额</w:t>
      </w:r>
      <w:bookmarkEnd w:id="385"/>
      <w:bookmarkEnd w:id="386"/>
      <w:bookmarkEnd w:id="387"/>
    </w:p>
    <w:p w14:paraId="68DCFD20">
      <w:pPr>
        <w:pStyle w:val="132"/>
        <w:spacing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合同当事人关于暂列金额使用的约定：</w:t>
      </w:r>
    </w:p>
    <w:p w14:paraId="534BB057">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合同当事人关于暂列金额使用的约定：</w:t>
      </w:r>
      <w:r>
        <w:rPr>
          <w:rFonts w:hint="eastAsia" w:ascii="宋体" w:hAnsi="宋体" w:cs="宋体"/>
          <w:bCs/>
          <w:sz w:val="22"/>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Pr>
          <w:rFonts w:hint="eastAsia" w:ascii="宋体" w:hAnsi="宋体" w:cs="宋体"/>
          <w:kern w:val="0"/>
          <w:sz w:val="22"/>
        </w:rPr>
        <w:t>。</w:t>
      </w:r>
    </w:p>
    <w:p w14:paraId="7A8052B1">
      <w:pPr>
        <w:pStyle w:val="128"/>
        <w:spacing w:before="0" w:after="0" w:line="360" w:lineRule="exact"/>
        <w:ind w:firstLine="442" w:firstLineChars="200"/>
        <w:rPr>
          <w:rFonts w:hint="eastAsia" w:ascii="宋体" w:hAnsi="宋体" w:cs="宋体"/>
          <w:sz w:val="22"/>
          <w:szCs w:val="22"/>
        </w:rPr>
      </w:pPr>
      <w:bookmarkStart w:id="388" w:name="_Toc533432772"/>
      <w:bookmarkStart w:id="389" w:name="_Toc395382549"/>
      <w:bookmarkStart w:id="390" w:name="_Toc12975937"/>
      <w:r>
        <w:rPr>
          <w:rFonts w:hint="eastAsia" w:ascii="宋体" w:hAnsi="宋体" w:cs="宋体"/>
          <w:sz w:val="22"/>
          <w:szCs w:val="22"/>
        </w:rPr>
        <w:t>11. 价格调整</w:t>
      </w:r>
      <w:bookmarkEnd w:id="388"/>
      <w:bookmarkEnd w:id="389"/>
      <w:bookmarkEnd w:id="390"/>
    </w:p>
    <w:p w14:paraId="5EDEBB72">
      <w:pPr>
        <w:pStyle w:val="130"/>
        <w:spacing w:line="360" w:lineRule="exact"/>
        <w:ind w:firstLine="442" w:firstLineChars="200"/>
        <w:rPr>
          <w:rFonts w:hint="eastAsia" w:ascii="宋体" w:hAnsi="宋体" w:cs="宋体"/>
          <w:sz w:val="22"/>
          <w:szCs w:val="22"/>
        </w:rPr>
      </w:pPr>
      <w:bookmarkStart w:id="391" w:name="_Toc12975938"/>
      <w:bookmarkStart w:id="392" w:name="_Toc395382550"/>
      <w:bookmarkStart w:id="393" w:name="_Toc533432773"/>
      <w:r>
        <w:rPr>
          <w:rFonts w:hint="eastAsia" w:ascii="宋体" w:hAnsi="宋体" w:cs="宋体"/>
          <w:sz w:val="22"/>
          <w:szCs w:val="22"/>
        </w:rPr>
        <w:t>11.1 市场价格波动引起的调整</w:t>
      </w:r>
      <w:bookmarkEnd w:id="391"/>
      <w:bookmarkEnd w:id="392"/>
      <w:bookmarkEnd w:id="393"/>
    </w:p>
    <w:p w14:paraId="202569B8">
      <w:pPr>
        <w:pStyle w:val="134"/>
        <w:spacing w:line="360" w:lineRule="exact"/>
        <w:ind w:firstLine="416" w:firstLineChars="200"/>
        <w:rPr>
          <w:rFonts w:hint="eastAsia" w:ascii="宋体" w:hAnsi="宋体" w:cs="宋体"/>
          <w:sz w:val="22"/>
          <w:highlight w:val="none"/>
        </w:rPr>
      </w:pPr>
      <w:r>
        <w:rPr>
          <w:rFonts w:hint="eastAsia" w:ascii="宋体" w:hAnsi="宋体" w:cs="宋体"/>
          <w:spacing w:val="-6"/>
          <w:kern w:val="0"/>
          <w:sz w:val="22"/>
        </w:rPr>
        <w:t>采用可调价格形式的工程项目价格调整的条件是：主要材</w:t>
      </w:r>
      <w:r>
        <w:rPr>
          <w:rFonts w:hint="eastAsia" w:ascii="宋体" w:hAnsi="宋体" w:cs="宋体"/>
          <w:spacing w:val="-6"/>
          <w:kern w:val="0"/>
          <w:sz w:val="22"/>
          <w:highlight w:val="none"/>
        </w:rPr>
        <w:t>料价格上涨或下调超过</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5%时（价格以当期防城港市建设工程造价信息为准），可对超出</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5%的部分进行协商调价，</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5%（含</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5%）以内部分不做调整。</w:t>
      </w:r>
    </w:p>
    <w:p w14:paraId="7211D764">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市场价格波动是否调整合同价格的约定：</w:t>
      </w:r>
      <w:r>
        <w:rPr>
          <w:rFonts w:hint="eastAsia" w:ascii="宋体" w:hAnsi="宋体" w:cs="宋体"/>
          <w:sz w:val="22"/>
          <w:u w:val="single"/>
        </w:rPr>
        <w:t>调整</w:t>
      </w:r>
      <w:r>
        <w:rPr>
          <w:rFonts w:hint="eastAsia" w:ascii="宋体" w:hAnsi="宋体" w:cs="宋体"/>
          <w:sz w:val="22"/>
          <w:u w:val="none"/>
        </w:rPr>
        <w:t>。</w:t>
      </w:r>
    </w:p>
    <w:p w14:paraId="765A6AC1">
      <w:pPr>
        <w:pStyle w:val="129"/>
        <w:spacing w:line="360" w:lineRule="exact"/>
        <w:ind w:firstLine="440" w:firstLineChars="200"/>
        <w:jc w:val="left"/>
        <w:rPr>
          <w:rFonts w:hint="eastAsia" w:ascii="宋体" w:hAnsi="宋体" w:cs="宋体"/>
          <w:sz w:val="22"/>
        </w:rPr>
      </w:pPr>
      <w:r>
        <w:rPr>
          <w:rFonts w:hint="eastAsia" w:ascii="宋体" w:hAnsi="宋体" w:cs="宋体"/>
          <w:sz w:val="22"/>
        </w:rPr>
        <w:t>因市场价格波动调整合同价格，采用以下第</w:t>
      </w:r>
      <w:r>
        <w:rPr>
          <w:rFonts w:hint="eastAsia" w:ascii="宋体" w:hAnsi="宋体" w:cs="宋体"/>
          <w:sz w:val="22"/>
          <w:u w:val="single"/>
        </w:rPr>
        <w:t xml:space="preserve"> 3 </w:t>
      </w:r>
      <w:r>
        <w:rPr>
          <w:rFonts w:hint="eastAsia" w:ascii="宋体" w:hAnsi="宋体" w:cs="宋体"/>
          <w:sz w:val="22"/>
        </w:rPr>
        <w:t>种方式对合同价格进行调整：</w:t>
      </w:r>
    </w:p>
    <w:p w14:paraId="7DE52ABF">
      <w:pPr>
        <w:pStyle w:val="129"/>
        <w:spacing w:line="360" w:lineRule="exact"/>
        <w:ind w:firstLine="440" w:firstLineChars="200"/>
        <w:jc w:val="left"/>
        <w:rPr>
          <w:rFonts w:hint="eastAsia" w:ascii="宋体" w:hAnsi="宋体" w:cs="宋体"/>
          <w:sz w:val="22"/>
        </w:rPr>
      </w:pPr>
      <w:r>
        <w:rPr>
          <w:rFonts w:hint="eastAsia" w:ascii="宋体" w:hAnsi="宋体" w:cs="宋体"/>
          <w:sz w:val="22"/>
        </w:rPr>
        <w:t>第1种方式：采用价格指数进行价格调整。</w:t>
      </w:r>
    </w:p>
    <w:p w14:paraId="4A4581A3">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关于各可调因子、定值和变值权重，以及基本价格指数及其来源的约定：</w:t>
      </w:r>
      <w:r>
        <w:rPr>
          <w:rFonts w:hint="eastAsia" w:ascii="宋体" w:hAnsi="宋体" w:cs="宋体"/>
          <w:sz w:val="22"/>
          <w:u w:val="single"/>
        </w:rPr>
        <w:t xml:space="preserve">   </w:t>
      </w:r>
      <w:r>
        <w:rPr>
          <w:rFonts w:hint="eastAsia" w:ascii="宋体" w:hAnsi="宋体" w:cs="宋体"/>
          <w:sz w:val="22"/>
        </w:rPr>
        <w:t xml:space="preserve">；  </w:t>
      </w:r>
    </w:p>
    <w:p w14:paraId="2776946C">
      <w:pPr>
        <w:pStyle w:val="129"/>
        <w:spacing w:line="360" w:lineRule="exact"/>
        <w:ind w:firstLine="440" w:firstLineChars="200"/>
        <w:jc w:val="left"/>
        <w:rPr>
          <w:rFonts w:hint="eastAsia" w:ascii="宋体" w:hAnsi="宋体" w:cs="宋体"/>
          <w:sz w:val="22"/>
        </w:rPr>
      </w:pPr>
      <w:r>
        <w:rPr>
          <w:rFonts w:hint="eastAsia" w:ascii="宋体" w:hAnsi="宋体" w:cs="宋体"/>
          <w:sz w:val="22"/>
        </w:rPr>
        <w:t>第2种方式：采用造价信息进行价格调整。</w:t>
      </w:r>
    </w:p>
    <w:p w14:paraId="1C8C11EA">
      <w:pPr>
        <w:pStyle w:val="129"/>
        <w:spacing w:line="360" w:lineRule="exact"/>
        <w:ind w:firstLine="440" w:firstLineChars="200"/>
        <w:jc w:val="left"/>
        <w:rPr>
          <w:rFonts w:hint="eastAsia" w:ascii="宋体" w:hAnsi="宋体" w:cs="宋体"/>
          <w:sz w:val="22"/>
        </w:rPr>
      </w:pPr>
      <w:r>
        <w:rPr>
          <w:rFonts w:hint="eastAsia" w:ascii="宋体" w:hAnsi="宋体" w:cs="宋体"/>
          <w:sz w:val="22"/>
        </w:rPr>
        <w:t>（1）允许调整的主要材料（设备）、基期价格、风险系数、</w:t>
      </w:r>
      <w:r>
        <w:rPr>
          <w:rFonts w:hint="eastAsia" w:ascii="宋体" w:hAnsi="宋体" w:cs="宋体"/>
          <w:sz w:val="22"/>
          <w:lang w:eastAsia="zh-CN"/>
        </w:rPr>
        <w:t>竞标</w:t>
      </w:r>
      <w:r>
        <w:rPr>
          <w:rFonts w:hint="eastAsia" w:ascii="宋体" w:hAnsi="宋体" w:cs="宋体"/>
          <w:sz w:val="22"/>
        </w:rPr>
        <w:t>报价：详见《承包人提供主要材料和设备一览表》。</w:t>
      </w:r>
    </w:p>
    <w:p w14:paraId="166F6B30">
      <w:pPr>
        <w:pStyle w:val="129"/>
        <w:spacing w:line="360" w:lineRule="exact"/>
        <w:ind w:firstLine="440" w:firstLineChars="200"/>
        <w:jc w:val="left"/>
        <w:rPr>
          <w:rFonts w:hint="eastAsia" w:ascii="宋体" w:hAnsi="宋体" w:cs="宋体"/>
          <w:sz w:val="22"/>
        </w:rPr>
      </w:pPr>
      <w:r>
        <w:rPr>
          <w:rFonts w:hint="eastAsia" w:ascii="宋体" w:hAnsi="宋体" w:cs="宋体"/>
          <w:sz w:val="22"/>
        </w:rPr>
        <w:t>（2）主要材料确认价：</w:t>
      </w:r>
    </w:p>
    <w:p w14:paraId="5661C828">
      <w:pPr>
        <w:pStyle w:val="129"/>
        <w:spacing w:line="360" w:lineRule="exact"/>
        <w:ind w:firstLine="440" w:firstLineChars="200"/>
        <w:jc w:val="left"/>
        <w:rPr>
          <w:rFonts w:hint="eastAsia" w:ascii="宋体" w:hAnsi="宋体" w:cs="宋体"/>
          <w:sz w:val="22"/>
        </w:rPr>
      </w:pPr>
      <w:r>
        <w:rPr>
          <w:rFonts w:hint="eastAsia" w:ascii="宋体" w:hAnsi="宋体" w:cs="宋体"/>
          <w:sz w:val="22"/>
        </w:rPr>
        <w:t>按施工期间《</w:t>
      </w:r>
      <w:r>
        <w:rPr>
          <w:rFonts w:hint="eastAsia" w:ascii="宋体" w:hAnsi="宋体" w:cs="宋体"/>
          <w:sz w:val="22"/>
          <w:u w:val="single"/>
        </w:rPr>
        <w:t xml:space="preserve"> 防城港 </w:t>
      </w:r>
      <w:r>
        <w:rPr>
          <w:rFonts w:hint="eastAsia" w:ascii="宋体" w:hAnsi="宋体" w:cs="宋体"/>
          <w:sz w:val="22"/>
        </w:rPr>
        <w:t>市建设工程造价信息》加权平均计算，信息价没有的按</w:t>
      </w:r>
      <w:r>
        <w:rPr>
          <w:rFonts w:hint="eastAsia" w:ascii="宋体" w:hAnsi="宋体" w:cs="宋体"/>
          <w:sz w:val="22"/>
          <w:lang w:eastAsia="zh-CN"/>
        </w:rPr>
        <w:t>通用合同条款</w:t>
      </w:r>
      <w:r>
        <w:rPr>
          <w:rFonts w:hint="eastAsia" w:ascii="宋体" w:hAnsi="宋体" w:cs="宋体"/>
          <w:sz w:val="22"/>
        </w:rPr>
        <w:t>规定确定。</w:t>
      </w:r>
    </w:p>
    <w:p w14:paraId="7A349639">
      <w:pPr>
        <w:pStyle w:val="129"/>
        <w:spacing w:line="360" w:lineRule="exact"/>
        <w:ind w:firstLine="440" w:firstLineChars="200"/>
        <w:jc w:val="left"/>
        <w:rPr>
          <w:rFonts w:hint="eastAsia" w:ascii="宋体" w:hAnsi="宋体" w:cs="宋体"/>
          <w:sz w:val="22"/>
        </w:rPr>
      </w:pPr>
      <w:r>
        <w:rPr>
          <w:rFonts w:hint="eastAsia" w:ascii="宋体" w:hAnsi="宋体" w:cs="宋体"/>
          <w:sz w:val="22"/>
        </w:rPr>
        <w:t>（3）价差计算方法：</w:t>
      </w:r>
    </w:p>
    <w:p w14:paraId="674AFFF5">
      <w:pPr>
        <w:pStyle w:val="129"/>
        <w:spacing w:line="360" w:lineRule="exact"/>
        <w:ind w:firstLine="440" w:firstLineChars="200"/>
        <w:jc w:val="left"/>
        <w:rPr>
          <w:rFonts w:hint="eastAsia" w:ascii="宋体" w:hAnsi="宋体" w:cs="宋体"/>
          <w:sz w:val="22"/>
        </w:rPr>
      </w:pPr>
      <w:r>
        <w:rPr>
          <w:rFonts w:hint="eastAsia" w:ascii="宋体" w:hAnsi="宋体" w:cs="宋体"/>
          <w:sz w:val="22"/>
        </w:rPr>
        <w:t>①《承包人提供主要材料和设备一览表》中载明的材料</w:t>
      </w:r>
      <w:r>
        <w:rPr>
          <w:rFonts w:hint="eastAsia" w:ascii="宋体" w:hAnsi="宋体" w:cs="宋体"/>
          <w:sz w:val="22"/>
          <w:lang w:eastAsia="zh-CN"/>
        </w:rPr>
        <w:t>竞标</w:t>
      </w:r>
      <w:r>
        <w:rPr>
          <w:rFonts w:hint="eastAsia" w:ascii="宋体" w:hAnsi="宋体" w:cs="宋体"/>
          <w:sz w:val="22"/>
        </w:rPr>
        <w:t>报价低于基准价格的：合同履行期间材料单价涨幅以基准价格为基础超过约定的风险范围时，或材料单价跌幅以</w:t>
      </w:r>
      <w:r>
        <w:rPr>
          <w:rFonts w:hint="eastAsia" w:ascii="宋体" w:hAnsi="宋体" w:cs="宋体"/>
          <w:sz w:val="22"/>
          <w:lang w:eastAsia="zh-CN"/>
        </w:rPr>
        <w:t>竞标</w:t>
      </w:r>
      <w:r>
        <w:rPr>
          <w:rFonts w:hint="eastAsia" w:ascii="宋体" w:hAnsi="宋体" w:cs="宋体"/>
          <w:sz w:val="22"/>
        </w:rPr>
        <w:t>报价为基础超过约定的风险范围时，其超过部分据实调整。</w:t>
      </w:r>
    </w:p>
    <w:p w14:paraId="255F4CCD">
      <w:pPr>
        <w:pStyle w:val="129"/>
        <w:spacing w:line="360" w:lineRule="exact"/>
        <w:ind w:firstLine="440" w:firstLineChars="200"/>
        <w:jc w:val="left"/>
        <w:rPr>
          <w:rFonts w:hint="eastAsia" w:ascii="宋体" w:hAnsi="宋体" w:cs="宋体"/>
          <w:sz w:val="22"/>
        </w:rPr>
      </w:pPr>
      <w:r>
        <w:rPr>
          <w:rFonts w:hint="eastAsia" w:ascii="宋体" w:hAnsi="宋体" w:cs="宋体"/>
          <w:sz w:val="22"/>
        </w:rPr>
        <w:t>②承包人在《承包人提供主要材料和设备一览表》中载明的材料和设备</w:t>
      </w:r>
      <w:r>
        <w:rPr>
          <w:rFonts w:hint="eastAsia" w:ascii="宋体" w:hAnsi="宋体" w:cs="宋体"/>
          <w:sz w:val="22"/>
          <w:lang w:eastAsia="zh-CN"/>
        </w:rPr>
        <w:t>竞标</w:t>
      </w:r>
      <w:r>
        <w:rPr>
          <w:rFonts w:hint="eastAsia" w:ascii="宋体" w:hAnsi="宋体" w:cs="宋体"/>
          <w:sz w:val="22"/>
        </w:rPr>
        <w:t>的风险范围时，材料和设备单价涨幅以</w:t>
      </w:r>
      <w:r>
        <w:rPr>
          <w:rFonts w:hint="eastAsia" w:ascii="宋体" w:hAnsi="宋体" w:cs="宋体"/>
          <w:sz w:val="22"/>
          <w:lang w:eastAsia="zh-CN"/>
        </w:rPr>
        <w:t>竞标</w:t>
      </w:r>
      <w:r>
        <w:rPr>
          <w:rFonts w:hint="eastAsia" w:ascii="宋体" w:hAnsi="宋体" w:cs="宋体"/>
          <w:sz w:val="22"/>
        </w:rPr>
        <w:t>报价为基础超过约定的风险范围时，其超过部分据实调整。</w:t>
      </w:r>
    </w:p>
    <w:p w14:paraId="58F29582">
      <w:pPr>
        <w:pStyle w:val="129"/>
        <w:spacing w:line="360" w:lineRule="exact"/>
        <w:ind w:firstLine="440" w:firstLineChars="200"/>
        <w:jc w:val="left"/>
        <w:rPr>
          <w:rFonts w:hint="eastAsia" w:ascii="宋体" w:hAnsi="宋体" w:cs="宋体"/>
          <w:sz w:val="22"/>
        </w:rPr>
      </w:pPr>
      <w:r>
        <w:rPr>
          <w:rFonts w:hint="eastAsia" w:ascii="宋体" w:hAnsi="宋体" w:cs="宋体"/>
          <w:sz w:val="22"/>
        </w:rPr>
        <w:t>③承包人在《承包人提供主要材料和设备一览表》中载明的材料和设备单价等于基准单价的：合同履行期间材料和 设备单价涨跌幅以基准单价为基础超过约定的风险范围时，其超过部分据实调整。</w:t>
      </w:r>
    </w:p>
    <w:p w14:paraId="52DDD3D5">
      <w:pPr>
        <w:pStyle w:val="129"/>
        <w:spacing w:line="360" w:lineRule="exact"/>
        <w:ind w:firstLine="440" w:firstLineChars="200"/>
        <w:jc w:val="left"/>
        <w:rPr>
          <w:rFonts w:hint="eastAsia" w:ascii="宋体" w:hAnsi="宋体" w:cs="宋体"/>
          <w:sz w:val="22"/>
        </w:rPr>
      </w:pPr>
      <w:r>
        <w:rPr>
          <w:rFonts w:hint="eastAsia" w:ascii="宋体" w:hAnsi="宋体" w:cs="宋体"/>
          <w:sz w:val="22"/>
        </w:rPr>
        <w:t>第3种方式：</w:t>
      </w:r>
      <w:r>
        <w:rPr>
          <w:rFonts w:hint="eastAsia" w:ascii="宋体" w:hAnsi="宋体" w:cs="宋体"/>
          <w:sz w:val="22"/>
          <w:u w:val="single"/>
        </w:rPr>
        <w:t>在合同工期范围内，乙方须承担主</w:t>
      </w:r>
      <w:r>
        <w:rPr>
          <w:rFonts w:hint="eastAsia" w:ascii="宋体" w:hAnsi="宋体" w:cs="宋体"/>
          <w:sz w:val="22"/>
          <w:highlight w:val="none"/>
          <w:u w:val="single"/>
        </w:rPr>
        <w:t>要材料±</w:t>
      </w:r>
      <w:r>
        <w:rPr>
          <w:rFonts w:hint="eastAsia" w:ascii="宋体" w:hAnsi="宋体" w:cs="宋体"/>
          <w:sz w:val="22"/>
          <w:highlight w:val="none"/>
          <w:u w:val="single"/>
          <w:lang w:val="en-US" w:eastAsia="zh-CN"/>
        </w:rPr>
        <w:t>1</w:t>
      </w:r>
      <w:r>
        <w:rPr>
          <w:rFonts w:hint="eastAsia" w:ascii="宋体" w:hAnsi="宋体" w:cs="宋体"/>
          <w:sz w:val="22"/>
          <w:highlight w:val="none"/>
          <w:u w:val="single"/>
        </w:rPr>
        <w:t>5%以内（含±</w:t>
      </w:r>
      <w:r>
        <w:rPr>
          <w:rFonts w:hint="eastAsia" w:ascii="宋体" w:hAnsi="宋体" w:cs="宋体"/>
          <w:sz w:val="22"/>
          <w:highlight w:val="none"/>
          <w:u w:val="single"/>
          <w:lang w:val="en-US" w:eastAsia="zh-CN"/>
        </w:rPr>
        <w:t>1</w:t>
      </w:r>
      <w:r>
        <w:rPr>
          <w:rFonts w:hint="eastAsia" w:ascii="宋体" w:hAnsi="宋体" w:cs="宋体"/>
          <w:sz w:val="22"/>
          <w:highlight w:val="none"/>
          <w:u w:val="single"/>
        </w:rPr>
        <w:t>5%）的材料价格风险， 超出±</w:t>
      </w:r>
      <w:r>
        <w:rPr>
          <w:rFonts w:hint="eastAsia" w:ascii="宋体" w:hAnsi="宋体" w:cs="宋体"/>
          <w:sz w:val="22"/>
          <w:highlight w:val="none"/>
          <w:u w:val="single"/>
          <w:lang w:val="en-US" w:eastAsia="zh-CN"/>
        </w:rPr>
        <w:t>1</w:t>
      </w:r>
      <w:r>
        <w:rPr>
          <w:rFonts w:hint="eastAsia" w:ascii="宋体" w:hAnsi="宋体" w:cs="宋体"/>
          <w:sz w:val="22"/>
          <w:highlight w:val="none"/>
          <w:u w:val="single"/>
        </w:rPr>
        <w:t>5%的部分甲乙双方协商调价，以</w:t>
      </w:r>
      <w:r>
        <w:rPr>
          <w:rFonts w:hint="eastAsia" w:ascii="宋体" w:hAnsi="宋体" w:cs="宋体"/>
          <w:sz w:val="22"/>
          <w:highlight w:val="none"/>
          <w:u w:val="single"/>
          <w:lang w:eastAsia="zh-CN"/>
        </w:rPr>
        <w:t>竞标</w:t>
      </w:r>
      <w:r>
        <w:rPr>
          <w:rFonts w:hint="eastAsia" w:ascii="宋体" w:hAnsi="宋体" w:cs="宋体"/>
          <w:sz w:val="22"/>
          <w:highlight w:val="none"/>
          <w:u w:val="single"/>
        </w:rPr>
        <w:t>控制价采用的</w:t>
      </w:r>
      <w:r>
        <w:rPr>
          <w:rFonts w:hint="eastAsia" w:ascii="宋体" w:hAnsi="宋体" w:cs="宋体"/>
          <w:sz w:val="22"/>
          <w:u w:val="single"/>
        </w:rPr>
        <w:t>《防城港市建设工程造价信息》上发布的市场价格信息确定为基准材料价格</w:t>
      </w:r>
      <w:r>
        <w:rPr>
          <w:rFonts w:hint="eastAsia" w:ascii="宋体" w:hAnsi="宋体" w:cs="宋体"/>
          <w:sz w:val="22"/>
        </w:rPr>
        <w:t xml:space="preserve"> 。</w:t>
      </w:r>
    </w:p>
    <w:p w14:paraId="7D052DD9">
      <w:pPr>
        <w:pStyle w:val="129"/>
        <w:spacing w:line="360" w:lineRule="exact"/>
        <w:ind w:firstLine="442" w:firstLineChars="200"/>
        <w:jc w:val="left"/>
        <w:rPr>
          <w:rFonts w:hint="eastAsia" w:ascii="宋体" w:hAnsi="宋体" w:cs="宋体"/>
          <w:b/>
          <w:bCs/>
          <w:sz w:val="22"/>
        </w:rPr>
      </w:pPr>
      <w:r>
        <w:rPr>
          <w:rFonts w:hint="eastAsia" w:ascii="宋体" w:hAnsi="宋体" w:cs="宋体"/>
          <w:b/>
          <w:bCs/>
          <w:sz w:val="22"/>
        </w:rPr>
        <w:t xml:space="preserve">11.2 不平衡报价调整方式 </w:t>
      </w:r>
    </w:p>
    <w:p w14:paraId="355ABCAF">
      <w:pPr>
        <w:pStyle w:val="129"/>
        <w:spacing w:line="360" w:lineRule="exact"/>
        <w:ind w:firstLine="440" w:firstLineChars="200"/>
        <w:jc w:val="left"/>
        <w:rPr>
          <w:rFonts w:hint="eastAsia" w:ascii="宋体" w:hAnsi="宋体" w:cs="宋体"/>
          <w:sz w:val="22"/>
        </w:rPr>
      </w:pPr>
      <w:r>
        <w:rPr>
          <w:rFonts w:hint="eastAsia" w:ascii="宋体" w:hAnsi="宋体" w:cs="宋体"/>
          <w:sz w:val="22"/>
        </w:rPr>
        <w:t xml:space="preserve">    按防住建发〔2016〕31号文《防城港市政府投资项目房屋建筑和市政基础设施工程严重不平衡报价修正暂行办法》的规定进行修正。</w:t>
      </w:r>
    </w:p>
    <w:p w14:paraId="33F65FE1">
      <w:pPr>
        <w:pStyle w:val="128"/>
        <w:spacing w:before="0" w:after="0" w:line="360" w:lineRule="exact"/>
        <w:ind w:firstLine="442" w:firstLineChars="200"/>
        <w:rPr>
          <w:rFonts w:hint="eastAsia" w:ascii="宋体" w:hAnsi="宋体" w:cs="宋体"/>
          <w:sz w:val="22"/>
          <w:szCs w:val="22"/>
        </w:rPr>
      </w:pPr>
      <w:bookmarkStart w:id="394" w:name="_Toc395382551"/>
      <w:bookmarkStart w:id="395" w:name="_Toc12975939"/>
      <w:bookmarkStart w:id="396" w:name="_Toc533432774"/>
      <w:r>
        <w:rPr>
          <w:rFonts w:hint="eastAsia" w:ascii="宋体" w:hAnsi="宋体" w:cs="宋体"/>
          <w:sz w:val="22"/>
          <w:szCs w:val="22"/>
        </w:rPr>
        <w:t>12. 合同价格、计量与支付</w:t>
      </w:r>
      <w:bookmarkEnd w:id="394"/>
      <w:bookmarkEnd w:id="395"/>
      <w:bookmarkEnd w:id="396"/>
    </w:p>
    <w:p w14:paraId="696356CA">
      <w:pPr>
        <w:pStyle w:val="130"/>
        <w:spacing w:line="360" w:lineRule="exact"/>
        <w:ind w:firstLine="442" w:firstLineChars="200"/>
        <w:rPr>
          <w:rFonts w:hint="eastAsia" w:ascii="宋体" w:hAnsi="宋体" w:cs="宋体"/>
          <w:sz w:val="22"/>
          <w:szCs w:val="22"/>
        </w:rPr>
      </w:pPr>
      <w:bookmarkStart w:id="397" w:name="_Toc533432775"/>
      <w:bookmarkStart w:id="398" w:name="_Toc12975940"/>
      <w:bookmarkStart w:id="399" w:name="_Toc395382552"/>
      <w:r>
        <w:rPr>
          <w:rFonts w:hint="eastAsia" w:ascii="宋体" w:hAnsi="宋体" w:cs="宋体"/>
          <w:sz w:val="22"/>
          <w:szCs w:val="22"/>
        </w:rPr>
        <w:t>12.1 合同价格形式</w:t>
      </w:r>
      <w:bookmarkEnd w:id="397"/>
      <w:bookmarkEnd w:id="398"/>
      <w:bookmarkEnd w:id="399"/>
    </w:p>
    <w:p w14:paraId="56E2FB72">
      <w:pPr>
        <w:pStyle w:val="129"/>
        <w:spacing w:line="360" w:lineRule="exact"/>
        <w:ind w:firstLine="440" w:firstLineChars="200"/>
        <w:rPr>
          <w:rFonts w:hint="eastAsia" w:ascii="宋体" w:hAnsi="宋体" w:cs="宋体"/>
          <w:sz w:val="22"/>
        </w:rPr>
      </w:pPr>
      <w:r>
        <w:rPr>
          <w:rFonts w:hint="eastAsia" w:ascii="宋体" w:hAnsi="宋体" w:cs="宋体"/>
          <w:sz w:val="22"/>
        </w:rPr>
        <w:t xml:space="preserve">     本工程采用</w:t>
      </w:r>
      <w:r>
        <w:rPr>
          <w:rFonts w:hint="eastAsia" w:ascii="宋体" w:hAnsi="宋体" w:cs="宋体"/>
          <w:sz w:val="22"/>
          <w:u w:val="single"/>
        </w:rPr>
        <w:t xml:space="preserve">  固定单价  </w:t>
      </w:r>
      <w:r>
        <w:rPr>
          <w:rFonts w:hint="eastAsia" w:ascii="宋体" w:hAnsi="宋体" w:cs="宋体"/>
          <w:sz w:val="22"/>
        </w:rPr>
        <w:t>合同价格形式。</w:t>
      </w:r>
    </w:p>
    <w:p w14:paraId="7A94E4B5">
      <w:pPr>
        <w:pStyle w:val="129"/>
        <w:spacing w:line="360" w:lineRule="exact"/>
        <w:ind w:firstLine="440" w:firstLineChars="200"/>
        <w:jc w:val="left"/>
        <w:rPr>
          <w:rFonts w:hint="eastAsia" w:ascii="宋体" w:hAnsi="宋体" w:cs="宋体"/>
          <w:sz w:val="22"/>
        </w:rPr>
      </w:pPr>
      <w:r>
        <w:rPr>
          <w:rFonts w:hint="eastAsia" w:ascii="宋体" w:hAnsi="宋体" w:cs="宋体"/>
          <w:sz w:val="22"/>
        </w:rPr>
        <w:t>（1）单价合同。</w:t>
      </w:r>
    </w:p>
    <w:p w14:paraId="2D720189">
      <w:pPr>
        <w:pStyle w:val="129"/>
        <w:spacing w:line="360" w:lineRule="exact"/>
        <w:ind w:firstLine="440" w:firstLineChars="200"/>
        <w:jc w:val="left"/>
        <w:rPr>
          <w:rFonts w:hint="eastAsia" w:ascii="宋体" w:hAnsi="宋体" w:cs="宋体"/>
          <w:sz w:val="22"/>
        </w:rPr>
      </w:pPr>
      <w:r>
        <w:rPr>
          <w:rFonts w:hint="eastAsia" w:ascii="宋体" w:hAnsi="宋体" w:cs="宋体"/>
          <w:sz w:val="22"/>
        </w:rPr>
        <w:t>单价合同采用固定综合单价方式确定，工程量按实际结算。</w:t>
      </w:r>
    </w:p>
    <w:p w14:paraId="1ECC1BB2">
      <w:pPr>
        <w:pStyle w:val="129"/>
        <w:spacing w:line="360" w:lineRule="exact"/>
        <w:ind w:firstLine="440" w:firstLineChars="200"/>
        <w:jc w:val="left"/>
        <w:rPr>
          <w:rFonts w:hint="eastAsia" w:ascii="宋体" w:hAnsi="宋体" w:cs="宋体"/>
          <w:sz w:val="22"/>
        </w:rPr>
      </w:pPr>
      <w:r>
        <w:rPr>
          <w:rFonts w:hint="eastAsia" w:ascii="宋体" w:hAnsi="宋体" w:cs="宋体"/>
          <w:sz w:val="22"/>
        </w:rPr>
        <w:t>综合单价包含的风险范围：</w:t>
      </w:r>
      <w:r>
        <w:rPr>
          <w:rFonts w:hint="eastAsia" w:ascii="宋体" w:hAnsi="宋体" w:cs="宋体"/>
          <w:sz w:val="22"/>
          <w:u w:val="single"/>
        </w:rPr>
        <w:t>除工程变更、本工程约定的市场价格波动风险和政策性（颁布单位为地级市以上（不包含地级市）单位颁布的文件才属于政策性文件）调整以外的其他风险</w:t>
      </w:r>
      <w:r>
        <w:rPr>
          <w:rFonts w:hint="eastAsia" w:ascii="宋体" w:hAnsi="宋体" w:cs="宋体"/>
          <w:sz w:val="22"/>
        </w:rPr>
        <w:t>。</w:t>
      </w:r>
    </w:p>
    <w:p w14:paraId="1685600D">
      <w:pPr>
        <w:pStyle w:val="133"/>
        <w:spacing w:line="360" w:lineRule="exact"/>
        <w:ind w:firstLine="440" w:firstLineChars="200"/>
        <w:rPr>
          <w:rFonts w:hint="eastAsia" w:hAnsi="宋体" w:cs="宋体"/>
          <w:sz w:val="22"/>
          <w:szCs w:val="22"/>
        </w:rPr>
      </w:pPr>
      <w:r>
        <w:rPr>
          <w:rFonts w:hint="eastAsia" w:hAnsi="宋体" w:cs="宋体"/>
          <w:sz w:val="22"/>
          <w:szCs w:val="22"/>
        </w:rPr>
        <w:t>风险范围以外合同价格的调整方法：</w:t>
      </w:r>
    </w:p>
    <w:p w14:paraId="12387C94">
      <w:pPr>
        <w:pStyle w:val="133"/>
        <w:spacing w:line="360" w:lineRule="exact"/>
        <w:ind w:firstLine="440" w:firstLineChars="200"/>
        <w:rPr>
          <w:rFonts w:hint="eastAsia" w:hAnsi="宋体" w:cs="宋体"/>
          <w:sz w:val="22"/>
          <w:szCs w:val="22"/>
        </w:rPr>
      </w:pPr>
      <w:r>
        <w:rPr>
          <w:rFonts w:hint="eastAsia" w:hAnsi="宋体" w:cs="宋体"/>
          <w:sz w:val="22"/>
          <w:szCs w:val="22"/>
        </w:rPr>
        <w:t>①工程变更：按10.4.1变更估价原则的约定调整。</w:t>
      </w:r>
    </w:p>
    <w:p w14:paraId="01FDB298">
      <w:pPr>
        <w:pStyle w:val="133"/>
        <w:spacing w:line="360" w:lineRule="exact"/>
        <w:ind w:firstLine="440" w:firstLineChars="200"/>
        <w:rPr>
          <w:rFonts w:hint="eastAsia" w:hAnsi="宋体" w:cs="宋体"/>
          <w:sz w:val="22"/>
          <w:szCs w:val="22"/>
        </w:rPr>
      </w:pPr>
      <w:r>
        <w:rPr>
          <w:rFonts w:hint="eastAsia" w:hAnsi="宋体" w:cs="宋体"/>
          <w:sz w:val="22"/>
          <w:szCs w:val="22"/>
        </w:rPr>
        <w:t>②政策性调整：按自治区建设行政主管部门颁布的文件执行。</w:t>
      </w:r>
    </w:p>
    <w:p w14:paraId="679283AA">
      <w:pPr>
        <w:pStyle w:val="133"/>
        <w:spacing w:line="360" w:lineRule="exact"/>
        <w:ind w:firstLine="440" w:firstLineChars="200"/>
        <w:rPr>
          <w:rFonts w:hint="eastAsia" w:hAnsi="宋体" w:cs="宋体"/>
          <w:sz w:val="22"/>
          <w:szCs w:val="22"/>
        </w:rPr>
      </w:pPr>
      <w:r>
        <w:rPr>
          <w:rFonts w:hint="eastAsia" w:hAnsi="宋体" w:cs="宋体"/>
          <w:sz w:val="22"/>
          <w:szCs w:val="22"/>
        </w:rPr>
        <w:t>③材料价格风险：按11.1的约定调整。</w:t>
      </w:r>
    </w:p>
    <w:p w14:paraId="61373D59">
      <w:pPr>
        <w:pStyle w:val="129"/>
        <w:spacing w:line="360" w:lineRule="exact"/>
        <w:ind w:firstLine="440" w:firstLineChars="200"/>
        <w:jc w:val="left"/>
        <w:rPr>
          <w:rFonts w:hint="eastAsia" w:ascii="宋体" w:hAnsi="宋体" w:cs="宋体"/>
          <w:sz w:val="22"/>
        </w:rPr>
      </w:pPr>
      <w:r>
        <w:rPr>
          <w:rFonts w:hint="eastAsia" w:ascii="宋体" w:hAnsi="宋体" w:cs="宋体"/>
          <w:sz w:val="22"/>
        </w:rPr>
        <w:t>④其它：</w:t>
      </w:r>
      <w:r>
        <w:rPr>
          <w:rFonts w:hint="eastAsia" w:ascii="宋体" w:hAnsi="宋体" w:cs="宋体"/>
          <w:sz w:val="22"/>
          <w:u w:val="single"/>
        </w:rPr>
        <w:t xml:space="preserve">  / </w:t>
      </w:r>
      <w:r>
        <w:rPr>
          <w:rFonts w:hint="eastAsia" w:ascii="宋体" w:hAnsi="宋体" w:cs="宋体"/>
          <w:sz w:val="22"/>
        </w:rPr>
        <w:t>。</w:t>
      </w:r>
    </w:p>
    <w:p w14:paraId="0C32BB2A">
      <w:pPr>
        <w:pStyle w:val="129"/>
        <w:spacing w:line="360" w:lineRule="exact"/>
        <w:ind w:firstLine="440" w:firstLineChars="200"/>
        <w:jc w:val="left"/>
        <w:rPr>
          <w:rFonts w:hint="eastAsia" w:ascii="宋体" w:hAnsi="宋体" w:cs="宋体"/>
          <w:sz w:val="22"/>
        </w:rPr>
      </w:pPr>
      <w:r>
        <w:rPr>
          <w:rFonts w:hint="eastAsia" w:ascii="宋体" w:hAnsi="宋体" w:cs="宋体"/>
          <w:sz w:val="22"/>
        </w:rPr>
        <w:t>（2）总价合同。</w:t>
      </w:r>
    </w:p>
    <w:p w14:paraId="787F5122">
      <w:pPr>
        <w:pStyle w:val="129"/>
        <w:spacing w:line="360" w:lineRule="exact"/>
        <w:ind w:firstLine="440" w:firstLineChars="200"/>
        <w:jc w:val="left"/>
        <w:rPr>
          <w:rFonts w:hint="eastAsia" w:ascii="宋体" w:hAnsi="宋体" w:cs="宋体"/>
          <w:sz w:val="22"/>
        </w:rPr>
      </w:pPr>
      <w:r>
        <w:rPr>
          <w:rFonts w:hint="eastAsia" w:ascii="宋体" w:hAnsi="宋体" w:cs="宋体"/>
          <w:sz w:val="22"/>
        </w:rPr>
        <w:t>总价包含的风险范围：</w:t>
      </w:r>
      <w:r>
        <w:rPr>
          <w:rFonts w:hint="eastAsia" w:ascii="宋体" w:hAnsi="宋体" w:cs="宋体"/>
          <w:sz w:val="22"/>
          <w:u w:val="single"/>
        </w:rPr>
        <w:t xml:space="preserve">  / </w:t>
      </w:r>
      <w:r>
        <w:rPr>
          <w:rFonts w:hint="eastAsia" w:ascii="宋体" w:hAnsi="宋体" w:cs="宋体"/>
          <w:sz w:val="22"/>
        </w:rPr>
        <w:t>。</w:t>
      </w:r>
    </w:p>
    <w:p w14:paraId="668E2AA1">
      <w:pPr>
        <w:pStyle w:val="129"/>
        <w:spacing w:line="360" w:lineRule="exact"/>
        <w:ind w:firstLine="440" w:firstLineChars="200"/>
        <w:jc w:val="left"/>
        <w:rPr>
          <w:rFonts w:hint="eastAsia" w:ascii="宋体" w:hAnsi="宋体" w:cs="宋体"/>
          <w:sz w:val="22"/>
        </w:rPr>
      </w:pPr>
      <w:r>
        <w:rPr>
          <w:rFonts w:hint="eastAsia" w:ascii="宋体" w:hAnsi="宋体" w:cs="宋体"/>
          <w:sz w:val="22"/>
        </w:rPr>
        <w:t>风险范围以外合同价格的调整方法：</w:t>
      </w:r>
      <w:r>
        <w:rPr>
          <w:rFonts w:hint="eastAsia" w:ascii="宋体" w:hAnsi="宋体" w:cs="宋体"/>
          <w:sz w:val="22"/>
          <w:u w:val="single"/>
        </w:rPr>
        <w:t xml:space="preserve">  / </w:t>
      </w:r>
      <w:r>
        <w:rPr>
          <w:rFonts w:hint="eastAsia" w:ascii="宋体" w:hAnsi="宋体" w:cs="宋体"/>
          <w:sz w:val="22"/>
        </w:rPr>
        <w:t>。</w:t>
      </w:r>
    </w:p>
    <w:p w14:paraId="42E3675A">
      <w:pPr>
        <w:pStyle w:val="129"/>
        <w:spacing w:line="360" w:lineRule="exact"/>
        <w:ind w:firstLine="440" w:firstLineChars="200"/>
        <w:jc w:val="left"/>
        <w:rPr>
          <w:rFonts w:hint="eastAsia" w:ascii="宋体" w:hAnsi="宋体" w:cs="宋体"/>
          <w:sz w:val="22"/>
        </w:rPr>
      </w:pPr>
      <w:r>
        <w:rPr>
          <w:rFonts w:hint="eastAsia" w:ascii="宋体" w:hAnsi="宋体" w:cs="宋体"/>
          <w:sz w:val="22"/>
        </w:rPr>
        <w:t>（3）其他价格方式：</w:t>
      </w:r>
      <w:r>
        <w:rPr>
          <w:rFonts w:hint="eastAsia" w:ascii="宋体" w:hAnsi="宋体" w:cs="宋体"/>
          <w:sz w:val="22"/>
          <w:u w:val="single"/>
        </w:rPr>
        <w:t xml:space="preserve">  / </w:t>
      </w:r>
      <w:r>
        <w:rPr>
          <w:rFonts w:hint="eastAsia" w:ascii="宋体" w:hAnsi="宋体" w:cs="宋体"/>
          <w:sz w:val="22"/>
        </w:rPr>
        <w:t>。</w:t>
      </w:r>
    </w:p>
    <w:p w14:paraId="34E12391">
      <w:pPr>
        <w:pStyle w:val="130"/>
        <w:spacing w:line="360" w:lineRule="exact"/>
        <w:ind w:firstLine="442" w:firstLineChars="200"/>
        <w:rPr>
          <w:rFonts w:hint="eastAsia" w:ascii="宋体" w:hAnsi="宋体" w:cs="宋体"/>
          <w:sz w:val="22"/>
          <w:szCs w:val="22"/>
        </w:rPr>
      </w:pPr>
      <w:bookmarkStart w:id="400" w:name="_Toc12975941"/>
      <w:bookmarkStart w:id="401" w:name="_Toc395382553"/>
      <w:bookmarkStart w:id="402" w:name="_Toc533432776"/>
      <w:r>
        <w:rPr>
          <w:rFonts w:hint="eastAsia" w:ascii="宋体" w:hAnsi="宋体" w:cs="宋体"/>
          <w:sz w:val="22"/>
          <w:szCs w:val="22"/>
        </w:rPr>
        <w:t>12.2 预付款</w:t>
      </w:r>
      <w:bookmarkEnd w:id="400"/>
      <w:bookmarkEnd w:id="401"/>
      <w:bookmarkEnd w:id="402"/>
    </w:p>
    <w:p w14:paraId="170CB24C">
      <w:pPr>
        <w:pStyle w:val="120"/>
        <w:spacing w:line="360" w:lineRule="exact"/>
        <w:ind w:firstLine="440" w:firstLineChars="200"/>
        <w:rPr>
          <w:rFonts w:hint="eastAsia" w:ascii="宋体" w:hAnsi="宋体" w:cs="宋体"/>
          <w:sz w:val="22"/>
          <w:szCs w:val="22"/>
        </w:rPr>
      </w:pPr>
      <w:r>
        <w:rPr>
          <w:rFonts w:hint="eastAsia" w:ascii="宋体" w:hAnsi="宋体" w:cs="宋体"/>
          <w:sz w:val="22"/>
          <w:szCs w:val="22"/>
        </w:rPr>
        <w:t>12.2.1在以下方式中选择其一，作为双方对预付款保函的约定。</w:t>
      </w:r>
    </w:p>
    <w:p w14:paraId="6549C342">
      <w:pPr>
        <w:pStyle w:val="120"/>
        <w:spacing w:line="360" w:lineRule="exact"/>
        <w:ind w:firstLine="442" w:firstLineChars="200"/>
        <w:rPr>
          <w:rFonts w:hint="eastAsia" w:ascii="宋体" w:hAnsi="宋体" w:cs="宋体"/>
          <w:sz w:val="22"/>
          <w:szCs w:val="22"/>
        </w:rPr>
      </w:pPr>
      <w:r>
        <w:rPr>
          <w:rFonts w:hint="eastAsia" w:ascii="宋体" w:hAnsi="宋体" w:cs="宋体"/>
          <w:b/>
          <w:bCs/>
          <w:sz w:val="22"/>
          <w:szCs w:val="22"/>
        </w:rPr>
        <w:t xml:space="preserve"> </w:t>
      </w:r>
      <w:r>
        <w:rPr>
          <w:rFonts w:hint="eastAsia" w:ascii="宋体" w:hAnsi="宋体" w:cs="宋体"/>
          <w:sz w:val="22"/>
          <w:szCs w:val="22"/>
        </w:rPr>
        <w:t>承包人不提交预付款保函。</w:t>
      </w:r>
    </w:p>
    <w:p w14:paraId="51152BF8">
      <w:pPr>
        <w:pStyle w:val="120"/>
        <w:spacing w:line="360" w:lineRule="exact"/>
        <w:ind w:firstLine="440" w:firstLineChars="200"/>
        <w:rPr>
          <w:rFonts w:hint="eastAsia" w:ascii="宋体" w:hAnsi="宋体" w:cs="宋体"/>
          <w:sz w:val="22"/>
          <w:szCs w:val="22"/>
          <w:highlight w:val="none"/>
        </w:rPr>
      </w:pPr>
      <w:r>
        <w:rPr>
          <w:rFonts w:hint="eastAsia" w:ascii="宋体" w:hAnsi="宋体" w:cs="宋体"/>
          <w:sz w:val="22"/>
          <w:szCs w:val="22"/>
        </w:rPr>
        <w:t> 承包人提交预付款保函的格式、金额</w:t>
      </w:r>
      <w:r>
        <w:rPr>
          <w:rFonts w:hint="eastAsia" w:ascii="宋体" w:hAnsi="宋体" w:cs="宋体"/>
          <w:sz w:val="22"/>
          <w:szCs w:val="22"/>
          <w:highlight w:val="none"/>
        </w:rPr>
        <w:t>和时</w:t>
      </w:r>
      <w:r>
        <w:rPr>
          <w:rFonts w:hint="eastAsia" w:ascii="宋体" w:hAnsi="宋体" w:cs="宋体"/>
          <w:sz w:val="22"/>
          <w:szCs w:val="22"/>
          <w:highlight w:val="none"/>
          <w:lang w:val="en-US" w:eastAsia="zh-CN"/>
        </w:rPr>
        <w:t>间</w:t>
      </w:r>
      <w:r>
        <w:rPr>
          <w:rFonts w:hint="eastAsia" w:ascii="宋体" w:hAnsi="宋体" w:cs="宋体"/>
          <w:sz w:val="22"/>
          <w:szCs w:val="22"/>
          <w:highlight w:val="none"/>
        </w:rPr>
        <w:t>：</w:t>
      </w:r>
      <w:r>
        <w:rPr>
          <w:rFonts w:hint="eastAsia" w:ascii="宋体" w:hAnsi="宋体" w:cs="宋体"/>
          <w:sz w:val="22"/>
          <w:szCs w:val="22"/>
          <w:highlight w:val="none"/>
          <w:u w:val="single"/>
        </w:rPr>
        <w:t>拨付预付款前，预付款担保的形式银行转账、电汇或网上支付、银行保函、工程担保、工程保证保险。</w:t>
      </w:r>
    </w:p>
    <w:p w14:paraId="6901B4E0">
      <w:pPr>
        <w:pStyle w:val="120"/>
        <w:spacing w:line="3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12.2.2预付款</w:t>
      </w:r>
    </w:p>
    <w:p w14:paraId="567FE95D">
      <w:pPr>
        <w:pStyle w:val="120"/>
        <w:spacing w:line="360" w:lineRule="exact"/>
        <w:ind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12.2.3</w:t>
      </w:r>
      <w:r>
        <w:rPr>
          <w:rFonts w:hint="eastAsia" w:ascii="宋体" w:hAnsi="宋体" w:cs="宋体"/>
          <w:color w:val="auto"/>
          <w:sz w:val="22"/>
          <w:szCs w:val="22"/>
          <w:highlight w:val="none"/>
        </w:rPr>
        <w:t xml:space="preserve"> 预付款金额</w:t>
      </w:r>
    </w:p>
    <w:p w14:paraId="47436D88">
      <w:pPr>
        <w:pStyle w:val="12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预付款金额与支付：</w:t>
      </w:r>
      <w:r>
        <w:rPr>
          <w:rFonts w:hint="eastAsia" w:ascii="宋体" w:hAnsi="宋体" w:cs="宋体"/>
          <w:color w:val="auto"/>
          <w:sz w:val="22"/>
          <w:szCs w:val="22"/>
          <w:highlight w:val="none"/>
          <w:u w:val="single"/>
          <w:lang w:eastAsia="zh-CN"/>
        </w:rPr>
        <w:t>合同总价（扣除暂列金额）</w:t>
      </w:r>
      <w:r>
        <w:rPr>
          <w:rFonts w:hint="eastAsia" w:ascii="宋体" w:hAnsi="宋体" w:cs="宋体"/>
          <w:color w:val="auto"/>
          <w:sz w:val="22"/>
          <w:szCs w:val="22"/>
          <w:highlight w:val="none"/>
          <w:u w:val="single"/>
        </w:rPr>
        <w:t>的</w:t>
      </w:r>
      <w:bookmarkStart w:id="403" w:name="OLE_LINK63"/>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w:t>
      </w:r>
      <w:bookmarkEnd w:id="403"/>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320D4D2C">
      <w:pPr>
        <w:pStyle w:val="12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担保的形式：</w:t>
      </w:r>
      <w:r>
        <w:rPr>
          <w:rFonts w:hint="eastAsia" w:ascii="宋体" w:hAnsi="宋体" w:cs="宋体"/>
          <w:color w:val="auto"/>
          <w:sz w:val="22"/>
          <w:szCs w:val="22"/>
          <w:highlight w:val="none"/>
          <w:u w:val="single"/>
        </w:rPr>
        <w:t>担保可以银行保函、担保、工程保证保险等方式缴纳，严禁要求只能以现金方式缴纳的行为。</w:t>
      </w:r>
    </w:p>
    <w:p w14:paraId="100A1668">
      <w:pPr>
        <w:pStyle w:val="120"/>
        <w:spacing w:line="360" w:lineRule="exact"/>
        <w:ind w:firstLine="440" w:firstLineChars="200"/>
        <w:jc w:val="left"/>
        <w:rPr>
          <w:rFonts w:hint="eastAsia" w:ascii="宋体" w:hAnsi="宋体" w:cs="宋体"/>
          <w:sz w:val="22"/>
        </w:rPr>
      </w:pPr>
      <w:r>
        <w:rPr>
          <w:rFonts w:hint="eastAsia" w:ascii="宋体" w:hAnsi="宋体" w:cs="宋体"/>
          <w:color w:val="auto"/>
          <w:kern w:val="0"/>
          <w:sz w:val="22"/>
          <w:szCs w:val="22"/>
          <w:highlight w:val="none"/>
          <w:u w:val="none" w:color="000000"/>
          <w:lang w:val="zh-TW" w:eastAsia="zh-TW"/>
        </w:rPr>
        <w:t>1</w:t>
      </w:r>
      <w:r>
        <w:rPr>
          <w:rFonts w:hint="eastAsia" w:ascii="宋体" w:hAnsi="宋体" w:cs="宋体"/>
          <w:color w:val="auto"/>
          <w:kern w:val="0"/>
          <w:sz w:val="22"/>
          <w:szCs w:val="22"/>
          <w:highlight w:val="none"/>
          <w:u w:val="none" w:color="000000"/>
        </w:rPr>
        <w:t>2</w:t>
      </w:r>
      <w:r>
        <w:rPr>
          <w:rFonts w:hint="eastAsia" w:ascii="宋体" w:hAnsi="宋体" w:cs="宋体"/>
          <w:color w:val="auto"/>
          <w:kern w:val="0"/>
          <w:sz w:val="22"/>
          <w:szCs w:val="22"/>
          <w:highlight w:val="none"/>
          <w:u w:val="none" w:color="000000"/>
          <w:lang w:val="zh-TW" w:eastAsia="zh-TW"/>
        </w:rPr>
        <w:t>.2.</w:t>
      </w:r>
      <w:r>
        <w:rPr>
          <w:rFonts w:hint="eastAsia" w:ascii="宋体" w:hAnsi="宋体" w:cs="宋体"/>
          <w:color w:val="auto"/>
          <w:kern w:val="0"/>
          <w:sz w:val="22"/>
          <w:szCs w:val="22"/>
          <w:highlight w:val="none"/>
          <w:u w:val="none" w:color="000000"/>
        </w:rPr>
        <w:t>4</w:t>
      </w:r>
      <w:r>
        <w:rPr>
          <w:rFonts w:hint="eastAsia" w:ascii="宋体" w:hAnsi="宋体" w:cs="宋体"/>
          <w:color w:val="auto"/>
          <w:kern w:val="0"/>
          <w:sz w:val="22"/>
          <w:szCs w:val="22"/>
          <w:highlight w:val="none"/>
          <w:lang w:val="zh-TW" w:eastAsia="zh-TW"/>
        </w:rPr>
        <w:t>预付款抵扣的</w:t>
      </w:r>
      <w:r>
        <w:rPr>
          <w:rFonts w:hint="eastAsia" w:ascii="宋体" w:hAnsi="宋体" w:cs="宋体"/>
          <w:color w:val="auto"/>
          <w:kern w:val="0"/>
          <w:sz w:val="22"/>
          <w:szCs w:val="22"/>
          <w:highlight w:val="none"/>
          <w:lang w:val="zh-TW"/>
        </w:rPr>
        <w:t>方式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lang w:val="zh-TW"/>
        </w:rPr>
        <w:t>抵扣比例和抵扣时间安排：</w:t>
      </w:r>
      <w:r>
        <w:rPr>
          <w:rFonts w:hint="eastAsia" w:ascii="宋体" w:hAnsi="宋体" w:cs="宋体"/>
          <w:color w:val="auto"/>
          <w:kern w:val="0"/>
          <w:sz w:val="22"/>
          <w:szCs w:val="22"/>
          <w:highlight w:val="green"/>
          <w:lang w:val="zh-TW" w:eastAsia="zh-CN"/>
        </w:rPr>
        <w:t>合同签订后，每月工程进度款先从预付款中扣除，原则上分两次扣完，每次扣预付款的50%。</w:t>
      </w:r>
    </w:p>
    <w:p w14:paraId="7E17B1AE">
      <w:pPr>
        <w:pStyle w:val="130"/>
        <w:spacing w:line="360" w:lineRule="exact"/>
        <w:ind w:firstLine="442" w:firstLineChars="200"/>
        <w:rPr>
          <w:rFonts w:hint="eastAsia" w:ascii="宋体" w:hAnsi="宋体" w:cs="宋体"/>
          <w:sz w:val="22"/>
          <w:szCs w:val="22"/>
        </w:rPr>
      </w:pPr>
      <w:bookmarkStart w:id="404" w:name="_Toc533432777"/>
      <w:bookmarkStart w:id="405" w:name="_Toc12975942"/>
      <w:bookmarkStart w:id="406" w:name="_Toc395382554"/>
      <w:r>
        <w:rPr>
          <w:rFonts w:hint="eastAsia" w:ascii="宋体" w:hAnsi="宋体" w:cs="宋体"/>
          <w:sz w:val="22"/>
          <w:szCs w:val="22"/>
        </w:rPr>
        <w:t>12.3 计量</w:t>
      </w:r>
      <w:bookmarkEnd w:id="404"/>
      <w:bookmarkEnd w:id="405"/>
      <w:bookmarkEnd w:id="406"/>
    </w:p>
    <w:p w14:paraId="73492FC1">
      <w:pPr>
        <w:pStyle w:val="129"/>
        <w:spacing w:line="360" w:lineRule="exact"/>
        <w:ind w:firstLine="440" w:firstLineChars="200"/>
        <w:jc w:val="left"/>
        <w:rPr>
          <w:rFonts w:hint="eastAsia" w:ascii="宋体" w:hAnsi="宋体" w:cs="宋体"/>
          <w:sz w:val="22"/>
        </w:rPr>
      </w:pPr>
      <w:r>
        <w:rPr>
          <w:rFonts w:hint="eastAsia" w:ascii="宋体" w:hAnsi="宋体" w:cs="宋体"/>
          <w:sz w:val="22"/>
        </w:rPr>
        <w:t>12.3.1 计量原则</w:t>
      </w:r>
    </w:p>
    <w:p w14:paraId="7A2BA331">
      <w:pPr>
        <w:pStyle w:val="129"/>
        <w:spacing w:line="360" w:lineRule="exact"/>
        <w:ind w:firstLine="440" w:firstLineChars="200"/>
        <w:jc w:val="left"/>
        <w:rPr>
          <w:rFonts w:hint="eastAsia" w:ascii="宋体" w:hAnsi="宋体" w:cs="宋体"/>
          <w:sz w:val="22"/>
        </w:rPr>
      </w:pPr>
      <w:r>
        <w:rPr>
          <w:rFonts w:hint="eastAsia" w:ascii="宋体" w:hAnsi="宋体" w:cs="宋体"/>
          <w:sz w:val="22"/>
        </w:rPr>
        <w:t>工程量计算规则：</w:t>
      </w:r>
      <w:r>
        <w:rPr>
          <w:rFonts w:hint="eastAsia" w:ascii="宋体" w:hAnsi="宋体" w:cs="宋体"/>
          <w:sz w:val="22"/>
          <w:u w:val="single"/>
        </w:rPr>
        <w:t>工程的计量均以</w:t>
      </w:r>
      <w:r>
        <w:rPr>
          <w:rFonts w:hint="eastAsia" w:ascii="宋体" w:hAnsi="宋体" w:cs="宋体"/>
          <w:sz w:val="22"/>
          <w:u w:val="single"/>
          <w:lang w:eastAsia="zh-CN"/>
        </w:rPr>
        <w:t>（</w:t>
      </w:r>
      <w:r>
        <w:rPr>
          <w:rFonts w:hint="eastAsia" w:ascii="宋体" w:hAnsi="宋体" w:cs="宋体"/>
          <w:sz w:val="22"/>
          <w:u w:val="single"/>
        </w:rPr>
        <w:t>GB50500-2013</w:t>
      </w:r>
      <w:r>
        <w:rPr>
          <w:rFonts w:hint="eastAsia" w:ascii="宋体" w:hAnsi="宋体" w:cs="宋体"/>
          <w:sz w:val="22"/>
          <w:u w:val="single"/>
          <w:lang w:eastAsia="zh-CN"/>
        </w:rPr>
        <w:t>）</w:t>
      </w:r>
      <w:r>
        <w:rPr>
          <w:rFonts w:hint="eastAsia" w:ascii="宋体" w:hAnsi="宋体" w:cs="宋体"/>
          <w:sz w:val="22"/>
          <w:u w:val="single"/>
        </w:rPr>
        <w:t>《</w:t>
      </w:r>
      <w:bookmarkStart w:id="407" w:name="OLE_LINK30"/>
      <w:r>
        <w:rPr>
          <w:rFonts w:hint="eastAsia" w:ascii="宋体" w:hAnsi="宋体" w:cs="宋体"/>
          <w:sz w:val="22"/>
          <w:u w:val="single"/>
        </w:rPr>
        <w:t>建设工程工程量清单计价规范</w:t>
      </w:r>
      <w:bookmarkEnd w:id="407"/>
      <w:r>
        <w:rPr>
          <w:rFonts w:hint="eastAsia" w:ascii="宋体" w:hAnsi="宋体" w:cs="宋体"/>
          <w:sz w:val="22"/>
          <w:u w:val="single"/>
          <w:lang w:eastAsia="zh-CN"/>
        </w:rPr>
        <w:t>》《</w:t>
      </w:r>
      <w:r>
        <w:rPr>
          <w:rFonts w:hint="eastAsia" w:ascii="宋体" w:hAnsi="宋体" w:cs="宋体"/>
          <w:sz w:val="22"/>
          <w:u w:val="single"/>
        </w:rPr>
        <w:t xml:space="preserve">〈建设工程工程量清单计价规范〉 </w:t>
      </w:r>
      <w:r>
        <w:rPr>
          <w:rFonts w:hint="eastAsia" w:ascii="宋体" w:hAnsi="宋体" w:cs="宋体"/>
          <w:sz w:val="22"/>
          <w:u w:val="single"/>
          <w:lang w:eastAsia="zh-CN"/>
        </w:rPr>
        <w:t>（</w:t>
      </w:r>
      <w:r>
        <w:rPr>
          <w:rFonts w:hint="eastAsia" w:ascii="宋体" w:hAnsi="宋体" w:cs="宋体"/>
          <w:sz w:val="22"/>
          <w:u w:val="single"/>
        </w:rPr>
        <w:t>GB50500-2013</w:t>
      </w:r>
      <w:r>
        <w:rPr>
          <w:rFonts w:hint="eastAsia" w:ascii="宋体" w:hAnsi="宋体" w:cs="宋体"/>
          <w:sz w:val="22"/>
          <w:u w:val="single"/>
          <w:lang w:eastAsia="zh-CN"/>
        </w:rPr>
        <w:t>）</w:t>
      </w:r>
      <w:r>
        <w:rPr>
          <w:rFonts w:hint="eastAsia" w:ascii="宋体" w:hAnsi="宋体" w:cs="宋体"/>
          <w:sz w:val="22"/>
          <w:u w:val="single"/>
        </w:rPr>
        <w:t>广西壮族自治区实施细则》、2013年版《广西壮族自治区建筑装饰装修工程消耗量定额》、2015年版《广西壮族自治区安装工程消耗量定额》、2014年版《广西壮族自治区市政工程消耗量定额》、2014年版《广西壮族自治区市政工程费用定额》、2013年版《广西壮族自治区园林绿化及仿古建筑工程消耗量定额》、2013年版《广西壮族自治区园林绿化及仿古建筑工程费用定额》、2016年《广西壮族自治区建设工程费用定额》及有关配套费率、人工和机械台班费用调整规定计算的净值为准，如有不明之处，应以监理工程师或造价管理部门指定的计量方法为准，费率取中值</w:t>
      </w:r>
      <w:r>
        <w:rPr>
          <w:rFonts w:hint="eastAsia" w:ascii="宋体" w:hAnsi="宋体" w:cs="宋体"/>
          <w:sz w:val="22"/>
          <w:u w:val="none"/>
        </w:rPr>
        <w:t>。</w:t>
      </w:r>
    </w:p>
    <w:p w14:paraId="21EEBD36">
      <w:pPr>
        <w:pStyle w:val="129"/>
        <w:spacing w:line="360" w:lineRule="exact"/>
        <w:ind w:firstLine="440" w:firstLineChars="200"/>
        <w:jc w:val="left"/>
        <w:rPr>
          <w:rFonts w:hint="eastAsia" w:ascii="宋体" w:hAnsi="宋体" w:cs="宋体"/>
          <w:sz w:val="22"/>
        </w:rPr>
      </w:pPr>
      <w:r>
        <w:rPr>
          <w:rFonts w:hint="eastAsia" w:ascii="宋体" w:hAnsi="宋体" w:cs="宋体"/>
          <w:sz w:val="22"/>
        </w:rPr>
        <w:t>12.3.2 计量周期</w:t>
      </w:r>
    </w:p>
    <w:p w14:paraId="5B14ECA8">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关于计量周期的约定：</w:t>
      </w:r>
      <w:r>
        <w:rPr>
          <w:rFonts w:hint="eastAsia" w:ascii="宋体" w:hAnsi="宋体" w:cs="宋体"/>
          <w:sz w:val="22"/>
          <w:u w:val="single"/>
        </w:rPr>
        <w:t>按月计量，每月25日前</w:t>
      </w:r>
      <w:r>
        <w:rPr>
          <w:rFonts w:hint="eastAsia" w:ascii="宋体" w:hAnsi="宋体" w:cs="宋体"/>
          <w:sz w:val="22"/>
        </w:rPr>
        <w:t>。</w:t>
      </w:r>
    </w:p>
    <w:p w14:paraId="3AA1EC72">
      <w:pPr>
        <w:pStyle w:val="129"/>
        <w:spacing w:line="360" w:lineRule="exact"/>
        <w:ind w:firstLine="440" w:firstLineChars="200"/>
        <w:jc w:val="left"/>
        <w:rPr>
          <w:rFonts w:hint="eastAsia" w:ascii="宋体" w:hAnsi="宋体" w:cs="宋体"/>
          <w:sz w:val="22"/>
        </w:rPr>
      </w:pPr>
      <w:r>
        <w:rPr>
          <w:rFonts w:hint="eastAsia" w:ascii="宋体" w:hAnsi="宋体" w:cs="宋体"/>
          <w:sz w:val="22"/>
        </w:rPr>
        <w:t>12.3.3 单价合同的计量</w:t>
      </w:r>
    </w:p>
    <w:p w14:paraId="14976B61">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关于单价合同计量的约定：</w:t>
      </w:r>
    </w:p>
    <w:p w14:paraId="584760B1">
      <w:pPr>
        <w:pStyle w:val="129"/>
        <w:spacing w:line="360" w:lineRule="exact"/>
        <w:ind w:firstLine="440" w:firstLineChars="200"/>
        <w:rPr>
          <w:rFonts w:hint="eastAsia" w:ascii="宋体" w:hAnsi="宋体" w:cs="宋体"/>
          <w:sz w:val="22"/>
        </w:rPr>
      </w:pPr>
      <w:r>
        <w:rPr>
          <w:rFonts w:hint="eastAsia" w:ascii="宋体" w:hAnsi="宋体" w:cs="宋体"/>
          <w:sz w:val="22"/>
        </w:rPr>
        <w:t>(1) 工程量清单所列的工程量，不能作为承包人按合同履行其责任依据，实际施工中发生的工程量增加或减少并不影响承包人履行合同的责任，工程结算以完成的实际工程量为准。</w:t>
      </w:r>
    </w:p>
    <w:p w14:paraId="168035B5">
      <w:pPr>
        <w:pStyle w:val="129"/>
        <w:spacing w:line="360" w:lineRule="exact"/>
        <w:ind w:firstLine="440" w:firstLineChars="200"/>
        <w:rPr>
          <w:rFonts w:hint="eastAsia" w:ascii="宋体" w:hAnsi="宋体" w:cs="宋体"/>
          <w:sz w:val="22"/>
        </w:rPr>
      </w:pPr>
      <w:r>
        <w:rPr>
          <w:rFonts w:hint="eastAsia" w:ascii="宋体" w:hAnsi="宋体" w:cs="宋体"/>
          <w:sz w:val="22"/>
        </w:rPr>
        <w:t>(2) 除另有规定外，工程师应按照合同通过计量来核实确定已完成的工程量和价款，承包人应得到该价款扣除保留金后的金额。当工程师要对已完工的工程量进行计量时，应适时地通知承包人参加。</w:t>
      </w:r>
    </w:p>
    <w:p w14:paraId="429D55E8">
      <w:pPr>
        <w:pStyle w:val="129"/>
        <w:spacing w:line="360" w:lineRule="exact"/>
        <w:ind w:firstLine="440" w:firstLineChars="200"/>
        <w:jc w:val="left"/>
        <w:rPr>
          <w:rFonts w:hint="eastAsia" w:ascii="宋体" w:hAnsi="宋体" w:cs="宋体"/>
          <w:sz w:val="22"/>
        </w:rPr>
      </w:pPr>
      <w:r>
        <w:rPr>
          <w:rFonts w:hint="eastAsia" w:ascii="宋体" w:hAnsi="宋体" w:cs="宋体"/>
          <w:sz w:val="22"/>
        </w:rPr>
        <w:t>12.3.4 总价合同的计量</w:t>
      </w:r>
    </w:p>
    <w:p w14:paraId="5E5623CA">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关于总价合同计量的约定：除工程变更外，原图纸范围内的工程量不得按实计量。进度款按支付分解表支付，按</w:t>
      </w:r>
      <w:r>
        <w:rPr>
          <w:rFonts w:hint="eastAsia" w:ascii="宋体" w:hAnsi="宋体" w:cs="宋体"/>
          <w:sz w:val="22"/>
          <w:lang w:eastAsia="zh-CN"/>
        </w:rPr>
        <w:t>通用合同条款</w:t>
      </w:r>
      <w:r>
        <w:rPr>
          <w:rFonts w:hint="eastAsia" w:ascii="宋体" w:hAnsi="宋体" w:cs="宋体"/>
          <w:sz w:val="22"/>
        </w:rPr>
        <w:t>第</w:t>
      </w:r>
      <w:r>
        <w:rPr>
          <w:rFonts w:hint="eastAsia" w:ascii="宋体" w:hAnsi="宋体" w:cs="宋体"/>
          <w:kern w:val="0"/>
          <w:sz w:val="22"/>
        </w:rPr>
        <w:t>12.3.4</w:t>
      </w:r>
      <w:r>
        <w:rPr>
          <w:rFonts w:hint="eastAsia" w:ascii="宋体" w:hAnsi="宋体" w:cs="宋体"/>
          <w:sz w:val="22"/>
        </w:rPr>
        <w:t>项</w:t>
      </w:r>
      <w:r>
        <w:rPr>
          <w:rFonts w:hint="eastAsia" w:ascii="宋体" w:hAnsi="宋体" w:cs="宋体"/>
          <w:kern w:val="0"/>
          <w:sz w:val="22"/>
        </w:rPr>
        <w:t>〔总价合同的计量〕</w:t>
      </w:r>
      <w:r>
        <w:rPr>
          <w:rFonts w:hint="eastAsia" w:ascii="宋体" w:hAnsi="宋体" w:cs="宋体"/>
          <w:sz w:val="22"/>
        </w:rPr>
        <w:t>约定进行计量，但</w:t>
      </w:r>
      <w:r>
        <w:rPr>
          <w:rFonts w:hint="eastAsia" w:ascii="宋体" w:hAnsi="宋体" w:cs="宋体"/>
          <w:kern w:val="0"/>
          <w:sz w:val="22"/>
        </w:rPr>
        <w:t>合同价款按照支付分解表进行支付。</w:t>
      </w:r>
    </w:p>
    <w:p w14:paraId="19AEC45C">
      <w:pPr>
        <w:pStyle w:val="129"/>
        <w:spacing w:line="360" w:lineRule="exact"/>
        <w:ind w:firstLine="440" w:firstLineChars="200"/>
        <w:jc w:val="left"/>
        <w:rPr>
          <w:rFonts w:hint="eastAsia" w:ascii="宋体" w:hAnsi="宋体" w:cs="宋体"/>
          <w:sz w:val="22"/>
        </w:rPr>
      </w:pPr>
      <w:r>
        <w:rPr>
          <w:rFonts w:hint="eastAsia" w:ascii="宋体" w:hAnsi="宋体" w:cs="宋体"/>
          <w:sz w:val="22"/>
        </w:rPr>
        <w:t>12.3.6 其他价格形式合同的计量</w:t>
      </w:r>
    </w:p>
    <w:p w14:paraId="46D4954B">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其他价格形式的计量方式和程序：</w:t>
      </w:r>
      <w:r>
        <w:rPr>
          <w:rFonts w:hint="eastAsia" w:ascii="宋体" w:hAnsi="宋体" w:cs="宋体"/>
          <w:sz w:val="22"/>
          <w:u w:val="single"/>
        </w:rPr>
        <w:t xml:space="preserve">  无  </w:t>
      </w:r>
      <w:r>
        <w:rPr>
          <w:rFonts w:hint="eastAsia" w:ascii="宋体" w:hAnsi="宋体" w:cs="宋体"/>
          <w:sz w:val="22"/>
        </w:rPr>
        <w:t>。</w:t>
      </w:r>
    </w:p>
    <w:p w14:paraId="64B6A479">
      <w:pPr>
        <w:pStyle w:val="130"/>
        <w:spacing w:line="360" w:lineRule="exact"/>
        <w:ind w:firstLine="442" w:firstLineChars="200"/>
        <w:rPr>
          <w:rFonts w:hint="eastAsia" w:ascii="宋体" w:hAnsi="宋体" w:cs="宋体"/>
          <w:sz w:val="22"/>
          <w:szCs w:val="22"/>
        </w:rPr>
      </w:pPr>
      <w:bookmarkStart w:id="408" w:name="_Toc533432778"/>
      <w:bookmarkStart w:id="409" w:name="_Toc12975943"/>
      <w:bookmarkStart w:id="410" w:name="_Toc395382555"/>
      <w:r>
        <w:rPr>
          <w:rFonts w:hint="eastAsia" w:ascii="宋体" w:hAnsi="宋体" w:cs="宋体"/>
          <w:sz w:val="22"/>
          <w:szCs w:val="22"/>
        </w:rPr>
        <w:t>12.4 工程进度款支付</w:t>
      </w:r>
      <w:bookmarkEnd w:id="408"/>
      <w:bookmarkEnd w:id="409"/>
      <w:bookmarkEnd w:id="410"/>
    </w:p>
    <w:p w14:paraId="63A2FD6F">
      <w:pPr>
        <w:pStyle w:val="129"/>
        <w:spacing w:line="360" w:lineRule="exact"/>
        <w:ind w:firstLine="440" w:firstLineChars="200"/>
        <w:jc w:val="left"/>
        <w:rPr>
          <w:rFonts w:hint="eastAsia" w:ascii="宋体" w:hAnsi="宋体" w:cs="宋体"/>
          <w:sz w:val="22"/>
        </w:rPr>
      </w:pPr>
      <w:r>
        <w:rPr>
          <w:rFonts w:hint="eastAsia" w:ascii="宋体" w:hAnsi="宋体" w:cs="宋体"/>
          <w:sz w:val="22"/>
        </w:rPr>
        <w:t>12.4.1 付款周期</w:t>
      </w:r>
    </w:p>
    <w:p w14:paraId="1DBDC3F0">
      <w:pPr>
        <w:pStyle w:val="131"/>
        <w:spacing w:line="360" w:lineRule="exact"/>
        <w:ind w:firstLine="440" w:firstLineChars="200"/>
        <w:rPr>
          <w:rFonts w:hint="eastAsia" w:ascii="宋体" w:hAnsi="宋体" w:cs="宋体"/>
          <w:b/>
          <w:color w:val="auto"/>
          <w:sz w:val="22"/>
          <w:szCs w:val="22"/>
          <w:highlight w:val="none"/>
          <w:u w:val="single"/>
        </w:rPr>
      </w:pPr>
      <w:r>
        <w:rPr>
          <w:rFonts w:hint="eastAsia" w:ascii="宋体" w:hAnsi="宋体" w:cs="宋体"/>
          <w:sz w:val="22"/>
          <w:szCs w:val="22"/>
        </w:rPr>
        <w:t>关于付款周期的</w:t>
      </w:r>
      <w:r>
        <w:rPr>
          <w:rFonts w:hint="eastAsia" w:ascii="宋体" w:hAnsi="宋体" w:cs="宋体"/>
          <w:color w:val="auto"/>
          <w:sz w:val="22"/>
          <w:szCs w:val="22"/>
          <w:highlight w:val="none"/>
        </w:rPr>
        <w:t>约定：</w:t>
      </w:r>
      <w:r>
        <w:rPr>
          <w:rFonts w:hint="eastAsia" w:ascii="宋体" w:hAnsi="宋体" w:cs="宋体"/>
          <w:b/>
          <w:bCs/>
          <w:color w:val="0000FF"/>
          <w:sz w:val="22"/>
          <w:szCs w:val="22"/>
          <w:highlight w:val="none"/>
          <w:lang w:val="en-US" w:eastAsia="zh-CN"/>
        </w:rPr>
        <w:t>承包人应每月20—25日（逾期不提交的待下月同期再提交）向发包人提交当月工程完成工程形象进度报表</w:t>
      </w:r>
      <w:r>
        <w:rPr>
          <w:rFonts w:hint="eastAsia" w:ascii="宋体" w:hAnsi="宋体" w:cs="宋体"/>
          <w:b/>
          <w:bCs/>
          <w:color w:val="0000FF"/>
          <w:sz w:val="22"/>
          <w:szCs w:val="22"/>
          <w:highlight w:val="none"/>
          <w:u w:val="single"/>
        </w:rPr>
        <w:t>，</w:t>
      </w:r>
      <w:r>
        <w:rPr>
          <w:rFonts w:hint="eastAsia" w:ascii="宋体" w:hAnsi="宋体" w:cs="宋体"/>
          <w:b/>
          <w:color w:val="auto"/>
          <w:sz w:val="22"/>
          <w:szCs w:val="22"/>
          <w:highlight w:val="none"/>
          <w:u w:val="single"/>
        </w:rPr>
        <w:t>同时在进度报表中附加农民工工资支付计划并提交上一期农民工工资支付情况表，经建设单位核实后，合同内按每月完成工程量的80%支付工程进度款；在工程竣工结算</w:t>
      </w:r>
      <w:r>
        <w:rPr>
          <w:rFonts w:hint="eastAsia" w:ascii="宋体" w:hAnsi="宋体" w:cs="宋体"/>
          <w:b/>
          <w:color w:val="auto"/>
          <w:sz w:val="22"/>
          <w:szCs w:val="22"/>
          <w:highlight w:val="none"/>
          <w:u w:val="single"/>
          <w:lang w:val="en-US" w:eastAsia="zh-CN"/>
        </w:rPr>
        <w:t>评审</w:t>
      </w:r>
      <w:r>
        <w:rPr>
          <w:rFonts w:hint="eastAsia" w:ascii="宋体" w:hAnsi="宋体" w:cs="宋体"/>
          <w:b/>
          <w:color w:val="auto"/>
          <w:sz w:val="22"/>
          <w:szCs w:val="22"/>
          <w:highlight w:val="none"/>
          <w:u w:val="single"/>
        </w:rPr>
        <w:t>后支付至工程款总额的97%，总额的3%作为</w:t>
      </w:r>
      <w:bookmarkStart w:id="411" w:name="OLE_LINK44"/>
      <w:r>
        <w:rPr>
          <w:rFonts w:hint="eastAsia" w:ascii="宋体" w:hAnsi="宋体" w:cs="宋体"/>
          <w:b/>
          <w:color w:val="auto"/>
          <w:sz w:val="22"/>
          <w:szCs w:val="22"/>
          <w:highlight w:val="none"/>
          <w:u w:val="single"/>
        </w:rPr>
        <w:t>质量保证金</w:t>
      </w:r>
      <w:bookmarkEnd w:id="411"/>
      <w:r>
        <w:rPr>
          <w:rFonts w:hint="eastAsia" w:ascii="宋体" w:hAnsi="宋体" w:cs="宋体"/>
          <w:b/>
          <w:color w:val="auto"/>
          <w:sz w:val="22"/>
          <w:szCs w:val="22"/>
          <w:highlight w:val="none"/>
          <w:u w:val="single"/>
        </w:rPr>
        <w:t>，质保金在缺陷责任期满后21个工作日内一次性无息付清。合同外工程款待工程竣工结算后一并支付</w:t>
      </w:r>
      <w:r>
        <w:rPr>
          <w:rFonts w:hint="eastAsia" w:ascii="宋体" w:hAnsi="宋体" w:cs="宋体"/>
          <w:b/>
          <w:color w:val="auto"/>
          <w:sz w:val="22"/>
          <w:szCs w:val="22"/>
          <w:highlight w:val="none"/>
          <w:u w:val="none"/>
        </w:rPr>
        <w:t>。</w:t>
      </w:r>
    </w:p>
    <w:p w14:paraId="47EFBE91">
      <w:pPr>
        <w:pStyle w:val="131"/>
        <w:spacing w:line="360" w:lineRule="exact"/>
        <w:ind w:firstLine="442" w:firstLineChars="200"/>
        <w:rPr>
          <w:rFonts w:hint="default"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u w:val="single"/>
          <w:lang w:val="en-US" w:eastAsia="zh-CN"/>
        </w:rPr>
        <w:t>港口区财政局拨付相关款项后7个工作日内完成支付。</w:t>
      </w:r>
    </w:p>
    <w:p w14:paraId="556DB8EF">
      <w:pPr>
        <w:pStyle w:val="129"/>
        <w:spacing w:line="360" w:lineRule="exact"/>
        <w:ind w:firstLine="440" w:firstLineChars="200"/>
        <w:jc w:val="left"/>
        <w:rPr>
          <w:rFonts w:hint="eastAsia" w:ascii="宋体" w:hAnsi="宋体" w:cs="宋体"/>
          <w:sz w:val="22"/>
        </w:rPr>
      </w:pPr>
      <w:r>
        <w:rPr>
          <w:rFonts w:hint="eastAsia" w:ascii="宋体" w:hAnsi="宋体" w:cs="宋体"/>
          <w:sz w:val="22"/>
        </w:rPr>
        <w:t>12.4.2 进度付款申请单的编制</w:t>
      </w:r>
    </w:p>
    <w:p w14:paraId="41E9FE03">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关于进度付款申请单编制的约定：</w:t>
      </w:r>
      <w:r>
        <w:rPr>
          <w:rFonts w:hint="eastAsia" w:ascii="宋体" w:hAnsi="宋体" w:cs="宋体"/>
          <w:sz w:val="22"/>
          <w:u w:val="single"/>
        </w:rPr>
        <w:t>按</w:t>
      </w:r>
      <w:r>
        <w:rPr>
          <w:rFonts w:hint="eastAsia" w:ascii="宋体" w:hAnsi="宋体" w:cs="宋体"/>
          <w:sz w:val="22"/>
          <w:u w:val="single"/>
          <w:lang w:eastAsia="zh-CN"/>
        </w:rPr>
        <w:t>通用合同条款</w:t>
      </w:r>
      <w:r>
        <w:rPr>
          <w:rFonts w:hint="eastAsia" w:ascii="宋体" w:hAnsi="宋体" w:cs="宋体"/>
          <w:sz w:val="22"/>
          <w:u w:val="single"/>
        </w:rPr>
        <w:t xml:space="preserve">执行  </w:t>
      </w:r>
      <w:r>
        <w:rPr>
          <w:rFonts w:hint="eastAsia" w:ascii="宋体" w:hAnsi="宋体" w:cs="宋体"/>
          <w:sz w:val="22"/>
        </w:rPr>
        <w:t>。</w:t>
      </w:r>
    </w:p>
    <w:p w14:paraId="1051E27F">
      <w:pPr>
        <w:pStyle w:val="129"/>
        <w:spacing w:line="360" w:lineRule="exact"/>
        <w:ind w:firstLine="440" w:firstLineChars="200"/>
        <w:jc w:val="left"/>
        <w:rPr>
          <w:rFonts w:hint="eastAsia" w:ascii="宋体" w:hAnsi="宋体" w:cs="宋体"/>
          <w:sz w:val="22"/>
        </w:rPr>
      </w:pPr>
      <w:r>
        <w:rPr>
          <w:rFonts w:hint="eastAsia" w:ascii="宋体" w:hAnsi="宋体" w:cs="宋体"/>
          <w:sz w:val="22"/>
        </w:rPr>
        <w:t>12.4.3 进度付款申请单的提交</w:t>
      </w:r>
    </w:p>
    <w:p w14:paraId="360BB855">
      <w:pPr>
        <w:pStyle w:val="129"/>
        <w:spacing w:line="360" w:lineRule="exact"/>
        <w:ind w:firstLine="440" w:firstLineChars="200"/>
        <w:jc w:val="left"/>
        <w:rPr>
          <w:rFonts w:hint="eastAsia" w:ascii="宋体" w:hAnsi="宋体" w:cs="宋体"/>
          <w:sz w:val="22"/>
        </w:rPr>
      </w:pPr>
      <w:r>
        <w:rPr>
          <w:rFonts w:hint="eastAsia" w:ascii="宋体" w:hAnsi="宋体" w:cs="宋体"/>
          <w:sz w:val="22"/>
        </w:rPr>
        <w:t>（1）单价合同进度付款申请单提交的约定：</w:t>
      </w:r>
      <w:r>
        <w:rPr>
          <w:rFonts w:hint="eastAsia" w:ascii="宋体" w:hAnsi="宋体" w:cs="宋体"/>
          <w:sz w:val="22"/>
          <w:u w:val="single"/>
        </w:rPr>
        <w:t>按</w:t>
      </w:r>
      <w:r>
        <w:rPr>
          <w:rFonts w:hint="eastAsia" w:ascii="宋体" w:hAnsi="宋体" w:cs="宋体"/>
          <w:sz w:val="22"/>
          <w:u w:val="single"/>
          <w:lang w:eastAsia="zh-CN"/>
        </w:rPr>
        <w:t>通用合同条款</w:t>
      </w:r>
      <w:r>
        <w:rPr>
          <w:rFonts w:hint="eastAsia" w:ascii="宋体" w:hAnsi="宋体" w:cs="宋体"/>
          <w:sz w:val="22"/>
          <w:u w:val="single"/>
        </w:rPr>
        <w:t>执行</w:t>
      </w:r>
      <w:r>
        <w:rPr>
          <w:rFonts w:hint="eastAsia" w:ascii="宋体" w:hAnsi="宋体" w:cs="宋体"/>
          <w:bCs/>
          <w:sz w:val="22"/>
          <w:u w:val="single"/>
        </w:rPr>
        <w:t xml:space="preserve"> </w:t>
      </w:r>
      <w:r>
        <w:rPr>
          <w:rFonts w:hint="eastAsia" w:ascii="宋体" w:hAnsi="宋体" w:cs="宋体"/>
          <w:sz w:val="22"/>
        </w:rPr>
        <w:t>。</w:t>
      </w:r>
    </w:p>
    <w:p w14:paraId="54D109C9">
      <w:pPr>
        <w:pStyle w:val="129"/>
        <w:spacing w:line="360" w:lineRule="exact"/>
        <w:ind w:firstLine="440" w:firstLineChars="200"/>
        <w:jc w:val="left"/>
        <w:rPr>
          <w:rFonts w:hint="eastAsia" w:ascii="宋体" w:hAnsi="宋体" w:cs="宋体"/>
          <w:sz w:val="22"/>
        </w:rPr>
      </w:pPr>
      <w:r>
        <w:rPr>
          <w:rFonts w:hint="eastAsia" w:ascii="宋体" w:hAnsi="宋体" w:cs="宋体"/>
          <w:sz w:val="22"/>
        </w:rPr>
        <w:t>（2）总价合同进度付款申请单提交的约定：</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02383419">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（3）其他价格形式合同进度付款申请单提交的约定：</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6CFE4986">
      <w:pPr>
        <w:pStyle w:val="129"/>
        <w:spacing w:line="360" w:lineRule="exact"/>
        <w:ind w:firstLine="440" w:firstLineChars="200"/>
        <w:jc w:val="left"/>
        <w:rPr>
          <w:rFonts w:hint="eastAsia" w:ascii="宋体" w:hAnsi="宋体" w:cs="宋体"/>
          <w:sz w:val="22"/>
        </w:rPr>
      </w:pPr>
      <w:r>
        <w:rPr>
          <w:rFonts w:hint="eastAsia" w:ascii="宋体" w:hAnsi="宋体" w:cs="宋体"/>
          <w:sz w:val="22"/>
        </w:rPr>
        <w:t>12.4.4 进度款审核和支付</w:t>
      </w:r>
    </w:p>
    <w:p w14:paraId="4D9D88C8">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（1）监理人审查并报送发包人的期限：</w:t>
      </w:r>
      <w:r>
        <w:rPr>
          <w:rFonts w:hint="eastAsia" w:ascii="宋体" w:hAnsi="宋体" w:cs="宋体"/>
          <w:sz w:val="22"/>
          <w:u w:val="single"/>
        </w:rPr>
        <w:t>按通用合同条款执行</w:t>
      </w:r>
      <w:r>
        <w:rPr>
          <w:rFonts w:hint="eastAsia" w:ascii="宋体" w:hAnsi="宋体" w:cs="宋体"/>
          <w:sz w:val="22"/>
          <w:u w:val="single"/>
          <w:lang w:val="en-US" w:eastAsia="zh-CN"/>
        </w:rPr>
        <w:t xml:space="preserve"> </w:t>
      </w:r>
      <w:r>
        <w:rPr>
          <w:rFonts w:hint="eastAsia" w:ascii="宋体" w:hAnsi="宋体" w:cs="宋体"/>
          <w:sz w:val="22"/>
        </w:rPr>
        <w:t>。</w:t>
      </w:r>
    </w:p>
    <w:p w14:paraId="02B53E9B">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发包人完成审批并签发进度款支付证书的期限：</w:t>
      </w:r>
      <w:r>
        <w:rPr>
          <w:rFonts w:hint="eastAsia" w:ascii="宋体" w:hAnsi="宋体" w:cs="宋体"/>
          <w:sz w:val="22"/>
          <w:u w:val="single"/>
          <w:lang w:val="en-US" w:eastAsia="zh-CN"/>
        </w:rPr>
        <w:t xml:space="preserve"> </w:t>
      </w:r>
      <w:r>
        <w:rPr>
          <w:rFonts w:hint="eastAsia" w:ascii="宋体" w:hAnsi="宋体" w:cs="宋体"/>
          <w:sz w:val="22"/>
          <w:u w:val="single"/>
        </w:rPr>
        <w:t>按通用合同条款执行</w:t>
      </w:r>
      <w:r>
        <w:rPr>
          <w:rFonts w:hint="eastAsia" w:ascii="宋体" w:hAnsi="宋体" w:cs="宋体"/>
          <w:sz w:val="22"/>
          <w:u w:val="single"/>
          <w:lang w:val="en-US" w:eastAsia="zh-CN"/>
        </w:rPr>
        <w:t xml:space="preserve"> </w:t>
      </w:r>
      <w:r>
        <w:rPr>
          <w:rFonts w:hint="eastAsia" w:ascii="宋体" w:hAnsi="宋体" w:cs="宋体"/>
          <w:sz w:val="22"/>
        </w:rPr>
        <w:t>。</w:t>
      </w:r>
    </w:p>
    <w:p w14:paraId="5D8C1F9A">
      <w:pPr>
        <w:pStyle w:val="129"/>
        <w:spacing w:line="360" w:lineRule="exact"/>
        <w:ind w:firstLine="440" w:firstLineChars="200"/>
        <w:jc w:val="left"/>
        <w:rPr>
          <w:rFonts w:hint="eastAsia" w:ascii="宋体" w:hAnsi="宋体" w:cs="宋体"/>
          <w:sz w:val="22"/>
        </w:rPr>
      </w:pPr>
      <w:r>
        <w:rPr>
          <w:rFonts w:hint="eastAsia" w:ascii="宋体" w:hAnsi="宋体" w:cs="宋体"/>
          <w:sz w:val="22"/>
        </w:rPr>
        <w:t>（2）发包人支付进度款的期限：</w:t>
      </w:r>
      <w:r>
        <w:rPr>
          <w:rFonts w:hint="eastAsia" w:ascii="宋体" w:hAnsi="宋体" w:cs="宋体"/>
          <w:sz w:val="22"/>
          <w:u w:val="single"/>
        </w:rPr>
        <w:t>按专用合同条款执行</w:t>
      </w:r>
      <w:r>
        <w:rPr>
          <w:rFonts w:hint="eastAsia" w:ascii="宋体" w:hAnsi="宋体" w:cs="宋体"/>
          <w:sz w:val="22"/>
        </w:rPr>
        <w:t>。</w:t>
      </w:r>
    </w:p>
    <w:p w14:paraId="4313F231">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发包人逾期支付进度款的违约金的计算方式：</w:t>
      </w:r>
      <w:r>
        <w:rPr>
          <w:rFonts w:hint="eastAsia" w:ascii="宋体" w:hAnsi="宋体" w:cs="宋体"/>
          <w:sz w:val="22"/>
          <w:u w:val="single"/>
        </w:rPr>
        <w:t xml:space="preserve"> 无 </w:t>
      </w:r>
      <w:r>
        <w:rPr>
          <w:rFonts w:hint="eastAsia" w:ascii="宋体" w:hAnsi="宋体" w:cs="宋体"/>
          <w:sz w:val="22"/>
        </w:rPr>
        <w:t>。</w:t>
      </w:r>
    </w:p>
    <w:p w14:paraId="696F68C1">
      <w:pPr>
        <w:pStyle w:val="129"/>
        <w:spacing w:line="360" w:lineRule="exact"/>
        <w:ind w:firstLine="440" w:firstLineChars="200"/>
        <w:jc w:val="left"/>
        <w:rPr>
          <w:rFonts w:hint="eastAsia" w:ascii="宋体" w:hAnsi="宋体" w:cs="宋体"/>
          <w:sz w:val="22"/>
        </w:rPr>
      </w:pPr>
      <w:r>
        <w:rPr>
          <w:rFonts w:hint="eastAsia" w:ascii="宋体" w:hAnsi="宋体" w:cs="宋体"/>
          <w:sz w:val="22"/>
        </w:rPr>
        <w:t>进度款支付方式：</w:t>
      </w:r>
      <w:r>
        <w:rPr>
          <w:rFonts w:hint="eastAsia" w:ascii="宋体" w:hAnsi="宋体" w:cs="宋体"/>
          <w:sz w:val="22"/>
          <w:u w:val="single"/>
        </w:rPr>
        <w:t>银行转账</w:t>
      </w:r>
      <w:r>
        <w:rPr>
          <w:rFonts w:hint="eastAsia" w:ascii="宋体" w:hAnsi="宋体" w:cs="宋体"/>
          <w:sz w:val="22"/>
        </w:rPr>
        <w:t>。</w:t>
      </w:r>
    </w:p>
    <w:p w14:paraId="7A1F3195">
      <w:pPr>
        <w:pStyle w:val="129"/>
        <w:spacing w:line="360" w:lineRule="exact"/>
        <w:ind w:firstLine="440" w:firstLineChars="200"/>
        <w:jc w:val="left"/>
        <w:rPr>
          <w:rFonts w:hint="eastAsia" w:ascii="宋体" w:hAnsi="宋体" w:cs="宋体"/>
          <w:sz w:val="22"/>
        </w:rPr>
      </w:pPr>
      <w:r>
        <w:rPr>
          <w:rFonts w:hint="eastAsia" w:ascii="宋体" w:hAnsi="宋体" w:cs="宋体"/>
          <w:sz w:val="22"/>
        </w:rPr>
        <w:t>12.4.6 支付分解表的编制</w:t>
      </w:r>
    </w:p>
    <w:p w14:paraId="39FE8AAC">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2. 总价合同支付分解表的编制与审批：</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55892F83">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3. 单价合同的总价项目支付分解表的编制与审批：总价项目不采用支付分解表的方式计算，而按《建设工程工程量清单计价规范（GB50500-2013）广西壮族自治区实施细则》的规定执行。</w:t>
      </w:r>
    </w:p>
    <w:p w14:paraId="78C25EB8">
      <w:pPr>
        <w:pStyle w:val="128"/>
        <w:spacing w:before="0" w:after="0" w:line="360" w:lineRule="exact"/>
        <w:ind w:firstLine="442" w:firstLineChars="200"/>
        <w:rPr>
          <w:rFonts w:hint="eastAsia" w:ascii="宋体" w:hAnsi="宋体" w:cs="宋体"/>
          <w:sz w:val="22"/>
          <w:szCs w:val="22"/>
        </w:rPr>
      </w:pPr>
      <w:bookmarkStart w:id="412" w:name="_Toc12975944"/>
      <w:bookmarkStart w:id="413" w:name="_Toc395382556"/>
      <w:bookmarkStart w:id="414" w:name="_Toc533432779"/>
      <w:r>
        <w:rPr>
          <w:rFonts w:hint="eastAsia" w:ascii="宋体" w:hAnsi="宋体" w:cs="宋体"/>
          <w:sz w:val="22"/>
          <w:szCs w:val="22"/>
        </w:rPr>
        <w:t>13. 验收和工程试车</w:t>
      </w:r>
      <w:bookmarkEnd w:id="412"/>
      <w:bookmarkEnd w:id="413"/>
      <w:bookmarkEnd w:id="414"/>
    </w:p>
    <w:p w14:paraId="5F95459B">
      <w:pPr>
        <w:pStyle w:val="130"/>
        <w:spacing w:line="360" w:lineRule="exact"/>
        <w:ind w:firstLine="442" w:firstLineChars="200"/>
        <w:rPr>
          <w:rFonts w:hint="eastAsia" w:ascii="宋体" w:hAnsi="宋体" w:cs="宋体"/>
          <w:sz w:val="22"/>
          <w:szCs w:val="22"/>
        </w:rPr>
      </w:pPr>
      <w:bookmarkStart w:id="415" w:name="_Toc12975945"/>
      <w:bookmarkStart w:id="416" w:name="_Toc395382557"/>
      <w:bookmarkStart w:id="417" w:name="_Toc533432780"/>
      <w:r>
        <w:rPr>
          <w:rFonts w:hint="eastAsia" w:ascii="宋体" w:hAnsi="宋体" w:cs="宋体"/>
          <w:sz w:val="22"/>
          <w:szCs w:val="22"/>
        </w:rPr>
        <w:t>13.1 分部分项工程验收</w:t>
      </w:r>
      <w:bookmarkEnd w:id="415"/>
      <w:bookmarkEnd w:id="416"/>
      <w:bookmarkEnd w:id="417"/>
    </w:p>
    <w:p w14:paraId="7647E558">
      <w:pPr>
        <w:pStyle w:val="129"/>
        <w:spacing w:line="360" w:lineRule="exact"/>
        <w:ind w:firstLine="440" w:firstLineChars="200"/>
        <w:jc w:val="left"/>
        <w:rPr>
          <w:rFonts w:hint="eastAsia" w:ascii="宋体" w:hAnsi="宋体" w:cs="宋体"/>
          <w:sz w:val="22"/>
        </w:rPr>
      </w:pPr>
      <w:r>
        <w:rPr>
          <w:rFonts w:hint="eastAsia" w:ascii="宋体" w:hAnsi="宋体" w:cs="宋体"/>
          <w:sz w:val="22"/>
        </w:rPr>
        <w:t>13.1.2监理人不能按时进行验收时，应提前</w:t>
      </w:r>
      <w:r>
        <w:rPr>
          <w:rFonts w:hint="eastAsia" w:ascii="宋体" w:hAnsi="宋体" w:cs="宋体"/>
          <w:sz w:val="22"/>
          <w:u w:val="single"/>
        </w:rPr>
        <w:t xml:space="preserve">  24 </w:t>
      </w:r>
      <w:r>
        <w:rPr>
          <w:rFonts w:hint="eastAsia" w:ascii="宋体" w:hAnsi="宋体" w:cs="宋体"/>
          <w:sz w:val="22"/>
        </w:rPr>
        <w:t>小时提交书面延期要求。</w:t>
      </w:r>
    </w:p>
    <w:p w14:paraId="3DDAD36F">
      <w:pPr>
        <w:pStyle w:val="129"/>
        <w:spacing w:line="360" w:lineRule="exact"/>
        <w:ind w:firstLine="440" w:firstLineChars="200"/>
        <w:jc w:val="left"/>
        <w:rPr>
          <w:rFonts w:hint="eastAsia" w:ascii="宋体" w:hAnsi="宋体" w:cs="宋体"/>
          <w:b/>
          <w:sz w:val="22"/>
        </w:rPr>
      </w:pPr>
      <w:r>
        <w:rPr>
          <w:rFonts w:hint="eastAsia" w:ascii="宋体" w:hAnsi="宋体" w:cs="宋体"/>
          <w:sz w:val="22"/>
        </w:rPr>
        <w:t>关于延期最长不得超过：</w:t>
      </w:r>
      <w:r>
        <w:rPr>
          <w:rFonts w:hint="eastAsia" w:ascii="宋体" w:hAnsi="宋体" w:cs="宋体"/>
          <w:sz w:val="22"/>
          <w:u w:val="single"/>
        </w:rPr>
        <w:t xml:space="preserve"> 48 </w:t>
      </w:r>
      <w:r>
        <w:rPr>
          <w:rFonts w:hint="eastAsia" w:ascii="宋体" w:hAnsi="宋体" w:cs="宋体"/>
          <w:sz w:val="22"/>
        </w:rPr>
        <w:t>小时。</w:t>
      </w:r>
    </w:p>
    <w:p w14:paraId="622C1992">
      <w:pPr>
        <w:pStyle w:val="130"/>
        <w:spacing w:line="360" w:lineRule="exact"/>
        <w:ind w:firstLine="442" w:firstLineChars="200"/>
        <w:rPr>
          <w:rFonts w:hint="eastAsia" w:ascii="宋体" w:hAnsi="宋体" w:cs="宋体"/>
          <w:sz w:val="22"/>
          <w:szCs w:val="22"/>
        </w:rPr>
      </w:pPr>
      <w:bookmarkStart w:id="418" w:name="_Toc12975946"/>
      <w:bookmarkStart w:id="419" w:name="_Toc395382558"/>
      <w:bookmarkStart w:id="420" w:name="_Toc533432781"/>
      <w:r>
        <w:rPr>
          <w:rFonts w:hint="eastAsia" w:ascii="宋体" w:hAnsi="宋体" w:cs="宋体"/>
          <w:sz w:val="22"/>
          <w:szCs w:val="22"/>
        </w:rPr>
        <w:t>13.2 竣工验收</w:t>
      </w:r>
      <w:bookmarkEnd w:id="418"/>
      <w:bookmarkEnd w:id="419"/>
      <w:bookmarkEnd w:id="420"/>
    </w:p>
    <w:p w14:paraId="61003CA4">
      <w:pPr>
        <w:pStyle w:val="129"/>
        <w:spacing w:line="360" w:lineRule="exact"/>
        <w:ind w:firstLine="440" w:firstLineChars="200"/>
        <w:jc w:val="left"/>
        <w:rPr>
          <w:rFonts w:hint="eastAsia" w:ascii="宋体" w:hAnsi="宋体" w:cs="宋体"/>
          <w:sz w:val="22"/>
        </w:rPr>
      </w:pPr>
      <w:r>
        <w:rPr>
          <w:rFonts w:hint="eastAsia" w:ascii="宋体" w:hAnsi="宋体" w:cs="宋体"/>
          <w:sz w:val="22"/>
        </w:rPr>
        <w:t>13.2.1竣工验收条件</w:t>
      </w:r>
    </w:p>
    <w:p w14:paraId="17D223B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（3）承包人负责整理和提交的竣工验收资料应当符合工程所在地建设行政主管部门和</w:t>
      </w:r>
      <w:r>
        <w:rPr>
          <w:rFonts w:hint="eastAsia" w:ascii="宋体" w:hAnsi="宋体" w:cs="宋体"/>
          <w:sz w:val="22"/>
          <w:szCs w:val="22"/>
          <w:lang w:eastAsia="zh-CN"/>
        </w:rPr>
        <w:t>（</w:t>
      </w:r>
      <w:r>
        <w:rPr>
          <w:rFonts w:hint="eastAsia" w:ascii="宋体" w:hAnsi="宋体" w:cs="宋体"/>
          <w:sz w:val="22"/>
          <w:szCs w:val="22"/>
        </w:rPr>
        <w:t>或</w:t>
      </w:r>
      <w:r>
        <w:rPr>
          <w:rFonts w:hint="eastAsia" w:ascii="宋体" w:hAnsi="宋体" w:cs="宋体"/>
          <w:sz w:val="22"/>
          <w:szCs w:val="22"/>
          <w:lang w:eastAsia="zh-CN"/>
        </w:rPr>
        <w:t>）</w:t>
      </w:r>
      <w:r>
        <w:rPr>
          <w:rFonts w:hint="eastAsia" w:ascii="宋体" w:hAnsi="宋体" w:cs="宋体"/>
          <w:sz w:val="22"/>
          <w:szCs w:val="22"/>
        </w:rPr>
        <w:t>城市建设档案管理机构有关施工资料的要求，具体内容包括：</w:t>
      </w:r>
      <w:r>
        <w:rPr>
          <w:rFonts w:hint="eastAsia" w:ascii="宋体" w:hAnsi="宋体" w:cs="宋体"/>
          <w:sz w:val="22"/>
          <w:szCs w:val="22"/>
          <w:u w:val="single"/>
        </w:rPr>
        <w:t xml:space="preserve"> </w:t>
      </w:r>
      <w:r>
        <w:rPr>
          <w:rFonts w:hint="eastAsia" w:ascii="宋体" w:hAnsi="宋体" w:cs="宋体"/>
          <w:bCs/>
          <w:sz w:val="22"/>
          <w:szCs w:val="22"/>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Pr>
          <w:rFonts w:hint="eastAsia" w:ascii="宋体" w:hAnsi="宋体" w:cs="宋体"/>
          <w:sz w:val="22"/>
          <w:szCs w:val="22"/>
          <w:u w:val="single"/>
        </w:rPr>
        <w:t xml:space="preserve"> </w:t>
      </w:r>
      <w:r>
        <w:rPr>
          <w:rFonts w:hint="eastAsia" w:ascii="宋体" w:hAnsi="宋体" w:cs="宋体"/>
          <w:sz w:val="22"/>
          <w:szCs w:val="22"/>
        </w:rPr>
        <w:t>。</w:t>
      </w:r>
    </w:p>
    <w:p w14:paraId="10BACEFE">
      <w:pPr>
        <w:pStyle w:val="129"/>
        <w:spacing w:line="360" w:lineRule="exact"/>
        <w:ind w:firstLine="440" w:firstLineChars="200"/>
        <w:rPr>
          <w:rFonts w:hint="eastAsia" w:ascii="宋体" w:hAnsi="宋体" w:cs="宋体"/>
          <w:sz w:val="22"/>
        </w:rPr>
      </w:pPr>
      <w:r>
        <w:rPr>
          <w:rFonts w:hint="eastAsia" w:ascii="宋体" w:hAnsi="宋体" w:cs="宋体"/>
          <w:sz w:val="22"/>
        </w:rPr>
        <w:t>竣工验收资料的份数：</w:t>
      </w:r>
      <w:r>
        <w:rPr>
          <w:rFonts w:hint="eastAsia" w:ascii="宋体" w:hAnsi="宋体" w:cs="宋体"/>
          <w:sz w:val="22"/>
          <w:u w:val="single"/>
        </w:rPr>
        <w:t xml:space="preserve"> </w:t>
      </w:r>
      <w:r>
        <w:rPr>
          <w:rFonts w:hint="eastAsia" w:ascii="宋体" w:hAnsi="宋体" w:cs="宋体"/>
          <w:sz w:val="22"/>
          <w:u w:val="single"/>
          <w:lang w:val="en-US" w:eastAsia="zh-CN"/>
        </w:rPr>
        <w:t>4</w:t>
      </w:r>
      <w:r>
        <w:rPr>
          <w:rFonts w:hint="eastAsia" w:ascii="宋体" w:hAnsi="宋体" w:cs="宋体"/>
          <w:sz w:val="22"/>
          <w:u w:val="single"/>
        </w:rPr>
        <w:t xml:space="preserve">套及满足相关要求 </w:t>
      </w:r>
      <w:r>
        <w:rPr>
          <w:rFonts w:hint="eastAsia" w:ascii="宋体" w:hAnsi="宋体" w:cs="宋体"/>
          <w:sz w:val="22"/>
        </w:rPr>
        <w:t>。</w:t>
      </w:r>
    </w:p>
    <w:p w14:paraId="284439A7">
      <w:pPr>
        <w:pStyle w:val="129"/>
        <w:spacing w:line="360" w:lineRule="exact"/>
        <w:ind w:firstLine="440" w:firstLineChars="200"/>
        <w:jc w:val="left"/>
        <w:rPr>
          <w:rFonts w:hint="eastAsia" w:ascii="宋体" w:hAnsi="宋体" w:cs="宋体"/>
          <w:sz w:val="22"/>
        </w:rPr>
      </w:pPr>
      <w:r>
        <w:rPr>
          <w:rFonts w:hint="eastAsia" w:ascii="宋体" w:hAnsi="宋体" w:cs="宋体"/>
          <w:bCs/>
          <w:sz w:val="22"/>
        </w:rPr>
        <w:t>承包人提供竣工图的约定：</w:t>
      </w:r>
      <w:r>
        <w:rPr>
          <w:rFonts w:hint="eastAsia" w:ascii="宋体" w:hAnsi="宋体" w:cs="宋体"/>
          <w:bCs/>
          <w:sz w:val="22"/>
          <w:u w:val="single"/>
        </w:rPr>
        <w:t>竣工验收正式通过后5天（工程造价在500万元以下含500万元）、10天（工程造价在500万元至1000万元之间含1000万元）、15天（工程造价在1000万元以上），提供竣工图的数量分别为2套、4套、6套。</w:t>
      </w:r>
    </w:p>
    <w:p w14:paraId="04349A17">
      <w:pPr>
        <w:pStyle w:val="129"/>
        <w:spacing w:line="360" w:lineRule="exact"/>
        <w:ind w:firstLine="440" w:firstLineChars="200"/>
        <w:jc w:val="left"/>
        <w:rPr>
          <w:rFonts w:hint="eastAsia" w:ascii="宋体" w:hAnsi="宋体" w:cs="宋体"/>
          <w:sz w:val="22"/>
        </w:rPr>
      </w:pPr>
      <w:r>
        <w:rPr>
          <w:rFonts w:hint="eastAsia" w:ascii="宋体" w:hAnsi="宋体" w:cs="宋体"/>
          <w:sz w:val="22"/>
        </w:rPr>
        <w:t>13.2.2竣工验收程序</w:t>
      </w:r>
    </w:p>
    <w:p w14:paraId="2089A090">
      <w:pPr>
        <w:pStyle w:val="129"/>
        <w:spacing w:line="360" w:lineRule="exact"/>
        <w:ind w:firstLine="440" w:firstLineChars="200"/>
        <w:jc w:val="left"/>
        <w:rPr>
          <w:rFonts w:hint="eastAsia" w:ascii="宋体" w:hAnsi="宋体" w:cs="宋体"/>
          <w:sz w:val="22"/>
          <w:highlight w:val="none"/>
          <w:u w:val="single"/>
        </w:rPr>
      </w:pPr>
      <w:r>
        <w:rPr>
          <w:rFonts w:hint="eastAsia" w:ascii="宋体" w:hAnsi="宋体" w:cs="宋体"/>
          <w:kern w:val="0"/>
          <w:sz w:val="22"/>
        </w:rPr>
        <w:t>关于竣工验收程序的约定：</w:t>
      </w:r>
      <w:r>
        <w:rPr>
          <w:rFonts w:hint="eastAsia" w:ascii="宋体" w:hAnsi="宋体" w:cs="宋体"/>
          <w:sz w:val="22"/>
          <w:u w:val="single"/>
        </w:rPr>
        <w:t>竣工验收正式通过后30天，提供竣工图的数量为6套及满足当地档案</w:t>
      </w:r>
      <w:r>
        <w:rPr>
          <w:rFonts w:hint="eastAsia" w:ascii="宋体" w:hAnsi="宋体" w:cs="宋体"/>
          <w:sz w:val="22"/>
          <w:highlight w:val="none"/>
          <w:u w:val="single"/>
        </w:rPr>
        <w:t>要求</w:t>
      </w: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同时提供相应的电子扫描版</w:t>
      </w:r>
      <w:r>
        <w:rPr>
          <w:rFonts w:hint="eastAsia" w:ascii="宋体" w:hAnsi="宋体" w:cs="宋体"/>
          <w:sz w:val="22"/>
          <w:highlight w:val="none"/>
          <w:u w:val="single"/>
          <w:lang w:eastAsia="zh-CN"/>
        </w:rPr>
        <w:t>）</w:t>
      </w:r>
      <w:r>
        <w:rPr>
          <w:rFonts w:hint="eastAsia" w:ascii="宋体" w:hAnsi="宋体" w:cs="宋体"/>
          <w:sz w:val="22"/>
          <w:highlight w:val="none"/>
        </w:rPr>
        <w:t>。</w:t>
      </w:r>
    </w:p>
    <w:p w14:paraId="01EFDCD5">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发包人不按照本项约定组织竣工验收、颁发工程接收证书的违约金的计算方法：</w:t>
      </w:r>
      <w:r>
        <w:rPr>
          <w:rFonts w:hint="eastAsia" w:ascii="宋体" w:hAnsi="宋体" w:cs="宋体"/>
          <w:sz w:val="22"/>
          <w:u w:val="single"/>
        </w:rPr>
        <w:t>无</w:t>
      </w:r>
      <w:r>
        <w:rPr>
          <w:rFonts w:hint="eastAsia" w:ascii="宋体" w:hAnsi="宋体" w:cs="宋体"/>
          <w:sz w:val="22"/>
        </w:rPr>
        <w:t>。</w:t>
      </w:r>
    </w:p>
    <w:p w14:paraId="1426359F">
      <w:pPr>
        <w:pStyle w:val="129"/>
        <w:spacing w:line="360" w:lineRule="exact"/>
        <w:ind w:firstLine="440" w:firstLineChars="200"/>
        <w:jc w:val="left"/>
        <w:rPr>
          <w:rFonts w:hint="eastAsia" w:ascii="宋体" w:hAnsi="宋体" w:cs="宋体"/>
          <w:sz w:val="22"/>
        </w:rPr>
      </w:pPr>
      <w:r>
        <w:rPr>
          <w:rFonts w:hint="eastAsia" w:ascii="宋体" w:hAnsi="宋体" w:cs="宋体"/>
          <w:sz w:val="22"/>
        </w:rPr>
        <w:t>13.2.5移交、接收全部与部分工程</w:t>
      </w:r>
    </w:p>
    <w:p w14:paraId="4640E0C1">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承包人向发包人移交工程的期限：</w:t>
      </w:r>
      <w:r>
        <w:rPr>
          <w:rFonts w:hint="eastAsia" w:ascii="宋体" w:hAnsi="宋体" w:cs="宋体"/>
          <w:sz w:val="22"/>
          <w:u w:val="single"/>
        </w:rPr>
        <w:t xml:space="preserve">  按通用合同条款执行。</w:t>
      </w:r>
    </w:p>
    <w:p w14:paraId="4E9B28F4">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发包人未按本合同约定接收全部或部分工程的，违约金的计算方法为：</w:t>
      </w:r>
      <w:r>
        <w:rPr>
          <w:rFonts w:hint="eastAsia" w:ascii="宋体" w:hAnsi="宋体" w:cs="宋体"/>
          <w:sz w:val="22"/>
          <w:u w:val="single"/>
        </w:rPr>
        <w:t>无</w:t>
      </w:r>
      <w:r>
        <w:rPr>
          <w:rFonts w:hint="eastAsia" w:ascii="宋体" w:hAnsi="宋体" w:cs="宋体"/>
          <w:sz w:val="22"/>
        </w:rPr>
        <w:t>。</w:t>
      </w:r>
    </w:p>
    <w:p w14:paraId="7787D525">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承包人未按时移交工程的，违约金的计算方法为：</w:t>
      </w:r>
      <w:r>
        <w:rPr>
          <w:rFonts w:hint="eastAsia" w:ascii="宋体" w:hAnsi="宋体" w:cs="宋体"/>
          <w:sz w:val="22"/>
          <w:u w:val="single"/>
        </w:rPr>
        <w:t xml:space="preserve"> 按通用合同条款执行 </w:t>
      </w:r>
      <w:r>
        <w:rPr>
          <w:rFonts w:hint="eastAsia" w:ascii="宋体" w:hAnsi="宋体" w:cs="宋体"/>
          <w:sz w:val="22"/>
        </w:rPr>
        <w:t>。</w:t>
      </w:r>
    </w:p>
    <w:p w14:paraId="7E819F6A">
      <w:pPr>
        <w:pStyle w:val="130"/>
        <w:spacing w:line="360" w:lineRule="exact"/>
        <w:ind w:firstLine="442" w:firstLineChars="200"/>
        <w:rPr>
          <w:rFonts w:hint="eastAsia" w:ascii="宋体" w:hAnsi="宋体" w:cs="宋体"/>
          <w:sz w:val="22"/>
          <w:szCs w:val="22"/>
        </w:rPr>
      </w:pPr>
      <w:bookmarkStart w:id="421" w:name="_Toc533432782"/>
      <w:bookmarkStart w:id="422" w:name="_Toc395382559"/>
      <w:bookmarkStart w:id="423" w:name="_Toc12975947"/>
      <w:r>
        <w:rPr>
          <w:rFonts w:hint="eastAsia" w:ascii="宋体" w:hAnsi="宋体" w:cs="宋体"/>
          <w:sz w:val="22"/>
          <w:szCs w:val="22"/>
        </w:rPr>
        <w:t>13.3 工程试车</w:t>
      </w:r>
      <w:bookmarkEnd w:id="421"/>
      <w:bookmarkEnd w:id="422"/>
      <w:bookmarkEnd w:id="423"/>
    </w:p>
    <w:p w14:paraId="75EAE771">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13.3.1 试车程序</w:t>
      </w:r>
    </w:p>
    <w:p w14:paraId="15897E34">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工程试车内容：</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4EE74CED">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（1）单机无负荷试车费用由</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kern w:val="0"/>
          <w:sz w:val="22"/>
        </w:rPr>
        <w:t>承担；</w:t>
      </w:r>
    </w:p>
    <w:p w14:paraId="3CA4B320">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（2）无负荷联动试车费用由</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kern w:val="0"/>
          <w:sz w:val="22"/>
        </w:rPr>
        <w:t>承担。</w:t>
      </w:r>
    </w:p>
    <w:p w14:paraId="5093C869">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13.3.3 投料试车</w:t>
      </w:r>
    </w:p>
    <w:p w14:paraId="7816C9C6">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关于投料试车相关事项的约定：</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7B6E7634">
      <w:pPr>
        <w:pStyle w:val="130"/>
        <w:spacing w:line="360" w:lineRule="exact"/>
        <w:ind w:firstLine="442" w:firstLineChars="200"/>
        <w:rPr>
          <w:rFonts w:hint="eastAsia" w:ascii="宋体" w:hAnsi="宋体" w:cs="宋体"/>
          <w:sz w:val="22"/>
          <w:szCs w:val="22"/>
        </w:rPr>
      </w:pPr>
      <w:bookmarkStart w:id="424" w:name="_Toc533432783"/>
      <w:bookmarkStart w:id="425" w:name="_Toc395382560"/>
      <w:bookmarkStart w:id="426" w:name="_Toc12975948"/>
      <w:r>
        <w:rPr>
          <w:rFonts w:hint="eastAsia" w:ascii="宋体" w:hAnsi="宋体" w:cs="宋体"/>
          <w:sz w:val="22"/>
          <w:szCs w:val="22"/>
        </w:rPr>
        <w:t>13.6 竣工退场</w:t>
      </w:r>
      <w:bookmarkEnd w:id="424"/>
      <w:bookmarkEnd w:id="425"/>
      <w:bookmarkEnd w:id="426"/>
    </w:p>
    <w:p w14:paraId="0BE1637B">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13.6.1 竣工退场</w:t>
      </w:r>
    </w:p>
    <w:p w14:paraId="2D2EC3C9">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承包人完成竣工退场的期限：</w:t>
      </w:r>
      <w:r>
        <w:rPr>
          <w:rFonts w:hint="eastAsia" w:ascii="宋体" w:hAnsi="宋体" w:cs="宋体"/>
          <w:sz w:val="22"/>
          <w:u w:val="single"/>
        </w:rPr>
        <w:t xml:space="preserve"> 竣工验收合格后28天或收到解除合同通知后7天内</w:t>
      </w:r>
      <w:r>
        <w:rPr>
          <w:rFonts w:hint="eastAsia" w:ascii="宋体" w:hAnsi="宋体" w:cs="宋体"/>
          <w:kern w:val="0"/>
          <w:sz w:val="22"/>
        </w:rPr>
        <w:t>。</w:t>
      </w:r>
    </w:p>
    <w:p w14:paraId="4408A52C">
      <w:pPr>
        <w:pStyle w:val="128"/>
        <w:spacing w:before="0" w:after="0" w:line="360" w:lineRule="exact"/>
        <w:ind w:firstLine="442" w:firstLineChars="200"/>
        <w:rPr>
          <w:rFonts w:hint="eastAsia" w:ascii="宋体" w:hAnsi="宋体" w:cs="宋体"/>
          <w:sz w:val="22"/>
          <w:szCs w:val="22"/>
        </w:rPr>
      </w:pPr>
      <w:bookmarkStart w:id="427" w:name="_Toc533432784"/>
      <w:bookmarkStart w:id="428" w:name="_Toc12975949"/>
      <w:bookmarkStart w:id="429" w:name="_Toc395382561"/>
      <w:r>
        <w:rPr>
          <w:rFonts w:hint="eastAsia" w:ascii="宋体" w:hAnsi="宋体" w:cs="宋体"/>
          <w:sz w:val="22"/>
          <w:szCs w:val="22"/>
        </w:rPr>
        <w:t>14. 竣工结算</w:t>
      </w:r>
      <w:bookmarkEnd w:id="427"/>
      <w:bookmarkEnd w:id="428"/>
      <w:bookmarkEnd w:id="429"/>
    </w:p>
    <w:p w14:paraId="5883B383">
      <w:pPr>
        <w:pStyle w:val="130"/>
        <w:spacing w:line="360" w:lineRule="exact"/>
        <w:ind w:firstLine="442" w:firstLineChars="200"/>
        <w:rPr>
          <w:rFonts w:hint="eastAsia" w:ascii="宋体" w:hAnsi="宋体" w:cs="宋体"/>
          <w:sz w:val="22"/>
          <w:szCs w:val="22"/>
        </w:rPr>
      </w:pPr>
      <w:bookmarkStart w:id="430" w:name="_Toc533432785"/>
      <w:bookmarkStart w:id="431" w:name="_Toc395382562"/>
      <w:bookmarkStart w:id="432" w:name="_Toc12975950"/>
      <w:r>
        <w:rPr>
          <w:rFonts w:hint="eastAsia" w:ascii="宋体" w:hAnsi="宋体" w:cs="宋体"/>
          <w:sz w:val="22"/>
          <w:szCs w:val="22"/>
        </w:rPr>
        <w:t>14.1 竣工付款申请</w:t>
      </w:r>
      <w:bookmarkEnd w:id="430"/>
      <w:bookmarkEnd w:id="431"/>
      <w:bookmarkEnd w:id="432"/>
    </w:p>
    <w:p w14:paraId="35BD77AE">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承包人提交竣工付款申请单的期限：</w:t>
      </w:r>
      <w:r>
        <w:rPr>
          <w:rFonts w:hint="eastAsia" w:ascii="宋体" w:hAnsi="宋体" w:cs="宋体"/>
          <w:sz w:val="22"/>
          <w:u w:val="single"/>
        </w:rPr>
        <w:t>按通用合同条款执行</w:t>
      </w:r>
      <w:r>
        <w:rPr>
          <w:rFonts w:hint="eastAsia" w:ascii="宋体" w:hAnsi="宋体" w:cs="宋体"/>
          <w:sz w:val="22"/>
        </w:rPr>
        <w:t>。</w:t>
      </w:r>
    </w:p>
    <w:p w14:paraId="7ABCC5D5">
      <w:pPr>
        <w:pStyle w:val="129"/>
        <w:spacing w:line="360" w:lineRule="exact"/>
        <w:ind w:firstLine="440" w:firstLineChars="200"/>
        <w:jc w:val="left"/>
        <w:rPr>
          <w:rFonts w:hint="eastAsia" w:ascii="宋体" w:hAnsi="宋体" w:cs="宋体"/>
          <w:b/>
          <w:sz w:val="22"/>
          <w:szCs w:val="22"/>
        </w:rPr>
      </w:pPr>
      <w:r>
        <w:rPr>
          <w:rFonts w:hint="eastAsia" w:ascii="宋体" w:hAnsi="宋体" w:cs="宋体"/>
          <w:sz w:val="22"/>
        </w:rPr>
        <w:t>竣工付款申请单应包括的内容：</w:t>
      </w:r>
      <w:r>
        <w:rPr>
          <w:rFonts w:hint="eastAsia" w:ascii="宋体" w:hAnsi="宋体" w:cs="宋体"/>
          <w:sz w:val="22"/>
          <w:u w:val="single"/>
        </w:rPr>
        <w:t xml:space="preserve">（1）竣工结算合同价格；（2）发包人已支付承包人的款项；（3）应扣留的质量保证金；（4）发包人应支付承包人的合同价款 </w:t>
      </w:r>
      <w:r>
        <w:rPr>
          <w:rFonts w:hint="eastAsia" w:ascii="宋体" w:hAnsi="宋体" w:cs="宋体"/>
          <w:sz w:val="22"/>
        </w:rPr>
        <w:t>。</w:t>
      </w:r>
    </w:p>
    <w:p w14:paraId="7A2BF38D">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增加以下内容：</w:t>
      </w:r>
    </w:p>
    <w:p w14:paraId="03773FC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竣工结算申请单资料清单应包括的内容：</w:t>
      </w:r>
      <w:r>
        <w:rPr>
          <w:rFonts w:hint="eastAsia" w:ascii="宋体" w:hAnsi="宋体" w:cs="宋体"/>
          <w:sz w:val="22"/>
          <w:szCs w:val="22"/>
          <w:u w:val="single"/>
        </w:rPr>
        <w:t>（1）结算申请函（2）完整施工图；（3）竣工图</w:t>
      </w:r>
      <w:r>
        <w:rPr>
          <w:rFonts w:hint="eastAsia" w:ascii="宋体" w:hAnsi="宋体" w:cs="宋体"/>
          <w:sz w:val="22"/>
          <w:szCs w:val="22"/>
          <w:u w:val="single"/>
          <w:lang w:eastAsia="zh-CN"/>
        </w:rPr>
        <w:t>（</w:t>
      </w:r>
      <w:r>
        <w:rPr>
          <w:rFonts w:hint="eastAsia" w:ascii="宋体" w:hAnsi="宋体" w:cs="宋体"/>
          <w:sz w:val="22"/>
          <w:szCs w:val="22"/>
          <w:u w:val="single"/>
        </w:rPr>
        <w:t>含电子版）；（4）结算书</w:t>
      </w:r>
      <w:r>
        <w:rPr>
          <w:rFonts w:hint="eastAsia" w:ascii="宋体" w:hAnsi="宋体" w:cs="宋体"/>
          <w:sz w:val="22"/>
          <w:szCs w:val="22"/>
          <w:u w:val="single"/>
          <w:lang w:eastAsia="zh-CN"/>
        </w:rPr>
        <w:t>（</w:t>
      </w:r>
      <w:r>
        <w:rPr>
          <w:rFonts w:hint="eastAsia" w:ascii="宋体" w:hAnsi="宋体" w:cs="宋体"/>
          <w:sz w:val="22"/>
          <w:szCs w:val="22"/>
          <w:u w:val="single"/>
        </w:rPr>
        <w:t>含软件版）；（5）设计变更情况及批件；（6）工程洽商记录；（7）现场签证单；（8）</w:t>
      </w:r>
      <w:r>
        <w:rPr>
          <w:rFonts w:hint="eastAsia" w:ascii="宋体" w:hAnsi="宋体" w:cs="宋体"/>
          <w:sz w:val="22"/>
          <w:szCs w:val="22"/>
          <w:u w:val="single"/>
          <w:lang w:eastAsia="zh-CN"/>
        </w:rPr>
        <w:t>竞争性谈判文件</w:t>
      </w:r>
      <w:r>
        <w:rPr>
          <w:rFonts w:hint="eastAsia" w:ascii="宋体" w:hAnsi="宋体" w:cs="宋体"/>
          <w:sz w:val="22"/>
          <w:szCs w:val="22"/>
          <w:u w:val="single"/>
        </w:rPr>
        <w:t>；（9）施工合同；（10）开工报告；（11）原材料试验报告；（12）竣工验收记录及质量评定结果；（13）成交通知书；（14）隐蔽工程记录；</w:t>
      </w:r>
      <w:r>
        <w:rPr>
          <w:rFonts w:hint="eastAsia" w:ascii="宋体" w:hAnsi="宋体" w:cs="宋体"/>
          <w:sz w:val="22"/>
          <w:szCs w:val="22"/>
          <w:u w:val="single"/>
          <w:lang w:eastAsia="zh-CN"/>
        </w:rPr>
        <w:t>（</w:t>
      </w:r>
      <w:r>
        <w:rPr>
          <w:rFonts w:hint="eastAsia" w:ascii="宋体" w:hAnsi="宋体" w:cs="宋体"/>
          <w:sz w:val="22"/>
          <w:szCs w:val="22"/>
          <w:u w:val="single"/>
        </w:rPr>
        <w:t>15</w:t>
      </w:r>
      <w:r>
        <w:rPr>
          <w:rFonts w:hint="eastAsia" w:ascii="宋体" w:hAnsi="宋体" w:cs="宋体"/>
          <w:sz w:val="22"/>
          <w:szCs w:val="22"/>
          <w:u w:val="single"/>
          <w:lang w:eastAsia="zh-CN"/>
        </w:rPr>
        <w:t>）</w:t>
      </w:r>
      <w:r>
        <w:rPr>
          <w:rFonts w:hint="eastAsia" w:ascii="宋体" w:hAnsi="宋体" w:cs="宋体"/>
          <w:sz w:val="22"/>
          <w:szCs w:val="22"/>
          <w:u w:val="single"/>
        </w:rPr>
        <w:t>计量资料；（16）依据当地相关</w:t>
      </w:r>
      <w:r>
        <w:rPr>
          <w:rFonts w:hint="eastAsia" w:ascii="宋体" w:hAnsi="宋体" w:cs="宋体"/>
          <w:sz w:val="22"/>
          <w:szCs w:val="22"/>
          <w:u w:val="single"/>
          <w:lang w:val="en-US" w:eastAsia="zh-CN"/>
        </w:rPr>
        <w:t>部门</w:t>
      </w:r>
      <w:r>
        <w:rPr>
          <w:rFonts w:hint="eastAsia" w:ascii="宋体" w:hAnsi="宋体" w:cs="宋体"/>
          <w:sz w:val="22"/>
          <w:szCs w:val="22"/>
          <w:u w:val="single"/>
        </w:rPr>
        <w:t>要求提供的其他材料</w:t>
      </w:r>
      <w:r>
        <w:rPr>
          <w:rFonts w:hint="eastAsia" w:ascii="宋体" w:hAnsi="宋体" w:cs="宋体"/>
          <w:sz w:val="22"/>
          <w:szCs w:val="22"/>
          <w:u w:val="none"/>
        </w:rPr>
        <w:t>。</w:t>
      </w:r>
    </w:p>
    <w:p w14:paraId="49BD2280">
      <w:pPr>
        <w:pStyle w:val="130"/>
        <w:spacing w:line="360" w:lineRule="exact"/>
        <w:ind w:firstLine="442" w:firstLineChars="200"/>
        <w:rPr>
          <w:rFonts w:hint="eastAsia" w:ascii="宋体" w:hAnsi="宋体" w:cs="宋体"/>
          <w:sz w:val="22"/>
          <w:szCs w:val="22"/>
        </w:rPr>
      </w:pPr>
      <w:bookmarkStart w:id="433" w:name="_Toc533432786"/>
      <w:bookmarkStart w:id="434" w:name="_Toc395382563"/>
      <w:bookmarkStart w:id="435" w:name="_Toc12975951"/>
      <w:r>
        <w:rPr>
          <w:rFonts w:hint="eastAsia" w:ascii="宋体" w:hAnsi="宋体" w:cs="宋体"/>
          <w:sz w:val="22"/>
          <w:szCs w:val="22"/>
        </w:rPr>
        <w:t>14.2 竣工结算审核</w:t>
      </w:r>
      <w:bookmarkEnd w:id="433"/>
      <w:bookmarkEnd w:id="434"/>
      <w:bookmarkEnd w:id="435"/>
    </w:p>
    <w:p w14:paraId="73E4BD63">
      <w:pPr>
        <w:pStyle w:val="129"/>
        <w:spacing w:line="360" w:lineRule="exact"/>
        <w:ind w:firstLine="440" w:firstLineChars="200"/>
        <w:jc w:val="left"/>
        <w:rPr>
          <w:rFonts w:hint="eastAsia" w:ascii="宋体" w:hAnsi="宋体" w:cs="宋体"/>
          <w:sz w:val="22"/>
          <w:highlight w:val="none"/>
        </w:rPr>
      </w:pPr>
      <w:r>
        <w:rPr>
          <w:rFonts w:hint="eastAsia" w:ascii="宋体" w:hAnsi="宋体" w:cs="宋体"/>
          <w:sz w:val="22"/>
        </w:rPr>
        <w:t>发包人审批竣工付款申请单的</w:t>
      </w:r>
      <w:r>
        <w:rPr>
          <w:rFonts w:hint="eastAsia" w:ascii="宋体" w:hAnsi="宋体" w:cs="宋体"/>
          <w:sz w:val="22"/>
          <w:highlight w:val="none"/>
        </w:rPr>
        <w:t>期限：</w:t>
      </w:r>
      <w:r>
        <w:rPr>
          <w:rFonts w:hint="eastAsia" w:ascii="宋体" w:hAnsi="宋体" w:cs="宋体"/>
          <w:sz w:val="22"/>
          <w:highlight w:val="none"/>
          <w:u w:val="single"/>
          <w:lang w:val="en-US" w:eastAsia="zh-CN"/>
        </w:rPr>
        <w:t>双方约定</w:t>
      </w:r>
      <w:r>
        <w:rPr>
          <w:rFonts w:hint="eastAsia" w:ascii="宋体" w:hAnsi="宋体" w:cs="宋体"/>
          <w:sz w:val="22"/>
          <w:highlight w:val="none"/>
          <w:u w:val="single"/>
        </w:rPr>
        <w:t>。</w:t>
      </w:r>
    </w:p>
    <w:p w14:paraId="5E983C59">
      <w:pPr>
        <w:pStyle w:val="129"/>
        <w:spacing w:line="360" w:lineRule="exact"/>
        <w:ind w:firstLine="440" w:firstLineChars="200"/>
        <w:jc w:val="left"/>
        <w:rPr>
          <w:rFonts w:hint="eastAsia" w:ascii="宋体" w:hAnsi="宋体" w:cs="宋体"/>
          <w:sz w:val="22"/>
          <w:highlight w:val="none"/>
        </w:rPr>
      </w:pPr>
      <w:r>
        <w:rPr>
          <w:rFonts w:hint="eastAsia" w:ascii="宋体" w:hAnsi="宋体" w:cs="宋体"/>
          <w:bCs/>
          <w:sz w:val="22"/>
          <w:highlight w:val="none"/>
        </w:rPr>
        <w:t>因承包人提供的结算资料不完整而需要补充或承包人不按时对账耽误时间时，审查时间应相应顺延</w:t>
      </w:r>
      <w:r>
        <w:rPr>
          <w:rFonts w:hint="eastAsia" w:ascii="宋体" w:hAnsi="宋体" w:cs="宋体"/>
          <w:sz w:val="22"/>
          <w:highlight w:val="none"/>
        </w:rPr>
        <w:t>。</w:t>
      </w:r>
    </w:p>
    <w:p w14:paraId="544413FF">
      <w:pPr>
        <w:pStyle w:val="129"/>
        <w:spacing w:line="360" w:lineRule="exact"/>
        <w:ind w:firstLine="440" w:firstLineChars="200"/>
        <w:rPr>
          <w:rFonts w:hint="eastAsia" w:ascii="宋体" w:hAnsi="宋体" w:cs="宋体"/>
          <w:bCs/>
          <w:sz w:val="22"/>
          <w:highlight w:val="none"/>
        </w:rPr>
      </w:pPr>
      <w:r>
        <w:rPr>
          <w:rFonts w:hint="eastAsia" w:ascii="宋体" w:hAnsi="宋体" w:cs="宋体"/>
          <w:bCs/>
          <w:sz w:val="22"/>
          <w:highlight w:val="none"/>
        </w:rPr>
        <w:t>结算审核约定：</w:t>
      </w:r>
    </w:p>
    <w:p w14:paraId="4FF31AF5">
      <w:pPr>
        <w:pStyle w:val="131"/>
        <w:spacing w:line="360" w:lineRule="exact"/>
        <w:ind w:firstLine="440" w:firstLineChars="200"/>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rPr>
        <w:t>1、工程竣工验收报告经发包人认可后14天内，承包人向发包人递交竣工验收合格资料及完整的结算资料和报告，双方按照协议书约定的合同价款及专用条款约定的合同价调整内容，进行工程竣工结算。2、工程结算经</w:t>
      </w:r>
      <w:r>
        <w:rPr>
          <w:rFonts w:hint="eastAsia" w:ascii="宋体" w:hAnsi="宋体" w:cs="宋体"/>
          <w:bCs/>
          <w:sz w:val="22"/>
          <w:szCs w:val="22"/>
          <w:highlight w:val="none"/>
          <w:u w:val="single"/>
          <w:lang w:val="en-US" w:eastAsia="zh-CN"/>
        </w:rPr>
        <w:t>港口区财评中心</w:t>
      </w:r>
      <w:r>
        <w:rPr>
          <w:rFonts w:hint="eastAsia" w:ascii="宋体" w:hAnsi="宋体" w:cs="宋体"/>
          <w:bCs/>
          <w:sz w:val="22"/>
          <w:szCs w:val="22"/>
          <w:highlight w:val="none"/>
        </w:rPr>
        <w:t>核减（增）率在8%以上时，因核减（增）部分产生的审核费用由承包人负担。</w:t>
      </w:r>
      <w:r>
        <w:rPr>
          <w:rFonts w:hint="eastAsia" w:ascii="宋体" w:hAnsi="宋体" w:cs="宋体"/>
          <w:bCs/>
          <w:sz w:val="22"/>
          <w:szCs w:val="22"/>
          <w:highlight w:val="none"/>
          <w:lang w:val="en-US" w:eastAsia="zh-CN"/>
        </w:rPr>
        <w:t>3.承包方逾期超过60天未完整提供竣工结算资料进行工程结算评审的，视为自动放弃剩余工程款结算。</w:t>
      </w:r>
    </w:p>
    <w:p w14:paraId="373DB566">
      <w:pPr>
        <w:pStyle w:val="131"/>
        <w:spacing w:line="360" w:lineRule="exact"/>
        <w:ind w:firstLine="440" w:firstLineChars="200"/>
        <w:jc w:val="left"/>
        <w:rPr>
          <w:rFonts w:hint="eastAsia" w:ascii="宋体" w:hAnsi="宋体" w:cs="宋体"/>
          <w:sz w:val="22"/>
          <w:szCs w:val="22"/>
          <w:highlight w:val="none"/>
        </w:rPr>
      </w:pPr>
      <w:r>
        <w:rPr>
          <w:rFonts w:hint="eastAsia" w:ascii="宋体" w:hAnsi="宋体" w:cs="宋体"/>
          <w:bCs/>
          <w:sz w:val="22"/>
          <w:szCs w:val="22"/>
          <w:highlight w:val="none"/>
          <w:u w:val="single"/>
        </w:rPr>
        <w:t>政府投资工程的结算</w:t>
      </w:r>
      <w:r>
        <w:rPr>
          <w:rFonts w:hint="eastAsia" w:ascii="宋体" w:hAnsi="宋体" w:cs="宋体"/>
          <w:bCs/>
          <w:sz w:val="22"/>
          <w:szCs w:val="22"/>
          <w:highlight w:val="none"/>
          <w:u w:val="single"/>
          <w:lang w:val="en-US" w:eastAsia="zh-CN"/>
        </w:rPr>
        <w:t>如</w:t>
      </w:r>
      <w:r>
        <w:rPr>
          <w:rFonts w:hint="eastAsia" w:ascii="宋体" w:hAnsi="宋体" w:cs="宋体"/>
          <w:bCs/>
          <w:sz w:val="22"/>
          <w:szCs w:val="22"/>
          <w:highlight w:val="none"/>
          <w:u w:val="single"/>
        </w:rPr>
        <w:t>需</w:t>
      </w:r>
      <w:r>
        <w:rPr>
          <w:rFonts w:hint="eastAsia" w:ascii="宋体" w:hAnsi="宋体" w:cs="宋体"/>
          <w:bCs/>
          <w:sz w:val="22"/>
          <w:szCs w:val="22"/>
          <w:highlight w:val="none"/>
          <w:u w:val="single"/>
          <w:lang w:val="en-US" w:eastAsia="zh-CN"/>
        </w:rPr>
        <w:t>港口区财评中心</w:t>
      </w:r>
      <w:r>
        <w:rPr>
          <w:rFonts w:hint="eastAsia" w:ascii="宋体" w:hAnsi="宋体" w:cs="宋体"/>
          <w:bCs/>
          <w:sz w:val="22"/>
          <w:szCs w:val="22"/>
          <w:highlight w:val="none"/>
          <w:u w:val="single"/>
        </w:rPr>
        <w:t>审定，最终结算金额以</w:t>
      </w:r>
      <w:r>
        <w:rPr>
          <w:rFonts w:hint="eastAsia" w:ascii="宋体" w:hAnsi="宋体" w:cs="宋体"/>
          <w:bCs/>
          <w:sz w:val="22"/>
          <w:szCs w:val="22"/>
          <w:highlight w:val="none"/>
          <w:u w:val="single"/>
          <w:lang w:val="en-US" w:eastAsia="zh-CN"/>
        </w:rPr>
        <w:t>港口区财评中心出具的评审报告</w:t>
      </w:r>
      <w:r>
        <w:rPr>
          <w:rFonts w:hint="eastAsia" w:ascii="宋体" w:hAnsi="宋体" w:cs="宋体"/>
          <w:bCs/>
          <w:sz w:val="22"/>
          <w:szCs w:val="22"/>
          <w:highlight w:val="none"/>
          <w:u w:val="single"/>
        </w:rPr>
        <w:t>为准，不能以</w:t>
      </w:r>
      <w:r>
        <w:rPr>
          <w:rFonts w:hint="eastAsia" w:ascii="宋体" w:hAnsi="宋体" w:cs="宋体"/>
          <w:bCs/>
          <w:sz w:val="22"/>
          <w:szCs w:val="22"/>
          <w:highlight w:val="none"/>
          <w:u w:val="single"/>
          <w:lang w:val="en-US" w:eastAsia="zh-CN"/>
        </w:rPr>
        <w:t>承包人编制的结果或发</w:t>
      </w:r>
      <w:r>
        <w:rPr>
          <w:rFonts w:hint="eastAsia" w:ascii="宋体" w:hAnsi="宋体" w:cs="宋体"/>
          <w:bCs/>
          <w:sz w:val="22"/>
          <w:szCs w:val="22"/>
          <w:highlight w:val="none"/>
          <w:u w:val="single"/>
        </w:rPr>
        <w:t>包人审核的结果作为要求支付的依据。</w:t>
      </w:r>
      <w:r>
        <w:rPr>
          <w:rFonts w:hint="eastAsia" w:ascii="宋体" w:hAnsi="宋体" w:cs="宋体"/>
          <w:bCs/>
          <w:sz w:val="22"/>
          <w:szCs w:val="22"/>
          <w:highlight w:val="none"/>
          <w:u w:val="single"/>
          <w:lang w:val="en-US" w:eastAsia="zh-CN"/>
        </w:rPr>
        <w:t>港口区财评中心</w:t>
      </w:r>
      <w:r>
        <w:rPr>
          <w:rFonts w:hint="eastAsia" w:ascii="宋体" w:hAnsi="宋体" w:cs="宋体"/>
          <w:bCs/>
          <w:sz w:val="22"/>
          <w:szCs w:val="22"/>
          <w:highlight w:val="none"/>
          <w:u w:val="single"/>
        </w:rPr>
        <w:t>处理相关事宜需要一定时间，发包人不承担因</w:t>
      </w:r>
      <w:r>
        <w:rPr>
          <w:rFonts w:hint="eastAsia" w:ascii="宋体" w:hAnsi="宋体" w:cs="宋体"/>
          <w:bCs/>
          <w:sz w:val="22"/>
          <w:szCs w:val="22"/>
          <w:highlight w:val="none"/>
          <w:u w:val="single"/>
          <w:lang w:val="en-US" w:eastAsia="zh-CN"/>
        </w:rPr>
        <w:t>港口区财评中心评审时间</w:t>
      </w:r>
      <w:r>
        <w:rPr>
          <w:rFonts w:hint="eastAsia" w:ascii="宋体" w:hAnsi="宋体" w:cs="宋体"/>
          <w:bCs/>
          <w:sz w:val="22"/>
          <w:szCs w:val="22"/>
          <w:highlight w:val="none"/>
          <w:u w:val="single"/>
        </w:rPr>
        <w:t>引起的任何责任。</w:t>
      </w:r>
    </w:p>
    <w:p w14:paraId="7B10DD89">
      <w:pPr>
        <w:pStyle w:val="129"/>
        <w:spacing w:line="360" w:lineRule="exact"/>
        <w:ind w:firstLine="440" w:firstLineChars="200"/>
        <w:jc w:val="left"/>
        <w:rPr>
          <w:rFonts w:hint="eastAsia" w:ascii="宋体" w:hAnsi="宋体" w:cs="宋体"/>
          <w:sz w:val="22"/>
          <w:highlight w:val="none"/>
        </w:rPr>
      </w:pPr>
      <w:r>
        <w:rPr>
          <w:rFonts w:hint="eastAsia" w:ascii="宋体" w:hAnsi="宋体" w:cs="宋体"/>
          <w:sz w:val="22"/>
          <w:highlight w:val="none"/>
        </w:rPr>
        <w:t>发包人完成竣工付款的期限：</w:t>
      </w:r>
      <w:r>
        <w:rPr>
          <w:rFonts w:hint="eastAsia" w:ascii="宋体" w:hAnsi="宋体" w:cs="宋体"/>
          <w:sz w:val="22"/>
          <w:highlight w:val="none"/>
          <w:u w:val="single"/>
        </w:rPr>
        <w:t xml:space="preserve">  </w:t>
      </w:r>
      <w:r>
        <w:rPr>
          <w:rFonts w:hint="eastAsia" w:ascii="宋体" w:hAnsi="宋体" w:cs="宋体"/>
          <w:sz w:val="22"/>
          <w:highlight w:val="none"/>
          <w:u w:val="single"/>
          <w:lang w:val="en-US" w:eastAsia="zh-CN"/>
        </w:rPr>
        <w:t>双方约定</w:t>
      </w:r>
      <w:r>
        <w:rPr>
          <w:rFonts w:hint="eastAsia" w:ascii="宋体" w:hAnsi="宋体" w:cs="宋体"/>
          <w:sz w:val="22"/>
          <w:highlight w:val="none"/>
          <w:u w:val="single"/>
        </w:rPr>
        <w:t xml:space="preserve"> </w:t>
      </w:r>
      <w:r>
        <w:rPr>
          <w:rFonts w:hint="eastAsia" w:ascii="宋体" w:hAnsi="宋体" w:cs="宋体"/>
          <w:sz w:val="22"/>
          <w:highlight w:val="none"/>
        </w:rPr>
        <w:t>。</w:t>
      </w:r>
    </w:p>
    <w:p w14:paraId="25FA45C1">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关于竣工付款证书异议部分复核的方式和程序：</w:t>
      </w:r>
      <w:r>
        <w:rPr>
          <w:rFonts w:hint="eastAsia" w:ascii="宋体" w:hAnsi="宋体" w:cs="宋体"/>
          <w:sz w:val="22"/>
          <w:u w:val="single"/>
        </w:rPr>
        <w:t xml:space="preserve">按通用合同条款执行 </w:t>
      </w:r>
      <w:r>
        <w:rPr>
          <w:rFonts w:hint="eastAsia" w:ascii="宋体" w:hAnsi="宋体" w:cs="宋体"/>
          <w:sz w:val="22"/>
        </w:rPr>
        <w:t>。</w:t>
      </w:r>
    </w:p>
    <w:p w14:paraId="15224B9E">
      <w:pPr>
        <w:pStyle w:val="130"/>
        <w:spacing w:line="360" w:lineRule="exact"/>
        <w:ind w:firstLine="442" w:firstLineChars="200"/>
        <w:rPr>
          <w:rFonts w:hint="eastAsia" w:ascii="宋体" w:hAnsi="宋体" w:cs="宋体"/>
          <w:sz w:val="22"/>
          <w:szCs w:val="22"/>
        </w:rPr>
      </w:pPr>
      <w:bookmarkStart w:id="436" w:name="_Toc533432787"/>
      <w:bookmarkStart w:id="437" w:name="_Toc12975952"/>
      <w:bookmarkStart w:id="438" w:name="_Toc395382564"/>
      <w:r>
        <w:rPr>
          <w:rFonts w:hint="eastAsia" w:ascii="宋体" w:hAnsi="宋体" w:cs="宋体"/>
          <w:sz w:val="22"/>
          <w:szCs w:val="22"/>
        </w:rPr>
        <w:t>14.4 最终结清</w:t>
      </w:r>
      <w:bookmarkEnd w:id="436"/>
      <w:bookmarkEnd w:id="437"/>
      <w:bookmarkEnd w:id="438"/>
    </w:p>
    <w:p w14:paraId="13F7C1B9">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14.4.1 最终结清申请单</w:t>
      </w:r>
    </w:p>
    <w:p w14:paraId="1A049B2D">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承包人提交最终结清申请单的份数：</w:t>
      </w:r>
      <w:r>
        <w:rPr>
          <w:rFonts w:hint="eastAsia" w:ascii="宋体" w:hAnsi="宋体" w:cs="宋体"/>
          <w:sz w:val="22"/>
          <w:u w:val="single"/>
          <w:lang w:val="en-US" w:eastAsia="zh-CN"/>
        </w:rPr>
        <w:t xml:space="preserve"> </w:t>
      </w:r>
      <w:r>
        <w:rPr>
          <w:rFonts w:hint="eastAsia" w:ascii="宋体" w:hAnsi="宋体" w:cs="宋体"/>
          <w:sz w:val="22"/>
          <w:u w:val="single"/>
        </w:rPr>
        <w:t>四份</w:t>
      </w:r>
      <w:r>
        <w:rPr>
          <w:rFonts w:hint="eastAsia" w:ascii="宋体" w:hAnsi="宋体" w:cs="宋体"/>
          <w:sz w:val="22"/>
          <w:u w:val="single"/>
          <w:lang w:val="en-US" w:eastAsia="zh-CN"/>
        </w:rPr>
        <w:t xml:space="preserve"> </w:t>
      </w:r>
      <w:r>
        <w:rPr>
          <w:rFonts w:hint="eastAsia" w:ascii="宋体" w:hAnsi="宋体" w:cs="宋体"/>
          <w:sz w:val="22"/>
        </w:rPr>
        <w:t>。</w:t>
      </w:r>
    </w:p>
    <w:p w14:paraId="4033E060">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承包人提交最终结算申请单的期限：</w:t>
      </w:r>
      <w:r>
        <w:rPr>
          <w:rFonts w:hint="eastAsia" w:ascii="宋体" w:hAnsi="宋体" w:cs="宋体"/>
          <w:sz w:val="22"/>
          <w:u w:val="single"/>
        </w:rPr>
        <w:t>按通用合同条款执行</w:t>
      </w:r>
      <w:r>
        <w:rPr>
          <w:rFonts w:hint="eastAsia" w:ascii="宋体" w:hAnsi="宋体" w:cs="宋体"/>
          <w:sz w:val="22"/>
        </w:rPr>
        <w:t xml:space="preserve">。 </w:t>
      </w:r>
    </w:p>
    <w:p w14:paraId="794A7573">
      <w:pPr>
        <w:pStyle w:val="129"/>
        <w:spacing w:line="360" w:lineRule="exact"/>
        <w:ind w:firstLine="440" w:firstLineChars="200"/>
        <w:jc w:val="left"/>
        <w:rPr>
          <w:rFonts w:hint="eastAsia" w:ascii="宋体" w:hAnsi="宋体" w:cs="宋体"/>
          <w:sz w:val="22"/>
        </w:rPr>
      </w:pPr>
      <w:r>
        <w:rPr>
          <w:rFonts w:hint="eastAsia" w:ascii="宋体" w:hAnsi="宋体" w:cs="宋体"/>
          <w:sz w:val="22"/>
        </w:rPr>
        <w:t>14.4.2 最终结清证书和支付</w:t>
      </w:r>
    </w:p>
    <w:p w14:paraId="5D4D7BD0">
      <w:pPr>
        <w:pStyle w:val="129"/>
        <w:spacing w:line="360" w:lineRule="exact"/>
        <w:ind w:firstLine="440" w:firstLineChars="200"/>
        <w:jc w:val="left"/>
        <w:rPr>
          <w:rFonts w:hint="eastAsia" w:ascii="宋体" w:hAnsi="宋体" w:cs="宋体"/>
          <w:sz w:val="22"/>
        </w:rPr>
      </w:pPr>
      <w:r>
        <w:rPr>
          <w:rFonts w:hint="eastAsia" w:ascii="宋体" w:hAnsi="宋体" w:cs="宋体"/>
          <w:sz w:val="22"/>
        </w:rPr>
        <w:t>（1）发包人完成最终结清申请单的审批并颁发最终结清证书的期限：</w:t>
      </w:r>
      <w:r>
        <w:rPr>
          <w:rFonts w:hint="eastAsia" w:ascii="宋体" w:hAnsi="宋体" w:cs="宋体"/>
          <w:sz w:val="22"/>
          <w:u w:val="single"/>
        </w:rPr>
        <w:t>按通用合同条款执行</w:t>
      </w:r>
      <w:r>
        <w:rPr>
          <w:rFonts w:hint="eastAsia" w:ascii="宋体" w:hAnsi="宋体" w:cs="宋体"/>
          <w:sz w:val="22"/>
        </w:rPr>
        <w:t>。</w:t>
      </w:r>
    </w:p>
    <w:p w14:paraId="5CB061FE">
      <w:pPr>
        <w:pStyle w:val="129"/>
        <w:spacing w:line="360" w:lineRule="exact"/>
        <w:ind w:firstLine="440" w:firstLineChars="200"/>
        <w:jc w:val="left"/>
        <w:rPr>
          <w:rFonts w:hint="eastAsia" w:ascii="宋体" w:hAnsi="宋体" w:cs="宋体"/>
          <w:sz w:val="22"/>
        </w:rPr>
      </w:pPr>
      <w:r>
        <w:rPr>
          <w:rFonts w:hint="eastAsia" w:ascii="宋体" w:hAnsi="宋体" w:cs="宋体"/>
          <w:sz w:val="22"/>
        </w:rPr>
        <w:t>（2）发包人完成支付的期限：</w:t>
      </w:r>
      <w:r>
        <w:rPr>
          <w:rFonts w:hint="eastAsia" w:ascii="宋体" w:hAnsi="宋体" w:cs="宋体"/>
          <w:sz w:val="22"/>
          <w:u w:val="single"/>
        </w:rPr>
        <w:t>质量保证金的返还：工程交付使用至质量缺陷期满后无工程质量问题的，质量缺陷</w:t>
      </w:r>
      <w:r>
        <w:rPr>
          <w:rFonts w:hint="eastAsia" w:ascii="宋体" w:hAnsi="宋体" w:cs="宋体"/>
          <w:sz w:val="22"/>
          <w:highlight w:val="none"/>
          <w:u w:val="single"/>
        </w:rPr>
        <w:t>期满后</w:t>
      </w:r>
      <w:r>
        <w:rPr>
          <w:rFonts w:hint="eastAsia" w:ascii="宋体" w:hAnsi="宋体" w:cs="宋体"/>
          <w:sz w:val="22"/>
          <w:highlight w:val="none"/>
          <w:u w:val="single"/>
          <w:lang w:val="en-US" w:eastAsia="zh-CN"/>
        </w:rPr>
        <w:t>承包方提交书面申请起</w:t>
      </w:r>
      <w:r>
        <w:rPr>
          <w:rFonts w:hint="eastAsia" w:ascii="宋体" w:hAnsi="宋体" w:cs="宋体"/>
          <w:sz w:val="22"/>
          <w:highlight w:val="none"/>
          <w:u w:val="single"/>
        </w:rPr>
        <w:t>15个工作日内</w:t>
      </w:r>
      <w:r>
        <w:rPr>
          <w:rFonts w:hint="eastAsia" w:ascii="宋体" w:hAnsi="宋体" w:cs="宋体"/>
          <w:sz w:val="22"/>
          <w:highlight w:val="none"/>
          <w:u w:val="single"/>
          <w:lang w:val="en-US" w:eastAsia="zh-CN"/>
        </w:rPr>
        <w:t>发包人按程序</w:t>
      </w:r>
      <w:r>
        <w:rPr>
          <w:rFonts w:hint="eastAsia" w:ascii="宋体" w:hAnsi="宋体" w:cs="宋体"/>
          <w:sz w:val="22"/>
          <w:highlight w:val="none"/>
          <w:u w:val="single"/>
        </w:rPr>
        <w:t>退还 （</w:t>
      </w:r>
      <w:r>
        <w:rPr>
          <w:rFonts w:hint="eastAsia" w:ascii="宋体" w:hAnsi="宋体" w:cs="宋体"/>
          <w:sz w:val="22"/>
          <w:u w:val="single"/>
        </w:rPr>
        <w:t xml:space="preserve">无息） </w:t>
      </w:r>
      <w:r>
        <w:rPr>
          <w:rFonts w:hint="eastAsia" w:ascii="宋体" w:hAnsi="宋体" w:cs="宋体"/>
          <w:sz w:val="22"/>
        </w:rPr>
        <w:t>。</w:t>
      </w:r>
    </w:p>
    <w:p w14:paraId="330F60B1">
      <w:pPr>
        <w:pStyle w:val="128"/>
        <w:spacing w:before="0" w:after="0" w:line="360" w:lineRule="exact"/>
        <w:ind w:firstLine="442" w:firstLineChars="200"/>
        <w:rPr>
          <w:rFonts w:hint="eastAsia" w:ascii="宋体" w:hAnsi="宋体" w:cs="宋体"/>
          <w:sz w:val="22"/>
          <w:szCs w:val="22"/>
        </w:rPr>
      </w:pPr>
      <w:bookmarkStart w:id="439" w:name="_Toc12975953"/>
      <w:bookmarkStart w:id="440" w:name="_Toc395382565"/>
      <w:bookmarkStart w:id="441" w:name="_Toc533432788"/>
      <w:r>
        <w:rPr>
          <w:rFonts w:hint="eastAsia" w:ascii="宋体" w:hAnsi="宋体" w:cs="宋体"/>
          <w:sz w:val="22"/>
          <w:szCs w:val="22"/>
        </w:rPr>
        <w:t>15. 缺陷责任期与保修</w:t>
      </w:r>
      <w:bookmarkEnd w:id="439"/>
      <w:bookmarkEnd w:id="440"/>
      <w:bookmarkEnd w:id="441"/>
    </w:p>
    <w:p w14:paraId="45C62AE8">
      <w:pPr>
        <w:pStyle w:val="130"/>
        <w:spacing w:line="360" w:lineRule="exact"/>
        <w:ind w:firstLine="442" w:firstLineChars="200"/>
        <w:rPr>
          <w:rFonts w:hint="eastAsia" w:ascii="宋体" w:hAnsi="宋体" w:cs="宋体"/>
          <w:sz w:val="22"/>
          <w:szCs w:val="22"/>
        </w:rPr>
      </w:pPr>
      <w:bookmarkStart w:id="442" w:name="_Toc12975954"/>
      <w:bookmarkStart w:id="443" w:name="_Toc395382566"/>
      <w:bookmarkStart w:id="444" w:name="_Toc533432789"/>
      <w:r>
        <w:rPr>
          <w:rFonts w:hint="eastAsia" w:ascii="宋体" w:hAnsi="宋体" w:cs="宋体"/>
          <w:sz w:val="22"/>
          <w:szCs w:val="22"/>
        </w:rPr>
        <w:t>15.2 缺陷责任期</w:t>
      </w:r>
      <w:bookmarkEnd w:id="442"/>
      <w:bookmarkEnd w:id="443"/>
      <w:bookmarkEnd w:id="444"/>
    </w:p>
    <w:p w14:paraId="58FDB670">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缺陷责任期的具体期限：</w:t>
      </w:r>
      <w:r>
        <w:rPr>
          <w:rFonts w:hint="eastAsia" w:ascii="宋体" w:hAnsi="宋体" w:cs="宋体"/>
          <w:sz w:val="22"/>
          <w:u w:val="single"/>
        </w:rPr>
        <w:t>24个月</w:t>
      </w:r>
      <w:r>
        <w:rPr>
          <w:rFonts w:hint="eastAsia" w:ascii="宋体" w:hAnsi="宋体" w:cs="宋体"/>
          <w:sz w:val="22"/>
        </w:rPr>
        <w:t>。</w:t>
      </w:r>
    </w:p>
    <w:p w14:paraId="7C2809F5">
      <w:pPr>
        <w:pStyle w:val="130"/>
        <w:spacing w:line="360" w:lineRule="exact"/>
        <w:ind w:firstLine="442" w:firstLineChars="200"/>
        <w:rPr>
          <w:rFonts w:hint="eastAsia" w:ascii="宋体" w:hAnsi="宋体" w:cs="宋体"/>
          <w:sz w:val="22"/>
          <w:szCs w:val="22"/>
        </w:rPr>
      </w:pPr>
      <w:bookmarkStart w:id="445" w:name="_Toc395382567"/>
      <w:bookmarkStart w:id="446" w:name="_Toc533432790"/>
      <w:bookmarkStart w:id="447" w:name="_Toc12975955"/>
      <w:r>
        <w:rPr>
          <w:rFonts w:hint="eastAsia" w:ascii="宋体" w:hAnsi="宋体" w:cs="宋体"/>
          <w:sz w:val="22"/>
          <w:szCs w:val="22"/>
        </w:rPr>
        <w:t>15.3 质量保证金</w:t>
      </w:r>
      <w:bookmarkEnd w:id="445"/>
      <w:bookmarkEnd w:id="446"/>
      <w:bookmarkEnd w:id="447"/>
    </w:p>
    <w:p w14:paraId="6F574C57">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关于是否扣留质量保证金的约定：</w:t>
      </w:r>
      <w:r>
        <w:rPr>
          <w:rFonts w:hint="eastAsia" w:ascii="宋体" w:hAnsi="宋体" w:cs="宋体"/>
          <w:sz w:val="22"/>
          <w:u w:val="single"/>
        </w:rPr>
        <w:t>扣留</w:t>
      </w:r>
      <w:r>
        <w:rPr>
          <w:rFonts w:hint="eastAsia" w:ascii="宋体" w:hAnsi="宋体" w:cs="宋体"/>
          <w:sz w:val="22"/>
        </w:rPr>
        <w:t>。</w:t>
      </w:r>
    </w:p>
    <w:p w14:paraId="2698EF11">
      <w:pPr>
        <w:pStyle w:val="129"/>
        <w:spacing w:line="360" w:lineRule="exact"/>
        <w:ind w:firstLine="440" w:firstLineChars="200"/>
        <w:jc w:val="left"/>
        <w:rPr>
          <w:rFonts w:hint="eastAsia" w:ascii="宋体" w:hAnsi="宋体" w:cs="宋体"/>
          <w:sz w:val="22"/>
        </w:rPr>
      </w:pPr>
      <w:r>
        <w:rPr>
          <w:rFonts w:hint="eastAsia" w:ascii="宋体" w:hAnsi="宋体" w:cs="宋体"/>
          <w:sz w:val="22"/>
        </w:rPr>
        <w:t>15.3.1 承包人提供质量保证金的方式</w:t>
      </w:r>
    </w:p>
    <w:p w14:paraId="5DAA5B58">
      <w:pPr>
        <w:pStyle w:val="129"/>
        <w:spacing w:line="360" w:lineRule="exact"/>
        <w:ind w:firstLine="440" w:firstLineChars="200"/>
        <w:jc w:val="left"/>
        <w:rPr>
          <w:rFonts w:hint="eastAsia" w:ascii="宋体" w:hAnsi="宋体" w:cs="宋体"/>
          <w:sz w:val="22"/>
        </w:rPr>
      </w:pPr>
      <w:r>
        <w:rPr>
          <w:rFonts w:hint="eastAsia" w:ascii="宋体" w:hAnsi="宋体" w:cs="宋体"/>
          <w:sz w:val="22"/>
        </w:rPr>
        <w:t>质量保证金采用以下第</w:t>
      </w:r>
      <w:r>
        <w:rPr>
          <w:rFonts w:hint="eastAsia" w:ascii="宋体" w:hAnsi="宋体" w:cs="宋体"/>
          <w:sz w:val="22"/>
          <w:u w:val="single"/>
        </w:rPr>
        <w:t>（2）</w:t>
      </w:r>
      <w:r>
        <w:rPr>
          <w:rFonts w:hint="eastAsia" w:ascii="宋体" w:hAnsi="宋体" w:cs="宋体"/>
          <w:sz w:val="22"/>
        </w:rPr>
        <w:t>种方式：</w:t>
      </w:r>
    </w:p>
    <w:p w14:paraId="504C3E19">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w:t>
      </w:r>
      <w:bookmarkStart w:id="448" w:name="OLE_LINK45"/>
      <w:r>
        <w:rPr>
          <w:rFonts w:hint="eastAsia" w:ascii="宋体" w:hAnsi="宋体" w:cs="宋体"/>
          <w:kern w:val="0"/>
          <w:sz w:val="22"/>
        </w:rPr>
        <w:t>质量保证金</w:t>
      </w:r>
      <w:bookmarkEnd w:id="448"/>
      <w:r>
        <w:rPr>
          <w:rFonts w:hint="eastAsia" w:ascii="宋体" w:hAnsi="宋体" w:cs="宋体"/>
          <w:kern w:val="0"/>
          <w:sz w:val="22"/>
        </w:rPr>
        <w:t>保函，保证金额为：</w:t>
      </w:r>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r>
        <w:rPr>
          <w:rFonts w:hint="eastAsia" w:ascii="宋体" w:hAnsi="宋体" w:cs="宋体"/>
          <w:kern w:val="0"/>
          <w:sz w:val="22"/>
        </w:rPr>
        <w:t>；</w:t>
      </w:r>
    </w:p>
    <w:p w14:paraId="5667EE75">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w:t>
      </w:r>
      <w:r>
        <w:rPr>
          <w:rFonts w:hint="eastAsia" w:ascii="宋体" w:hAnsi="宋体" w:cs="宋体"/>
          <w:bCs/>
          <w:sz w:val="22"/>
        </w:rPr>
        <w:t>发包人按</w:t>
      </w:r>
      <w:bookmarkStart w:id="449" w:name="OLE_LINK42"/>
      <w:r>
        <w:rPr>
          <w:rFonts w:hint="eastAsia" w:ascii="宋体" w:hAnsi="宋体" w:cs="宋体"/>
          <w:bCs/>
          <w:sz w:val="22"/>
        </w:rPr>
        <w:t>工程价款结算总额</w:t>
      </w:r>
      <w:bookmarkEnd w:id="449"/>
      <w:r>
        <w:rPr>
          <w:rFonts w:hint="eastAsia" w:ascii="宋体" w:hAnsi="宋体" w:cs="宋体"/>
          <w:bCs/>
          <w:sz w:val="22"/>
        </w:rPr>
        <w:t>的</w:t>
      </w:r>
      <w:r>
        <w:rPr>
          <w:rFonts w:hint="eastAsia" w:ascii="宋体" w:hAnsi="宋体" w:cs="宋体"/>
          <w:bCs/>
          <w:sz w:val="22"/>
          <w:u w:val="single"/>
        </w:rPr>
        <w:t xml:space="preserve">  3 </w:t>
      </w:r>
      <w:r>
        <w:rPr>
          <w:rFonts w:hint="eastAsia" w:ascii="宋体" w:hAnsi="宋体" w:cs="宋体"/>
          <w:bCs/>
          <w:sz w:val="22"/>
        </w:rPr>
        <w:t>%预留</w:t>
      </w:r>
      <w:bookmarkStart w:id="450" w:name="OLE_LINK43"/>
      <w:r>
        <w:rPr>
          <w:rFonts w:hint="eastAsia" w:ascii="宋体" w:hAnsi="宋体" w:cs="宋体"/>
          <w:bCs/>
          <w:sz w:val="22"/>
        </w:rPr>
        <w:t>工程</w:t>
      </w:r>
      <w:r>
        <w:rPr>
          <w:rFonts w:hint="eastAsia" w:ascii="宋体" w:hAnsi="宋体" w:cs="宋体"/>
          <w:kern w:val="0"/>
          <w:sz w:val="22"/>
        </w:rPr>
        <w:t>质量保证金</w:t>
      </w:r>
      <w:bookmarkEnd w:id="450"/>
      <w:r>
        <w:rPr>
          <w:rFonts w:hint="eastAsia" w:ascii="宋体" w:hAnsi="宋体" w:cs="宋体"/>
          <w:bCs/>
          <w:sz w:val="22"/>
        </w:rPr>
        <w:t>，待缺陷责任期满后返还</w:t>
      </w:r>
      <w:r>
        <w:rPr>
          <w:rFonts w:hint="eastAsia" w:ascii="宋体" w:hAnsi="宋体" w:cs="宋体"/>
          <w:kern w:val="0"/>
          <w:sz w:val="22"/>
        </w:rPr>
        <w:t>；</w:t>
      </w:r>
    </w:p>
    <w:p w14:paraId="6F9B7A95">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（3）其他方式：</w:t>
      </w:r>
      <w:r>
        <w:rPr>
          <w:rFonts w:hint="eastAsia" w:ascii="宋体" w:hAnsi="宋体" w:cs="宋体"/>
          <w:bCs/>
          <w:sz w:val="22"/>
          <w:u w:val="single"/>
          <w:lang w:val="en-US" w:eastAsia="zh-CN"/>
        </w:rPr>
        <w:t xml:space="preserve"> </w:t>
      </w:r>
      <w:r>
        <w:rPr>
          <w:rFonts w:hint="eastAsia" w:ascii="宋体" w:hAnsi="宋体" w:cs="宋体"/>
          <w:bCs/>
          <w:sz w:val="22"/>
          <w:u w:val="single"/>
        </w:rPr>
        <w:t xml:space="preserve"> /  </w:t>
      </w:r>
      <w:r>
        <w:rPr>
          <w:rFonts w:hint="eastAsia" w:ascii="宋体" w:hAnsi="宋体" w:cs="宋体"/>
          <w:bCs/>
          <w:sz w:val="22"/>
        </w:rPr>
        <w:t>。</w:t>
      </w:r>
    </w:p>
    <w:p w14:paraId="303F1578">
      <w:pPr>
        <w:pStyle w:val="129"/>
        <w:spacing w:line="360" w:lineRule="exact"/>
        <w:ind w:firstLine="440" w:firstLineChars="200"/>
        <w:jc w:val="left"/>
        <w:rPr>
          <w:rFonts w:hint="eastAsia" w:ascii="宋体" w:hAnsi="宋体" w:cs="宋体"/>
          <w:sz w:val="22"/>
        </w:rPr>
      </w:pPr>
      <w:r>
        <w:rPr>
          <w:rFonts w:hint="eastAsia" w:ascii="宋体" w:hAnsi="宋体" w:cs="宋体"/>
          <w:sz w:val="22"/>
        </w:rPr>
        <w:t>15.3.2 质量保证金的扣留</w:t>
      </w:r>
    </w:p>
    <w:p w14:paraId="082CC31B">
      <w:pPr>
        <w:pStyle w:val="129"/>
        <w:spacing w:line="360" w:lineRule="exact"/>
        <w:ind w:firstLine="440" w:firstLineChars="200"/>
        <w:jc w:val="left"/>
        <w:rPr>
          <w:rFonts w:hint="eastAsia" w:ascii="宋体" w:hAnsi="宋体" w:cs="宋体"/>
          <w:sz w:val="22"/>
        </w:rPr>
      </w:pPr>
      <w:r>
        <w:rPr>
          <w:rFonts w:hint="eastAsia" w:ascii="宋体" w:hAnsi="宋体" w:cs="宋体"/>
          <w:sz w:val="22"/>
        </w:rPr>
        <w:t>质量保证金的扣留采取以下第</w:t>
      </w:r>
      <w:r>
        <w:rPr>
          <w:rFonts w:hint="eastAsia" w:ascii="宋体" w:hAnsi="宋体" w:cs="宋体"/>
          <w:sz w:val="22"/>
          <w:u w:val="single"/>
        </w:rPr>
        <w:t>（2）</w:t>
      </w:r>
      <w:r>
        <w:rPr>
          <w:rFonts w:hint="eastAsia" w:ascii="宋体" w:hAnsi="宋体" w:cs="宋体"/>
          <w:sz w:val="22"/>
        </w:rPr>
        <w:t>种方式：</w:t>
      </w:r>
    </w:p>
    <w:p w14:paraId="43400170">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（1）在支付工程进度款时逐次扣留，在此情形下，质量保证金的计算基数不包括预付款的支付、扣回以及价格调整的金额；</w:t>
      </w:r>
    </w:p>
    <w:p w14:paraId="72B56F12">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（2）工程竣工结算时一次性扣留质量保证金；</w:t>
      </w:r>
    </w:p>
    <w:p w14:paraId="729673E5">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（3）其他扣留方式</w:t>
      </w:r>
      <w:r>
        <w:rPr>
          <w:rFonts w:hint="eastAsia" w:ascii="宋体" w:hAnsi="宋体" w:cs="宋体"/>
          <w:kern w:val="0"/>
          <w:sz w:val="22"/>
          <w:lang w:eastAsia="zh-CN"/>
        </w:rPr>
        <w:t>：</w:t>
      </w:r>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4BAC5E26">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sz w:val="22"/>
        </w:rPr>
        <w:t>关于质量保证金的补充约定：</w:t>
      </w:r>
      <w:r>
        <w:rPr>
          <w:rFonts w:hint="eastAsia" w:ascii="宋体" w:hAnsi="宋体" w:cs="宋体"/>
          <w:sz w:val="22"/>
          <w:u w:val="single"/>
          <w:lang w:val="en-US" w:eastAsia="zh-CN"/>
        </w:rPr>
        <w:t xml:space="preserve"> </w:t>
      </w:r>
      <w:r>
        <w:rPr>
          <w:rFonts w:hint="eastAsia" w:ascii="宋体" w:hAnsi="宋体" w:cs="宋体"/>
          <w:sz w:val="22"/>
          <w:u w:val="single"/>
        </w:rPr>
        <w:t xml:space="preserve">/ </w:t>
      </w:r>
      <w:r>
        <w:rPr>
          <w:rFonts w:hint="eastAsia" w:ascii="宋体" w:hAnsi="宋体" w:cs="宋体"/>
          <w:kern w:val="0"/>
          <w:sz w:val="22"/>
        </w:rPr>
        <w:t>。</w:t>
      </w:r>
    </w:p>
    <w:p w14:paraId="399BC072">
      <w:pPr>
        <w:pStyle w:val="130"/>
        <w:spacing w:line="360" w:lineRule="exact"/>
        <w:ind w:firstLine="442" w:firstLineChars="200"/>
        <w:rPr>
          <w:rFonts w:hint="eastAsia" w:ascii="宋体" w:hAnsi="宋体" w:cs="宋体"/>
          <w:sz w:val="22"/>
          <w:szCs w:val="22"/>
        </w:rPr>
      </w:pPr>
      <w:bookmarkStart w:id="451" w:name="_Toc12975956"/>
      <w:bookmarkStart w:id="452" w:name="_Toc533432791"/>
      <w:bookmarkStart w:id="453" w:name="_Toc395382568"/>
      <w:r>
        <w:rPr>
          <w:rFonts w:hint="eastAsia" w:ascii="宋体" w:hAnsi="宋体" w:cs="宋体"/>
          <w:sz w:val="22"/>
          <w:szCs w:val="22"/>
        </w:rPr>
        <w:t>15.4 保修</w:t>
      </w:r>
      <w:bookmarkEnd w:id="451"/>
      <w:bookmarkEnd w:id="452"/>
      <w:bookmarkEnd w:id="453"/>
    </w:p>
    <w:p w14:paraId="018B99D4">
      <w:pPr>
        <w:pStyle w:val="129"/>
        <w:spacing w:line="360" w:lineRule="exact"/>
        <w:ind w:firstLine="440" w:firstLineChars="200"/>
        <w:jc w:val="left"/>
        <w:rPr>
          <w:rFonts w:hint="eastAsia" w:ascii="宋体" w:hAnsi="宋体" w:cs="宋体"/>
          <w:sz w:val="22"/>
        </w:rPr>
      </w:pPr>
      <w:r>
        <w:rPr>
          <w:rFonts w:hint="eastAsia" w:ascii="宋体" w:hAnsi="宋体" w:cs="宋体"/>
          <w:sz w:val="22"/>
        </w:rPr>
        <w:t>15.4.1 保修责任</w:t>
      </w:r>
    </w:p>
    <w:p w14:paraId="15B53A86">
      <w:pPr>
        <w:pStyle w:val="129"/>
        <w:spacing w:line="360" w:lineRule="exact"/>
        <w:ind w:firstLine="440" w:firstLineChars="200"/>
        <w:jc w:val="left"/>
        <w:rPr>
          <w:rFonts w:hint="eastAsia" w:ascii="宋体" w:hAnsi="宋体" w:cs="宋体"/>
          <w:kern w:val="0"/>
          <w:sz w:val="22"/>
        </w:rPr>
      </w:pPr>
      <w:r>
        <w:rPr>
          <w:rFonts w:hint="eastAsia" w:ascii="宋体" w:hAnsi="宋体" w:cs="宋体"/>
          <w:sz w:val="22"/>
        </w:rPr>
        <w:t>工程保修期为：</w:t>
      </w:r>
      <w:r>
        <w:rPr>
          <w:rFonts w:hint="eastAsia" w:ascii="宋体" w:hAnsi="宋体" w:cs="宋体"/>
          <w:kern w:val="0"/>
          <w:sz w:val="22"/>
          <w:u w:val="single"/>
          <w:lang w:val="en-US" w:eastAsia="zh-CN"/>
        </w:rPr>
        <w:t xml:space="preserve"> </w:t>
      </w:r>
      <w:r>
        <w:rPr>
          <w:rFonts w:hint="eastAsia" w:ascii="宋体" w:hAnsi="宋体" w:cs="宋体"/>
          <w:kern w:val="0"/>
          <w:sz w:val="22"/>
          <w:u w:val="single"/>
        </w:rPr>
        <w:t>见工程质量保修书</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011CDCAE">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sz w:val="22"/>
        </w:rPr>
        <w:t>工程质量保修书具体内容见合同附件</w:t>
      </w:r>
      <w:r>
        <w:rPr>
          <w:rFonts w:hint="eastAsia" w:ascii="宋体" w:hAnsi="宋体" w:cs="宋体"/>
          <w:sz w:val="22"/>
          <w:lang w:val="en-US" w:eastAsia="zh-CN"/>
        </w:rPr>
        <w:t>2</w:t>
      </w:r>
      <w:r>
        <w:rPr>
          <w:rFonts w:hint="eastAsia" w:ascii="宋体" w:hAnsi="宋体" w:cs="宋体"/>
          <w:sz w:val="22"/>
        </w:rPr>
        <w:t>。</w:t>
      </w:r>
    </w:p>
    <w:p w14:paraId="7816F180">
      <w:pPr>
        <w:pStyle w:val="129"/>
        <w:spacing w:line="360" w:lineRule="exact"/>
        <w:ind w:firstLine="440" w:firstLineChars="200"/>
        <w:jc w:val="left"/>
        <w:rPr>
          <w:rFonts w:hint="eastAsia" w:ascii="宋体" w:hAnsi="宋体" w:cs="宋体"/>
          <w:sz w:val="22"/>
        </w:rPr>
      </w:pPr>
      <w:r>
        <w:rPr>
          <w:rFonts w:hint="eastAsia" w:ascii="宋体" w:hAnsi="宋体" w:cs="宋体"/>
          <w:sz w:val="22"/>
        </w:rPr>
        <w:t>15.4.3 修复通知</w:t>
      </w:r>
    </w:p>
    <w:p w14:paraId="47A00408">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kern w:val="0"/>
          <w:sz w:val="22"/>
        </w:rPr>
        <w:t>承包人收到保修通知并到达工程现场的合理时间：</w:t>
      </w:r>
      <w:r>
        <w:rPr>
          <w:rFonts w:hint="eastAsia" w:ascii="宋体" w:hAnsi="宋体" w:cs="宋体"/>
          <w:kern w:val="0"/>
          <w:sz w:val="22"/>
          <w:u w:val="single"/>
          <w:lang w:val="en-US" w:eastAsia="zh-CN"/>
        </w:rPr>
        <w:t xml:space="preserve"> </w:t>
      </w:r>
      <w:r>
        <w:rPr>
          <w:rFonts w:hint="eastAsia" w:ascii="宋体" w:hAnsi="宋体" w:cs="宋体"/>
          <w:kern w:val="0"/>
          <w:sz w:val="22"/>
          <w:u w:val="single"/>
        </w:rPr>
        <w:t>收到通</w:t>
      </w:r>
      <w:r>
        <w:rPr>
          <w:rFonts w:hint="eastAsia" w:ascii="宋体" w:hAnsi="宋体" w:cs="宋体"/>
          <w:kern w:val="0"/>
          <w:sz w:val="22"/>
          <w:highlight w:val="none"/>
          <w:u w:val="single"/>
        </w:rPr>
        <w:t>知后</w:t>
      </w:r>
      <w:r>
        <w:rPr>
          <w:rFonts w:hint="eastAsia" w:ascii="宋体" w:hAnsi="宋体" w:cs="宋体"/>
          <w:kern w:val="0"/>
          <w:sz w:val="22"/>
          <w:highlight w:val="none"/>
          <w:u w:val="single"/>
          <w:lang w:val="en-US" w:eastAsia="zh-CN"/>
        </w:rPr>
        <w:t>48</w:t>
      </w:r>
      <w:r>
        <w:rPr>
          <w:rFonts w:hint="eastAsia" w:ascii="宋体" w:hAnsi="宋体" w:cs="宋体"/>
          <w:kern w:val="0"/>
          <w:sz w:val="22"/>
          <w:highlight w:val="none"/>
          <w:u w:val="single"/>
        </w:rPr>
        <w:t>小时内</w:t>
      </w:r>
      <w:r>
        <w:rPr>
          <w:rFonts w:hint="eastAsia" w:ascii="宋体" w:hAnsi="宋体" w:cs="宋体"/>
          <w:kern w:val="0"/>
          <w:sz w:val="22"/>
          <w:highlight w:val="none"/>
          <w:u w:val="single"/>
          <w:lang w:val="en-US" w:eastAsia="zh-CN"/>
        </w:rPr>
        <w:t xml:space="preserve"> </w:t>
      </w:r>
      <w:r>
        <w:rPr>
          <w:rFonts w:hint="eastAsia" w:ascii="宋体" w:hAnsi="宋体" w:cs="宋体"/>
          <w:kern w:val="0"/>
          <w:sz w:val="22"/>
        </w:rPr>
        <w:t>。</w:t>
      </w:r>
    </w:p>
    <w:p w14:paraId="7510A910">
      <w:pPr>
        <w:pStyle w:val="128"/>
        <w:spacing w:before="0" w:after="0" w:line="360" w:lineRule="exact"/>
        <w:rPr>
          <w:rFonts w:hint="eastAsia" w:ascii="宋体" w:hAnsi="宋体" w:cs="宋体"/>
          <w:sz w:val="22"/>
          <w:szCs w:val="22"/>
        </w:rPr>
      </w:pPr>
      <w:bookmarkStart w:id="454" w:name="_Toc533432792"/>
      <w:bookmarkStart w:id="455" w:name="_Toc395382569"/>
      <w:bookmarkStart w:id="456" w:name="_Toc12975957"/>
    </w:p>
    <w:p w14:paraId="65F54B0F">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16. 违约</w:t>
      </w:r>
      <w:bookmarkEnd w:id="454"/>
      <w:bookmarkEnd w:id="455"/>
      <w:bookmarkEnd w:id="456"/>
    </w:p>
    <w:p w14:paraId="6E826022">
      <w:pPr>
        <w:pStyle w:val="130"/>
        <w:spacing w:line="360" w:lineRule="exact"/>
        <w:ind w:firstLine="442" w:firstLineChars="200"/>
        <w:rPr>
          <w:rFonts w:hint="eastAsia" w:ascii="宋体" w:hAnsi="宋体" w:cs="宋体"/>
          <w:sz w:val="22"/>
          <w:szCs w:val="22"/>
        </w:rPr>
      </w:pPr>
      <w:bookmarkStart w:id="457" w:name="_Toc395382570"/>
      <w:bookmarkStart w:id="458" w:name="_Toc533432793"/>
      <w:bookmarkStart w:id="459" w:name="_Toc12975958"/>
      <w:r>
        <w:rPr>
          <w:rFonts w:hint="eastAsia" w:ascii="宋体" w:hAnsi="宋体" w:cs="宋体"/>
          <w:sz w:val="22"/>
          <w:szCs w:val="22"/>
        </w:rPr>
        <w:t>16.1 发包人违约</w:t>
      </w:r>
      <w:bookmarkEnd w:id="457"/>
      <w:bookmarkEnd w:id="458"/>
      <w:bookmarkEnd w:id="459"/>
    </w:p>
    <w:p w14:paraId="574C4818">
      <w:pPr>
        <w:pStyle w:val="129"/>
        <w:spacing w:line="360" w:lineRule="exact"/>
        <w:ind w:firstLine="440" w:firstLineChars="200"/>
        <w:jc w:val="left"/>
        <w:rPr>
          <w:rFonts w:hint="eastAsia" w:ascii="宋体" w:hAnsi="宋体" w:cs="宋体"/>
          <w:sz w:val="22"/>
        </w:rPr>
      </w:pPr>
      <w:r>
        <w:rPr>
          <w:rFonts w:hint="eastAsia" w:ascii="宋体" w:hAnsi="宋体" w:cs="宋体"/>
          <w:sz w:val="22"/>
        </w:rPr>
        <w:t>16.1.1发包人违约的情形</w:t>
      </w:r>
    </w:p>
    <w:p w14:paraId="1388FB40">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发包人违约的其他情形：</w:t>
      </w:r>
      <w:r>
        <w:rPr>
          <w:rFonts w:hint="eastAsia" w:ascii="宋体" w:hAnsi="宋体" w:cs="宋体"/>
          <w:kern w:val="0"/>
          <w:sz w:val="22"/>
          <w:u w:val="single"/>
        </w:rPr>
        <w:t xml:space="preserve">无 </w:t>
      </w:r>
      <w:r>
        <w:rPr>
          <w:rFonts w:hint="eastAsia" w:ascii="宋体" w:hAnsi="宋体" w:cs="宋体"/>
          <w:kern w:val="0"/>
          <w:sz w:val="22"/>
        </w:rPr>
        <w:t>。</w:t>
      </w:r>
    </w:p>
    <w:p w14:paraId="239A3C52">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16.1.2 发包人违约的责任</w:t>
      </w:r>
    </w:p>
    <w:p w14:paraId="219772F9">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发包人违约责任的承担方式和计算方法：</w:t>
      </w:r>
    </w:p>
    <w:p w14:paraId="1B04A671">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kern w:val="0"/>
          <w:sz w:val="22"/>
        </w:rPr>
        <w:t>（1）因发包人原因未能在计划开工日期前7天内下达开工通知的违约责任：</w:t>
      </w:r>
      <w:r>
        <w:rPr>
          <w:rFonts w:hint="eastAsia" w:ascii="宋体" w:hAnsi="宋体" w:cs="宋体"/>
          <w:kern w:val="0"/>
          <w:sz w:val="22"/>
          <w:u w:val="single"/>
        </w:rPr>
        <w:t xml:space="preserve"> 工期顺延 </w:t>
      </w:r>
      <w:r>
        <w:rPr>
          <w:rFonts w:hint="eastAsia" w:ascii="宋体" w:hAnsi="宋体" w:cs="宋体"/>
          <w:kern w:val="0"/>
          <w:sz w:val="22"/>
        </w:rPr>
        <w:t>。</w:t>
      </w:r>
    </w:p>
    <w:p w14:paraId="7CF4323E">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（2）因发包人原因未能按合同约定支付合同价款的违约责任：</w:t>
      </w:r>
      <w:r>
        <w:rPr>
          <w:rFonts w:hint="eastAsia" w:ascii="宋体" w:hAnsi="宋体" w:cs="宋体"/>
          <w:kern w:val="0"/>
          <w:sz w:val="22"/>
          <w:u w:val="single"/>
        </w:rPr>
        <w:t>无</w:t>
      </w:r>
      <w:r>
        <w:rPr>
          <w:rFonts w:hint="eastAsia" w:ascii="宋体" w:hAnsi="宋体" w:cs="宋体"/>
          <w:kern w:val="0"/>
          <w:sz w:val="22"/>
        </w:rPr>
        <w:t>。</w:t>
      </w:r>
    </w:p>
    <w:p w14:paraId="3DE9FFF6">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（3）发包人违反第10.1款〔变更的范围〕第（2）项约定，自行实施被取消的工作或转由他人实施的违约责任：</w:t>
      </w:r>
      <w:r>
        <w:rPr>
          <w:rFonts w:hint="eastAsia" w:ascii="宋体" w:hAnsi="宋体" w:cs="宋体"/>
          <w:kern w:val="0"/>
          <w:sz w:val="22"/>
          <w:u w:val="single"/>
          <w:lang w:val="en-US" w:eastAsia="zh-CN"/>
        </w:rPr>
        <w:t xml:space="preserve"> </w:t>
      </w:r>
      <w:r>
        <w:rPr>
          <w:rFonts w:hint="eastAsia" w:ascii="宋体" w:hAnsi="宋体" w:cs="宋体"/>
          <w:kern w:val="0"/>
          <w:sz w:val="22"/>
          <w:u w:val="single"/>
        </w:rPr>
        <w:t>无</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724118A2">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（4）发包人提供的材料、工程设备的规格、数量或质量不符合合同约定，或因发包人原因导致交货日期延误或交货地点变更等情况的违约责任：</w:t>
      </w:r>
      <w:r>
        <w:rPr>
          <w:rFonts w:hint="eastAsia" w:ascii="宋体" w:hAnsi="宋体" w:cs="宋体"/>
          <w:kern w:val="0"/>
          <w:sz w:val="22"/>
          <w:u w:val="single"/>
          <w:lang w:val="en-US" w:eastAsia="zh-CN"/>
        </w:rPr>
        <w:t xml:space="preserve"> </w:t>
      </w:r>
      <w:r>
        <w:rPr>
          <w:rFonts w:hint="eastAsia" w:ascii="宋体" w:hAnsi="宋体" w:cs="宋体"/>
          <w:kern w:val="0"/>
          <w:sz w:val="22"/>
          <w:u w:val="single"/>
        </w:rPr>
        <w:t>工期顺延</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6E2AE38F">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kern w:val="0"/>
          <w:sz w:val="22"/>
        </w:rPr>
        <w:t>（5）因发包人违反合同约定造成暂停施工的违约责任：</w:t>
      </w:r>
      <w:r>
        <w:rPr>
          <w:rFonts w:hint="eastAsia" w:ascii="宋体" w:hAnsi="宋体" w:cs="宋体"/>
          <w:kern w:val="0"/>
          <w:sz w:val="22"/>
          <w:u w:val="single"/>
          <w:lang w:val="en-US" w:eastAsia="zh-CN"/>
        </w:rPr>
        <w:t xml:space="preserve"> </w:t>
      </w:r>
      <w:r>
        <w:rPr>
          <w:rFonts w:hint="eastAsia" w:ascii="宋体" w:hAnsi="宋体" w:cs="宋体"/>
          <w:kern w:val="0"/>
          <w:sz w:val="22"/>
          <w:u w:val="single"/>
        </w:rPr>
        <w:t>工期顺延</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464E5444">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（6）发包人无正当理由没有在约定期限内发出复工指示，导致承包人无法复工的违约责任：</w:t>
      </w:r>
      <w:r>
        <w:rPr>
          <w:rFonts w:hint="eastAsia" w:ascii="宋体" w:hAnsi="宋体" w:cs="宋体"/>
          <w:kern w:val="0"/>
          <w:sz w:val="22"/>
          <w:u w:val="single"/>
        </w:rPr>
        <w:t xml:space="preserve"> 工期顺延</w:t>
      </w:r>
      <w:r>
        <w:rPr>
          <w:rFonts w:hint="eastAsia" w:ascii="宋体" w:hAnsi="宋体" w:cs="宋体"/>
          <w:kern w:val="0"/>
          <w:sz w:val="22"/>
        </w:rPr>
        <w:t>。</w:t>
      </w:r>
    </w:p>
    <w:p w14:paraId="520340ED">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（7）其他：</w:t>
      </w:r>
      <w:r>
        <w:rPr>
          <w:rFonts w:hint="eastAsia" w:ascii="宋体" w:hAnsi="宋体" w:cs="宋体"/>
          <w:kern w:val="0"/>
          <w:sz w:val="22"/>
          <w:u w:val="single"/>
        </w:rPr>
        <w:t xml:space="preserve">无 </w:t>
      </w:r>
      <w:r>
        <w:rPr>
          <w:rFonts w:hint="eastAsia" w:ascii="宋体" w:hAnsi="宋体" w:cs="宋体"/>
          <w:kern w:val="0"/>
          <w:sz w:val="22"/>
        </w:rPr>
        <w:t>。</w:t>
      </w:r>
    </w:p>
    <w:p w14:paraId="64803B69">
      <w:pPr>
        <w:pStyle w:val="129"/>
        <w:spacing w:line="360" w:lineRule="exact"/>
        <w:ind w:firstLine="440" w:firstLineChars="200"/>
        <w:jc w:val="left"/>
        <w:rPr>
          <w:rFonts w:hint="eastAsia" w:ascii="宋体" w:hAnsi="宋体" w:cs="宋体"/>
          <w:sz w:val="22"/>
        </w:rPr>
      </w:pPr>
      <w:r>
        <w:rPr>
          <w:rFonts w:hint="eastAsia" w:ascii="宋体" w:hAnsi="宋体" w:cs="宋体"/>
          <w:sz w:val="22"/>
        </w:rPr>
        <w:t>16.1.3 因发包人违约解除合同</w:t>
      </w:r>
    </w:p>
    <w:p w14:paraId="435DC9B3">
      <w:pPr>
        <w:pStyle w:val="130"/>
        <w:spacing w:line="360" w:lineRule="exact"/>
        <w:ind w:firstLine="440" w:firstLineChars="200"/>
        <w:rPr>
          <w:rFonts w:hint="eastAsia" w:ascii="宋体" w:hAnsi="宋体" w:cs="宋体"/>
          <w:b w:val="0"/>
          <w:bCs w:val="0"/>
          <w:kern w:val="0"/>
          <w:sz w:val="22"/>
          <w:szCs w:val="22"/>
        </w:rPr>
      </w:pPr>
      <w:bookmarkStart w:id="460" w:name="_Toc12975959"/>
      <w:bookmarkStart w:id="461" w:name="_Toc533432794"/>
      <w:bookmarkStart w:id="462" w:name="_Toc395382571"/>
      <w:r>
        <w:rPr>
          <w:rFonts w:hint="eastAsia" w:ascii="宋体" w:hAnsi="宋体" w:cs="宋体"/>
          <w:b w:val="0"/>
          <w:bCs w:val="0"/>
          <w:kern w:val="0"/>
          <w:sz w:val="22"/>
          <w:szCs w:val="22"/>
        </w:rPr>
        <w:t>承包人按16.1.1项〔发包人违约的情形〕约定暂停施工满</w:t>
      </w:r>
      <w:r>
        <w:rPr>
          <w:rFonts w:hint="eastAsia" w:ascii="宋体" w:hAnsi="宋体" w:cs="宋体"/>
          <w:b w:val="0"/>
          <w:bCs w:val="0"/>
          <w:kern w:val="0"/>
          <w:sz w:val="22"/>
          <w:szCs w:val="22"/>
          <w:u w:val="single"/>
        </w:rPr>
        <w:t>84</w:t>
      </w:r>
      <w:r>
        <w:rPr>
          <w:rFonts w:hint="eastAsia" w:ascii="宋体" w:hAnsi="宋体" w:cs="宋体"/>
          <w:b w:val="0"/>
          <w:bCs w:val="0"/>
          <w:kern w:val="0"/>
          <w:sz w:val="22"/>
          <w:szCs w:val="22"/>
        </w:rPr>
        <w:t>天后发包人仍不纠正其违约行为并致使合同目的不能实现的，承包人有权解除合同。</w:t>
      </w:r>
      <w:bookmarkEnd w:id="460"/>
      <w:bookmarkEnd w:id="461"/>
    </w:p>
    <w:p w14:paraId="6DC2449F">
      <w:pPr>
        <w:pStyle w:val="130"/>
        <w:spacing w:line="360" w:lineRule="exact"/>
        <w:ind w:firstLine="442" w:firstLineChars="200"/>
        <w:rPr>
          <w:rFonts w:hint="eastAsia" w:ascii="宋体" w:hAnsi="宋体" w:cs="宋体"/>
          <w:sz w:val="22"/>
          <w:szCs w:val="22"/>
        </w:rPr>
      </w:pPr>
      <w:bookmarkStart w:id="463" w:name="_Toc533432795"/>
      <w:bookmarkStart w:id="464" w:name="_Toc12975960"/>
      <w:r>
        <w:rPr>
          <w:rFonts w:hint="eastAsia" w:ascii="宋体" w:hAnsi="宋体" w:cs="宋体"/>
          <w:sz w:val="22"/>
          <w:szCs w:val="22"/>
        </w:rPr>
        <w:t>16.2 承包人违约</w:t>
      </w:r>
      <w:bookmarkEnd w:id="462"/>
      <w:bookmarkEnd w:id="463"/>
      <w:bookmarkEnd w:id="464"/>
    </w:p>
    <w:p w14:paraId="79E2862E">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16.2.1 承包人违约的情形</w:t>
      </w:r>
    </w:p>
    <w:p w14:paraId="2EF1BB41">
      <w:pPr>
        <w:pStyle w:val="131"/>
        <w:spacing w:line="36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承包人违约的其他情形：</w:t>
      </w:r>
    </w:p>
    <w:p w14:paraId="381BB9F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（9）承包人未经发包人、监理人事先同意，擅自更换合同工程项目经理、技术负责人或其他主要管理人员</w:t>
      </w:r>
      <w:r>
        <w:rPr>
          <w:rFonts w:hint="eastAsia" w:ascii="宋体" w:hAnsi="宋体" w:cs="宋体"/>
          <w:sz w:val="22"/>
          <w:szCs w:val="22"/>
          <w:u w:val="none"/>
        </w:rPr>
        <w:t>。</w:t>
      </w:r>
    </w:p>
    <w:p w14:paraId="237A43A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（10）将工程预付款、进度款以及发包人支付用于本项目的其他费用挪作他用。</w:t>
      </w:r>
    </w:p>
    <w:p w14:paraId="6A187CA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2EF1061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（12）承包人违反第8.5款的约定使用了不合格的材料或工程设备或工程质量达不到标准要求等造成安全质量事故。</w:t>
      </w:r>
    </w:p>
    <w:p w14:paraId="138234A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（13）合同工程竣工后，经两次验收仍不能达到合同约定的质量标准。</w:t>
      </w:r>
    </w:p>
    <w:p w14:paraId="0E90406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（14）承包人拒绝执行发包人或监理人发出的关于本工程的指令的；或以</w:t>
      </w:r>
      <w:r>
        <w:rPr>
          <w:rFonts w:hint="eastAsia" w:ascii="宋体" w:hAnsi="宋体" w:cs="宋体"/>
          <w:sz w:val="22"/>
          <w:szCs w:val="22"/>
          <w:u w:val="single"/>
          <w:lang w:eastAsia="zh-CN"/>
        </w:rPr>
        <w:t>竞标</w:t>
      </w:r>
      <w:r>
        <w:rPr>
          <w:rFonts w:hint="eastAsia" w:ascii="宋体" w:hAnsi="宋体" w:cs="宋体"/>
          <w:sz w:val="22"/>
          <w:szCs w:val="22"/>
          <w:u w:val="single"/>
        </w:rPr>
        <w:t>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14:paraId="4F1E1C1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（15）如果承包人或承包人的工作人员（不论承包人是否知晓）以贿赂或变相贿赂的方式，谋取不当利益或损害发包人权益的。</w:t>
      </w:r>
    </w:p>
    <w:p w14:paraId="26DDD8F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（16</w:t>
      </w:r>
      <w:r>
        <w:rPr>
          <w:rFonts w:hint="eastAsia" w:ascii="宋体" w:hAnsi="宋体" w:cs="宋体"/>
          <w:sz w:val="22"/>
          <w:szCs w:val="22"/>
          <w:u w:val="single"/>
          <w:lang w:eastAsia="zh-CN"/>
        </w:rPr>
        <w:t>）</w:t>
      </w:r>
      <w:r>
        <w:rPr>
          <w:rFonts w:hint="eastAsia" w:ascii="宋体" w:hAnsi="宋体" w:cs="宋体"/>
          <w:sz w:val="22"/>
          <w:szCs w:val="22"/>
          <w:u w:val="single"/>
        </w:rPr>
        <w:t xml:space="preserve"> 未经验收或验收不合格，擅自进行隐蔽工程的覆盖或其他工程下道工序的施工，或验收合格后到隐蔽施工前对通过隐蔽验收的合格部分有任何改动。</w:t>
      </w:r>
    </w:p>
    <w:p w14:paraId="7F790DA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（17）承包人在缺陷责任期内，未能对缺陷责任期内发生的缺陷进行修复而又拒绝按发包人或监理人指示再进行修补或同一部位出现二次以上维修的。</w:t>
      </w:r>
    </w:p>
    <w:p w14:paraId="7B1D066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（18）承包人无法定或合同约定依据，而未能按期开工、暂停施工或以暂停施工相威胁，连续或累计超过7天（含7天）。</w:t>
      </w:r>
    </w:p>
    <w:p w14:paraId="7287CC4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（19）承包人逾期竣工超过60天（含60天）或</w:t>
      </w:r>
      <w:r>
        <w:rPr>
          <w:rFonts w:hint="eastAsia" w:ascii="宋体" w:hAnsi="宋体" w:cs="宋体"/>
          <w:sz w:val="22"/>
          <w:szCs w:val="22"/>
          <w:u w:val="single"/>
          <w:lang w:eastAsia="zh-CN"/>
        </w:rPr>
        <w:t>竞争性谈判文件</w:t>
      </w:r>
      <w:r>
        <w:rPr>
          <w:rFonts w:hint="eastAsia" w:ascii="宋体" w:hAnsi="宋体" w:cs="宋体"/>
          <w:sz w:val="22"/>
          <w:szCs w:val="22"/>
          <w:u w:val="single"/>
        </w:rPr>
        <w:t>承诺的节点或修改的施工组织设计承诺的节点逾期超过30天（含30天）。</w:t>
      </w:r>
    </w:p>
    <w:p w14:paraId="0649B57E">
      <w:pPr>
        <w:pStyle w:val="131"/>
        <w:spacing w:line="360" w:lineRule="exact"/>
        <w:ind w:firstLine="440" w:firstLineChars="200"/>
        <w:jc w:val="left"/>
        <w:rPr>
          <w:rFonts w:hint="eastAsia" w:ascii="宋体" w:hAnsi="宋体" w:cs="宋体"/>
          <w:kern w:val="0"/>
          <w:sz w:val="22"/>
          <w:u w:val="single"/>
        </w:rPr>
      </w:pPr>
      <w:r>
        <w:rPr>
          <w:rFonts w:hint="eastAsia" w:ascii="宋体" w:hAnsi="宋体" w:cs="宋体"/>
          <w:sz w:val="22"/>
          <w:szCs w:val="22"/>
          <w:u w:val="single"/>
        </w:rPr>
        <w:t>（20）承包人的雇员或其分包人的雇员、或承包人的供应商扰乱发包人生产、生活秩序的。</w:t>
      </w:r>
    </w:p>
    <w:p w14:paraId="10F2F5F0">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16.2.2承包人违约的责任</w:t>
      </w:r>
    </w:p>
    <w:p w14:paraId="35689E45">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承包人违约责任的承担方式和计算方法：</w:t>
      </w:r>
    </w:p>
    <w:p w14:paraId="13555B24">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（1）对承包人违约的处理</w:t>
      </w:r>
    </w:p>
    <w:p w14:paraId="1AB45222">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1）承包人发生本合同《</w:t>
      </w:r>
      <w:r>
        <w:rPr>
          <w:rFonts w:hint="eastAsia" w:ascii="宋体" w:hAnsi="宋体" w:cs="宋体"/>
          <w:sz w:val="22"/>
          <w:szCs w:val="22"/>
          <w:lang w:eastAsia="zh-CN"/>
        </w:rPr>
        <w:t>通用合同条款</w:t>
      </w:r>
      <w:r>
        <w:rPr>
          <w:rFonts w:hint="eastAsia" w:ascii="宋体" w:hAnsi="宋体" w:cs="宋体"/>
          <w:sz w:val="22"/>
          <w:szCs w:val="22"/>
        </w:rPr>
        <w:t>》及《专用条款》第16.2.1项中</w:t>
      </w:r>
      <w:r>
        <w:rPr>
          <w:rFonts w:hint="eastAsia" w:ascii="宋体" w:hAnsi="宋体" w:cs="宋体"/>
          <w:color w:val="FF0000"/>
          <w:sz w:val="22"/>
          <w:szCs w:val="22"/>
          <w:lang w:eastAsia="zh-CN"/>
        </w:rPr>
        <w:t>（9）</w:t>
      </w:r>
      <w:r>
        <w:rPr>
          <w:rFonts w:hint="eastAsia" w:ascii="宋体" w:hAnsi="宋体" w:cs="宋体"/>
          <w:sz w:val="22"/>
          <w:szCs w:val="22"/>
          <w:lang w:eastAsia="zh-CN"/>
        </w:rPr>
        <w:t>（12）（18）（19）</w:t>
      </w:r>
      <w:r>
        <w:rPr>
          <w:rFonts w:hint="eastAsia" w:ascii="宋体" w:hAnsi="宋体" w:cs="宋体"/>
          <w:sz w:val="22"/>
          <w:szCs w:val="22"/>
        </w:rPr>
        <w:t>（20）目约定的违约情况时，除按照专用条款的约定支付违约金外，发包人可通知承包人立即解除合同，承包人应承担由此给发包人造成的一切损失。</w:t>
      </w:r>
    </w:p>
    <w:p w14:paraId="23616736">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承包人发生第16.2.1项中（13）的违约情况时，如合同工程第一次验收不合格，承包人应将不符合质量标准的部分进行整改直至符合标准，费用由承包人承担。如第二次仍验收不合格的，发包人有权立即解除合同，并另行委托他人重建或修复，重建或修复费用由承包人承担，发包人有权直接从应付或拟付承包人的任何款项中扣除。同时，承包人应按专用条款的约定支付违约金及赔偿损失。</w:t>
      </w:r>
    </w:p>
    <w:p w14:paraId="5655AB25">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承包人发生第16.2.1项中（14）的违约情况时，承包人应按专用条款的约定支付违约金，且因承包人未在指定时间内执行的，发包人可自行将该部分工程或全部工程交由第三方实施，因此额外支出的费用及造成的工期延误责任均由承包人承担。如该工程是对已标价工程量清单内已有工作子目或类似子目变更的，则由此额外产生的费用及款项，发包人有权从应付或拟付给承包人的任何款项中直接扣除；如该工程在已标价工程量清单内没有相同或类似规定的，则该工程实际产生的工程款按第10.4计算的工程款或按第10.4计算出的款项而多出的款项或费用将从应付或拟付给承包人的任何款项中直接扣除。同时，发包人有权解除本合同。</w:t>
      </w:r>
    </w:p>
    <w:p w14:paraId="340017FD">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承包人发生第16.2.1项中（15）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w:t>
      </w:r>
    </w:p>
    <w:p w14:paraId="7E64DA25">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5）承包人发生除第16.2.1项中（1）、</w:t>
      </w:r>
      <w:r>
        <w:rPr>
          <w:rFonts w:hint="eastAsia" w:ascii="宋体" w:hAnsi="宋体" w:cs="宋体"/>
          <w:sz w:val="22"/>
          <w:szCs w:val="22"/>
          <w:lang w:eastAsia="zh-CN"/>
        </w:rPr>
        <w:t>（3）（4）（7）（8）（9）（12）（13）（14）（15）</w:t>
      </w:r>
      <w:r>
        <w:rPr>
          <w:rFonts w:hint="eastAsia" w:ascii="宋体" w:hAnsi="宋体" w:cs="宋体"/>
          <w:sz w:val="22"/>
          <w:szCs w:val="22"/>
        </w:rPr>
        <w:t>（18）</w:t>
      </w:r>
      <w:r>
        <w:rPr>
          <w:rFonts w:hint="eastAsia" w:ascii="宋体" w:hAnsi="宋体" w:cs="宋体"/>
          <w:sz w:val="22"/>
          <w:szCs w:val="22"/>
          <w:lang w:eastAsia="zh-CN"/>
        </w:rPr>
        <w:t>（19）</w:t>
      </w:r>
      <w:r>
        <w:rPr>
          <w:rFonts w:hint="eastAsia" w:ascii="宋体" w:hAnsi="宋体" w:cs="宋体"/>
          <w:sz w:val="22"/>
          <w:szCs w:val="22"/>
        </w:rPr>
        <w:t>（20）目约定以外的其他违约情况时，承包人均须按照专用条款的约定支付违约金，发包人即可直接向承包人发出解除合同的通知，并可向承包人发出整改通知，要求承包人在指定的期限内自费改正。如承包人在指定期限内整改但仍然造成工期延误的，承包人还应按本合同约定承担工期延误责任；如承包人未在指定期限内整改的，发包人可向承包人发出调换项目部（包括但不限于所有管理人员）的通知，如果承包人不执行或项目部调换后仍然不能履约，发包人则可向承包人发出解除合同通知。</w:t>
      </w:r>
    </w:p>
    <w:p w14:paraId="75E90EAE">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6）承包人按上述约定承担违约责任后，在合同未解除的情况下，发包人仍要求承包人继续履行本合同的，承包人应当继续履行合同。</w:t>
      </w:r>
    </w:p>
    <w:p w14:paraId="252D57D7">
      <w:pPr>
        <w:pStyle w:val="131"/>
        <w:spacing w:line="360" w:lineRule="exact"/>
        <w:ind w:firstLine="482" w:firstLineChars="200"/>
        <w:jc w:val="left"/>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7）承包人发生</w:t>
      </w:r>
      <w:r>
        <w:rPr>
          <w:rFonts w:hint="eastAsia" w:ascii="方正小标宋简体" w:hAnsi="方正小标宋简体" w:eastAsia="方正小标宋简体" w:cs="方正小标宋简体"/>
          <w:b/>
          <w:bCs/>
          <w:sz w:val="24"/>
          <w:szCs w:val="24"/>
          <w:lang w:eastAsia="zh-CN"/>
        </w:rPr>
        <w:t>通用合同条款</w:t>
      </w:r>
      <w:r>
        <w:rPr>
          <w:rFonts w:hint="eastAsia" w:ascii="方正小标宋简体" w:hAnsi="方正小标宋简体" w:eastAsia="方正小标宋简体" w:cs="方正小标宋简体"/>
          <w:b/>
          <w:bCs/>
          <w:sz w:val="24"/>
          <w:szCs w:val="24"/>
        </w:rPr>
        <w:t>和专用条款第16.2.2约定的违约情况时，无论发包人是否解除合同，发包人均有权向承包人课以专用合同条款中规定的违约金，并由发包人将其违约行为</w:t>
      </w:r>
      <w:r>
        <w:rPr>
          <w:rFonts w:hint="eastAsia" w:ascii="方正小标宋简体" w:hAnsi="方正小标宋简体" w:eastAsia="方正小标宋简体" w:cs="方正小标宋简体"/>
          <w:b/>
          <w:bCs/>
          <w:sz w:val="24"/>
          <w:szCs w:val="24"/>
          <w:lang w:val="en-US" w:eastAsia="zh-CN"/>
        </w:rPr>
        <w:t>告知</w:t>
      </w:r>
      <w:r>
        <w:rPr>
          <w:rFonts w:hint="eastAsia" w:ascii="方正小标宋简体" w:hAnsi="方正小标宋简体" w:eastAsia="方正小标宋简体" w:cs="方正小标宋简体"/>
          <w:b/>
          <w:bCs/>
          <w:sz w:val="24"/>
          <w:szCs w:val="24"/>
        </w:rPr>
        <w:t>防城港市港口区住建主管部门，作为</w:t>
      </w:r>
      <w:r>
        <w:rPr>
          <w:rFonts w:hint="eastAsia" w:ascii="方正小标宋简体" w:hAnsi="方正小标宋简体" w:eastAsia="方正小标宋简体" w:cs="方正小标宋简体"/>
          <w:b/>
          <w:bCs/>
          <w:sz w:val="24"/>
          <w:szCs w:val="24"/>
          <w:lang w:val="en-US" w:eastAsia="zh-CN"/>
        </w:rPr>
        <w:t>承包方</w:t>
      </w:r>
      <w:r>
        <w:rPr>
          <w:rFonts w:hint="eastAsia" w:ascii="方正小标宋简体" w:hAnsi="方正小标宋简体" w:eastAsia="方正小标宋简体" w:cs="方正小标宋简体"/>
          <w:b/>
          <w:bCs/>
          <w:sz w:val="24"/>
          <w:szCs w:val="24"/>
        </w:rPr>
        <w:t>不良记录纳入建筑市场信用信息管理系统。</w:t>
      </w:r>
    </w:p>
    <w:p w14:paraId="69D634A5">
      <w:pPr>
        <w:pStyle w:val="131"/>
        <w:spacing w:line="360" w:lineRule="exact"/>
        <w:ind w:firstLine="482" w:firstLineChars="200"/>
        <w:jc w:val="left"/>
        <w:rPr>
          <w:rFonts w:hint="eastAsia" w:ascii="方正小标宋简体" w:hAnsi="方正小标宋简体" w:eastAsia="方正小标宋简体" w:cs="方正小标宋简体"/>
          <w:b/>
          <w:bCs/>
          <w:sz w:val="24"/>
          <w:szCs w:val="24"/>
          <w:highlight w:val="none"/>
        </w:rPr>
      </w:pPr>
      <w:r>
        <w:rPr>
          <w:rFonts w:hint="eastAsia" w:ascii="方正小标宋简体" w:hAnsi="方正小标宋简体" w:eastAsia="方正小标宋简体" w:cs="方正小标宋简体"/>
          <w:b/>
          <w:bCs/>
          <w:sz w:val="24"/>
          <w:szCs w:val="24"/>
          <w:highlight w:val="none"/>
        </w:rPr>
        <w:t>8）承包人不得以任何理由迟缓工程建设，如承包方不主动作为，不推进工程进度，造成项目无法按时竣工投入使用，影响学校正常教学秩序，发包人有权将</w:t>
      </w:r>
      <w:r>
        <w:rPr>
          <w:rFonts w:hint="eastAsia" w:ascii="方正小标宋简体" w:hAnsi="方正小标宋简体" w:eastAsia="方正小标宋简体" w:cs="方正小标宋简体"/>
          <w:b/>
          <w:bCs/>
          <w:sz w:val="24"/>
          <w:szCs w:val="24"/>
          <w:highlight w:val="none"/>
          <w:lang w:val="en-US" w:eastAsia="zh-CN"/>
        </w:rPr>
        <w:t>承包</w:t>
      </w:r>
      <w:r>
        <w:rPr>
          <w:rFonts w:hint="eastAsia" w:ascii="方正小标宋简体" w:hAnsi="方正小标宋简体" w:eastAsia="方正小标宋简体" w:cs="方正小标宋简体"/>
          <w:b/>
          <w:bCs/>
          <w:sz w:val="24"/>
          <w:szCs w:val="24"/>
          <w:highlight w:val="none"/>
        </w:rPr>
        <w:t>人纳入黑名单，十年内不得参与包括但不限于港口区教育系统的基建项目工程承包活动。</w:t>
      </w:r>
    </w:p>
    <w:p w14:paraId="76794F1E">
      <w:pPr>
        <w:pStyle w:val="131"/>
        <w:spacing w:line="360" w:lineRule="exact"/>
        <w:ind w:firstLine="482" w:firstLineChars="200"/>
        <w:jc w:val="left"/>
        <w:rPr>
          <w:rFonts w:hint="default" w:ascii="宋体" w:hAnsi="宋体" w:eastAsia="宋体" w:cs="宋体"/>
          <w:b/>
          <w:bCs/>
          <w:sz w:val="24"/>
          <w:szCs w:val="24"/>
          <w:highlight w:val="none"/>
          <w:lang w:val="en-US" w:eastAsia="zh-CN"/>
        </w:rPr>
      </w:pPr>
      <w:r>
        <w:rPr>
          <w:rFonts w:hint="eastAsia" w:ascii="方正小标宋简体" w:hAnsi="方正小标宋简体" w:eastAsia="方正小标宋简体" w:cs="方正小标宋简体"/>
          <w:b/>
          <w:bCs/>
          <w:sz w:val="24"/>
          <w:szCs w:val="24"/>
          <w:highlight w:val="none"/>
          <w:lang w:val="en-US" w:eastAsia="zh-CN"/>
        </w:rPr>
        <w:t>9）承包方要按时足额支付人工工资。因承包方原因拖欠人工工资的，一经发现，</w:t>
      </w:r>
      <w:r>
        <w:rPr>
          <w:rFonts w:hint="eastAsia" w:ascii="方正小标宋简体" w:hAnsi="方正小标宋简体" w:eastAsia="方正小标宋简体" w:cs="方正小标宋简体"/>
          <w:b/>
          <w:bCs/>
          <w:sz w:val="24"/>
          <w:szCs w:val="24"/>
          <w:highlight w:val="none"/>
        </w:rPr>
        <w:t>发包人有权将</w:t>
      </w:r>
      <w:r>
        <w:rPr>
          <w:rFonts w:hint="eastAsia" w:ascii="方正小标宋简体" w:hAnsi="方正小标宋简体" w:eastAsia="方正小标宋简体" w:cs="方正小标宋简体"/>
          <w:b/>
          <w:bCs/>
          <w:sz w:val="24"/>
          <w:szCs w:val="24"/>
          <w:highlight w:val="none"/>
          <w:lang w:val="en-US" w:eastAsia="zh-CN"/>
        </w:rPr>
        <w:t>承包</w:t>
      </w:r>
      <w:r>
        <w:rPr>
          <w:rFonts w:hint="eastAsia" w:ascii="方正小标宋简体" w:hAnsi="方正小标宋简体" w:eastAsia="方正小标宋简体" w:cs="方正小标宋简体"/>
          <w:b/>
          <w:bCs/>
          <w:sz w:val="24"/>
          <w:szCs w:val="24"/>
          <w:highlight w:val="none"/>
        </w:rPr>
        <w:t>人纳入黑名单，十年内不得参与包括但不限于港口区教育系统的基建项目工程承包活动</w:t>
      </w:r>
      <w:r>
        <w:rPr>
          <w:rFonts w:hint="eastAsia" w:ascii="方正小标宋简体" w:hAnsi="方正小标宋简体" w:eastAsia="方正小标宋简体" w:cs="方正小标宋简体"/>
          <w:b/>
          <w:bCs/>
          <w:sz w:val="24"/>
          <w:szCs w:val="24"/>
          <w:highlight w:val="none"/>
          <w:lang w:eastAsia="zh-CN"/>
        </w:rPr>
        <w:t>，</w:t>
      </w:r>
      <w:r>
        <w:rPr>
          <w:rFonts w:hint="eastAsia" w:ascii="方正小标宋简体" w:hAnsi="方正小标宋简体" w:eastAsia="方正小标宋简体" w:cs="方正小标宋简体"/>
          <w:b/>
          <w:bCs/>
          <w:sz w:val="24"/>
          <w:szCs w:val="24"/>
          <w:highlight w:val="none"/>
        </w:rPr>
        <w:t>并由发包人将其违约行为</w:t>
      </w:r>
      <w:r>
        <w:rPr>
          <w:rFonts w:hint="eastAsia" w:ascii="方正小标宋简体" w:hAnsi="方正小标宋简体" w:eastAsia="方正小标宋简体" w:cs="方正小标宋简体"/>
          <w:b/>
          <w:bCs/>
          <w:sz w:val="24"/>
          <w:szCs w:val="24"/>
          <w:highlight w:val="none"/>
          <w:lang w:val="en-US" w:eastAsia="zh-CN"/>
        </w:rPr>
        <w:t>告知</w:t>
      </w:r>
      <w:r>
        <w:rPr>
          <w:rFonts w:hint="eastAsia" w:ascii="方正小标宋简体" w:hAnsi="方正小标宋简体" w:eastAsia="方正小标宋简体" w:cs="方正小标宋简体"/>
          <w:b/>
          <w:bCs/>
          <w:sz w:val="24"/>
          <w:szCs w:val="24"/>
          <w:highlight w:val="none"/>
        </w:rPr>
        <w:t>防城港市港口区住房和城乡建设局，作为</w:t>
      </w:r>
      <w:r>
        <w:rPr>
          <w:rFonts w:hint="eastAsia" w:ascii="方正小标宋简体" w:hAnsi="方正小标宋简体" w:eastAsia="方正小标宋简体" w:cs="方正小标宋简体"/>
          <w:b/>
          <w:bCs/>
          <w:sz w:val="24"/>
          <w:szCs w:val="24"/>
          <w:highlight w:val="none"/>
          <w:lang w:val="en-US" w:eastAsia="zh-CN"/>
        </w:rPr>
        <w:t>承包方</w:t>
      </w:r>
      <w:r>
        <w:rPr>
          <w:rFonts w:hint="eastAsia" w:ascii="方正小标宋简体" w:hAnsi="方正小标宋简体" w:eastAsia="方正小标宋简体" w:cs="方正小标宋简体"/>
          <w:b/>
          <w:bCs/>
          <w:sz w:val="24"/>
          <w:szCs w:val="24"/>
          <w:highlight w:val="none"/>
        </w:rPr>
        <w:t>不良记录纳入建筑市场信用信息管理系统。</w:t>
      </w:r>
    </w:p>
    <w:p w14:paraId="696C996A">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（2）承包人违约责任的承担方式：</w:t>
      </w:r>
    </w:p>
    <w:p w14:paraId="34E97DB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1）承包人未按本合同</w:t>
      </w:r>
      <w:r>
        <w:rPr>
          <w:rFonts w:hint="eastAsia" w:ascii="宋体" w:hAnsi="宋体" w:cs="宋体"/>
          <w:sz w:val="22"/>
          <w:szCs w:val="22"/>
          <w:lang w:eastAsia="zh-CN"/>
        </w:rPr>
        <w:t>通用合同条款</w:t>
      </w:r>
      <w:r>
        <w:rPr>
          <w:rFonts w:hint="eastAsia" w:ascii="宋体" w:hAnsi="宋体" w:cs="宋体"/>
          <w:sz w:val="22"/>
          <w:szCs w:val="22"/>
        </w:rPr>
        <w:t>第16.2.1项中（2）、</w:t>
      </w:r>
      <w:r>
        <w:rPr>
          <w:rFonts w:hint="eastAsia" w:ascii="宋体" w:hAnsi="宋体" w:cs="宋体"/>
          <w:sz w:val="22"/>
          <w:szCs w:val="22"/>
          <w:lang w:eastAsia="zh-CN"/>
        </w:rPr>
        <w:t>（3）（11）（12）</w:t>
      </w:r>
      <w:r>
        <w:rPr>
          <w:rFonts w:hint="eastAsia" w:ascii="宋体" w:hAnsi="宋体" w:cs="宋体"/>
          <w:sz w:val="22"/>
          <w:szCs w:val="22"/>
        </w:rPr>
        <w:t>（17）条内容完成的，承包人无条件返工处理，修复至工程质量要求并承担相关费用，并在发包人规定的时间内完成返工，否则发包人有权扣罚该分项工程</w:t>
      </w:r>
      <w:r>
        <w:rPr>
          <w:rFonts w:hint="eastAsia" w:ascii="宋体" w:hAnsi="宋体" w:cs="宋体"/>
          <w:sz w:val="22"/>
          <w:szCs w:val="22"/>
          <w:u w:val="single"/>
        </w:rPr>
        <w:t>10%</w:t>
      </w:r>
      <w:r>
        <w:rPr>
          <w:rFonts w:hint="eastAsia" w:ascii="宋体" w:hAnsi="宋体" w:cs="宋体"/>
          <w:sz w:val="22"/>
          <w:szCs w:val="22"/>
        </w:rPr>
        <w:t>的工程款作为处罚。</w:t>
      </w:r>
    </w:p>
    <w:p w14:paraId="77534928">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2）承包人有本合同</w:t>
      </w:r>
      <w:r>
        <w:rPr>
          <w:rFonts w:hint="eastAsia" w:ascii="宋体" w:hAnsi="宋体" w:cs="宋体"/>
          <w:sz w:val="22"/>
          <w:szCs w:val="22"/>
          <w:lang w:eastAsia="zh-CN"/>
        </w:rPr>
        <w:t>通用合同条款</w:t>
      </w:r>
      <w:r>
        <w:rPr>
          <w:rFonts w:hint="eastAsia" w:ascii="宋体" w:hAnsi="宋体" w:cs="宋体"/>
          <w:sz w:val="22"/>
          <w:szCs w:val="22"/>
        </w:rPr>
        <w:t>第16.2.1（6）、（13）条情形的，或经监理人检验认为修复质量不合格而承包人拒绝再进行修补的，发包人将扣除承包人全部</w:t>
      </w:r>
      <w:r>
        <w:rPr>
          <w:rFonts w:hint="eastAsia" w:ascii="宋体" w:hAnsi="宋体" w:cs="宋体"/>
          <w:sz w:val="22"/>
          <w:szCs w:val="22"/>
          <w:lang w:eastAsia="zh-CN"/>
        </w:rPr>
        <w:t>质量保证金</w:t>
      </w:r>
      <w:r>
        <w:rPr>
          <w:rFonts w:hint="eastAsia" w:ascii="宋体" w:hAnsi="宋体" w:cs="宋体"/>
          <w:sz w:val="22"/>
          <w:szCs w:val="22"/>
        </w:rPr>
        <w:t>。</w:t>
      </w:r>
    </w:p>
    <w:p w14:paraId="278EF599">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承包人有本专用合同条款3.2、3.3条违约责任的，发包人有权扣除承包人的违约金。违约金金额均在计量支付款内扣除。监理人预先下发含有罚款意向的指令，如承包人不及时采取措施纠正，则在指令下达后十五天下发罚款通知书（不再陈述罚款理由）。</w:t>
      </w:r>
    </w:p>
    <w:p w14:paraId="5AC2E6CC">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承包人有本专用合同条款3.2、3.3条违约责任的，发包人有权扣除承包人的违约金。承包人在合同期内，完成合同约定的全部工程，且质量合格，在本工程施工竣工验收后十五天内可申请返还一半罚款，返还金额由监理人审核，发包人批准；其余罚款</w:t>
      </w:r>
      <w:r>
        <w:rPr>
          <w:rFonts w:hint="eastAsia" w:ascii="宋体" w:hAnsi="宋体" w:cs="宋体"/>
          <w:sz w:val="22"/>
          <w:szCs w:val="22"/>
          <w:lang w:eastAsia="zh-CN"/>
        </w:rPr>
        <w:t>（</w:t>
      </w:r>
      <w:r>
        <w:rPr>
          <w:rFonts w:hint="eastAsia" w:ascii="宋体" w:hAnsi="宋体" w:cs="宋体"/>
          <w:sz w:val="22"/>
          <w:szCs w:val="22"/>
        </w:rPr>
        <w:t>违约金</w:t>
      </w:r>
      <w:r>
        <w:rPr>
          <w:rFonts w:hint="eastAsia" w:ascii="宋体" w:hAnsi="宋体" w:cs="宋体"/>
          <w:sz w:val="22"/>
          <w:szCs w:val="22"/>
          <w:lang w:eastAsia="zh-CN"/>
        </w:rPr>
        <w:t>）</w:t>
      </w:r>
      <w:r>
        <w:rPr>
          <w:rFonts w:hint="eastAsia" w:ascii="宋体" w:hAnsi="宋体" w:cs="宋体"/>
          <w:sz w:val="22"/>
          <w:szCs w:val="22"/>
        </w:rPr>
        <w:t>不得返还。罚款</w:t>
      </w:r>
      <w:r>
        <w:rPr>
          <w:rFonts w:hint="eastAsia" w:ascii="宋体" w:hAnsi="宋体" w:cs="宋体"/>
          <w:sz w:val="22"/>
          <w:szCs w:val="22"/>
          <w:lang w:eastAsia="zh-CN"/>
        </w:rPr>
        <w:t>（</w:t>
      </w:r>
      <w:r>
        <w:rPr>
          <w:rFonts w:hint="eastAsia" w:ascii="宋体" w:hAnsi="宋体" w:cs="宋体"/>
          <w:sz w:val="22"/>
          <w:szCs w:val="22"/>
        </w:rPr>
        <w:t>违约金</w:t>
      </w:r>
      <w:r>
        <w:rPr>
          <w:rFonts w:hint="eastAsia" w:ascii="宋体" w:hAnsi="宋体" w:cs="宋体"/>
          <w:sz w:val="22"/>
          <w:szCs w:val="22"/>
          <w:lang w:eastAsia="zh-CN"/>
        </w:rPr>
        <w:t>）</w:t>
      </w:r>
      <w:r>
        <w:rPr>
          <w:rFonts w:hint="eastAsia" w:ascii="宋体" w:hAnsi="宋体" w:cs="宋体"/>
          <w:sz w:val="22"/>
          <w:szCs w:val="22"/>
        </w:rPr>
        <w:t>返还时不包括银行利息。</w:t>
      </w:r>
    </w:p>
    <w:p w14:paraId="136D436F">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w:t>
      </w:r>
      <w:r>
        <w:rPr>
          <w:rFonts w:hint="eastAsia" w:ascii="宋体" w:hAnsi="宋体" w:cs="宋体"/>
          <w:b/>
          <w:sz w:val="22"/>
          <w:szCs w:val="22"/>
        </w:rPr>
        <w:t xml:space="preserve">增加承包人违约金计算方法： </w:t>
      </w:r>
    </w:p>
    <w:p w14:paraId="673F47B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1）</w:t>
      </w:r>
      <w:r>
        <w:rPr>
          <w:rFonts w:hint="eastAsia" w:ascii="宋体" w:hAnsi="宋体" w:cs="宋体"/>
          <w:sz w:val="22"/>
          <w:szCs w:val="22"/>
        </w:rPr>
        <w:t>解除合同的撤场规定</w:t>
      </w:r>
    </w:p>
    <w:p w14:paraId="19DC5DF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每逾期一天撤场，承包人应向发包人支付违约金10万元。</w:t>
      </w:r>
    </w:p>
    <w:p w14:paraId="5257289C">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2）</w:t>
      </w:r>
      <w:r>
        <w:rPr>
          <w:rFonts w:hint="eastAsia" w:ascii="宋体" w:hAnsi="宋体" w:cs="宋体"/>
          <w:sz w:val="22"/>
          <w:szCs w:val="22"/>
        </w:rPr>
        <w:t>承包人违约金的支付情形及标准</w:t>
      </w:r>
    </w:p>
    <w:p w14:paraId="50CB168B">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承包人应当支付违约金的情形包括但不限于：</w:t>
      </w:r>
    </w:p>
    <w:p w14:paraId="54B93B92">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承包人违反上述约定，将合同的全部或部分合同工作非法转包或违法分包给其他人，或私自将合同的全部或部分权利或义务转移给其他人，发包人有权解除合同并有权要求承包人支付转包或违法分包合同价款</w:t>
      </w:r>
      <w:r>
        <w:rPr>
          <w:rFonts w:hint="eastAsia" w:ascii="宋体" w:hAnsi="宋体" w:cs="宋体"/>
          <w:sz w:val="22"/>
          <w:szCs w:val="22"/>
          <w:u w:val="single"/>
        </w:rPr>
        <w:t>10%</w:t>
      </w:r>
      <w:r>
        <w:rPr>
          <w:rFonts w:hint="eastAsia" w:ascii="宋体" w:hAnsi="宋体" w:cs="宋体"/>
          <w:sz w:val="22"/>
          <w:szCs w:val="22"/>
        </w:rPr>
        <w:t>的违约金。</w:t>
      </w:r>
    </w:p>
    <w:p w14:paraId="3403FE3D">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上述约定使用了不合格的材料或工程设备又拒绝清除不合格的材料或工程设备，或因使用了不合格的材料或工程设备导致工程质量达不到标准要求又拒绝清除或修复不合格工程，每发生一次，承包人应向发包人支付1万元违约金。</w:t>
      </w:r>
    </w:p>
    <w:p w14:paraId="03ACCBC7">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将工程预付款、进度款以及发包人支付用于本项目的其他费用挪作他用，每发现一次，承包人应当向发包人支付10万元违约金。</w:t>
      </w:r>
    </w:p>
    <w:p w14:paraId="42858CB0">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违反上述约定，未经监理人批准，私自将已进入施工场地的施工设备、临时设施或材料设备撤离施工场地或将材料设备用于</w:t>
      </w:r>
      <w:r>
        <w:rPr>
          <w:rFonts w:hint="eastAsia" w:ascii="宋体" w:hAnsi="宋体" w:cs="宋体"/>
          <w:sz w:val="22"/>
          <w:szCs w:val="22"/>
          <w:lang w:eastAsia="zh-CN"/>
        </w:rPr>
        <w:t>其他</w:t>
      </w:r>
      <w:r>
        <w:rPr>
          <w:rFonts w:hint="eastAsia" w:ascii="宋体" w:hAnsi="宋体" w:cs="宋体"/>
          <w:sz w:val="22"/>
          <w:szCs w:val="22"/>
        </w:rPr>
        <w:t>工程项目的，每发现一次，发包人有权要求承包人向发包人支付1万元违约金。</w:t>
      </w:r>
    </w:p>
    <w:p w14:paraId="1EA5D4F3">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承包人擅自更换项目经理、技术负责人或其他主要管理人员的，应当向发包人支付违约金；未经发包人书面同意，承包人未按</w:t>
      </w:r>
      <w:r>
        <w:rPr>
          <w:rFonts w:hint="eastAsia" w:ascii="宋体" w:hAnsi="宋体" w:cs="宋体"/>
          <w:sz w:val="22"/>
          <w:szCs w:val="22"/>
          <w:lang w:val="en-US" w:eastAsia="zh-CN"/>
        </w:rPr>
        <w:t>响应</w:t>
      </w:r>
      <w:r>
        <w:rPr>
          <w:rFonts w:hint="eastAsia" w:ascii="宋体" w:hAnsi="宋体" w:cs="宋体"/>
          <w:sz w:val="22"/>
          <w:szCs w:val="22"/>
        </w:rPr>
        <w:t>文件确定的人员向本工程派驻项目经理（或技术负责人、</w:t>
      </w:r>
      <w:r>
        <w:rPr>
          <w:rFonts w:hint="eastAsia" w:ascii="宋体" w:hAnsi="宋体" w:cs="宋体"/>
          <w:sz w:val="22"/>
          <w:szCs w:val="22"/>
          <w:lang w:eastAsia="zh-CN"/>
        </w:rPr>
        <w:t>其他主要</w:t>
      </w:r>
      <w:r>
        <w:rPr>
          <w:rFonts w:hint="eastAsia" w:ascii="宋体" w:hAnsi="宋体" w:cs="宋体"/>
          <w:sz w:val="22"/>
          <w:szCs w:val="22"/>
        </w:rPr>
        <w:t>管理人员）或项目经理（或技术负责人、</w:t>
      </w:r>
      <w:r>
        <w:rPr>
          <w:rFonts w:hint="eastAsia" w:ascii="宋体" w:hAnsi="宋体" w:cs="宋体"/>
          <w:sz w:val="22"/>
          <w:szCs w:val="22"/>
          <w:lang w:eastAsia="zh-CN"/>
        </w:rPr>
        <w:t>其他主要</w:t>
      </w:r>
      <w:r>
        <w:rPr>
          <w:rFonts w:hint="eastAsia" w:ascii="宋体" w:hAnsi="宋体" w:cs="宋体"/>
          <w:sz w:val="22"/>
          <w:szCs w:val="22"/>
        </w:rPr>
        <w:t>管理人员）每季度实际在场时间少于规定时间累计达22天的，视为承包人擅自更换项目经理（或技术负责人、</w:t>
      </w:r>
      <w:r>
        <w:rPr>
          <w:rFonts w:hint="eastAsia" w:ascii="宋体" w:hAnsi="宋体" w:cs="宋体"/>
          <w:sz w:val="22"/>
          <w:szCs w:val="22"/>
          <w:lang w:eastAsia="zh-CN"/>
        </w:rPr>
        <w:t>其他主要</w:t>
      </w:r>
      <w:r>
        <w:rPr>
          <w:rFonts w:hint="eastAsia" w:ascii="宋体" w:hAnsi="宋体" w:cs="宋体"/>
          <w:sz w:val="22"/>
          <w:szCs w:val="22"/>
        </w:rPr>
        <w:t>管理人员）。其中，擅自更换项目经理违约金为人民币30万元/人/次，擅自更换技术负责人的违约金为人民币30万元/人/次，擅自更换</w:t>
      </w:r>
      <w:r>
        <w:rPr>
          <w:rFonts w:hint="eastAsia" w:ascii="宋体" w:hAnsi="宋体" w:cs="宋体"/>
          <w:sz w:val="22"/>
          <w:szCs w:val="22"/>
          <w:lang w:eastAsia="zh-CN"/>
        </w:rPr>
        <w:t>其他主要</w:t>
      </w:r>
      <w:r>
        <w:rPr>
          <w:rFonts w:hint="eastAsia" w:ascii="宋体" w:hAnsi="宋体" w:cs="宋体"/>
          <w:sz w:val="22"/>
          <w:szCs w:val="22"/>
        </w:rPr>
        <w:t>管理人员的违约金为人民币10万元/人/次。发包人同意（或要求）更换项目总工程师、施工负责人的，发包人将向承包人扣罚10万元违约金。</w:t>
      </w:r>
    </w:p>
    <w:p w14:paraId="7127781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承包人违反上述约定使用了不合格的材料或工程设备或工程质量达不到标准要求等造成安全质量事故，每发生一次，承包人应向发包人支付10万元违约金。</w:t>
      </w:r>
    </w:p>
    <w:p w14:paraId="1B042E2F">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如合同工程第一次验收不合格，承包人应向发包人支付数额不低于签约合同价0.1%的违约金，该约定的违约金不能弥补实际损失的，承包人应补充赔偿不足部分。如第二次仍验收不合格的，承包人还应再次向发包人支付数额不低于签约合同价2%的违约金。</w:t>
      </w:r>
    </w:p>
    <w:p w14:paraId="0A0238FA">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承包人拒绝执行发包人或监理人发出的关于本工程的指令，承包人应当向发包人支付违约金1万元/次。</w:t>
      </w:r>
    </w:p>
    <w:p w14:paraId="13496DBE">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若发包人或监理人发现未经验收或验收不合格，承包人擅自进行隐蔽工程覆盖或其他工程下一道工序的施工，或验收合格后到隐蔽施工前对通过隐蔽验收的合格部分有任何改动，每发现一处，承包人应向发包人支付违约金20万元/处，且承包人必须拆除重建，因此支出的费用及造成的工期延误责任均由承包人承担。</w:t>
      </w:r>
    </w:p>
    <w:p w14:paraId="6693020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承包人在缺陷责任期内，未能对缺陷责任期内发生的缺陷进行修复而又拒绝按发包人或监理人指示再进行修补或同一部位出现二次以上维修的，每发生一次，承包人应向发包人支付1万元违约金。</w:t>
      </w:r>
    </w:p>
    <w:p w14:paraId="29533BCF">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承包人未经发包人同意的暂停施工的违约金：每停工一天，应按照签约合同价的千分之一向发包人支付违约金。</w:t>
      </w:r>
    </w:p>
    <w:p w14:paraId="667710A1">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在施工现场内或因承包人原因或因承包人的分包人原因或因供应商原因发生伤亡事故的，承包人按照重伤一人5万元、死亡一人100万元的标准向发包人支付违约金。</w:t>
      </w:r>
    </w:p>
    <w:p w14:paraId="259F8485">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发生承包人知识产权侵权事故后，承包人未按约定的时间进行处理，每发生一次，承包人应当向发包人支付违约金100万元，发包人有权自行处理有关纠纷，发包人因此遭受的赔偿、损害、费用及损失，发包人有权从签约合同价中直接扣回。</w:t>
      </w:r>
    </w:p>
    <w:p w14:paraId="49F07B1C">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如出现承包人、承包人的分包人或供应商的人员通过非理性行为（包括但不限于自伤、自残、自杀行为、阻塞交通、阻碍施工管理、围堵、攻击发包人（包括但不限于与发包人有正常业务往来）的人员、车辆、办公场所、静坐、游行等各种有碍发包人正常工作秩序、生活秩序和声誉的行为）向发包人施加压力的，按照下列标准向发包人支付违约金：</w:t>
      </w:r>
    </w:p>
    <w:p w14:paraId="24B41B17">
      <w:pPr>
        <w:pStyle w:val="131"/>
        <w:numPr>
          <w:ilvl w:val="0"/>
          <w:numId w:val="0"/>
        </w:numPr>
        <w:spacing w:line="360" w:lineRule="exact"/>
        <w:ind w:left="420" w:leftChars="0" w:firstLine="440" w:firstLineChars="200"/>
        <w:rPr>
          <w:rFonts w:hint="eastAsia" w:ascii="宋体" w:hAnsi="宋体" w:cs="宋体"/>
          <w:sz w:val="22"/>
          <w:szCs w:val="22"/>
        </w:rPr>
      </w:pPr>
      <w:r>
        <w:rPr>
          <w:rFonts w:hint="eastAsia" w:ascii="宋体" w:hAnsi="宋体" w:cs="宋体"/>
          <w:sz w:val="22"/>
          <w:szCs w:val="22"/>
          <w:highlight w:val="none"/>
          <w:lang w:val="en-US" w:eastAsia="zh-CN"/>
        </w:rPr>
        <w:t>①出</w:t>
      </w:r>
      <w:r>
        <w:rPr>
          <w:rFonts w:hint="eastAsia" w:ascii="宋体" w:hAnsi="宋体" w:cs="宋体"/>
          <w:sz w:val="22"/>
          <w:szCs w:val="22"/>
          <w:highlight w:val="none"/>
        </w:rPr>
        <w:t>现3</w:t>
      </w:r>
      <w:r>
        <w:rPr>
          <w:rFonts w:hint="eastAsia" w:ascii="宋体" w:hAnsi="宋体" w:cs="宋体"/>
          <w:sz w:val="22"/>
          <w:szCs w:val="22"/>
        </w:rPr>
        <w:t>人以下的人员参与的非理性行为，承包人每次向发包人支付违约金5万元；</w:t>
      </w:r>
    </w:p>
    <w:p w14:paraId="2945B59B">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②出现3人以上10人以下的人员参与的非理性行为，承包人每次向发包人支付违约金30万元；</w:t>
      </w:r>
    </w:p>
    <w:p w14:paraId="07FB230D">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③出现10人以上的大规模的非理性行为且未出现严重后果的，承包人每次向发包人支付违约金50万元；</w:t>
      </w:r>
    </w:p>
    <w:p w14:paraId="1C106A42">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④无论人数的多少但造成严重后果</w:t>
      </w:r>
      <w:r>
        <w:rPr>
          <w:rFonts w:hint="eastAsia" w:ascii="宋体" w:hAnsi="宋体" w:cs="宋体"/>
          <w:sz w:val="22"/>
          <w:szCs w:val="22"/>
          <w:lang w:eastAsia="zh-CN"/>
        </w:rPr>
        <w:t>（</w:t>
      </w:r>
      <w:r>
        <w:rPr>
          <w:rFonts w:hint="eastAsia" w:ascii="宋体" w:hAnsi="宋体" w:cs="宋体"/>
          <w:sz w:val="22"/>
          <w:szCs w:val="22"/>
        </w:rPr>
        <w:t>指有下列情形之一：被新闻媒体负面报道、或被政府通报、或发生人员死亡、重伤，或发生重大财产损失，或其它造成恶劣社会影响</w:t>
      </w:r>
      <w:r>
        <w:rPr>
          <w:rFonts w:hint="eastAsia" w:ascii="宋体" w:hAnsi="宋体" w:cs="宋体"/>
          <w:sz w:val="22"/>
          <w:szCs w:val="22"/>
          <w:lang w:eastAsia="zh-CN"/>
        </w:rPr>
        <w:t>）</w:t>
      </w:r>
      <w:r>
        <w:rPr>
          <w:rFonts w:hint="eastAsia" w:ascii="宋体" w:hAnsi="宋体" w:cs="宋体"/>
          <w:sz w:val="22"/>
          <w:szCs w:val="22"/>
        </w:rPr>
        <w:t>的非理性行为，承包人除每次应向发包人支付违约金100万元外，还应按本合同的其他约定承担相应的责任；</w:t>
      </w:r>
    </w:p>
    <w:p w14:paraId="2AE878D5">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⑤与本项目有关的承包人的人员（或与本项目有关的承包人的人员指使其他人）出现打架斗殴的行为时，无论人数的多少，承包人除每次应向发包人支付违约金50万元外，还应按本合同的其他约定或国家法律法规承担相应的责任。</w:t>
      </w:r>
    </w:p>
    <w:p w14:paraId="70F993FD">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承包人的项目经理及技术负责人签署的文件和资料不得代签，一经发现，监理人和发包人有权拒收并视为承包人违约，承包人每次向发包人支付违约金10万元。</w:t>
      </w:r>
    </w:p>
    <w:p w14:paraId="020A3B25">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不履行或不全面履行总承包管理与配合服务的责任和义务，或监理人接到各分包工程承包人对承包人管理配合服务不到位的投诉，经监理人和发包人确认，发包人有权暂扣施工总承包服务费直至监理人和发包人满意。</w:t>
      </w:r>
    </w:p>
    <w:p w14:paraId="4A14886B">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承包人未按照法律法规、政府要求、发包人要求、承包人的施工组织设计采取安全文明施工措施的，应负责整改，并且每发现一次，应向发包人支付违约金10000元。</w:t>
      </w:r>
    </w:p>
    <w:p w14:paraId="3BB1170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未经发包人许可，各类挖掘机、汽车、搅拌站、砼输送泵、塔吊等主要施工设备未按时进场，或承包人未按监理人或发包人书面要求的时间增加或更换施工设备，则每台机械每延误一天，承包人应向发包人支付违约金10000元。</w:t>
      </w:r>
    </w:p>
    <w:p w14:paraId="5E8FA09B">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承包人违反合同的违约金：</w:t>
      </w:r>
    </w:p>
    <w:p w14:paraId="2071C79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① 被当地政府部门勒令停工整顿的，以实际停工的天数，每天1万元的标准向发包人支付违约金；</w:t>
      </w:r>
    </w:p>
    <w:p w14:paraId="55AEA8F5">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②被新闻媒体曝光给工程或发包人带来负面影响、经济损失的，每被曝光一次10万元；</w:t>
      </w:r>
    </w:p>
    <w:p w14:paraId="0C4031A7">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③承包人及其分包人的行为，根据现场例会确定或现场管理规定检查，应当接受处罚的，相应的处罚额即为违约金。</w:t>
      </w:r>
    </w:p>
    <w:p w14:paraId="1CC0C7C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若承包人的劳务人员投入不足，每违约一天，承包人应按照每天1000 元/人的标准向发包人支付违约金。</w:t>
      </w:r>
    </w:p>
    <w:p w14:paraId="4326BAD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提交的价款调整、计量、结算及其价款支付请求高估冒算的，或对分包合同的价款调整、计量和结算及其价款支付请求审核不力的，如承包人的申报或对分包/分供的审核额与经发包人最终核定额超过5%时，超出部分按10%计算违约金。</w:t>
      </w:r>
    </w:p>
    <w:p w14:paraId="0275E917">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未按期提交竣工结算报告文件和相应的支持文件结算，每逾期一天，应按照签约合同价的0.1%向发包人支付违约金。</w:t>
      </w:r>
    </w:p>
    <w:p w14:paraId="3CB38111">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承包人未按约定的时间进行竣工清场或承包人未按约定的时间将工程或资料移交给发包人，每逾期一天，应按照签约合同价的0.1%向发包人支付违约金。</w:t>
      </w:r>
    </w:p>
    <w:p w14:paraId="7A073DA3">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若承包人发生廉政违纪行为时，向发包人支付违约金每次10万元或按相关协议执行。</w:t>
      </w:r>
    </w:p>
    <w:p w14:paraId="0BDBB53A">
      <w:pPr>
        <w:pStyle w:val="131"/>
        <w:numPr>
          <w:ilvl w:val="0"/>
          <w:numId w:val="10"/>
        </w:numPr>
        <w:spacing w:line="360" w:lineRule="exact"/>
        <w:ind w:left="0" w:firstLine="442" w:firstLineChars="200"/>
        <w:rPr>
          <w:rFonts w:hint="eastAsia" w:ascii="宋体" w:hAnsi="宋体" w:cs="宋体"/>
          <w:b/>
          <w:kern w:val="0"/>
          <w:sz w:val="22"/>
          <w:szCs w:val="22"/>
        </w:rPr>
      </w:pPr>
      <w:r>
        <w:rPr>
          <w:rFonts w:hint="eastAsia" w:ascii="宋体" w:hAnsi="宋体" w:cs="宋体"/>
          <w:b/>
          <w:sz w:val="22"/>
          <w:szCs w:val="22"/>
        </w:rPr>
        <w:t>因承包人原因造成工期延误，逾期竣工违约金的计算方法为：每逾期一天，承包人应向发包人支付违约金2万元。</w:t>
      </w:r>
    </w:p>
    <w:p w14:paraId="7C581031">
      <w:pPr>
        <w:pStyle w:val="131"/>
        <w:spacing w:line="36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（3）尽管本条前面各款有其他规定（供应商在</w:t>
      </w:r>
      <w:r>
        <w:rPr>
          <w:rFonts w:hint="eastAsia" w:ascii="宋体" w:hAnsi="宋体" w:cs="宋体"/>
          <w:kern w:val="0"/>
          <w:sz w:val="22"/>
          <w:szCs w:val="22"/>
          <w:lang w:val="en-US" w:eastAsia="zh-CN"/>
        </w:rPr>
        <w:t>响应</w:t>
      </w:r>
      <w:r>
        <w:rPr>
          <w:rFonts w:hint="eastAsia" w:ascii="宋体" w:hAnsi="宋体" w:cs="宋体"/>
          <w:kern w:val="0"/>
          <w:sz w:val="22"/>
          <w:szCs w:val="22"/>
        </w:rPr>
        <w:t>文件中有其他承诺的除外），但</w:t>
      </w:r>
      <w:r>
        <w:rPr>
          <w:rFonts w:hint="eastAsia" w:ascii="宋体" w:hAnsi="宋体" w:cs="宋体"/>
          <w:sz w:val="22"/>
          <w:szCs w:val="22"/>
        </w:rPr>
        <w:t>逾期竣工违约金</w:t>
      </w:r>
      <w:r>
        <w:rPr>
          <w:rFonts w:hint="eastAsia" w:ascii="宋体" w:hAnsi="宋体" w:cs="宋体"/>
          <w:kern w:val="0"/>
          <w:sz w:val="22"/>
          <w:szCs w:val="22"/>
        </w:rPr>
        <w:t>累计总量不应超过合同总价的10%；当违约金累计超过10%后，</w:t>
      </w:r>
      <w:r>
        <w:rPr>
          <w:rFonts w:hint="eastAsia" w:ascii="宋体" w:hAnsi="宋体" w:cs="宋体"/>
          <w:kern w:val="0"/>
          <w:sz w:val="22"/>
          <w:szCs w:val="22"/>
          <w:lang w:val="en-US" w:eastAsia="zh-CN"/>
        </w:rPr>
        <w:t>发包人</w:t>
      </w:r>
      <w:r>
        <w:rPr>
          <w:rFonts w:hint="eastAsia" w:ascii="宋体" w:hAnsi="宋体" w:cs="宋体"/>
          <w:kern w:val="0"/>
          <w:sz w:val="22"/>
          <w:szCs w:val="22"/>
        </w:rPr>
        <w:t>保留进一步索赔或终止合同的权利。如供应商另有承诺的，可叠加处罚。</w:t>
      </w:r>
    </w:p>
    <w:p w14:paraId="03012C60">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16.2.3 因承包人违约解除合同</w:t>
      </w:r>
    </w:p>
    <w:p w14:paraId="5ACF58A1">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w:t>
      </w:r>
      <w:r>
        <w:rPr>
          <w:rFonts w:hint="eastAsia" w:ascii="宋体" w:hAnsi="宋体" w:cs="宋体"/>
          <w:b/>
          <w:sz w:val="22"/>
          <w:szCs w:val="22"/>
          <w:lang w:eastAsia="zh-CN"/>
        </w:rPr>
        <w:t>通用合同条款</w:t>
      </w:r>
      <w:r>
        <w:rPr>
          <w:rFonts w:hint="eastAsia" w:ascii="宋体" w:hAnsi="宋体" w:cs="宋体"/>
          <w:b/>
          <w:sz w:val="22"/>
          <w:szCs w:val="22"/>
        </w:rPr>
        <w:t>内容和如下条款有冲突时，以如下条款为准）：</w:t>
      </w:r>
    </w:p>
    <w:p w14:paraId="1050A774">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（1）关于承包人违约解除合同的特别约定：</w:t>
      </w:r>
      <w:r>
        <w:rPr>
          <w:rFonts w:hint="eastAsia" w:ascii="宋体" w:hAnsi="宋体" w:cs="宋体"/>
          <w:sz w:val="22"/>
          <w:szCs w:val="22"/>
          <w:u w:val="single"/>
        </w:rPr>
        <w:t>承包人有违反以下情况之一的，发包人有权解除合同。</w:t>
      </w:r>
    </w:p>
    <w:p w14:paraId="54B4D525">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承包人无正当理由不按开工通知的要求及时进场组织施工和不按签订协议书时商定的进度计划有效地开展施工准备，造成工期延误的；</w:t>
      </w:r>
    </w:p>
    <w:p w14:paraId="2A52CB7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承包人违反本合同</w:t>
      </w:r>
      <w:r>
        <w:rPr>
          <w:rFonts w:hint="eastAsia" w:ascii="宋体" w:hAnsi="宋体" w:cs="宋体"/>
          <w:sz w:val="22"/>
          <w:szCs w:val="22"/>
          <w:lang w:eastAsia="zh-CN"/>
        </w:rPr>
        <w:t>通用合同条款</w:t>
      </w:r>
      <w:r>
        <w:rPr>
          <w:rFonts w:hint="eastAsia" w:ascii="宋体" w:hAnsi="宋体" w:cs="宋体"/>
          <w:sz w:val="22"/>
          <w:szCs w:val="22"/>
        </w:rPr>
        <w:t>第3.5条规定私自将合同或合同的任何部分或任何权利转让给其他人，或私自将工程或工程的一部分分包出去的；</w:t>
      </w:r>
    </w:p>
    <w:p w14:paraId="17D8206B">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未经监理人批准，承包人私自将已按</w:t>
      </w:r>
      <w:r>
        <w:rPr>
          <w:rFonts w:hint="eastAsia" w:ascii="宋体" w:hAnsi="宋体" w:cs="宋体"/>
          <w:sz w:val="22"/>
          <w:szCs w:val="22"/>
          <w:lang w:val="en-US" w:eastAsia="zh-CN"/>
        </w:rPr>
        <w:t>响应</w:t>
      </w:r>
      <w:r>
        <w:rPr>
          <w:rFonts w:hint="eastAsia" w:ascii="宋体" w:hAnsi="宋体" w:cs="宋体"/>
          <w:sz w:val="22"/>
          <w:szCs w:val="22"/>
        </w:rPr>
        <w:t>文件承诺进入工地的工程设备、施工设备、临时工程或材料撤离工地的；</w:t>
      </w:r>
    </w:p>
    <w:p w14:paraId="6A1ABFD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由于承包人原因拒绝按合同进度计划及时完成合同约定的工程，而又未采取有效措施赶上进度，造成工期延误的；</w:t>
      </w:r>
    </w:p>
    <w:p w14:paraId="7AD16CE0">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5</w:t>
      </w:r>
      <w:r>
        <w:rPr>
          <w:rFonts w:hint="eastAsia" w:ascii="宋体" w:hAnsi="宋体" w:cs="宋体"/>
          <w:sz w:val="22"/>
          <w:szCs w:val="22"/>
          <w:lang w:eastAsia="zh-CN"/>
        </w:rPr>
        <w:t>）</w:t>
      </w:r>
      <w:r>
        <w:rPr>
          <w:rFonts w:hint="eastAsia" w:ascii="宋体" w:hAnsi="宋体" w:cs="宋体"/>
          <w:sz w:val="22"/>
          <w:szCs w:val="22"/>
        </w:rPr>
        <w:t>承包人否认合同有效或拒绝履行合同约定的承包人义务，或由于法律、财务等原因导致承包人无法继续履行或实质上已停止履行合同的义务的；</w:t>
      </w:r>
    </w:p>
    <w:p w14:paraId="5F29D52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6</w:t>
      </w:r>
      <w:r>
        <w:rPr>
          <w:rFonts w:hint="eastAsia" w:ascii="宋体" w:hAnsi="宋体" w:cs="宋体"/>
          <w:sz w:val="22"/>
          <w:szCs w:val="22"/>
          <w:lang w:eastAsia="zh-CN"/>
        </w:rPr>
        <w:t>）</w:t>
      </w:r>
      <w:r>
        <w:rPr>
          <w:rFonts w:hint="eastAsia" w:ascii="宋体" w:hAnsi="宋体" w:cs="宋体"/>
          <w:sz w:val="22"/>
          <w:szCs w:val="22"/>
        </w:rPr>
        <w:t>成交通知书发出之日起三十日内，承包人无法按合同约定及</w:t>
      </w:r>
      <w:r>
        <w:rPr>
          <w:rFonts w:hint="eastAsia" w:ascii="宋体" w:hAnsi="宋体" w:cs="宋体"/>
          <w:sz w:val="22"/>
          <w:szCs w:val="22"/>
          <w:lang w:eastAsia="zh-CN"/>
        </w:rPr>
        <w:t>竞争性谈判文件</w:t>
      </w:r>
      <w:r>
        <w:rPr>
          <w:rFonts w:hint="eastAsia" w:ascii="宋体" w:hAnsi="宋体" w:cs="宋体"/>
          <w:sz w:val="22"/>
          <w:szCs w:val="22"/>
        </w:rPr>
        <w:t>的承诺进场经发包人认可的全部人员和机械的；</w:t>
      </w:r>
    </w:p>
    <w:p w14:paraId="146FD973">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7）承包人在施工过程中违反国家有关</w:t>
      </w:r>
      <w:r>
        <w:rPr>
          <w:rFonts w:hint="eastAsia" w:ascii="宋体" w:hAnsi="宋体" w:cs="宋体"/>
          <w:sz w:val="22"/>
          <w:szCs w:val="22"/>
          <w:lang w:eastAsia="zh-CN"/>
        </w:rPr>
        <w:t>法律法规</w:t>
      </w:r>
      <w:r>
        <w:rPr>
          <w:rFonts w:hint="eastAsia" w:ascii="宋体" w:hAnsi="宋体" w:cs="宋体"/>
          <w:sz w:val="22"/>
          <w:szCs w:val="22"/>
        </w:rPr>
        <w:t>的；</w:t>
      </w:r>
    </w:p>
    <w:p w14:paraId="3C05A20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8）承包人明确表示或者以其行为表明不履行合同主要义务的；</w:t>
      </w:r>
    </w:p>
    <w:p w14:paraId="6F87E32A">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9）监理人发出整改通知后，承包人在指定的合理期限内仍不纠正违约行为并致使合同目的不能实现的；</w:t>
      </w:r>
    </w:p>
    <w:p w14:paraId="79DE0FA2">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10）承包人未经发包人、监理人事先同意，擅自更换合同工程项目经理、技术负责人或其他主要管理人员；</w:t>
      </w:r>
    </w:p>
    <w:p w14:paraId="71B3DB37">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11）无正当理由，出现三次不执行本合同10.2中所述内容的情形的。</w:t>
      </w:r>
    </w:p>
    <w:p w14:paraId="3BFDC7DF">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发包人继续使用承包人在施工现场的材料、设备、临时工程、承包人文件和由承包人或以其名义编制的其他文件的费用承担方式：</w:t>
      </w:r>
      <w:r>
        <w:rPr>
          <w:rFonts w:hint="eastAsia" w:ascii="宋体" w:hAnsi="宋体" w:cs="宋体"/>
          <w:sz w:val="22"/>
          <w:szCs w:val="22"/>
          <w:u w:val="single"/>
        </w:rPr>
        <w:t>材料按照合同价格或市场价支付承包人，设备根据交付时的新旧程度折价支付承包人，临时工程按照剩余工程占合同总价的比例支付承包人，承包人文件和由承包人或以其名义编制的其他文件的费用免费提供给发包人使用。</w:t>
      </w:r>
    </w:p>
    <w:p w14:paraId="4C546C01">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（2）合同解除后的结算与支付</w:t>
      </w:r>
    </w:p>
    <w:p w14:paraId="13130483">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1）承包人应在接到合同解除通知后的28天内向监理人和发包人提交全套的已施工/在施工技术文件资料的同时，应提交一份合同解除结算报告文件，包括：</w:t>
      </w:r>
    </w:p>
    <w:p w14:paraId="30F96AA4">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① 已完成工程量；</w:t>
      </w:r>
    </w:p>
    <w:p w14:paraId="5FFDAF87">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② 已经验收送抵现场的各类材料、设备清单及其价款；</w:t>
      </w:r>
    </w:p>
    <w:p w14:paraId="5CAE1E8C">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③ 依据合同承包人认为应由发包人承担</w:t>
      </w:r>
      <w:r>
        <w:rPr>
          <w:rFonts w:hint="eastAsia" w:ascii="宋体" w:hAnsi="宋体" w:cs="宋体"/>
          <w:sz w:val="22"/>
          <w:szCs w:val="22"/>
          <w:lang w:eastAsia="zh-CN"/>
        </w:rPr>
        <w:t>的其他费用</w:t>
      </w:r>
      <w:r>
        <w:rPr>
          <w:rFonts w:hint="eastAsia" w:ascii="宋体" w:hAnsi="宋体" w:cs="宋体"/>
          <w:sz w:val="22"/>
          <w:szCs w:val="22"/>
        </w:rPr>
        <w:t>；</w:t>
      </w:r>
    </w:p>
    <w:p w14:paraId="31B09A66">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④ 支持上述①至③项的证明文件资料。</w:t>
      </w:r>
    </w:p>
    <w:p w14:paraId="70452C0B">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2）发包人在收到上述资料后，参照本合同专用条款第14.2款竣工结算的约定计算已完工程价款。</w:t>
      </w:r>
    </w:p>
    <w:p w14:paraId="558C6FD2">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① 合同解除后，由发包人确定承包人实际完成工作的价值，以及承包人已提供的材料、施工设备、工程设备和临时工程等的价值。</w:t>
      </w:r>
    </w:p>
    <w:p w14:paraId="466A8FF5">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② 合同解除后，发包人应暂停对承包人的一切付款，查清各项付款和已扣款金额，包括承包人应支付的违约金。</w:t>
      </w:r>
    </w:p>
    <w:p w14:paraId="57F06533">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③ 合同解除后，发包人可按第19.4款的约定向承包人索赔由于解除合同给发包人造成的损失，索赔的金额可在签署结算协议时，在结算额中直接扣除，并保留向承包人继续追索的权利。</w:t>
      </w:r>
    </w:p>
    <w:p w14:paraId="6E899679">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④ 合同双方确认上述往来款项后，签订合同解除结算协议，按结算协议结清全部合同款项。</w:t>
      </w:r>
    </w:p>
    <w:p w14:paraId="1B5BED28">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⑤ 发包人和承包人未能就解除合同达成一致协议而形成争议的，按第20条的约定办理。</w:t>
      </w:r>
    </w:p>
    <w:p w14:paraId="4014A23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（3）解除合同的撤场规定</w:t>
      </w:r>
    </w:p>
    <w:p w14:paraId="76628E80">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因承包人违约而发包人解除合同的，承包人应在收到解除合同通知后，立即妥善做好已完工程和已购材料设备的保护和移交工作，并在发包人要求的期限内无条件将施工人员及现场的材料设备全部撤离施工现场，承包人撤出施工场地时应遵守第13.6项的约定。每逾期一天撤场，承包人应按专用条款约定的标准向发包人支付违约金，此违约金可在发包人应付或拟付给承包人的任何款项中直接扣除。</w:t>
      </w:r>
    </w:p>
    <w:p w14:paraId="0A00D5DA">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2）如承包人拒不按期撤场或在规定的撤场期限届满后 7 天内仍未完成撤场的，发包人有权自行或委托第三方直接将承包人驱逐出施工现场；届时，发包人可随时变卖承包人在施工现场的施工机械、临时工程和未使用的材料，并直接用变卖的款项冲抵撤场所产生的全部费用，不足部分可在应付或拟付给承包人的任何款项中直接扣除。</w:t>
      </w:r>
    </w:p>
    <w:p w14:paraId="46C6CEB3">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（4）合同解除后材料设备及相关协议利益的处理</w:t>
      </w:r>
    </w:p>
    <w:p w14:paraId="7120F00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因承包人违约而发包人解除合同，但如果发包人通知将自行或委托第三方继续完成该工程的，承包人则应当按照发包人的指示妥善保管现场已购材料设备及施工装备、临时设施等直至将该等材料设备全部转交发包人或其他第三方，而不得擅自将该等材料设备运出现场。</w:t>
      </w:r>
    </w:p>
    <w:p w14:paraId="67FB2FD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协议利益的转让：如发包人决定继续使用承包人租用的施工设备、已订货但未到货的材料设备、临时设施、已采购的服务或其他权益的，发包人有权要求承包人将其为实施合同而签订的工程或劳务分包协议、材料和设备的订货协议、施工设备租赁协议或任何服务协议及利益以原有条件转让给发包人或发包人指定的其他承包人，并在解除合同后的 14 天内，依法办理转让手续，承包人应当全力配合。</w:t>
      </w:r>
    </w:p>
    <w:p w14:paraId="00441655">
      <w:pPr>
        <w:pStyle w:val="131"/>
        <w:spacing w:line="360" w:lineRule="exact"/>
        <w:ind w:firstLine="440" w:firstLineChars="200"/>
        <w:jc w:val="left"/>
        <w:rPr>
          <w:rFonts w:hint="eastAsia" w:ascii="宋体" w:hAnsi="宋体" w:cs="宋体"/>
          <w:kern w:val="0"/>
          <w:sz w:val="22"/>
          <w:szCs w:val="22"/>
        </w:rPr>
      </w:pPr>
      <w:r>
        <w:rPr>
          <w:rFonts w:hint="eastAsia" w:ascii="宋体" w:hAnsi="宋体" w:cs="宋体"/>
          <w:sz w:val="22"/>
          <w:szCs w:val="22"/>
        </w:rPr>
        <w:t>3）发包人受让承包人的协议利益并不免除承包人应承担的违约责任，也不影响发包人根据合同约定享有的索赔权利。</w:t>
      </w:r>
    </w:p>
    <w:p w14:paraId="7F547B56">
      <w:pPr>
        <w:pStyle w:val="128"/>
        <w:spacing w:before="0" w:after="0" w:line="360" w:lineRule="exact"/>
        <w:ind w:firstLine="442" w:firstLineChars="200"/>
        <w:rPr>
          <w:rFonts w:hint="eastAsia" w:ascii="宋体" w:hAnsi="宋体" w:cs="宋体"/>
          <w:sz w:val="22"/>
          <w:szCs w:val="22"/>
        </w:rPr>
      </w:pPr>
      <w:bookmarkStart w:id="465" w:name="_Toc12975961"/>
      <w:bookmarkStart w:id="466" w:name="_Toc395382572"/>
      <w:bookmarkStart w:id="467" w:name="_Toc533432796"/>
      <w:r>
        <w:rPr>
          <w:rFonts w:hint="eastAsia" w:ascii="宋体" w:hAnsi="宋体" w:cs="宋体"/>
          <w:sz w:val="22"/>
          <w:szCs w:val="22"/>
        </w:rPr>
        <w:t>17. 不可抗力</w:t>
      </w:r>
      <w:bookmarkEnd w:id="465"/>
      <w:bookmarkEnd w:id="466"/>
      <w:bookmarkEnd w:id="467"/>
      <w:r>
        <w:rPr>
          <w:rFonts w:hint="eastAsia" w:ascii="宋体" w:hAnsi="宋体" w:cs="宋体"/>
          <w:sz w:val="22"/>
          <w:szCs w:val="22"/>
        </w:rPr>
        <w:t xml:space="preserve"> </w:t>
      </w:r>
    </w:p>
    <w:p w14:paraId="1E908B78">
      <w:pPr>
        <w:pStyle w:val="130"/>
        <w:spacing w:line="360" w:lineRule="exact"/>
        <w:ind w:firstLine="442" w:firstLineChars="200"/>
        <w:rPr>
          <w:rFonts w:hint="eastAsia" w:ascii="宋体" w:hAnsi="宋体" w:cs="宋体"/>
          <w:sz w:val="22"/>
          <w:szCs w:val="22"/>
        </w:rPr>
      </w:pPr>
      <w:bookmarkStart w:id="468" w:name="_Toc395382573"/>
      <w:bookmarkStart w:id="469" w:name="_Toc533432797"/>
      <w:bookmarkStart w:id="470" w:name="_Toc12975962"/>
      <w:r>
        <w:rPr>
          <w:rFonts w:hint="eastAsia" w:ascii="宋体" w:hAnsi="宋体" w:cs="宋体"/>
          <w:sz w:val="22"/>
          <w:szCs w:val="22"/>
        </w:rPr>
        <w:t>17.1 不可抗力的确认</w:t>
      </w:r>
      <w:bookmarkEnd w:id="468"/>
      <w:bookmarkEnd w:id="469"/>
      <w:bookmarkEnd w:id="470"/>
    </w:p>
    <w:p w14:paraId="1AFCC5DB">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sz w:val="22"/>
        </w:rPr>
        <w:t>除通用合同条款约定的不可抗力事件之外，视为不可抗力的其他情形：</w:t>
      </w:r>
      <w:r>
        <w:rPr>
          <w:rFonts w:hint="eastAsia" w:ascii="宋体" w:hAnsi="宋体" w:cs="宋体"/>
          <w:sz w:val="22"/>
          <w:u w:val="single"/>
        </w:rPr>
        <w:t>地震、海啸、瘟疫、骚乱、戒严、暴动、战争及13级以上台风，但由于承包人及其分包商的雇员的原因引起的骚乱及其他灾难性事件不属于不可抗力</w:t>
      </w:r>
      <w:r>
        <w:rPr>
          <w:rFonts w:hint="eastAsia" w:ascii="宋体" w:hAnsi="宋体" w:cs="宋体"/>
          <w:kern w:val="0"/>
          <w:sz w:val="22"/>
          <w:u w:val="single"/>
        </w:rPr>
        <w:t>。</w:t>
      </w:r>
    </w:p>
    <w:p w14:paraId="5BC2D511">
      <w:pPr>
        <w:pStyle w:val="130"/>
        <w:spacing w:line="360" w:lineRule="exact"/>
        <w:ind w:firstLine="442" w:firstLineChars="200"/>
        <w:rPr>
          <w:rFonts w:hint="eastAsia" w:ascii="宋体" w:hAnsi="宋体" w:cs="宋体"/>
          <w:sz w:val="22"/>
          <w:szCs w:val="22"/>
        </w:rPr>
      </w:pPr>
      <w:bookmarkStart w:id="471" w:name="_Toc12975963"/>
      <w:bookmarkStart w:id="472" w:name="_Toc533432798"/>
      <w:r>
        <w:rPr>
          <w:rFonts w:hint="eastAsia" w:ascii="宋体" w:hAnsi="宋体" w:cs="宋体"/>
          <w:sz w:val="22"/>
          <w:szCs w:val="22"/>
        </w:rPr>
        <w:t>17.2不可抗力的通知</w:t>
      </w:r>
      <w:bookmarkEnd w:id="471"/>
      <w:bookmarkEnd w:id="472"/>
    </w:p>
    <w:p w14:paraId="765EE2D9">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14:paraId="6EA33274">
      <w:pPr>
        <w:pStyle w:val="129"/>
        <w:spacing w:line="360" w:lineRule="exact"/>
        <w:ind w:firstLine="442" w:firstLineChars="200"/>
        <w:rPr>
          <w:rFonts w:hint="eastAsia" w:ascii="宋体" w:hAnsi="宋体" w:cs="宋体"/>
          <w:b/>
          <w:bCs/>
          <w:sz w:val="22"/>
        </w:rPr>
      </w:pPr>
      <w:r>
        <w:rPr>
          <w:rFonts w:hint="eastAsia" w:ascii="宋体" w:hAnsi="宋体" w:cs="宋体"/>
          <w:b/>
          <w:bCs/>
          <w:sz w:val="22"/>
        </w:rPr>
        <w:t>17.3不可抗力后果的承担</w:t>
      </w:r>
      <w:bookmarkStart w:id="473" w:name="_Toc395382574"/>
    </w:p>
    <w:p w14:paraId="78165713">
      <w:pPr>
        <w:pStyle w:val="129"/>
        <w:spacing w:line="360" w:lineRule="exact"/>
        <w:ind w:firstLine="442" w:firstLineChars="200"/>
        <w:rPr>
          <w:rFonts w:hint="eastAsia" w:ascii="宋体" w:hAnsi="宋体" w:cs="宋体"/>
          <w:b/>
          <w:bCs/>
          <w:kern w:val="0"/>
          <w:sz w:val="22"/>
        </w:rPr>
      </w:pPr>
      <w:r>
        <w:rPr>
          <w:rFonts w:hint="eastAsia" w:ascii="宋体" w:hAnsi="宋体" w:cs="宋体"/>
          <w:b/>
          <w:bCs/>
          <w:kern w:val="0"/>
          <w:sz w:val="22"/>
        </w:rPr>
        <w:t>因灾害发生的费用由双方分别承担，其中：</w:t>
      </w:r>
    </w:p>
    <w:p w14:paraId="2CAB9D9D">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（1）工程本身的损害由发包人承担；</w:t>
      </w:r>
    </w:p>
    <w:p w14:paraId="36D04E30">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（2）人员伤亡由其所属单位负责并承担相应费用；</w:t>
      </w:r>
    </w:p>
    <w:p w14:paraId="5FF0C8A7">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（3）造成施工现场承包人临时设施损坏和修复费用，由承包人承担；</w:t>
      </w:r>
    </w:p>
    <w:p w14:paraId="2D5C70ED">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（4）承包人设备、机械、车辆等现场施工用具及人员停、窝工、机械、设备停置损失，由承包人承担；</w:t>
      </w:r>
    </w:p>
    <w:p w14:paraId="1A2C4BBC">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（5）清理、修理工作的责任与费用的承担：由承包人承担。</w:t>
      </w:r>
    </w:p>
    <w:p w14:paraId="06FA4FD5">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17.3.2 不可抗力导致的人员伤亡、财产损失、费用增加和（或）工期延误等后果，由合同当事人按以下原则承担：</w:t>
      </w:r>
    </w:p>
    <w:p w14:paraId="2937784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（1）永久工程、已运至施工现场的甲供材料和甲供的工程设备的损坏，以及因工程损坏造成的第三人人员伤亡和财产损失由发包人承担。已运至施工现场的承包人采购材料的损坏由承包人承担。</w:t>
      </w:r>
    </w:p>
    <w:p w14:paraId="0CDCB29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（2）承包人施工设备的损坏由承包人承担。</w:t>
      </w:r>
    </w:p>
    <w:p w14:paraId="365F1C4A">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（3）发包人和承包人承担各自人员伤亡和财产的损失。</w:t>
      </w:r>
    </w:p>
    <w:p w14:paraId="7CE421F3">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（4）因不可抗力影响承包人履行合同约定的义务，已经引起或将引起工期延误的，应当顺延工期，由此导致承包人停工的费用损失由承包人承担，停工期间必须支付的工人工资由承包人承担。</w:t>
      </w:r>
    </w:p>
    <w:p w14:paraId="72110402">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（5）因不可抗力引起或将引起工期延误，发包人要求赶工的，由此增加的赶工费用由发包人承担。</w:t>
      </w:r>
    </w:p>
    <w:p w14:paraId="3D911FCC">
      <w:pPr>
        <w:pStyle w:val="131"/>
        <w:spacing w:line="360" w:lineRule="exact"/>
        <w:ind w:firstLine="440" w:firstLineChars="200"/>
        <w:rPr>
          <w:rFonts w:hint="eastAsia" w:ascii="宋体" w:hAnsi="宋体" w:cs="宋体"/>
          <w:kern w:val="0"/>
          <w:sz w:val="22"/>
        </w:rPr>
      </w:pPr>
      <w:r>
        <w:rPr>
          <w:rFonts w:hint="eastAsia" w:ascii="宋体" w:hAnsi="宋体" w:cs="宋体"/>
          <w:sz w:val="22"/>
          <w:szCs w:val="22"/>
        </w:rPr>
        <w:t>（6）承包人在停工期间按照发包人要求照管、清理和修复工程的费用由发包人承担。</w:t>
      </w:r>
    </w:p>
    <w:p w14:paraId="78CA1D1C">
      <w:pPr>
        <w:pStyle w:val="129"/>
        <w:spacing w:line="360" w:lineRule="exact"/>
        <w:ind w:firstLine="442" w:firstLineChars="200"/>
        <w:rPr>
          <w:rFonts w:hint="eastAsia" w:ascii="宋体" w:hAnsi="宋体" w:cs="宋体"/>
          <w:b/>
          <w:bCs/>
          <w:sz w:val="22"/>
        </w:rPr>
      </w:pPr>
      <w:r>
        <w:rPr>
          <w:rFonts w:hint="eastAsia" w:ascii="宋体" w:hAnsi="宋体" w:cs="宋体"/>
          <w:b/>
          <w:bCs/>
          <w:sz w:val="22"/>
        </w:rPr>
        <w:t>17.4 因不可抗力解除合同</w:t>
      </w:r>
      <w:bookmarkEnd w:id="473"/>
    </w:p>
    <w:p w14:paraId="2F84A949">
      <w:pPr>
        <w:pStyle w:val="128"/>
        <w:spacing w:before="0" w:after="0" w:line="360" w:lineRule="exact"/>
        <w:ind w:firstLine="440" w:firstLineChars="200"/>
        <w:rPr>
          <w:rFonts w:hint="eastAsia" w:ascii="宋体" w:hAnsi="宋体" w:cs="宋体"/>
          <w:b w:val="0"/>
          <w:bCs w:val="0"/>
          <w:sz w:val="22"/>
          <w:szCs w:val="22"/>
        </w:rPr>
      </w:pPr>
      <w:bookmarkStart w:id="474" w:name="_Toc533432799"/>
      <w:bookmarkStart w:id="475" w:name="_Toc395382575"/>
      <w:bookmarkStart w:id="476" w:name="_Toc12975964"/>
      <w:r>
        <w:rPr>
          <w:rFonts w:hint="eastAsia" w:ascii="宋体" w:hAnsi="宋体" w:cs="宋体"/>
          <w:b w:val="0"/>
          <w:bCs w:val="0"/>
          <w:sz w:val="22"/>
          <w:szCs w:val="22"/>
        </w:rPr>
        <w:t>合同解除后，发包人应在商定或确定发包人应支付款项后</w:t>
      </w:r>
      <w:r>
        <w:rPr>
          <w:rFonts w:hint="eastAsia" w:ascii="宋体" w:hAnsi="宋体" w:cs="宋体"/>
          <w:b w:val="0"/>
          <w:bCs w:val="0"/>
          <w:sz w:val="22"/>
          <w:szCs w:val="22"/>
          <w:u w:val="single"/>
        </w:rPr>
        <w:t xml:space="preserve">  120   </w:t>
      </w:r>
      <w:r>
        <w:rPr>
          <w:rFonts w:hint="eastAsia" w:ascii="宋体" w:hAnsi="宋体" w:cs="宋体"/>
          <w:b w:val="0"/>
          <w:bCs w:val="0"/>
          <w:sz w:val="22"/>
          <w:szCs w:val="22"/>
        </w:rPr>
        <w:t>天内完成款项的支付。应支付款项以审计部门出具的审计报告为准。</w:t>
      </w:r>
    </w:p>
    <w:p w14:paraId="4840616F">
      <w:pPr>
        <w:pStyle w:val="128"/>
        <w:spacing w:before="0" w:after="0"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18. 保险</w:t>
      </w:r>
      <w:bookmarkEnd w:id="474"/>
      <w:bookmarkEnd w:id="475"/>
      <w:bookmarkEnd w:id="476"/>
    </w:p>
    <w:p w14:paraId="599BB39B">
      <w:pPr>
        <w:pStyle w:val="130"/>
        <w:spacing w:line="360" w:lineRule="exact"/>
        <w:ind w:firstLine="442" w:firstLineChars="200"/>
        <w:rPr>
          <w:rFonts w:hint="eastAsia" w:ascii="宋体" w:hAnsi="宋体" w:cs="宋体"/>
          <w:sz w:val="22"/>
          <w:szCs w:val="22"/>
        </w:rPr>
      </w:pPr>
      <w:bookmarkStart w:id="477" w:name="_Toc12975965"/>
      <w:bookmarkStart w:id="478" w:name="_Toc395382576"/>
      <w:bookmarkStart w:id="479" w:name="_Toc533432800"/>
      <w:r>
        <w:rPr>
          <w:rFonts w:hint="eastAsia" w:ascii="宋体" w:hAnsi="宋体" w:cs="宋体"/>
          <w:sz w:val="22"/>
          <w:szCs w:val="22"/>
        </w:rPr>
        <w:t>18.1 工程保险</w:t>
      </w:r>
      <w:bookmarkEnd w:id="477"/>
      <w:bookmarkEnd w:id="478"/>
      <w:bookmarkEnd w:id="479"/>
    </w:p>
    <w:p w14:paraId="2D02DDE0">
      <w:pPr>
        <w:pStyle w:val="131"/>
        <w:spacing w:line="360" w:lineRule="exact"/>
        <w:ind w:firstLine="440" w:firstLineChars="200"/>
        <w:jc w:val="left"/>
        <w:rPr>
          <w:rFonts w:hint="eastAsia" w:ascii="宋体" w:hAnsi="宋体" w:cs="宋体"/>
          <w:b/>
          <w:sz w:val="22"/>
          <w:szCs w:val="22"/>
          <w:u w:val="single"/>
        </w:rPr>
      </w:pPr>
      <w:r>
        <w:rPr>
          <w:rFonts w:hint="eastAsia" w:ascii="宋体" w:hAnsi="宋体" w:cs="宋体"/>
          <w:sz w:val="22"/>
          <w:szCs w:val="22"/>
        </w:rPr>
        <w:t>关于工程保险的特别约定：</w:t>
      </w:r>
      <w:r>
        <w:rPr>
          <w:rFonts w:hint="eastAsia" w:ascii="宋体" w:hAnsi="宋体" w:cs="宋体"/>
          <w:kern w:val="0"/>
          <w:sz w:val="22"/>
          <w:szCs w:val="22"/>
          <w:u w:val="single"/>
        </w:rPr>
        <w:t xml:space="preserve"> </w:t>
      </w:r>
      <w:r>
        <w:rPr>
          <w:rFonts w:hint="eastAsia" w:ascii="宋体" w:hAnsi="宋体" w:cs="宋体"/>
          <w:b/>
          <w:sz w:val="22"/>
          <w:szCs w:val="22"/>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Pr>
          <w:rFonts w:hint="eastAsia" w:ascii="宋体" w:hAnsi="宋体" w:cs="宋体"/>
          <w:b/>
          <w:kern w:val="0"/>
          <w:sz w:val="22"/>
          <w:szCs w:val="22"/>
          <w:u w:val="single"/>
        </w:rPr>
        <w:t>。</w:t>
      </w:r>
    </w:p>
    <w:p w14:paraId="6B36CCB6">
      <w:pPr>
        <w:pStyle w:val="130"/>
        <w:spacing w:line="360" w:lineRule="exact"/>
        <w:ind w:firstLine="442" w:firstLineChars="200"/>
        <w:rPr>
          <w:rFonts w:hint="eastAsia" w:ascii="宋体" w:hAnsi="宋体" w:cs="宋体"/>
          <w:sz w:val="22"/>
          <w:szCs w:val="22"/>
        </w:rPr>
      </w:pPr>
      <w:bookmarkStart w:id="480" w:name="_Toc533432801"/>
      <w:bookmarkStart w:id="481" w:name="_Toc12975966"/>
      <w:bookmarkStart w:id="482" w:name="_Toc395382577"/>
      <w:r>
        <w:rPr>
          <w:rFonts w:hint="eastAsia" w:ascii="宋体" w:hAnsi="宋体" w:cs="宋体"/>
          <w:sz w:val="22"/>
          <w:szCs w:val="22"/>
        </w:rPr>
        <w:t xml:space="preserve">18.3 </w:t>
      </w:r>
      <w:bookmarkStart w:id="483" w:name="OLE_LINK34"/>
      <w:r>
        <w:rPr>
          <w:rFonts w:hint="eastAsia" w:ascii="宋体" w:hAnsi="宋体" w:cs="宋体"/>
          <w:sz w:val="22"/>
          <w:szCs w:val="22"/>
        </w:rPr>
        <w:t>其他保险</w:t>
      </w:r>
      <w:bookmarkEnd w:id="480"/>
      <w:bookmarkEnd w:id="481"/>
      <w:bookmarkEnd w:id="482"/>
      <w:bookmarkEnd w:id="483"/>
    </w:p>
    <w:p w14:paraId="577FB2DE">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135"/>
          <w:rFonts w:hint="eastAsia" w:ascii="宋体" w:hAnsi="宋体" w:eastAsia="宋体" w:cs="Times New Roman"/>
          <w:color w:val="FF0000"/>
          <w:sz w:val="22"/>
          <w:szCs w:val="28"/>
          <w:highlight w:val="none"/>
          <w:u w:val="single"/>
        </w:rPr>
      </w:pPr>
      <w:r>
        <w:rPr>
          <w:rFonts w:hint="eastAsia" w:ascii="宋体" w:hAnsi="宋体" w:eastAsia="宋体" w:cs="宋体"/>
          <w:color w:val="FF0000"/>
          <w:sz w:val="22"/>
          <w:szCs w:val="22"/>
          <w:highlight w:val="none"/>
        </w:rPr>
        <w:t>关于其他保险的约定：</w:t>
      </w:r>
      <w:r>
        <w:rPr>
          <w:rStyle w:val="135"/>
          <w:rFonts w:hint="eastAsia" w:ascii="宋体" w:hAnsi="宋体" w:eastAsia="宋体" w:cs="Times New Roman"/>
          <w:color w:val="FF0000"/>
          <w:sz w:val="22"/>
          <w:szCs w:val="28"/>
          <w:highlight w:val="none"/>
          <w:u w:val="single"/>
        </w:rPr>
        <w:t>承包人根据《广西壮族自治区房屋建筑和市政基础设施工程安全生产责任保险实施办法》（桂建发</w:t>
      </w:r>
      <w:r>
        <w:rPr>
          <w:rStyle w:val="135"/>
          <w:rFonts w:hint="eastAsia" w:ascii="宋体" w:hAnsi="宋体" w:eastAsia="宋体" w:cs="Times New Roman"/>
          <w:color w:val="FF0000"/>
          <w:sz w:val="22"/>
          <w:szCs w:val="28"/>
          <w:highlight w:val="none"/>
          <w:u w:val="single"/>
          <w:lang w:eastAsia="zh-CN"/>
        </w:rPr>
        <w:t>〔2023〕1号</w:t>
      </w:r>
      <w:r>
        <w:rPr>
          <w:rStyle w:val="135"/>
          <w:rFonts w:hint="eastAsia" w:ascii="宋体" w:hAnsi="宋体" w:eastAsia="宋体" w:cs="Times New Roman"/>
          <w:color w:val="FF0000"/>
          <w:sz w:val="22"/>
          <w:szCs w:val="28"/>
          <w:highlight w:val="none"/>
          <w:u w:val="single"/>
        </w:rPr>
        <w:t>）相关条款，以工程项目为单元参保建筑工程安责险。安全生产责任保险费按分部分项工程费及措施项目费（含单价及总价措施项目费）为计算基数乘以0.2%计入暂估价，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w:t>
      </w:r>
      <w:r>
        <w:rPr>
          <w:rStyle w:val="135"/>
          <w:rFonts w:hint="eastAsia" w:ascii="宋体" w:hAnsi="宋体" w:eastAsia="宋体" w:cs="Times New Roman"/>
          <w:color w:val="FF0000"/>
          <w:sz w:val="22"/>
          <w:szCs w:val="28"/>
          <w:highlight w:val="none"/>
          <w:u w:val="single"/>
          <w:lang w:eastAsia="zh-CN"/>
        </w:rPr>
        <w:t>〔2023〕6号</w:t>
      </w:r>
      <w:r>
        <w:rPr>
          <w:rStyle w:val="135"/>
          <w:rFonts w:hint="eastAsia" w:ascii="宋体" w:hAnsi="宋体" w:eastAsia="宋体" w:cs="Times New Roman"/>
          <w:color w:val="FF0000"/>
          <w:sz w:val="22"/>
          <w:szCs w:val="28"/>
          <w:highlight w:val="none"/>
          <w:u w:val="single"/>
        </w:rPr>
        <w:t>）的相关条款，根据工程实际情况确认的安全生产责任保险费计入工程造价据实结算。）</w:t>
      </w:r>
    </w:p>
    <w:p w14:paraId="2062D4BA">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135"/>
          <w:rFonts w:hint="eastAsia" w:ascii="宋体" w:hAnsi="宋体" w:eastAsia="宋体" w:cs="Times New Roman"/>
          <w:color w:val="FF0000"/>
          <w:sz w:val="22"/>
          <w:szCs w:val="28"/>
          <w:highlight w:val="none"/>
          <w:u w:val="single"/>
        </w:rPr>
      </w:pPr>
      <w:r>
        <w:rPr>
          <w:rStyle w:val="135"/>
          <w:rFonts w:hint="eastAsia" w:ascii="宋体" w:hAnsi="宋体" w:eastAsia="宋体" w:cs="Times New Roman"/>
          <w:color w:val="FF0000"/>
          <w:sz w:val="22"/>
          <w:szCs w:val="28"/>
          <w:highlight w:val="none"/>
          <w:u w:val="single"/>
        </w:rPr>
        <w:t>承包人必须为施工现场从事施工的所有作业人员和管理人员办理安全生产责任保险</w:t>
      </w:r>
      <w:r>
        <w:rPr>
          <w:rStyle w:val="135"/>
          <w:rFonts w:hint="eastAsia" w:ascii="宋体" w:hAnsi="宋体" w:eastAsia="宋体" w:cs="Times New Roman"/>
          <w:color w:val="FF0000"/>
          <w:sz w:val="22"/>
          <w:szCs w:val="28"/>
          <w:highlight w:val="none"/>
          <w:u w:val="single"/>
          <w:lang w:val="en-US" w:eastAsia="zh-CN"/>
        </w:rPr>
        <w:t>及</w:t>
      </w:r>
      <w:r>
        <w:rPr>
          <w:rStyle w:val="135"/>
          <w:rFonts w:hint="eastAsia" w:ascii="宋体" w:hAnsi="宋体" w:eastAsia="宋体" w:cs="Times New Roman"/>
          <w:color w:val="FF0000"/>
          <w:sz w:val="22"/>
          <w:szCs w:val="28"/>
          <w:highlight w:val="none"/>
          <w:u w:val="single"/>
        </w:rPr>
        <w:t>意外伤害保险，并支付保险费。</w:t>
      </w:r>
    </w:p>
    <w:p w14:paraId="02D99B53">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Fonts w:hint="eastAsia" w:ascii="宋体" w:hAnsi="宋体" w:cs="宋体"/>
          <w:color w:val="FF0000"/>
          <w:kern w:val="0"/>
          <w:sz w:val="24"/>
          <w:szCs w:val="28"/>
          <w:highlight w:val="none"/>
        </w:rPr>
      </w:pPr>
      <w:r>
        <w:rPr>
          <w:rStyle w:val="135"/>
          <w:rFonts w:hint="eastAsia" w:ascii="宋体" w:hAnsi="宋体" w:eastAsia="宋体" w:cs="Times New Roman"/>
          <w:color w:val="FF0000"/>
          <w:sz w:val="22"/>
          <w:szCs w:val="28"/>
          <w:highlight w:val="none"/>
          <w:u w:val="single"/>
        </w:rPr>
        <w:t>承包人是否应为其施工设备等办理财产保险：  由承包人按国家相关规定自行办理。</w:t>
      </w:r>
    </w:p>
    <w:p w14:paraId="7C98433E">
      <w:pPr>
        <w:pStyle w:val="129"/>
        <w:spacing w:line="360" w:lineRule="exact"/>
        <w:ind w:firstLine="440" w:firstLineChars="200"/>
        <w:jc w:val="left"/>
        <w:rPr>
          <w:rFonts w:hint="eastAsia" w:ascii="宋体" w:hAnsi="宋体" w:eastAsia="宋体" w:cs="宋体"/>
          <w:sz w:val="22"/>
          <w:szCs w:val="22"/>
        </w:rPr>
      </w:pPr>
      <w:r>
        <w:rPr>
          <w:rFonts w:hint="eastAsia" w:ascii="宋体" w:hAnsi="宋体" w:cs="宋体"/>
          <w:sz w:val="22"/>
        </w:rPr>
        <w:t>承包人是否应为其施工设备等办理财产保险：</w:t>
      </w:r>
      <w:r>
        <w:rPr>
          <w:rFonts w:hint="eastAsia" w:ascii="宋体" w:hAnsi="宋体" w:cs="宋体"/>
          <w:sz w:val="22"/>
          <w:u w:val="single"/>
        </w:rPr>
        <w:t xml:space="preserve"> </w:t>
      </w:r>
      <w:r>
        <w:rPr>
          <w:rFonts w:hint="eastAsia" w:ascii="宋体" w:hAnsi="宋体" w:cs="宋体"/>
          <w:kern w:val="0"/>
          <w:sz w:val="22"/>
          <w:u w:val="single"/>
        </w:rPr>
        <w:t xml:space="preserve">承包人自行考虑 </w:t>
      </w:r>
      <w:r>
        <w:rPr>
          <w:rFonts w:hint="eastAsia" w:ascii="宋体" w:hAnsi="宋体" w:cs="宋体"/>
          <w:sz w:val="22"/>
          <w:u w:val="single"/>
        </w:rPr>
        <w:t xml:space="preserve"> </w:t>
      </w:r>
      <w:r>
        <w:rPr>
          <w:rFonts w:hint="eastAsia" w:ascii="宋体" w:hAnsi="宋体" w:cs="宋体"/>
          <w:sz w:val="22"/>
        </w:rPr>
        <w:t>。</w:t>
      </w:r>
      <w:bookmarkStart w:id="484" w:name="_Toc513041358"/>
      <w:bookmarkStart w:id="485" w:name="_Toc54862578"/>
      <w:bookmarkStart w:id="486" w:name="_Toc529202612"/>
    </w:p>
    <w:p w14:paraId="153373F9">
      <w:pPr>
        <w:pStyle w:val="132"/>
        <w:spacing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18.6未按约定投保的补救</w:t>
      </w:r>
      <w:bookmarkEnd w:id="484"/>
      <w:bookmarkEnd w:id="485"/>
      <w:bookmarkEnd w:id="486"/>
    </w:p>
    <w:p w14:paraId="1953E7D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18.6.1投保工程保险产生的相关费用包含在本合同中，费用总价包干，承包人可以自主决定本项目是否办理</w:t>
      </w:r>
      <w:r>
        <w:rPr>
          <w:rFonts w:hint="eastAsia" w:ascii="宋体" w:hAnsi="宋体" w:cs="宋体"/>
          <w:b/>
          <w:sz w:val="22"/>
          <w:szCs w:val="22"/>
          <w:u w:val="single"/>
        </w:rPr>
        <w:t>建筑工程一切险（或安装工程一切险）和第三者责任险</w:t>
      </w:r>
      <w:r>
        <w:rPr>
          <w:rFonts w:hint="eastAsia" w:ascii="宋体" w:hAnsi="宋体" w:cs="宋体"/>
          <w:sz w:val="22"/>
          <w:szCs w:val="22"/>
        </w:rPr>
        <w:t>。但由于承包人的原因，造成未按合同约定办理保险，或未能使保险持续有效的，导致损失未能得到足额赔偿的，由承包人负责补足。</w:t>
      </w:r>
    </w:p>
    <w:p w14:paraId="4C6513A8">
      <w:pPr>
        <w:pStyle w:val="130"/>
        <w:spacing w:line="360" w:lineRule="exact"/>
        <w:ind w:firstLine="442" w:firstLineChars="200"/>
        <w:rPr>
          <w:rFonts w:hint="eastAsia" w:ascii="宋体" w:hAnsi="宋体" w:cs="宋体"/>
          <w:sz w:val="22"/>
          <w:szCs w:val="22"/>
        </w:rPr>
      </w:pPr>
      <w:bookmarkStart w:id="487" w:name="_Toc533432802"/>
      <w:bookmarkStart w:id="488" w:name="_Toc12975967"/>
      <w:bookmarkStart w:id="489" w:name="_Toc395382578"/>
      <w:r>
        <w:rPr>
          <w:rFonts w:hint="eastAsia" w:ascii="宋体" w:hAnsi="宋体" w:cs="宋体"/>
          <w:sz w:val="22"/>
          <w:szCs w:val="22"/>
        </w:rPr>
        <w:t>18.7 通知义务</w:t>
      </w:r>
      <w:bookmarkEnd w:id="487"/>
      <w:bookmarkEnd w:id="488"/>
      <w:bookmarkEnd w:id="489"/>
    </w:p>
    <w:p w14:paraId="34B64E51">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关于变更保险合同时的通知义务的约定：</w:t>
      </w:r>
      <w:r>
        <w:rPr>
          <w:rFonts w:hint="eastAsia" w:ascii="宋体" w:hAnsi="宋体" w:cs="宋体"/>
          <w:kern w:val="0"/>
          <w:sz w:val="22"/>
          <w:u w:val="single"/>
        </w:rPr>
        <w:t>按通用合同条款执行</w:t>
      </w:r>
      <w:r>
        <w:rPr>
          <w:rFonts w:hint="eastAsia" w:ascii="宋体" w:hAnsi="宋体" w:cs="宋体"/>
          <w:sz w:val="22"/>
        </w:rPr>
        <w:t>。</w:t>
      </w:r>
    </w:p>
    <w:p w14:paraId="238974A2">
      <w:pPr>
        <w:pStyle w:val="128"/>
        <w:spacing w:before="0" w:after="0" w:line="360" w:lineRule="exact"/>
        <w:rPr>
          <w:rFonts w:hint="eastAsia" w:ascii="宋体" w:hAnsi="宋体" w:cs="宋体"/>
          <w:sz w:val="22"/>
          <w:szCs w:val="22"/>
        </w:rPr>
      </w:pPr>
      <w:bookmarkStart w:id="490" w:name="_Toc533432803"/>
      <w:bookmarkStart w:id="491" w:name="_Toc395382579"/>
      <w:bookmarkStart w:id="492" w:name="_Toc12975968"/>
    </w:p>
    <w:p w14:paraId="2FCA6E5A">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20. 争议解决</w:t>
      </w:r>
      <w:bookmarkEnd w:id="490"/>
      <w:bookmarkEnd w:id="491"/>
      <w:bookmarkEnd w:id="492"/>
    </w:p>
    <w:p w14:paraId="441ABE27">
      <w:pPr>
        <w:pStyle w:val="130"/>
        <w:spacing w:line="360" w:lineRule="exact"/>
        <w:ind w:firstLine="442" w:firstLineChars="200"/>
        <w:rPr>
          <w:rFonts w:hint="eastAsia" w:ascii="宋体" w:hAnsi="宋体" w:cs="宋体"/>
          <w:sz w:val="22"/>
          <w:szCs w:val="22"/>
        </w:rPr>
      </w:pPr>
      <w:bookmarkStart w:id="493" w:name="_Toc12975969"/>
      <w:bookmarkStart w:id="494" w:name="_Toc533432804"/>
      <w:bookmarkStart w:id="495" w:name="_Toc395382580"/>
      <w:r>
        <w:rPr>
          <w:rFonts w:hint="eastAsia" w:ascii="宋体" w:hAnsi="宋体" w:cs="宋体"/>
          <w:sz w:val="22"/>
          <w:szCs w:val="22"/>
        </w:rPr>
        <w:t>20.3 争议评审</w:t>
      </w:r>
      <w:bookmarkEnd w:id="493"/>
      <w:bookmarkEnd w:id="494"/>
      <w:bookmarkEnd w:id="495"/>
    </w:p>
    <w:p w14:paraId="6358E453">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合同当事人是否同意将工程争议提交争议评审小组决定：</w:t>
      </w:r>
      <w:r>
        <w:rPr>
          <w:rFonts w:hint="eastAsia" w:ascii="宋体" w:hAnsi="宋体" w:cs="宋体"/>
          <w:sz w:val="22"/>
          <w:u w:val="single"/>
        </w:rPr>
        <w:t xml:space="preserve"> 否，双方约定，在履行合同进程中产生争议时，请工程所在地建设行政主管部门进行调解，调解不成时，向工程所在地人民法院起诉</w:t>
      </w:r>
      <w:r>
        <w:rPr>
          <w:rFonts w:hint="eastAsia" w:ascii="宋体" w:hAnsi="宋体" w:cs="宋体"/>
          <w:sz w:val="22"/>
        </w:rPr>
        <w:t>。</w:t>
      </w:r>
    </w:p>
    <w:p w14:paraId="296F4E60">
      <w:pPr>
        <w:pStyle w:val="129"/>
        <w:spacing w:line="360" w:lineRule="exact"/>
        <w:ind w:firstLine="440" w:firstLineChars="200"/>
        <w:jc w:val="left"/>
        <w:rPr>
          <w:rFonts w:hint="eastAsia" w:ascii="宋体" w:hAnsi="宋体" w:cs="宋体"/>
          <w:sz w:val="22"/>
        </w:rPr>
      </w:pPr>
      <w:r>
        <w:rPr>
          <w:rFonts w:hint="eastAsia" w:ascii="宋体" w:hAnsi="宋体" w:cs="宋体"/>
          <w:sz w:val="22"/>
        </w:rPr>
        <w:t>20.3.1 争议评审小组的确定</w:t>
      </w:r>
    </w:p>
    <w:p w14:paraId="54400DF9">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争议评审小组成员的确定：</w:t>
      </w:r>
      <w:r>
        <w:rPr>
          <w:rFonts w:hint="eastAsia" w:ascii="宋体" w:hAnsi="宋体" w:cs="宋体"/>
          <w:sz w:val="22"/>
          <w:u w:val="single"/>
        </w:rPr>
        <w:t xml:space="preserve"> 无  </w:t>
      </w:r>
      <w:r>
        <w:rPr>
          <w:rFonts w:hint="eastAsia" w:ascii="宋体" w:hAnsi="宋体" w:cs="宋体"/>
          <w:sz w:val="22"/>
        </w:rPr>
        <w:t>。</w:t>
      </w:r>
    </w:p>
    <w:p w14:paraId="79884524">
      <w:pPr>
        <w:pStyle w:val="129"/>
        <w:spacing w:line="360" w:lineRule="exact"/>
        <w:ind w:firstLine="440" w:firstLineChars="200"/>
        <w:jc w:val="left"/>
        <w:rPr>
          <w:rFonts w:hint="eastAsia" w:ascii="宋体" w:hAnsi="宋体" w:cs="宋体"/>
          <w:sz w:val="22"/>
        </w:rPr>
      </w:pPr>
      <w:r>
        <w:rPr>
          <w:rFonts w:hint="eastAsia" w:ascii="宋体" w:hAnsi="宋体" w:cs="宋体"/>
          <w:sz w:val="22"/>
        </w:rPr>
        <w:t>选定争议评审员的期限：</w:t>
      </w:r>
      <w:r>
        <w:rPr>
          <w:rFonts w:hint="eastAsia" w:ascii="宋体" w:hAnsi="宋体" w:cs="宋体"/>
          <w:sz w:val="22"/>
          <w:u w:val="single"/>
        </w:rPr>
        <w:t xml:space="preserve"> 无  </w:t>
      </w:r>
      <w:r>
        <w:rPr>
          <w:rFonts w:hint="eastAsia" w:ascii="宋体" w:hAnsi="宋体" w:cs="宋体"/>
          <w:sz w:val="22"/>
        </w:rPr>
        <w:t>。</w:t>
      </w:r>
    </w:p>
    <w:p w14:paraId="6315B95D">
      <w:pPr>
        <w:pStyle w:val="129"/>
        <w:spacing w:line="360" w:lineRule="exact"/>
        <w:ind w:firstLine="440" w:firstLineChars="200"/>
        <w:jc w:val="left"/>
        <w:rPr>
          <w:rFonts w:hint="eastAsia" w:ascii="宋体" w:hAnsi="宋体" w:cs="宋体"/>
          <w:sz w:val="22"/>
        </w:rPr>
      </w:pPr>
      <w:r>
        <w:rPr>
          <w:rFonts w:hint="eastAsia" w:ascii="宋体" w:hAnsi="宋体" w:cs="宋体"/>
          <w:sz w:val="22"/>
        </w:rPr>
        <w:t>争议评审小组成员的报酬承担方式：</w:t>
      </w:r>
      <w:r>
        <w:rPr>
          <w:rFonts w:hint="eastAsia" w:ascii="宋体" w:hAnsi="宋体" w:cs="宋体"/>
          <w:sz w:val="22"/>
          <w:u w:val="single"/>
        </w:rPr>
        <w:t xml:space="preserve">无 </w:t>
      </w:r>
      <w:r>
        <w:rPr>
          <w:rFonts w:hint="eastAsia" w:ascii="宋体" w:hAnsi="宋体" w:cs="宋体"/>
          <w:sz w:val="22"/>
        </w:rPr>
        <w:t>。</w:t>
      </w:r>
    </w:p>
    <w:p w14:paraId="7BE27153">
      <w:pPr>
        <w:pStyle w:val="129"/>
        <w:spacing w:line="360" w:lineRule="exact"/>
        <w:ind w:firstLine="440" w:firstLineChars="200"/>
        <w:jc w:val="left"/>
        <w:rPr>
          <w:rFonts w:hint="eastAsia" w:ascii="宋体" w:hAnsi="宋体" w:cs="宋体"/>
          <w:sz w:val="22"/>
        </w:rPr>
      </w:pPr>
      <w:r>
        <w:rPr>
          <w:rFonts w:hint="eastAsia" w:ascii="宋体" w:hAnsi="宋体" w:cs="宋体"/>
          <w:sz w:val="22"/>
        </w:rPr>
        <w:t>其他事项的约定：</w:t>
      </w:r>
      <w:r>
        <w:rPr>
          <w:rFonts w:hint="eastAsia" w:ascii="宋体" w:hAnsi="宋体" w:cs="宋体"/>
          <w:sz w:val="22"/>
          <w:u w:val="single"/>
        </w:rPr>
        <w:t xml:space="preserve"> 无 </w:t>
      </w:r>
      <w:r>
        <w:rPr>
          <w:rFonts w:hint="eastAsia" w:ascii="宋体" w:hAnsi="宋体" w:cs="宋体"/>
          <w:sz w:val="22"/>
        </w:rPr>
        <w:t>。</w:t>
      </w:r>
    </w:p>
    <w:p w14:paraId="3C454EAE">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20.3.2 争议评审小组的决定</w:t>
      </w:r>
    </w:p>
    <w:p w14:paraId="591E2B8B">
      <w:pPr>
        <w:pStyle w:val="129"/>
        <w:spacing w:line="360" w:lineRule="exact"/>
        <w:ind w:firstLine="440" w:firstLineChars="200"/>
        <w:jc w:val="left"/>
        <w:rPr>
          <w:rFonts w:hint="eastAsia" w:ascii="宋体" w:hAnsi="宋体" w:cs="宋体"/>
          <w:sz w:val="22"/>
        </w:rPr>
      </w:pPr>
      <w:r>
        <w:rPr>
          <w:rFonts w:hint="eastAsia" w:ascii="宋体" w:hAnsi="宋体" w:cs="宋体"/>
          <w:sz w:val="22"/>
        </w:rPr>
        <w:t>合同当事人关于本项的约定：</w:t>
      </w:r>
      <w:r>
        <w:rPr>
          <w:rFonts w:hint="eastAsia" w:ascii="宋体" w:hAnsi="宋体" w:cs="宋体"/>
          <w:sz w:val="22"/>
          <w:u w:val="single"/>
        </w:rPr>
        <w:t xml:space="preserve"> 无 </w:t>
      </w:r>
      <w:r>
        <w:rPr>
          <w:rFonts w:hint="eastAsia" w:ascii="宋体" w:hAnsi="宋体" w:cs="宋体"/>
          <w:sz w:val="22"/>
        </w:rPr>
        <w:t>。</w:t>
      </w:r>
    </w:p>
    <w:p w14:paraId="343CC487">
      <w:pPr>
        <w:pStyle w:val="130"/>
        <w:spacing w:line="360" w:lineRule="exact"/>
        <w:ind w:firstLine="442" w:firstLineChars="200"/>
        <w:rPr>
          <w:rFonts w:hint="eastAsia" w:ascii="宋体" w:hAnsi="宋体" w:cs="宋体"/>
          <w:sz w:val="22"/>
          <w:szCs w:val="22"/>
        </w:rPr>
      </w:pPr>
      <w:bookmarkStart w:id="496" w:name="_Toc533432805"/>
      <w:bookmarkStart w:id="497" w:name="_Toc12975970"/>
      <w:bookmarkStart w:id="498" w:name="_Toc395382581"/>
      <w:r>
        <w:rPr>
          <w:rFonts w:hint="eastAsia" w:ascii="宋体" w:hAnsi="宋体" w:cs="宋体"/>
          <w:sz w:val="22"/>
          <w:szCs w:val="22"/>
        </w:rPr>
        <w:t>20.4 仲裁或诉讼</w:t>
      </w:r>
      <w:bookmarkEnd w:id="496"/>
      <w:bookmarkEnd w:id="497"/>
      <w:bookmarkEnd w:id="498"/>
    </w:p>
    <w:p w14:paraId="4F8A91B3">
      <w:pPr>
        <w:pStyle w:val="129"/>
        <w:spacing w:line="360" w:lineRule="exact"/>
        <w:ind w:firstLine="440" w:firstLineChars="200"/>
        <w:rPr>
          <w:rFonts w:hint="eastAsia" w:ascii="宋体" w:hAnsi="宋体" w:cs="宋体"/>
          <w:sz w:val="22"/>
        </w:rPr>
      </w:pPr>
      <w:r>
        <w:rPr>
          <w:rFonts w:hint="eastAsia" w:ascii="宋体" w:hAnsi="宋体" w:cs="宋体"/>
          <w:sz w:val="22"/>
        </w:rPr>
        <w:t>因合同及合同有关事项发生的争议，按下列第</w:t>
      </w:r>
      <w:r>
        <w:rPr>
          <w:rFonts w:hint="eastAsia" w:ascii="宋体" w:hAnsi="宋体" w:cs="宋体"/>
          <w:sz w:val="22"/>
          <w:u w:val="single"/>
        </w:rPr>
        <w:t>（2）</w:t>
      </w:r>
      <w:r>
        <w:rPr>
          <w:rFonts w:hint="eastAsia" w:ascii="宋体" w:hAnsi="宋体" w:cs="宋体"/>
          <w:sz w:val="22"/>
        </w:rPr>
        <w:t>种方式解决：</w:t>
      </w:r>
    </w:p>
    <w:p w14:paraId="1D34BAF8">
      <w:pPr>
        <w:pStyle w:val="129"/>
        <w:numPr>
          <w:ilvl w:val="0"/>
          <w:numId w:val="11"/>
        </w:numPr>
        <w:spacing w:line="360" w:lineRule="exact"/>
        <w:ind w:firstLine="440" w:firstLineChars="200"/>
        <w:jc w:val="left"/>
        <w:rPr>
          <w:rFonts w:hint="eastAsia" w:ascii="宋体" w:hAnsi="宋体" w:cs="宋体"/>
          <w:sz w:val="22"/>
        </w:rPr>
      </w:pPr>
      <w:r>
        <w:rPr>
          <w:rFonts w:hint="eastAsia" w:ascii="宋体" w:hAnsi="宋体" w:cs="宋体"/>
          <w:sz w:val="22"/>
        </w:rPr>
        <w:t>提请</w:t>
      </w:r>
      <w:r>
        <w:rPr>
          <w:rFonts w:hint="eastAsia" w:ascii="宋体" w:hAnsi="宋体" w:cs="宋体"/>
          <w:sz w:val="22"/>
          <w:u w:val="single"/>
        </w:rPr>
        <w:t xml:space="preserve">防城港 </w:t>
      </w:r>
      <w:r>
        <w:rPr>
          <w:rFonts w:hint="eastAsia" w:ascii="宋体" w:hAnsi="宋体" w:cs="宋体"/>
          <w:sz w:val="22"/>
        </w:rPr>
        <w:t>仲裁委员会按照该会仲裁规则进行仲裁，仲裁裁决是终局的，对合同双方均有约束力。</w:t>
      </w:r>
    </w:p>
    <w:p w14:paraId="7956F402">
      <w:pPr>
        <w:pStyle w:val="129"/>
        <w:spacing w:line="360" w:lineRule="exact"/>
        <w:ind w:firstLine="440" w:firstLineChars="200"/>
        <w:jc w:val="left"/>
        <w:rPr>
          <w:rFonts w:hint="eastAsia" w:ascii="宋体" w:hAnsi="宋体" w:cs="宋体"/>
          <w:sz w:val="22"/>
        </w:rPr>
      </w:pPr>
      <w:r>
        <w:rPr>
          <w:rFonts w:hint="eastAsia" w:ascii="宋体" w:hAnsi="宋体" w:cs="宋体"/>
          <w:sz w:val="22"/>
        </w:rPr>
        <w:t>（2）向</w:t>
      </w:r>
      <w:r>
        <w:rPr>
          <w:rFonts w:hint="eastAsia" w:ascii="宋体" w:hAnsi="宋体" w:cs="宋体"/>
          <w:sz w:val="22"/>
          <w:u w:val="single"/>
        </w:rPr>
        <w:t>工程所在地</w:t>
      </w:r>
      <w:r>
        <w:rPr>
          <w:rFonts w:hint="eastAsia" w:ascii="宋体" w:hAnsi="宋体" w:cs="宋体"/>
          <w:sz w:val="22"/>
        </w:rPr>
        <w:t>人民法院起诉。</w:t>
      </w:r>
    </w:p>
    <w:p w14:paraId="33FF8FA4">
      <w:pPr>
        <w:pStyle w:val="128"/>
        <w:spacing w:before="0" w:after="0" w:line="360" w:lineRule="exact"/>
        <w:ind w:firstLine="442" w:firstLineChars="200"/>
        <w:rPr>
          <w:rFonts w:hint="eastAsia" w:ascii="宋体" w:hAnsi="宋体" w:cs="宋体"/>
          <w:sz w:val="22"/>
          <w:szCs w:val="22"/>
        </w:rPr>
      </w:pPr>
      <w:bookmarkStart w:id="499" w:name="_Toc373478426"/>
      <w:bookmarkStart w:id="500" w:name="_Toc389065344"/>
      <w:bookmarkStart w:id="501" w:name="_Toc373227779"/>
      <w:bookmarkStart w:id="502" w:name="_Toc533432806"/>
      <w:bookmarkStart w:id="503" w:name="_Toc12975971"/>
      <w:bookmarkStart w:id="504" w:name="_Toc395382582"/>
      <w:r>
        <w:rPr>
          <w:rFonts w:hint="eastAsia" w:ascii="宋体" w:hAnsi="宋体" w:cs="宋体"/>
          <w:sz w:val="22"/>
          <w:szCs w:val="22"/>
        </w:rPr>
        <w:t>21. 补充条款</w:t>
      </w:r>
      <w:bookmarkEnd w:id="499"/>
      <w:bookmarkEnd w:id="500"/>
      <w:bookmarkEnd w:id="501"/>
      <w:bookmarkEnd w:id="502"/>
      <w:bookmarkEnd w:id="503"/>
      <w:bookmarkEnd w:id="504"/>
    </w:p>
    <w:p w14:paraId="36720F98">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 xml:space="preserve">    21.1承包人有以下情况之一者，将视为违约，发包人有权采取以下措施处理，并视情节轻重处予违约处罚金。</w:t>
      </w:r>
    </w:p>
    <w:p w14:paraId="1D177294">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21.1.1合同签订之日起十五日内，承包人无法按合同约定及</w:t>
      </w:r>
      <w:r>
        <w:rPr>
          <w:rFonts w:hint="eastAsia" w:ascii="宋体" w:hAnsi="宋体" w:cs="宋体"/>
          <w:sz w:val="22"/>
          <w:szCs w:val="22"/>
          <w:lang w:val="en-US" w:eastAsia="zh-CN"/>
        </w:rPr>
        <w:t>响应</w:t>
      </w:r>
      <w:r>
        <w:rPr>
          <w:rFonts w:hint="eastAsia" w:ascii="宋体" w:hAnsi="宋体" w:cs="宋体"/>
          <w:sz w:val="22"/>
          <w:szCs w:val="22"/>
        </w:rPr>
        <w:t>文件的承诺进场经监理工程师认可的全部人员和机械时，视为违约，发包人有权解除合同，发包人有权另行发包工程。</w:t>
      </w:r>
    </w:p>
    <w:p w14:paraId="3687CAA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21.1.2尽管主要机械的数量、型号，应与合同相符，若监理工程师认为合同约定的进场机械不能满足施工进度要求，有权指令承包人增加机械投入，承包人不得拒绝。</w:t>
      </w:r>
    </w:p>
    <w:p w14:paraId="2FD52839">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21.1.3所有以上违约处罚金金额均在计量支付款内扣除，监理工程师预先下发统一格式含有违约处罚意向的指令，如承包人不及时采取措施纠正，则在指令下达后十五天下发违约处罚通知书</w:t>
      </w:r>
      <w:r>
        <w:rPr>
          <w:rFonts w:hint="eastAsia" w:ascii="宋体" w:hAnsi="宋体" w:cs="宋体"/>
          <w:sz w:val="22"/>
          <w:szCs w:val="22"/>
          <w:lang w:eastAsia="zh-CN"/>
        </w:rPr>
        <w:t>（</w:t>
      </w:r>
      <w:r>
        <w:rPr>
          <w:rFonts w:hint="eastAsia" w:ascii="宋体" w:hAnsi="宋体" w:cs="宋体"/>
          <w:sz w:val="22"/>
          <w:szCs w:val="22"/>
        </w:rPr>
        <w:t>不再陈述违约处罚理由</w:t>
      </w:r>
      <w:r>
        <w:rPr>
          <w:rFonts w:hint="eastAsia" w:ascii="宋体" w:hAnsi="宋体" w:cs="宋体"/>
          <w:sz w:val="22"/>
          <w:szCs w:val="22"/>
          <w:lang w:eastAsia="zh-CN"/>
        </w:rPr>
        <w:t>）</w:t>
      </w:r>
      <w:r>
        <w:rPr>
          <w:rFonts w:hint="eastAsia" w:ascii="宋体" w:hAnsi="宋体" w:cs="宋体"/>
          <w:sz w:val="22"/>
          <w:szCs w:val="22"/>
        </w:rPr>
        <w:t>。</w:t>
      </w:r>
    </w:p>
    <w:p w14:paraId="157C5F7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21.1.4承包人在合同期内，完成合同约定的全部工程，且质量合格，竣工验收后十五天内可申请返还全部或部分与工期有关（或里程碑罚款）的违约处罚金</w:t>
      </w:r>
      <w:r>
        <w:rPr>
          <w:rFonts w:hint="eastAsia" w:ascii="宋体" w:hAnsi="宋体" w:cs="宋体"/>
          <w:sz w:val="22"/>
          <w:szCs w:val="22"/>
          <w:lang w:eastAsia="zh-CN"/>
        </w:rPr>
        <w:t>（</w:t>
      </w:r>
      <w:r>
        <w:rPr>
          <w:rFonts w:hint="eastAsia" w:ascii="宋体" w:hAnsi="宋体" w:cs="宋体"/>
          <w:sz w:val="22"/>
          <w:szCs w:val="22"/>
        </w:rPr>
        <w:t>不包括利息</w:t>
      </w:r>
      <w:r>
        <w:rPr>
          <w:rFonts w:hint="eastAsia" w:ascii="宋体" w:hAnsi="宋体" w:cs="宋体"/>
          <w:sz w:val="22"/>
          <w:szCs w:val="22"/>
          <w:lang w:eastAsia="zh-CN"/>
        </w:rPr>
        <w:t>）</w:t>
      </w:r>
      <w:r>
        <w:rPr>
          <w:rFonts w:hint="eastAsia" w:ascii="宋体" w:hAnsi="宋体" w:cs="宋体"/>
          <w:sz w:val="22"/>
          <w:szCs w:val="22"/>
        </w:rPr>
        <w:t>。其余罚款不予退回。</w:t>
      </w:r>
    </w:p>
    <w:p w14:paraId="6FCE18CF">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21.2工程款的使用</w:t>
      </w:r>
    </w:p>
    <w:p w14:paraId="3C5BE468">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21.2.1本工程资金属发包人自筹，承包人在施工期间必须保证资金的专项使用，不得挪作他用，并自觉接受发包人和银行的监督，否则将视为承包人违约。</w:t>
      </w:r>
    </w:p>
    <w:p w14:paraId="2CD4321D">
      <w:pPr>
        <w:pStyle w:val="125"/>
        <w:spacing w:line="360" w:lineRule="exact"/>
        <w:ind w:firstLine="440" w:firstLineChars="200"/>
        <w:jc w:val="left"/>
        <w:rPr>
          <w:rFonts w:hint="eastAsia" w:ascii="宋体" w:hAnsi="宋体" w:cs="宋体"/>
          <w:sz w:val="22"/>
          <w:szCs w:val="22"/>
        </w:rPr>
      </w:pPr>
      <w:bookmarkStart w:id="505" w:name="_Toc27987_WPSOffice_Level2"/>
      <w:r>
        <w:rPr>
          <w:rFonts w:hint="eastAsia" w:ascii="宋体" w:hAnsi="宋体" w:cs="宋体"/>
          <w:sz w:val="22"/>
          <w:szCs w:val="22"/>
        </w:rPr>
        <w:t>（1）农民工工资实行分账管理</w:t>
      </w:r>
      <w:bookmarkEnd w:id="505"/>
    </w:p>
    <w:p w14:paraId="7AA39DB9">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根据《关于进一步规范防城港市建设领域农民工工资有关问题的通知》（防住建管发</w:t>
      </w:r>
      <w:r>
        <w:rPr>
          <w:rFonts w:hint="eastAsia" w:ascii="宋体" w:hAnsi="宋体" w:cs="宋体"/>
          <w:sz w:val="22"/>
          <w:szCs w:val="22"/>
          <w:lang w:eastAsia="zh-CN"/>
        </w:rPr>
        <w:t>〔2017〕37号</w:t>
      </w:r>
      <w:r>
        <w:rPr>
          <w:rFonts w:hint="eastAsia" w:ascii="宋体" w:hAnsi="宋体" w:cs="宋体"/>
          <w:sz w:val="22"/>
          <w:szCs w:val="22"/>
        </w:rPr>
        <w:t>）第二条，合同承包人应设立农民工工资支付账户，实行农民工工资与其他款项分账管理，农民工工资支付账户信息：</w:t>
      </w:r>
    </w:p>
    <w:p w14:paraId="3A5D56CF">
      <w:pPr>
        <w:pStyle w:val="125"/>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lang w:eastAsia="zh-CN"/>
        </w:rPr>
        <w:t>户名：</w:t>
      </w:r>
    </w:p>
    <w:p w14:paraId="52902C7D">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开户行：</w:t>
      </w:r>
      <w:r>
        <w:rPr>
          <w:rFonts w:hint="eastAsia" w:ascii="宋体" w:hAnsi="宋体" w:cs="宋体"/>
          <w:sz w:val="22"/>
          <w:szCs w:val="22"/>
          <w:u w:val="single"/>
          <w:lang w:val="en-US" w:eastAsia="zh-CN"/>
        </w:rPr>
        <w:t xml:space="preserve"> </w:t>
      </w:r>
    </w:p>
    <w:p w14:paraId="10C226BC">
      <w:pPr>
        <w:pStyle w:val="125"/>
        <w:spacing w:line="360" w:lineRule="exact"/>
        <w:ind w:firstLine="440" w:firstLineChars="200"/>
        <w:jc w:val="left"/>
        <w:rPr>
          <w:rFonts w:hint="eastAsia" w:ascii="宋体" w:hAnsi="宋体" w:eastAsia="宋体" w:cs="宋体"/>
          <w:sz w:val="22"/>
          <w:szCs w:val="22"/>
          <w:lang w:eastAsia="zh-CN"/>
        </w:rPr>
      </w:pPr>
      <w:r>
        <w:rPr>
          <w:rFonts w:hint="eastAsia" w:ascii="宋体" w:hAnsi="宋体" w:cs="宋体"/>
          <w:sz w:val="22"/>
          <w:szCs w:val="22"/>
          <w:lang w:eastAsia="zh-CN"/>
        </w:rPr>
        <w:t>账号</w:t>
      </w:r>
      <w:r>
        <w:rPr>
          <w:rFonts w:hint="eastAsia" w:ascii="宋体" w:hAnsi="宋体" w:cs="宋体"/>
          <w:sz w:val="22"/>
          <w:szCs w:val="22"/>
        </w:rPr>
        <w:t>：</w:t>
      </w:r>
      <w:r>
        <w:rPr>
          <w:rFonts w:hint="eastAsia" w:ascii="宋体" w:hAnsi="宋体" w:cs="宋体"/>
          <w:sz w:val="22"/>
          <w:szCs w:val="22"/>
          <w:u w:val="single"/>
          <w:lang w:val="en-US" w:eastAsia="zh-CN"/>
        </w:rPr>
        <w:t xml:space="preserve"> </w:t>
      </w:r>
    </w:p>
    <w:p w14:paraId="47262B15">
      <w:pPr>
        <w:pStyle w:val="125"/>
        <w:spacing w:line="360" w:lineRule="exact"/>
        <w:ind w:firstLine="440" w:firstLineChars="200"/>
        <w:jc w:val="left"/>
        <w:rPr>
          <w:rFonts w:hint="eastAsia" w:ascii="宋体" w:hAnsi="宋体" w:cs="宋体"/>
          <w:sz w:val="22"/>
          <w:szCs w:val="22"/>
        </w:rPr>
      </w:pPr>
      <w:bookmarkStart w:id="506" w:name="_Toc11862_WPSOffice_Level2"/>
      <w:r>
        <w:rPr>
          <w:rFonts w:hint="eastAsia" w:ascii="宋体" w:hAnsi="宋体" w:cs="宋体"/>
          <w:sz w:val="22"/>
          <w:szCs w:val="22"/>
        </w:rPr>
        <w:t>（2）农民工工资支付约定</w:t>
      </w:r>
      <w:bookmarkEnd w:id="506"/>
    </w:p>
    <w:p w14:paraId="2CE0E2E8">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 xml:space="preserve">合同承包人申请进度款应明确农民工工资金额，拨付进度款须优先保障农民工工资，再经农民工工资专户转至工人个人账户。  </w:t>
      </w:r>
    </w:p>
    <w:p w14:paraId="132B967A">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21.3 凡进入本工程工作的妇女应持有计生证，否则不准安排工作，禁止使用童工。</w:t>
      </w:r>
    </w:p>
    <w:p w14:paraId="2AE07800">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21.4本工程合同价款已包含安全防护、文明施工措施费。使用要求：专款专用，具体按《广西壮族自治区建设工程安全文明施工费使用管理细则》（桂建质</w:t>
      </w:r>
      <w:r>
        <w:rPr>
          <w:rFonts w:hint="eastAsia" w:ascii="宋体" w:hAnsi="宋体" w:cs="宋体"/>
          <w:sz w:val="22"/>
          <w:szCs w:val="22"/>
          <w:lang w:eastAsia="zh-CN"/>
        </w:rPr>
        <w:t>〔2015〕16号</w:t>
      </w:r>
      <w:r>
        <w:rPr>
          <w:rFonts w:hint="eastAsia" w:ascii="宋体" w:hAnsi="宋体" w:cs="宋体"/>
          <w:sz w:val="22"/>
          <w:szCs w:val="22"/>
        </w:rPr>
        <w:t>）要求执行。安全防护、文明施工措施费与工程款同步支付。</w:t>
      </w:r>
    </w:p>
    <w:p w14:paraId="2EA881AC">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21.5承包人须按时足额将农民工工资保障金和建安劳保费存入建设行政主管部门指定的账户。</w:t>
      </w:r>
    </w:p>
    <w:p w14:paraId="7ADC66EC">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21.6承包方出现下列情况之一，则项目的建设应视为</w:t>
      </w:r>
      <w:r>
        <w:rPr>
          <w:rFonts w:hint="eastAsia" w:ascii="宋体" w:hAnsi="宋体" w:cs="宋体"/>
          <w:sz w:val="22"/>
          <w:szCs w:val="22"/>
          <w:lang w:val="en-US" w:eastAsia="zh-CN"/>
        </w:rPr>
        <w:t>已</w:t>
      </w:r>
      <w:r>
        <w:rPr>
          <w:rFonts w:hint="eastAsia" w:ascii="宋体" w:hAnsi="宋体" w:cs="宋体"/>
          <w:sz w:val="22"/>
          <w:szCs w:val="22"/>
        </w:rPr>
        <w:t>被放弃：</w:t>
      </w:r>
    </w:p>
    <w:p w14:paraId="1EA12B39">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书面通知发包方其已终止建设工程，且并不打算重新开始施工；</w:t>
      </w:r>
    </w:p>
    <w:p w14:paraId="135B5FE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未能在本合同约定的开工日期届满后 14 天内开始建设工程（但因非承包方原因所引起的除外）；</w:t>
      </w:r>
    </w:p>
    <w:p w14:paraId="67B4C1F7">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未能在任何不可抗力事件结束后14 天内恢复建设工程施工（但因非承包方原因所引起的除外）；</w:t>
      </w:r>
    </w:p>
    <w:p w14:paraId="3A6CB59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4）在完工检查日前停止建设工程或者直接或通过专业分包商从项目场地撤走全部或大部分的工作人员，除非上述行为是为了保持或促进项目建设按合同完成所必须的。</w:t>
      </w:r>
    </w:p>
    <w:p w14:paraId="609AC89A">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21.7要求承包人增加或更换施工设备</w:t>
      </w:r>
    </w:p>
    <w:p w14:paraId="0C5D06B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尽管承包人的施工设备已经按照</w:t>
      </w:r>
      <w:r>
        <w:rPr>
          <w:rFonts w:hint="eastAsia" w:ascii="宋体" w:hAnsi="宋体" w:cs="宋体"/>
          <w:sz w:val="22"/>
          <w:szCs w:val="22"/>
          <w:lang w:val="en-US" w:eastAsia="zh-CN"/>
        </w:rPr>
        <w:t>响应</w:t>
      </w:r>
      <w:r>
        <w:rPr>
          <w:rFonts w:hint="eastAsia" w:ascii="宋体" w:hAnsi="宋体" w:cs="宋体"/>
          <w:sz w:val="22"/>
          <w:szCs w:val="22"/>
        </w:rPr>
        <w:t>文件要求进场，但承包人使用的施工设备仍不能满足合同进度计划和（或）质量要求时，发包人有权要求承包人增加或更换施工设备，承包人应</w:t>
      </w:r>
      <w:r>
        <w:rPr>
          <w:rFonts w:hint="eastAsia" w:ascii="宋体" w:hAnsi="宋体" w:cs="宋体"/>
          <w:sz w:val="22"/>
          <w:szCs w:val="22"/>
          <w:lang w:val="en-US" w:eastAsia="zh-CN"/>
        </w:rPr>
        <w:t>及时</w:t>
      </w:r>
      <w:r>
        <w:rPr>
          <w:rFonts w:hint="eastAsia" w:ascii="宋体" w:hAnsi="宋体" w:cs="宋体"/>
          <w:sz w:val="22"/>
          <w:szCs w:val="22"/>
        </w:rPr>
        <w:t>增加或更换，由此增加的费用和（或）工期延误由承包人承担。</w:t>
      </w:r>
    </w:p>
    <w:p w14:paraId="27406D3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21.8发包人有权随时终止本工程中任何一个分部分项工程，并按报价书中相应内容扣减分部分项工程费、措施费、利润、规费和税金等相关费用，承包人不得因此提出费用补偿要求。</w:t>
      </w:r>
    </w:p>
    <w:p w14:paraId="48B9766A">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21.9在施工过程中征地及安置工作可能滞后，承包人应自行协调和处理当地群众及各安置住户关系，确保正常施工。可能造成工程进度滞后或者费用增加，费用已包含在综合单价和措施费用中，由承包人承担。</w:t>
      </w:r>
    </w:p>
    <w:p w14:paraId="74670398">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21.10防发改函</w:t>
      </w:r>
      <w:r>
        <w:rPr>
          <w:rFonts w:hint="eastAsia" w:ascii="宋体" w:hAnsi="宋体" w:cs="宋体"/>
          <w:sz w:val="22"/>
          <w:szCs w:val="22"/>
          <w:lang w:eastAsia="zh-CN"/>
        </w:rPr>
        <w:t>〔2017〕43号</w:t>
      </w:r>
      <w:r>
        <w:rPr>
          <w:rFonts w:hint="eastAsia" w:ascii="宋体" w:hAnsi="宋体" w:cs="宋体"/>
          <w:sz w:val="22"/>
          <w:szCs w:val="22"/>
        </w:rPr>
        <w:t>文件和防发改前期</w:t>
      </w:r>
      <w:r>
        <w:rPr>
          <w:rFonts w:hint="eastAsia" w:ascii="宋体" w:hAnsi="宋体" w:cs="宋体"/>
          <w:sz w:val="22"/>
          <w:szCs w:val="22"/>
          <w:lang w:eastAsia="zh-CN"/>
        </w:rPr>
        <w:t>〔2018〕251号</w:t>
      </w:r>
      <w:r>
        <w:rPr>
          <w:rFonts w:hint="eastAsia" w:ascii="宋体" w:hAnsi="宋体" w:cs="宋体"/>
          <w:sz w:val="22"/>
          <w:szCs w:val="22"/>
        </w:rPr>
        <w:t>文件，属于本合同条款的一部分。</w:t>
      </w:r>
    </w:p>
    <w:p w14:paraId="1CE3C6AB">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21.11由于承包人的原因，造成承包人的供应商或劳务工人等参建人员上访、投诉、静坐、聚众闹事等事件时，（1）如聚集总人数在十人以下时，承包人的企业法定代表人必须在接到发包人的通知后24小时内，派出授权人员到发包人指定的地方解决相应问题。（2）如聚集总人数在十人以上时，承包人的企业法定代表人必须在接到发包人的通知后24小时内到发包人指定的地方解决相应问题。如承包人未能按照以上要求处理相关问题，视为承包人授权发包人代为处理，发包人为解决相应问题所采取的一切措施均视为已得到承包人的授权（承包人的授权包括但不限于从承包人的工程款、质量保证金中扣除相应费用来代付承包人拖欠的费用；如以上费用不足时，发包人可以先行垫付，待事情处理完毕7日后承包人再向发包人返还）。承包人承诺，尽管承包人不完全满意发包人所有解决问题的方法及此事造成的最终后果，但处理的过程如在政府相关部门或建设行政相关管理部门的监督和见证下处理，承包人都同意发包人所采取的一切措施及此事造成的最终后果，承包人并承担所有责任。发包人为此做的任何工作将不会减轻承包人的任何责任。</w:t>
      </w:r>
    </w:p>
    <w:p w14:paraId="60194EEB">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21.12尽管合同有其他约定，未经发包人同意，承包人不得将合同权利和义务全部转让给第三人，也不得将合同的义务全部或部分转让给第三人，法律另有规定的除外。</w:t>
      </w:r>
    </w:p>
    <w:p w14:paraId="10EABD20">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21.13发包人按合同约定支付给承包人的各项价款应专用于合同工程。如发包人提出要求，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支付，直至承包人改正为止。</w:t>
      </w:r>
    </w:p>
    <w:p w14:paraId="3CFDCF48">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21.14建安劳保费扣减金额与发包人实际缴纳金额相等，按照发包人实际缴纳金额在最终支付给承包人的结算款中扣减。（1）本工程如有进度款时，则在本合同的进度款累计支付达到合同金额的10%开始扣减建安劳保费，进度款累计支付达到合同金额的30%时全部扣减完成。（2）本工程如无进度款时，建安劳保费由承包人代缴。</w:t>
      </w:r>
    </w:p>
    <w:p w14:paraId="39E71B5A">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21.15尽管合同有其他约定，承包人应充分对现场情况进行调查（特别是现场地质情况），不管发包人提供的资料是否完整，当出现与地质有关的变更时，承包人不得以此为由要求调整合同综合单价。承包人的</w:t>
      </w:r>
      <w:r>
        <w:rPr>
          <w:rFonts w:hint="eastAsia" w:ascii="宋体" w:hAnsi="宋体" w:cs="宋体"/>
          <w:sz w:val="22"/>
          <w:szCs w:val="22"/>
          <w:lang w:val="en-US" w:eastAsia="zh-CN"/>
        </w:rPr>
        <w:t>响应</w:t>
      </w:r>
      <w:r>
        <w:rPr>
          <w:rFonts w:hint="eastAsia" w:ascii="宋体" w:hAnsi="宋体" w:cs="宋体"/>
          <w:sz w:val="22"/>
          <w:szCs w:val="22"/>
        </w:rPr>
        <w:t>文件中的土石方工程（包括土石比、开挖和运输）、地基与基础工程等有关项目的综合单价已经考虑了上述风险。伐树、挖树根和清除表土的费用包含在相应的土石方单价中，不另行计算。</w:t>
      </w:r>
    </w:p>
    <w:p w14:paraId="74149624">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21.16项目管理人员不称职的定义包括但不限于以下内容：不胜任相应岗位的工作、项目出现偷工减料现象的、出现人员死亡事故的、重复出现相同质量缺陷（事故）或出现问题不积极整改的、被相关部门要求停工整改的、进度比原计划滞后60天以上的、拒绝执行监理人或发包人指令的、违反合同约定及相关规定擅自离开施工现场累计超过60天的、现场安全文明施工未达到规定要求的、出现打架斗殴的、违反相关法律法规的其他情形。尽管无法证明以上情形与被更换人员是否存在直接或者间接关系，但当以上情形发生时，发包人有权更换项目组织机构里面的部分或全部人员，并按照专用条款中的“16.2承包人违约”条款对承包人进行处罚。</w:t>
      </w:r>
    </w:p>
    <w:p w14:paraId="1726558B">
      <w:pPr>
        <w:pStyle w:val="125"/>
        <w:spacing w:line="360" w:lineRule="exact"/>
        <w:ind w:firstLine="440" w:firstLineChars="200"/>
        <w:jc w:val="left"/>
        <w:rPr>
          <w:rFonts w:hint="eastAsia" w:ascii="宋体" w:hAnsi="宋体" w:cs="宋体"/>
          <w:sz w:val="22"/>
          <w:szCs w:val="22"/>
        </w:rPr>
      </w:pPr>
      <w:bookmarkStart w:id="507" w:name="_Toc9461_WPSOffice_Level2"/>
      <w:r>
        <w:rPr>
          <w:rFonts w:hint="eastAsia" w:ascii="宋体" w:hAnsi="宋体" w:cs="宋体"/>
          <w:sz w:val="22"/>
          <w:szCs w:val="22"/>
        </w:rPr>
        <w:t>21.18 发包人的任何批准不能免除或减轻承包人应承担的任何义务。</w:t>
      </w:r>
      <w:bookmarkEnd w:id="507"/>
    </w:p>
    <w:p w14:paraId="3E64E61A">
      <w:pPr>
        <w:pStyle w:val="115"/>
        <w:spacing w:line="360" w:lineRule="auto"/>
        <w:jc w:val="left"/>
        <w:rPr>
          <w:rFonts w:hint="eastAsia" w:ascii="Times New Roman" w:hAnsi="Times New Roman" w:eastAsia="黑体" w:cs="黑体"/>
          <w:b/>
          <w:bCs/>
          <w:sz w:val="28"/>
          <w:szCs w:val="28"/>
        </w:rPr>
      </w:pPr>
    </w:p>
    <w:p w14:paraId="4FA6E482">
      <w:pPr>
        <w:pStyle w:val="115"/>
        <w:spacing w:line="360" w:lineRule="auto"/>
        <w:ind w:firstLine="562" w:firstLineChars="200"/>
        <w:jc w:val="left"/>
        <w:rPr>
          <w:rFonts w:ascii="Times New Roman" w:hAnsi="Times New Roman" w:eastAsia="黑体"/>
          <w:b/>
          <w:bCs/>
          <w:sz w:val="28"/>
          <w:szCs w:val="28"/>
        </w:rPr>
      </w:pPr>
      <w:r>
        <w:rPr>
          <w:rFonts w:hint="eastAsia" w:ascii="Times New Roman" w:hAnsi="Times New Roman" w:eastAsia="黑体" w:cs="黑体"/>
          <w:b/>
          <w:bCs/>
          <w:sz w:val="28"/>
          <w:szCs w:val="28"/>
        </w:rPr>
        <w:t>附件</w:t>
      </w:r>
    </w:p>
    <w:p w14:paraId="49E25D2D">
      <w:pPr>
        <w:pStyle w:val="115"/>
        <w:spacing w:line="360" w:lineRule="auto"/>
        <w:ind w:firstLine="420" w:firstLineChars="200"/>
        <w:jc w:val="left"/>
        <w:rPr>
          <w:rFonts w:hint="eastAsia" w:ascii="宋体" w:hAnsi="宋体" w:cs="宋体"/>
          <w:szCs w:val="21"/>
        </w:rPr>
      </w:pPr>
      <w:r>
        <w:rPr>
          <w:rFonts w:hint="eastAsia" w:ascii="宋体" w:hAnsi="宋体" w:cs="宋体"/>
          <w:szCs w:val="21"/>
        </w:rPr>
        <w:t>附件</w:t>
      </w:r>
      <w:r>
        <w:rPr>
          <w:rFonts w:ascii="宋体" w:hAnsi="宋体" w:cs="宋体"/>
          <w:szCs w:val="21"/>
        </w:rPr>
        <w:t>1</w:t>
      </w:r>
      <w:r>
        <w:rPr>
          <w:rFonts w:hint="eastAsia" w:ascii="宋体" w:hAnsi="宋体" w:cs="宋体"/>
          <w:szCs w:val="21"/>
        </w:rPr>
        <w:t>：承包人承揽工程项目一览表</w:t>
      </w:r>
    </w:p>
    <w:p w14:paraId="1A2F971B">
      <w:pPr>
        <w:pStyle w:val="115"/>
        <w:spacing w:line="360" w:lineRule="auto"/>
        <w:ind w:firstLine="420" w:firstLineChars="200"/>
        <w:jc w:val="left"/>
        <w:rPr>
          <w:rFonts w:ascii="宋体" w:hAnsi="宋体" w:cs="宋体"/>
          <w:szCs w:val="21"/>
        </w:rPr>
      </w:pPr>
      <w:r>
        <w:rPr>
          <w:rFonts w:hint="eastAsia" w:ascii="宋体" w:hAnsi="宋体" w:cs="宋体"/>
          <w:szCs w:val="21"/>
        </w:rPr>
        <w:t>附件2：工程质量保修书</w:t>
      </w:r>
    </w:p>
    <w:p w14:paraId="02C936BF">
      <w:pPr>
        <w:pStyle w:val="115"/>
        <w:spacing w:line="360" w:lineRule="auto"/>
        <w:ind w:firstLine="420" w:firstLineChars="200"/>
        <w:jc w:val="left"/>
        <w:rPr>
          <w:rFonts w:hint="eastAsia" w:ascii="宋体" w:hAnsi="宋体" w:cs="宋体"/>
          <w:szCs w:val="21"/>
        </w:rPr>
      </w:pPr>
      <w:r>
        <w:rPr>
          <w:rFonts w:ascii="宋体" w:hAnsi="宋体" w:cs="宋体"/>
          <w:szCs w:val="21"/>
        </w:rPr>
        <w:t>附件</w:t>
      </w:r>
      <w:r>
        <w:rPr>
          <w:rFonts w:hint="eastAsia" w:ascii="宋体" w:hAnsi="宋体" w:cs="宋体"/>
          <w:szCs w:val="21"/>
        </w:rPr>
        <w:t>3</w:t>
      </w:r>
      <w:r>
        <w:rPr>
          <w:rFonts w:ascii="宋体" w:hAnsi="宋体" w:cs="宋体"/>
          <w:szCs w:val="21"/>
        </w:rPr>
        <w:t>：主要建设工程文件目录</w:t>
      </w:r>
    </w:p>
    <w:p w14:paraId="1E766222">
      <w:pPr>
        <w:pStyle w:val="115"/>
        <w:spacing w:line="360" w:lineRule="auto"/>
        <w:ind w:firstLine="420" w:firstLineChars="200"/>
        <w:jc w:val="left"/>
        <w:rPr>
          <w:rFonts w:ascii="宋体" w:hAnsi="宋体" w:cs="宋体"/>
          <w:szCs w:val="21"/>
        </w:rPr>
      </w:pPr>
      <w:r>
        <w:rPr>
          <w:rFonts w:hint="eastAsia" w:ascii="宋体" w:hAnsi="宋体" w:cs="宋体"/>
          <w:szCs w:val="21"/>
        </w:rPr>
        <w:t>附件4：承包人用于本工程施工的机械设备表</w:t>
      </w:r>
    </w:p>
    <w:p w14:paraId="6549D03F">
      <w:pPr>
        <w:pStyle w:val="115"/>
        <w:spacing w:line="360" w:lineRule="auto"/>
        <w:ind w:firstLine="420" w:firstLineChars="200"/>
        <w:jc w:val="left"/>
        <w:rPr>
          <w:rFonts w:ascii="宋体" w:hAnsi="Times New Roman"/>
          <w:szCs w:val="21"/>
        </w:rPr>
      </w:pPr>
      <w:r>
        <w:rPr>
          <w:rFonts w:hint="eastAsia" w:ascii="宋体" w:hAnsi="宋体" w:cs="宋体"/>
          <w:szCs w:val="21"/>
        </w:rPr>
        <w:t>附件5：承包人主要施工管理人员表</w:t>
      </w:r>
    </w:p>
    <w:p w14:paraId="421B3A07">
      <w:pPr>
        <w:pStyle w:val="115"/>
        <w:spacing w:line="360" w:lineRule="auto"/>
        <w:ind w:firstLine="420" w:firstLineChars="200"/>
        <w:jc w:val="left"/>
        <w:rPr>
          <w:rFonts w:ascii="宋体" w:hAnsi="Times New Roman"/>
          <w:szCs w:val="21"/>
        </w:rPr>
      </w:pPr>
      <w:r>
        <w:rPr>
          <w:rFonts w:hint="eastAsia" w:ascii="宋体" w:hAnsi="宋体" w:cs="宋体"/>
          <w:szCs w:val="21"/>
        </w:rPr>
        <w:t>附件6：分包人主要施工管理人员表</w:t>
      </w:r>
    </w:p>
    <w:p w14:paraId="23255B29">
      <w:pPr>
        <w:pStyle w:val="115"/>
        <w:spacing w:line="360" w:lineRule="auto"/>
        <w:ind w:firstLine="420" w:firstLineChars="200"/>
        <w:jc w:val="left"/>
        <w:rPr>
          <w:rFonts w:ascii="宋体" w:hAnsi="Times New Roman"/>
          <w:szCs w:val="21"/>
        </w:rPr>
      </w:pPr>
      <w:r>
        <w:rPr>
          <w:rFonts w:hint="eastAsia" w:ascii="宋体" w:hAnsi="宋体" w:cs="宋体"/>
          <w:szCs w:val="21"/>
        </w:rPr>
        <w:t>附件7：履约担保格式</w:t>
      </w:r>
    </w:p>
    <w:p w14:paraId="69206E4B">
      <w:pPr>
        <w:pStyle w:val="115"/>
        <w:spacing w:line="360" w:lineRule="auto"/>
        <w:ind w:firstLine="420" w:firstLineChars="200"/>
        <w:jc w:val="left"/>
        <w:rPr>
          <w:rFonts w:hint="eastAsia" w:ascii="宋体" w:hAnsi="宋体" w:cs="宋体"/>
          <w:szCs w:val="21"/>
        </w:rPr>
      </w:pPr>
      <w:r>
        <w:rPr>
          <w:rFonts w:hint="eastAsia" w:ascii="宋体" w:hAnsi="宋体" w:cs="宋体"/>
          <w:szCs w:val="21"/>
        </w:rPr>
        <w:t>附件8：预付款担保格式</w:t>
      </w:r>
    </w:p>
    <w:p w14:paraId="406091A7">
      <w:pPr>
        <w:pStyle w:val="115"/>
        <w:spacing w:line="360" w:lineRule="auto"/>
        <w:ind w:firstLine="420" w:firstLineChars="200"/>
        <w:jc w:val="left"/>
        <w:rPr>
          <w:rFonts w:ascii="宋体" w:hAnsi="宋体" w:cs="宋体"/>
          <w:szCs w:val="21"/>
        </w:rPr>
      </w:pPr>
      <w:r>
        <w:rPr>
          <w:rFonts w:hint="eastAsia" w:ascii="宋体" w:hAnsi="宋体" w:cs="宋体"/>
          <w:szCs w:val="21"/>
        </w:rPr>
        <w:t>附件9：支付担保格式</w:t>
      </w:r>
    </w:p>
    <w:p w14:paraId="4CF7043C">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附件10：预付款</w:t>
      </w:r>
      <w:r>
        <w:rPr>
          <w:rFonts w:hint="eastAsia" w:ascii="Times New Roman" w:hAnsi="Times New Roman"/>
          <w:szCs w:val="21"/>
        </w:rPr>
        <w:t>支付申请（核准）表</w:t>
      </w:r>
    </w:p>
    <w:p w14:paraId="76C8A471">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附件11：</w:t>
      </w:r>
      <w:r>
        <w:rPr>
          <w:rFonts w:hint="eastAsia" w:ascii="Times New Roman" w:hAnsi="Times New Roman"/>
          <w:szCs w:val="21"/>
        </w:rPr>
        <w:t>进度款支付申请（核准）表</w:t>
      </w:r>
    </w:p>
    <w:p w14:paraId="6EE1EB89">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附件12：竣工结算</w:t>
      </w:r>
      <w:r>
        <w:rPr>
          <w:rFonts w:hint="eastAsia" w:ascii="Times New Roman" w:hAnsi="Times New Roman"/>
          <w:szCs w:val="21"/>
        </w:rPr>
        <w:t>款支付申请（核准）表</w:t>
      </w:r>
    </w:p>
    <w:p w14:paraId="66FBC336">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附件13：最终结算</w:t>
      </w:r>
      <w:r>
        <w:rPr>
          <w:rFonts w:hint="eastAsia" w:ascii="Times New Roman" w:hAnsi="Times New Roman"/>
          <w:szCs w:val="21"/>
        </w:rPr>
        <w:t>款支付申请（核准）表</w:t>
      </w:r>
    </w:p>
    <w:p w14:paraId="02366803">
      <w:pPr>
        <w:pStyle w:val="115"/>
        <w:spacing w:line="360" w:lineRule="auto"/>
        <w:ind w:firstLine="420" w:firstLineChars="200"/>
        <w:jc w:val="left"/>
        <w:rPr>
          <w:rFonts w:hint="eastAsia" w:ascii="Times New Roman" w:hAnsi="Times New Roman"/>
          <w:szCs w:val="21"/>
        </w:rPr>
      </w:pPr>
      <w:r>
        <w:rPr>
          <w:rFonts w:hint="eastAsia" w:ascii="Times New Roman" w:hAnsi="Times New Roman"/>
          <w:szCs w:val="21"/>
        </w:rPr>
        <w:t>附件14：总价合同进度款支付分解表</w:t>
      </w:r>
    </w:p>
    <w:p w14:paraId="7193F2EB">
      <w:pPr>
        <w:pStyle w:val="115"/>
        <w:spacing w:line="360" w:lineRule="auto"/>
        <w:ind w:firstLine="420" w:firstLineChars="200"/>
        <w:jc w:val="left"/>
        <w:rPr>
          <w:rFonts w:hint="eastAsia" w:ascii="Times New Roman" w:hAnsi="Times New Roman"/>
          <w:szCs w:val="21"/>
          <w:lang w:val="en-US" w:eastAsia="zh-CN"/>
        </w:rPr>
      </w:pPr>
      <w:r>
        <w:rPr>
          <w:rFonts w:hint="eastAsia" w:ascii="Times New Roman" w:hAnsi="Times New Roman"/>
          <w:szCs w:val="21"/>
        </w:rPr>
        <w:t>附件1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欠薪催告函</w:t>
      </w:r>
    </w:p>
    <w:p w14:paraId="1922443E">
      <w:pPr>
        <w:pStyle w:val="115"/>
        <w:spacing w:line="360" w:lineRule="auto"/>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附件16：项目安全文明施工费使用明细表</w:t>
      </w:r>
    </w:p>
    <w:p w14:paraId="450A2181">
      <w:pPr>
        <w:pStyle w:val="115"/>
        <w:spacing w:line="360" w:lineRule="auto"/>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附件17：</w:t>
      </w:r>
      <w:r>
        <w:rPr>
          <w:rFonts w:hint="default" w:ascii="Times New Roman" w:hAnsi="Times New Roman"/>
          <w:szCs w:val="21"/>
          <w:lang w:val="en-US" w:eastAsia="zh-CN"/>
        </w:rPr>
        <w:t>项目原材料进场登记表</w:t>
      </w:r>
    </w:p>
    <w:p w14:paraId="1623FC5E">
      <w:pPr>
        <w:pStyle w:val="115"/>
        <w:spacing w:line="360" w:lineRule="auto"/>
        <w:ind w:firstLine="440" w:firstLineChars="200"/>
        <w:jc w:val="left"/>
        <w:rPr>
          <w:rFonts w:hint="default" w:ascii="Times New Roman" w:hAnsi="Times New Roman"/>
          <w:szCs w:val="21"/>
          <w:lang w:val="en-US" w:eastAsia="zh-CN"/>
        </w:rPr>
      </w:pPr>
      <w:r>
        <w:rPr>
          <w:rFonts w:hint="eastAsia" w:ascii="宋体" w:hAnsi="宋体" w:cs="宋体"/>
          <w:i w:val="0"/>
          <w:iCs w:val="0"/>
          <w:color w:val="000000"/>
          <w:kern w:val="0"/>
          <w:sz w:val="22"/>
          <w:szCs w:val="22"/>
          <w:u w:val="none"/>
          <w:lang w:val="en-US" w:eastAsia="zh-CN" w:bidi="ar"/>
        </w:rPr>
        <w:t>附件18：</w:t>
      </w:r>
      <w:r>
        <w:rPr>
          <w:rFonts w:hint="eastAsia" w:ascii="宋体" w:hAnsi="宋体" w:eastAsia="宋体" w:cs="宋体"/>
          <w:i w:val="0"/>
          <w:iCs w:val="0"/>
          <w:color w:val="000000"/>
          <w:kern w:val="0"/>
          <w:sz w:val="22"/>
          <w:szCs w:val="22"/>
          <w:u w:val="none"/>
          <w:lang w:val="en-US" w:eastAsia="zh-CN" w:bidi="ar"/>
        </w:rPr>
        <w:t>项目农民工工资发放登记表</w:t>
      </w:r>
    </w:p>
    <w:p w14:paraId="3E1205E9">
      <w:pPr>
        <w:pStyle w:val="115"/>
        <w:spacing w:line="460" w:lineRule="exact"/>
        <w:ind w:firstLine="420" w:firstLineChars="200"/>
        <w:rPr>
          <w:rFonts w:ascii="Times New Roman" w:hAnsi="Times New Roman"/>
          <w:szCs w:val="21"/>
        </w:rPr>
      </w:pPr>
    </w:p>
    <w:p w14:paraId="4AFE9263">
      <w:pPr>
        <w:pStyle w:val="115"/>
        <w:spacing w:line="460" w:lineRule="exact"/>
        <w:rPr>
          <w:rFonts w:ascii="Times New Roman" w:hAnsi="Times New Roman"/>
          <w:szCs w:val="21"/>
        </w:rPr>
        <w:sectPr>
          <w:footerReference r:id="rId12" w:type="default"/>
          <w:pgSz w:w="11906" w:h="16838"/>
          <w:pgMar w:top="1134" w:right="1134" w:bottom="567" w:left="1417" w:header="567" w:footer="567" w:gutter="0"/>
          <w:pgNumType w:fmt="decimal"/>
          <w:cols w:space="720" w:num="1"/>
          <w:docGrid w:type="lines" w:linePitch="312" w:charSpace="0"/>
        </w:sectPr>
      </w:pPr>
    </w:p>
    <w:p w14:paraId="6624F4BD">
      <w:pPr>
        <w:pStyle w:val="115"/>
        <w:spacing w:before="156" w:beforeLines="50" w:after="156" w:afterLines="50" w:line="440" w:lineRule="exact"/>
        <w:ind w:firstLine="600" w:firstLineChars="200"/>
        <w:jc w:val="left"/>
        <w:rPr>
          <w:rFonts w:ascii="仿宋_GB2312" w:hAnsi="Times New Roman" w:eastAsia="仿宋_GB2312"/>
          <w:sz w:val="30"/>
          <w:szCs w:val="30"/>
        </w:rPr>
      </w:pPr>
      <w:r>
        <w:rPr>
          <w:rFonts w:hint="eastAsia" w:ascii="仿宋_GB2312" w:hAnsi="Times New Roman" w:eastAsia="仿宋_GB2312" w:cs="仿宋_GB2312"/>
          <w:sz w:val="30"/>
          <w:szCs w:val="30"/>
        </w:rPr>
        <w:t>附件</w:t>
      </w:r>
      <w:r>
        <w:rPr>
          <w:rFonts w:ascii="仿宋_GB2312" w:hAnsi="Times New Roman" w:eastAsia="仿宋_GB2312" w:cs="仿宋_GB2312"/>
          <w:sz w:val="30"/>
          <w:szCs w:val="30"/>
        </w:rPr>
        <w:t>1</w:t>
      </w:r>
      <w:r>
        <w:rPr>
          <w:rFonts w:hint="eastAsia" w:ascii="仿宋_GB2312" w:hAnsi="Times New Roman" w:eastAsia="仿宋_GB2312" w:cs="仿宋_GB2312"/>
          <w:sz w:val="30"/>
          <w:szCs w:val="30"/>
        </w:rPr>
        <w:t>：</w:t>
      </w:r>
    </w:p>
    <w:p w14:paraId="1473DE2A">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承包人承揽工程项目一览表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91"/>
        <w:gridCol w:w="779"/>
        <w:gridCol w:w="1530"/>
        <w:gridCol w:w="1661"/>
        <w:gridCol w:w="850"/>
        <w:gridCol w:w="1560"/>
        <w:gridCol w:w="1972"/>
        <w:gridCol w:w="1571"/>
        <w:gridCol w:w="851"/>
        <w:gridCol w:w="850"/>
      </w:tblGrid>
      <w:tr w14:paraId="3356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91" w:type="dxa"/>
            <w:noWrap w:val="0"/>
            <w:vAlign w:val="center"/>
          </w:tcPr>
          <w:p w14:paraId="715B205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单位工程名称</w:t>
            </w:r>
          </w:p>
        </w:tc>
        <w:tc>
          <w:tcPr>
            <w:tcW w:w="779" w:type="dxa"/>
            <w:noWrap w:val="0"/>
            <w:vAlign w:val="center"/>
          </w:tcPr>
          <w:p w14:paraId="55BB89A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建设规模</w:t>
            </w:r>
          </w:p>
        </w:tc>
        <w:tc>
          <w:tcPr>
            <w:tcW w:w="1530" w:type="dxa"/>
            <w:noWrap w:val="0"/>
            <w:vAlign w:val="center"/>
          </w:tcPr>
          <w:p w14:paraId="6CF1292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建筑面积</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平方米</w:t>
            </w:r>
            <w:r>
              <w:rPr>
                <w:rFonts w:hint="eastAsia" w:ascii="Times New Roman" w:hAnsi="Times New Roman" w:eastAsia="仿宋_GB2312" w:cs="仿宋_GB2312"/>
                <w:sz w:val="28"/>
                <w:szCs w:val="28"/>
                <w:lang w:eastAsia="zh-CN"/>
              </w:rPr>
              <w:t>）</w:t>
            </w:r>
          </w:p>
        </w:tc>
        <w:tc>
          <w:tcPr>
            <w:tcW w:w="1661" w:type="dxa"/>
            <w:noWrap w:val="0"/>
            <w:vAlign w:val="center"/>
          </w:tcPr>
          <w:p w14:paraId="255A280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结构形式</w:t>
            </w:r>
          </w:p>
        </w:tc>
        <w:tc>
          <w:tcPr>
            <w:tcW w:w="850" w:type="dxa"/>
            <w:noWrap w:val="0"/>
            <w:vAlign w:val="center"/>
          </w:tcPr>
          <w:p w14:paraId="735B039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层数</w:t>
            </w:r>
          </w:p>
        </w:tc>
        <w:tc>
          <w:tcPr>
            <w:tcW w:w="1560" w:type="dxa"/>
            <w:noWrap w:val="0"/>
            <w:vAlign w:val="center"/>
          </w:tcPr>
          <w:p w14:paraId="6053207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生产能力</w:t>
            </w:r>
          </w:p>
        </w:tc>
        <w:tc>
          <w:tcPr>
            <w:tcW w:w="1972" w:type="dxa"/>
            <w:noWrap w:val="0"/>
            <w:vAlign w:val="center"/>
          </w:tcPr>
          <w:p w14:paraId="219CD8D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设备安装内容</w:t>
            </w:r>
          </w:p>
        </w:tc>
        <w:tc>
          <w:tcPr>
            <w:tcW w:w="1571" w:type="dxa"/>
            <w:noWrap w:val="0"/>
            <w:vAlign w:val="center"/>
          </w:tcPr>
          <w:p w14:paraId="183E75F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合同价格（元）</w:t>
            </w:r>
          </w:p>
        </w:tc>
        <w:tc>
          <w:tcPr>
            <w:tcW w:w="851" w:type="dxa"/>
            <w:noWrap w:val="0"/>
            <w:vAlign w:val="center"/>
          </w:tcPr>
          <w:p w14:paraId="537F4BB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开工日期</w:t>
            </w:r>
          </w:p>
        </w:tc>
        <w:tc>
          <w:tcPr>
            <w:tcW w:w="850" w:type="dxa"/>
            <w:noWrap w:val="0"/>
            <w:vAlign w:val="center"/>
          </w:tcPr>
          <w:p w14:paraId="14F8C3B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竣工日期</w:t>
            </w:r>
          </w:p>
        </w:tc>
      </w:tr>
      <w:tr w14:paraId="06D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2191" w:type="dxa"/>
            <w:noWrap w:val="0"/>
            <w:vAlign w:val="center"/>
          </w:tcPr>
          <w:p w14:paraId="6924697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622D01C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6363292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008CF32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336B10B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39A6990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728D9F0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505F59FD">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37DF57E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3AB96CF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1255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21781C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7DBF226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586D6FB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18DA34A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2A90995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0393B4D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59EEFE8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5634AE04">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3E0ECC4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339FB70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1E65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7842F4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511D86F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3267E7F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47940F8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4987E48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14F51B7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283902F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7F67E4BD">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3318C90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1E940D8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6FD6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318647D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4F0B09C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68B96D5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7F0FAD0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0DE18A1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0C724BB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225B6A8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79A2D4A6">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2EE2A47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1702FF7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4562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46BB9B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656209B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292D8B6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1F8C486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617E339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3473614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7082808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24FC9BA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44F8493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64ACB90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088D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4E35EA2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05563B9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4A9D7B0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260A0B6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7B2D63A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3D884D5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5F37828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1578707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719C76B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6A87AA0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281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6B029C2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2ABE1E7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0D66AD1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4DC5F98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167EDCF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7FAF65A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1262E9A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46BFF07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7749B19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0B17873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05E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7D23E95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31D31FF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2873042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2C8E24D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17B4EE3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72F93B0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225D92E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459F8AA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07C2FC4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38624A6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bl>
    <w:p w14:paraId="3130EA9E">
      <w:pPr>
        <w:pStyle w:val="115"/>
        <w:spacing w:line="460" w:lineRule="exact"/>
        <w:ind w:firstLine="420" w:firstLineChars="200"/>
        <w:rPr>
          <w:rFonts w:ascii="Times New Roman" w:hAnsi="Times New Roman"/>
          <w:szCs w:val="21"/>
        </w:rPr>
        <w:sectPr>
          <w:pgSz w:w="16838" w:h="11906" w:orient="landscape"/>
          <w:pgMar w:top="1417" w:right="1134" w:bottom="1134" w:left="567" w:header="851" w:footer="992" w:gutter="0"/>
          <w:pgNumType w:fmt="decimal"/>
          <w:cols w:space="720" w:num="1"/>
          <w:docGrid w:type="lines" w:linePitch="312" w:charSpace="0"/>
        </w:sectPr>
      </w:pPr>
    </w:p>
    <w:p w14:paraId="789DBEF7">
      <w:pPr>
        <w:pStyle w:val="115"/>
        <w:spacing w:line="440" w:lineRule="exact"/>
        <w:ind w:firstLine="600" w:firstLineChars="200"/>
        <w:rPr>
          <w:rFonts w:ascii="Times New Roman" w:hAnsi="Times New Roman"/>
          <w:sz w:val="30"/>
          <w:szCs w:val="30"/>
        </w:rPr>
      </w:pPr>
      <w:r>
        <w:rPr>
          <w:rFonts w:hint="eastAsia" w:ascii="Times New Roman" w:hAnsi="宋体" w:cs="宋体"/>
          <w:sz w:val="30"/>
          <w:szCs w:val="30"/>
        </w:rPr>
        <w:t>附件</w:t>
      </w:r>
      <w:r>
        <w:rPr>
          <w:rFonts w:hint="eastAsia" w:ascii="Times New Roman" w:hAnsi="Times New Roman"/>
          <w:sz w:val="30"/>
          <w:szCs w:val="30"/>
        </w:rPr>
        <w:t>2</w:t>
      </w:r>
      <w:r>
        <w:rPr>
          <w:rFonts w:hint="eastAsia" w:ascii="Times New Roman" w:hAnsi="宋体" w:cs="宋体"/>
          <w:sz w:val="30"/>
          <w:szCs w:val="30"/>
        </w:rPr>
        <w:t>：</w:t>
      </w:r>
    </w:p>
    <w:p w14:paraId="16616EEB">
      <w:pPr>
        <w:pStyle w:val="115"/>
        <w:spacing w:before="156" w:beforeLines="50" w:after="156" w:afterLines="50" w:line="440" w:lineRule="exact"/>
        <w:ind w:firstLine="640" w:firstLineChars="200"/>
        <w:jc w:val="center"/>
        <w:rPr>
          <w:rFonts w:ascii="黑体" w:hAnsi="Times New Roman" w:eastAsia="黑体"/>
          <w:sz w:val="32"/>
          <w:szCs w:val="32"/>
        </w:rPr>
      </w:pPr>
      <w:r>
        <w:rPr>
          <w:rFonts w:hint="eastAsia" w:ascii="黑体" w:hAnsi="宋体" w:eastAsia="黑体" w:cs="黑体"/>
          <w:sz w:val="32"/>
          <w:szCs w:val="32"/>
        </w:rPr>
        <w:t>工程质量保修书</w:t>
      </w:r>
    </w:p>
    <w:p w14:paraId="5600C2A9">
      <w:pPr>
        <w:pStyle w:val="115"/>
        <w:spacing w:line="360" w:lineRule="auto"/>
        <w:ind w:firstLine="420" w:firstLineChars="200"/>
        <w:rPr>
          <w:rFonts w:ascii="宋体" w:hAnsi="Times New Roman"/>
          <w:szCs w:val="21"/>
        </w:rPr>
      </w:pPr>
      <w:r>
        <w:rPr>
          <w:rFonts w:hint="eastAsia" w:ascii="宋体" w:hAnsi="Times New Roman"/>
          <w:szCs w:val="21"/>
        </w:rPr>
        <w:t>发包人：</w:t>
      </w:r>
      <w:r>
        <w:rPr>
          <w:rFonts w:hint="eastAsia" w:ascii="宋体" w:hAnsi="Times New Roman"/>
          <w:szCs w:val="21"/>
          <w:u w:val="single"/>
        </w:rPr>
        <w:t xml:space="preserve"> </w:t>
      </w:r>
      <w:r>
        <w:rPr>
          <w:rFonts w:hint="eastAsia" w:ascii="宋体" w:hAnsi="Times New Roman"/>
          <w:szCs w:val="21"/>
          <w:u w:val="single"/>
          <w:lang w:val="en-US" w:eastAsia="zh-CN"/>
        </w:rPr>
        <w:t xml:space="preserve"> ************</w:t>
      </w:r>
      <w:r>
        <w:rPr>
          <w:rFonts w:hint="eastAsia" w:ascii="宋体" w:hAnsi="Times New Roman"/>
          <w:szCs w:val="21"/>
        </w:rPr>
        <w:t xml:space="preserve"> </w:t>
      </w:r>
      <w:r>
        <w:rPr>
          <w:rFonts w:hint="eastAsia" w:ascii="宋体" w:hAnsi="Times New Roman"/>
          <w:szCs w:val="21"/>
          <w:lang w:val="en-US" w:eastAsia="zh-CN"/>
        </w:rPr>
        <w:t xml:space="preserve"> </w:t>
      </w:r>
    </w:p>
    <w:p w14:paraId="700F8BA9">
      <w:pPr>
        <w:pStyle w:val="115"/>
        <w:spacing w:line="360" w:lineRule="auto"/>
        <w:rPr>
          <w:rFonts w:ascii="宋体" w:hAnsi="Times New Roman"/>
          <w:szCs w:val="21"/>
        </w:rPr>
      </w:pPr>
    </w:p>
    <w:p w14:paraId="387DAF34">
      <w:pPr>
        <w:pStyle w:val="115"/>
        <w:spacing w:line="360" w:lineRule="auto"/>
        <w:ind w:firstLine="420" w:firstLineChars="200"/>
        <w:rPr>
          <w:rFonts w:ascii="宋体" w:hAnsi="Times New Roman"/>
          <w:szCs w:val="21"/>
        </w:rPr>
      </w:pPr>
      <w:r>
        <w:rPr>
          <w:rFonts w:hint="eastAsia" w:ascii="宋体" w:hAnsi="Times New Roman"/>
          <w:szCs w:val="21"/>
        </w:rPr>
        <w:t>承包人：</w:t>
      </w:r>
      <w:r>
        <w:rPr>
          <w:rFonts w:hint="eastAsia" w:ascii="宋体" w:hAnsi="Times New Roman"/>
          <w:szCs w:val="21"/>
          <w:u w:val="single"/>
        </w:rPr>
        <w:t xml:space="preserve"> </w:t>
      </w:r>
      <w:r>
        <w:rPr>
          <w:rFonts w:hint="eastAsia" w:ascii="宋体" w:hAnsi="Times New Roman"/>
          <w:szCs w:val="21"/>
          <w:u w:val="single"/>
          <w:lang w:val="en-US" w:eastAsia="zh-CN"/>
        </w:rPr>
        <w:t>************</w:t>
      </w:r>
      <w:r>
        <w:rPr>
          <w:rFonts w:hint="eastAsia" w:ascii="宋体" w:hAnsi="Times New Roman"/>
          <w:szCs w:val="21"/>
          <w:lang w:val="en-US" w:eastAsia="zh-CN"/>
        </w:rPr>
        <w:t xml:space="preserve"> </w:t>
      </w:r>
    </w:p>
    <w:p w14:paraId="2662883C">
      <w:pPr>
        <w:pStyle w:val="115"/>
        <w:spacing w:line="360" w:lineRule="auto"/>
        <w:rPr>
          <w:rFonts w:ascii="宋体" w:hAnsi="Times New Roman"/>
          <w:szCs w:val="21"/>
        </w:rPr>
      </w:pPr>
    </w:p>
    <w:p w14:paraId="7ABD296A">
      <w:pPr>
        <w:pStyle w:val="115"/>
        <w:spacing w:line="360" w:lineRule="auto"/>
        <w:ind w:firstLine="420" w:firstLineChars="200"/>
        <w:rPr>
          <w:rFonts w:ascii="宋体" w:hAnsi="Times New Roman"/>
          <w:szCs w:val="21"/>
        </w:rPr>
      </w:pPr>
      <w:r>
        <w:rPr>
          <w:rFonts w:hint="eastAsia" w:ascii="宋体" w:hAnsi="宋体" w:cs="宋体"/>
          <w:szCs w:val="21"/>
        </w:rPr>
        <w:t>发包人和承包人根据《中华人民共和国建筑法》和《建设工程质量管理条例》，经协商一致就</w:t>
      </w:r>
      <w:r>
        <w:rPr>
          <w:rFonts w:ascii="宋体" w:hAnsi="宋体" w:cs="宋体"/>
          <w:szCs w:val="21"/>
          <w:u w:val="single"/>
        </w:rPr>
        <w:t xml:space="preserve">  </w:t>
      </w:r>
      <w:r>
        <w:rPr>
          <w:rFonts w:hint="eastAsia" w:hAnsi="宋体"/>
          <w:sz w:val="22"/>
          <w:u w:val="single"/>
          <w:lang w:val="en-US" w:eastAsia="zh-CN"/>
        </w:rPr>
        <w:t>**************</w:t>
      </w:r>
      <w:r>
        <w:rPr>
          <w:rFonts w:ascii="宋体" w:hAnsi="宋体" w:cs="宋体"/>
          <w:szCs w:val="21"/>
          <w:u w:val="single"/>
        </w:rPr>
        <w:t xml:space="preserve">  </w:t>
      </w:r>
      <w:r>
        <w:rPr>
          <w:rFonts w:hint="eastAsia" w:ascii="宋体" w:hAnsi="宋体" w:cs="宋体"/>
          <w:szCs w:val="21"/>
        </w:rPr>
        <w:t>（工程全称）签订工程质量保修书。</w:t>
      </w:r>
    </w:p>
    <w:p w14:paraId="1B9FF8D1">
      <w:pPr>
        <w:pStyle w:val="115"/>
        <w:spacing w:line="360" w:lineRule="auto"/>
        <w:ind w:firstLine="420" w:firstLineChars="200"/>
        <w:rPr>
          <w:rFonts w:ascii="黑体" w:hAnsi="宋体" w:eastAsia="黑体"/>
          <w:szCs w:val="21"/>
        </w:rPr>
      </w:pPr>
      <w:r>
        <w:rPr>
          <w:rFonts w:hint="eastAsia" w:ascii="黑体" w:hAnsi="宋体" w:eastAsia="黑体" w:cs="黑体"/>
          <w:szCs w:val="21"/>
        </w:rPr>
        <w:t>一、工程质量保修范围和内容</w:t>
      </w:r>
    </w:p>
    <w:p w14:paraId="327A4A48">
      <w:pPr>
        <w:pStyle w:val="115"/>
        <w:spacing w:line="360" w:lineRule="auto"/>
        <w:ind w:firstLine="420" w:firstLineChars="200"/>
        <w:rPr>
          <w:rFonts w:ascii="宋体" w:hAnsi="Times New Roman"/>
          <w:szCs w:val="21"/>
        </w:rPr>
      </w:pPr>
      <w:r>
        <w:rPr>
          <w:rFonts w:hint="eastAsia" w:ascii="宋体" w:hAnsi="宋体" w:cs="宋体"/>
          <w:szCs w:val="21"/>
        </w:rPr>
        <w:t>承包人在质量保修期内，按照有关法律规定和合同约定，承担工程质量保修责任。</w:t>
      </w:r>
    </w:p>
    <w:p w14:paraId="5A787B8A">
      <w:pPr>
        <w:pStyle w:val="115"/>
        <w:spacing w:line="360" w:lineRule="auto"/>
        <w:ind w:firstLine="420" w:firstLineChars="200"/>
        <w:rPr>
          <w:rFonts w:ascii="宋体" w:hAnsi="Times New Roman"/>
          <w:szCs w:val="21"/>
        </w:rPr>
      </w:pPr>
      <w:r>
        <w:rPr>
          <w:rFonts w:hint="eastAsia" w:ascii="宋体" w:hAnsi="宋体" w:cs="宋体"/>
          <w:szCs w:val="21"/>
        </w:rPr>
        <w:t>质量保修范围包括</w:t>
      </w:r>
      <w:r>
        <w:rPr>
          <w:rFonts w:ascii="宋体" w:hAnsi="宋体" w:cs="宋体"/>
          <w:szCs w:val="21"/>
          <w:u w:val="single"/>
        </w:rPr>
        <w:t xml:space="preserve">  </w:t>
      </w:r>
      <w:r>
        <w:rPr>
          <w:rFonts w:hint="eastAsia" w:ascii="宋体" w:hAnsi="宋体" w:cs="宋体"/>
          <w:szCs w:val="21"/>
          <w:u w:val="single"/>
          <w:lang w:val="en-US" w:eastAsia="zh-CN"/>
        </w:rPr>
        <w:t>***********</w:t>
      </w:r>
      <w:r>
        <w:rPr>
          <w:rFonts w:hint="eastAsia" w:hAnsi="宋体"/>
          <w:bCs/>
          <w:sz w:val="22"/>
          <w:u w:val="single"/>
          <w:lang w:val="en-US" w:eastAsia="zh-CN"/>
        </w:rPr>
        <w:t>，</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sz w:val="22"/>
        </w:rPr>
        <w:t>。</w:t>
      </w:r>
      <w:r>
        <w:rPr>
          <w:rFonts w:hint="eastAsia" w:ascii="宋体" w:hAnsi="宋体" w:cs="宋体"/>
          <w:szCs w:val="21"/>
        </w:rPr>
        <w:t>以及双方约定的其他项目。具体保修的内容，双方约定如下：</w:t>
      </w:r>
    </w:p>
    <w:p w14:paraId="2BE75BCD">
      <w:pPr>
        <w:pStyle w:val="115"/>
        <w:spacing w:line="360" w:lineRule="auto"/>
        <w:ind w:firstLine="420" w:firstLineChars="200"/>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09E4FD57">
      <w:pPr>
        <w:pStyle w:val="115"/>
        <w:spacing w:line="360" w:lineRule="auto"/>
        <w:ind w:firstLine="420" w:firstLineChars="200"/>
        <w:rPr>
          <w:rFonts w:ascii="黑体" w:hAnsi="宋体" w:eastAsia="黑体"/>
          <w:szCs w:val="21"/>
        </w:rPr>
      </w:pPr>
      <w:r>
        <w:rPr>
          <w:rFonts w:hint="eastAsia" w:ascii="黑体" w:hAnsi="宋体" w:eastAsia="黑体" w:cs="黑体"/>
          <w:szCs w:val="21"/>
        </w:rPr>
        <w:t>二、质量保修期</w:t>
      </w:r>
    </w:p>
    <w:p w14:paraId="3AAAABA8">
      <w:pPr>
        <w:pStyle w:val="115"/>
        <w:spacing w:line="360" w:lineRule="auto"/>
        <w:ind w:firstLine="420" w:firstLineChars="200"/>
        <w:rPr>
          <w:rFonts w:ascii="宋体" w:hAnsi="Times New Roman"/>
          <w:szCs w:val="21"/>
        </w:rPr>
      </w:pPr>
      <w:r>
        <w:rPr>
          <w:rFonts w:hint="eastAsia" w:ascii="宋体" w:hAnsi="宋体" w:cs="宋体"/>
          <w:szCs w:val="21"/>
        </w:rPr>
        <w:t>根据《建设工程质量管理条例》及有关规定，工程的质量保修期如下：</w:t>
      </w:r>
    </w:p>
    <w:p w14:paraId="4F07C18C">
      <w:pPr>
        <w:pStyle w:val="115"/>
        <w:spacing w:line="360" w:lineRule="auto"/>
        <w:ind w:firstLine="420" w:firstLineChars="200"/>
        <w:rPr>
          <w:rFonts w:ascii="Times New Roman" w:hAnsi="Times New Roman"/>
          <w:szCs w:val="21"/>
        </w:rPr>
      </w:pPr>
      <w:r>
        <w:rPr>
          <w:rFonts w:ascii="宋体" w:hAnsi="宋体" w:cs="宋体"/>
          <w:szCs w:val="21"/>
        </w:rPr>
        <w:t>1</w:t>
      </w:r>
      <w:r>
        <w:rPr>
          <w:rFonts w:hint="eastAsia" w:ascii="宋体" w:hAnsi="宋体" w:cs="宋体"/>
          <w:szCs w:val="21"/>
        </w:rPr>
        <w:t>．</w:t>
      </w:r>
      <w:r>
        <w:rPr>
          <w:rFonts w:hint="eastAsia" w:ascii="Times New Roman" w:hAnsi="Times New Roman" w:cs="宋体"/>
          <w:szCs w:val="21"/>
        </w:rPr>
        <w:t>桥梁工程为</w:t>
      </w:r>
      <w:r>
        <w:rPr>
          <w:rFonts w:ascii="Times New Roman" w:hAnsi="Times New Roman"/>
          <w:szCs w:val="21"/>
          <w:u w:val="single"/>
        </w:rPr>
        <w:t xml:space="preserve">     </w:t>
      </w:r>
      <w:r>
        <w:rPr>
          <w:rFonts w:hint="eastAsia" w:ascii="Times New Roman" w:hAnsi="Times New Roman" w:cs="宋体"/>
          <w:szCs w:val="21"/>
        </w:rPr>
        <w:t>年（建议桥梁隧道主体结构工程为设计文件规定的合理使用年限）；</w:t>
      </w:r>
    </w:p>
    <w:p w14:paraId="77A7E36A">
      <w:pPr>
        <w:pStyle w:val="115"/>
        <w:spacing w:line="360" w:lineRule="auto"/>
        <w:ind w:firstLine="420" w:firstLineChars="200"/>
        <w:rPr>
          <w:rFonts w:ascii="Times New Roman" w:hAnsi="Times New Roman"/>
          <w:szCs w:val="21"/>
        </w:rPr>
      </w:pPr>
      <w:r>
        <w:rPr>
          <w:rFonts w:ascii="Times New Roman" w:hAnsi="Times New Roman"/>
          <w:szCs w:val="21"/>
        </w:rPr>
        <w:t>2</w:t>
      </w:r>
      <w:r>
        <w:rPr>
          <w:rFonts w:hint="eastAsia" w:ascii="宋体" w:hAnsi="宋体" w:cs="宋体"/>
          <w:szCs w:val="21"/>
        </w:rPr>
        <w:t>．</w:t>
      </w:r>
      <w:r>
        <w:rPr>
          <w:rFonts w:hint="eastAsia" w:ascii="Times New Roman" w:hAnsi="Times New Roman" w:cs="宋体"/>
          <w:szCs w:val="21"/>
        </w:rPr>
        <w:t>道路工程为</w:t>
      </w:r>
      <w:r>
        <w:rPr>
          <w:rFonts w:ascii="Times New Roman" w:hAnsi="Times New Roman"/>
          <w:szCs w:val="21"/>
          <w:u w:val="single"/>
        </w:rPr>
        <w:t xml:space="preserve">     </w:t>
      </w:r>
      <w:r>
        <w:rPr>
          <w:rFonts w:hint="eastAsia" w:ascii="Times New Roman" w:hAnsi="Times New Roman" w:cs="宋体"/>
          <w:szCs w:val="21"/>
        </w:rPr>
        <w:t>年（建议路基、路面、桥面为</w:t>
      </w:r>
      <w:r>
        <w:rPr>
          <w:rFonts w:ascii="Times New Roman" w:hAnsi="Times New Roman"/>
          <w:szCs w:val="21"/>
        </w:rPr>
        <w:t>2</w:t>
      </w:r>
      <w:r>
        <w:rPr>
          <w:rFonts w:hint="eastAsia" w:ascii="Times New Roman" w:hAnsi="Times New Roman" w:cs="宋体"/>
          <w:szCs w:val="21"/>
        </w:rPr>
        <w:t>年）；</w:t>
      </w:r>
    </w:p>
    <w:p w14:paraId="5F2720FB">
      <w:pPr>
        <w:pStyle w:val="115"/>
        <w:spacing w:line="360" w:lineRule="auto"/>
        <w:ind w:firstLine="420" w:firstLineChars="200"/>
        <w:rPr>
          <w:rFonts w:ascii="Times New Roman" w:hAnsi="Times New Roman"/>
          <w:szCs w:val="21"/>
        </w:rPr>
      </w:pPr>
      <w:r>
        <w:rPr>
          <w:rFonts w:ascii="Times New Roman" w:hAnsi="Times New Roman"/>
          <w:szCs w:val="21"/>
        </w:rPr>
        <w:t>3</w:t>
      </w:r>
      <w:r>
        <w:rPr>
          <w:rFonts w:hint="eastAsia" w:ascii="宋体" w:hAnsi="宋体" w:cs="宋体"/>
          <w:szCs w:val="21"/>
        </w:rPr>
        <w:t>．</w:t>
      </w:r>
      <w:r>
        <w:rPr>
          <w:rFonts w:hint="eastAsia" w:ascii="Times New Roman" w:hAnsi="Times New Roman" w:cs="宋体"/>
          <w:szCs w:val="21"/>
        </w:rPr>
        <w:t>排水（雨水）工程为</w:t>
      </w:r>
      <w:r>
        <w:rPr>
          <w:rFonts w:ascii="Times New Roman" w:hAnsi="Times New Roman"/>
          <w:szCs w:val="21"/>
          <w:u w:val="single"/>
        </w:rPr>
        <w:t xml:space="preserve">     </w:t>
      </w:r>
      <w:r>
        <w:rPr>
          <w:rFonts w:hint="eastAsia" w:ascii="Times New Roman" w:hAnsi="Times New Roman" w:cs="宋体"/>
          <w:szCs w:val="21"/>
        </w:rPr>
        <w:t>年（建议道路工程中的排水工程为</w:t>
      </w:r>
      <w:r>
        <w:rPr>
          <w:rFonts w:ascii="Times New Roman" w:hAnsi="Times New Roman"/>
          <w:szCs w:val="21"/>
        </w:rPr>
        <w:t>3</w:t>
      </w:r>
      <w:r>
        <w:rPr>
          <w:rFonts w:hint="eastAsia" w:ascii="Times New Roman" w:hAnsi="Times New Roman" w:cs="宋体"/>
          <w:szCs w:val="21"/>
        </w:rPr>
        <w:t>年）；</w:t>
      </w:r>
    </w:p>
    <w:p w14:paraId="79D0CD0C">
      <w:pPr>
        <w:pStyle w:val="115"/>
        <w:spacing w:line="360" w:lineRule="auto"/>
        <w:ind w:firstLine="420" w:firstLineChars="200"/>
        <w:rPr>
          <w:rFonts w:ascii="Times New Roman" w:hAnsi="Times New Roman"/>
          <w:szCs w:val="21"/>
        </w:rPr>
      </w:pPr>
      <w:r>
        <w:rPr>
          <w:rFonts w:ascii="Times New Roman" w:hAnsi="Times New Roman"/>
          <w:szCs w:val="21"/>
        </w:rPr>
        <w:t>4</w:t>
      </w:r>
      <w:r>
        <w:rPr>
          <w:rFonts w:hint="eastAsia" w:ascii="宋体" w:hAnsi="宋体" w:cs="宋体"/>
          <w:szCs w:val="21"/>
        </w:rPr>
        <w:t>．</w:t>
      </w:r>
      <w:r>
        <w:rPr>
          <w:rFonts w:hint="eastAsia" w:ascii="Times New Roman" w:hAnsi="Times New Roman" w:cs="宋体"/>
          <w:szCs w:val="21"/>
        </w:rPr>
        <w:t>绿化工程为</w:t>
      </w:r>
      <w:r>
        <w:rPr>
          <w:rFonts w:ascii="Times New Roman" w:hAnsi="Times New Roman"/>
          <w:szCs w:val="21"/>
        </w:rPr>
        <w:t xml:space="preserve"> </w:t>
      </w:r>
      <w:r>
        <w:rPr>
          <w:rFonts w:hint="eastAsia" w:ascii="Times New Roman" w:hAnsi="Times New Roman" w:cs="宋体"/>
          <w:szCs w:val="21"/>
          <w:u w:val="single"/>
        </w:rPr>
        <w:t>单位工程竣工验收合格后</w:t>
      </w:r>
      <w:r>
        <w:rPr>
          <w:rFonts w:ascii="Times New Roman" w:hAnsi="Times New Roman"/>
          <w:szCs w:val="21"/>
          <w:u w:val="single"/>
        </w:rPr>
        <w:t xml:space="preserve">    </w:t>
      </w:r>
      <w:r>
        <w:rPr>
          <w:rFonts w:hint="eastAsia" w:ascii="Times New Roman" w:hAnsi="Times New Roman" w:cs="宋体"/>
          <w:szCs w:val="21"/>
          <w:u w:val="single"/>
        </w:rPr>
        <w:t>年</w:t>
      </w:r>
      <w:r>
        <w:rPr>
          <w:rFonts w:hint="eastAsia" w:ascii="Times New Roman" w:hAnsi="Times New Roman" w:cs="宋体"/>
          <w:szCs w:val="21"/>
        </w:rPr>
        <w:t>；</w:t>
      </w:r>
    </w:p>
    <w:p w14:paraId="5E2F709E">
      <w:pPr>
        <w:pStyle w:val="115"/>
        <w:spacing w:line="360" w:lineRule="auto"/>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Times New Roman" w:cs="宋体"/>
          <w:szCs w:val="21"/>
        </w:rPr>
        <w:t>地下防水工程为</w:t>
      </w:r>
      <w:r>
        <w:rPr>
          <w:rFonts w:ascii="Times New Roman" w:hAnsi="Times New Roman"/>
          <w:szCs w:val="21"/>
          <w:u w:val="single"/>
        </w:rPr>
        <w:t xml:space="preserve">     </w:t>
      </w:r>
      <w:r>
        <w:rPr>
          <w:rFonts w:hint="eastAsia" w:ascii="Times New Roman" w:hAnsi="Times New Roman" w:cs="宋体"/>
          <w:szCs w:val="21"/>
        </w:rPr>
        <w:t>年（建议为</w:t>
      </w:r>
      <w:r>
        <w:rPr>
          <w:rFonts w:ascii="Times New Roman" w:hAnsi="Times New Roman"/>
          <w:szCs w:val="21"/>
        </w:rPr>
        <w:t>5</w:t>
      </w:r>
      <w:r>
        <w:rPr>
          <w:rFonts w:hint="eastAsia" w:ascii="Times New Roman" w:hAnsi="Times New Roman" w:cs="宋体"/>
          <w:szCs w:val="21"/>
        </w:rPr>
        <w:t>年）；</w:t>
      </w:r>
    </w:p>
    <w:p w14:paraId="71E1EC93">
      <w:pPr>
        <w:pStyle w:val="115"/>
        <w:spacing w:line="360" w:lineRule="auto"/>
        <w:ind w:firstLine="420" w:firstLineChars="200"/>
        <w:rPr>
          <w:rFonts w:ascii="Times New Roman" w:hAnsi="Times New Roman"/>
          <w:szCs w:val="21"/>
        </w:rPr>
      </w:pPr>
      <w:r>
        <w:rPr>
          <w:rFonts w:ascii="Times New Roman" w:hAnsi="Times New Roman"/>
          <w:szCs w:val="21"/>
        </w:rPr>
        <w:t>6</w:t>
      </w:r>
      <w:r>
        <w:rPr>
          <w:rFonts w:hint="eastAsia" w:ascii="宋体" w:hAnsi="宋体" w:cs="宋体"/>
          <w:szCs w:val="21"/>
        </w:rPr>
        <w:t>．</w:t>
      </w:r>
      <w:r>
        <w:rPr>
          <w:rFonts w:hint="eastAsia" w:ascii="Times New Roman" w:hAnsi="Times New Roman" w:cs="宋体"/>
          <w:szCs w:val="21"/>
        </w:rPr>
        <w:t>其他附属工程为</w:t>
      </w:r>
      <w:r>
        <w:rPr>
          <w:rFonts w:ascii="Times New Roman" w:hAnsi="Times New Roman"/>
          <w:szCs w:val="21"/>
          <w:u w:val="single"/>
        </w:rPr>
        <w:t xml:space="preserve">  </w:t>
      </w:r>
      <w:r>
        <w:rPr>
          <w:rFonts w:hint="eastAsia" w:ascii="Times New Roman" w:hAnsi="Times New Roman"/>
          <w:szCs w:val="21"/>
          <w:u w:val="single"/>
          <w:lang w:val="en-US" w:eastAsia="zh-CN"/>
        </w:rPr>
        <w:t>2</w:t>
      </w:r>
      <w:r>
        <w:rPr>
          <w:rFonts w:ascii="Times New Roman" w:hAnsi="Times New Roman"/>
          <w:szCs w:val="21"/>
          <w:u w:val="single"/>
        </w:rPr>
        <w:t xml:space="preserve">    </w:t>
      </w:r>
      <w:r>
        <w:rPr>
          <w:rFonts w:hint="eastAsia" w:ascii="Times New Roman" w:hAnsi="Times New Roman" w:cs="宋体"/>
          <w:szCs w:val="21"/>
        </w:rPr>
        <w:t>年</w:t>
      </w:r>
      <w:r>
        <w:rPr>
          <w:rFonts w:hint="eastAsia" w:ascii="Times New Roman" w:hAnsi="Times New Roman" w:cs="宋体"/>
          <w:szCs w:val="21"/>
          <w:lang w:eastAsia="zh-CN"/>
        </w:rPr>
        <w:t>（</w:t>
      </w:r>
      <w:r>
        <w:rPr>
          <w:rFonts w:hint="eastAsia" w:hAnsi="宋体"/>
          <w:bCs/>
          <w:sz w:val="22"/>
          <w:u w:val="single"/>
          <w:lang w:val="en-US" w:eastAsia="zh-CN"/>
        </w:rPr>
        <w:t>运动场翻新改造工程</w:t>
      </w:r>
      <w:r>
        <w:rPr>
          <w:rFonts w:hint="eastAsia" w:ascii="Times New Roman" w:hAnsi="Times New Roman" w:cs="宋体"/>
          <w:szCs w:val="21"/>
          <w:lang w:eastAsia="zh-CN"/>
        </w:rPr>
        <w:t>）</w:t>
      </w:r>
      <w:r>
        <w:rPr>
          <w:rFonts w:hint="eastAsia" w:ascii="Times New Roman" w:hAnsi="Times New Roman" w:cs="宋体"/>
          <w:szCs w:val="21"/>
        </w:rPr>
        <w:t>；</w:t>
      </w:r>
    </w:p>
    <w:p w14:paraId="5BCEC6A1">
      <w:pPr>
        <w:pStyle w:val="115"/>
        <w:spacing w:line="360" w:lineRule="auto"/>
        <w:ind w:firstLine="420" w:firstLineChars="200"/>
        <w:rPr>
          <w:rFonts w:ascii="宋体" w:hAnsi="Times New Roman"/>
          <w:szCs w:val="21"/>
        </w:rPr>
      </w:pPr>
      <w:r>
        <w:rPr>
          <w:rFonts w:ascii="宋体" w:hAnsi="宋体" w:cs="宋体"/>
          <w:szCs w:val="21"/>
        </w:rPr>
        <w:t>7</w:t>
      </w:r>
      <w:r>
        <w:rPr>
          <w:rFonts w:hint="eastAsia" w:ascii="宋体" w:hAnsi="宋体" w:cs="宋体"/>
          <w:szCs w:val="21"/>
        </w:rPr>
        <w:t>．其他项目保修期限约定如下：</w:t>
      </w:r>
    </w:p>
    <w:p w14:paraId="7B5FAF65">
      <w:pPr>
        <w:pStyle w:val="115"/>
        <w:spacing w:line="360" w:lineRule="auto"/>
        <w:ind w:firstLine="420" w:firstLineChars="200"/>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557753EC">
      <w:pPr>
        <w:pStyle w:val="115"/>
        <w:spacing w:line="360" w:lineRule="auto"/>
        <w:ind w:firstLine="420" w:firstLineChars="200"/>
        <w:rPr>
          <w:rFonts w:ascii="宋体" w:hAnsi="Times New Roman"/>
          <w:szCs w:val="21"/>
        </w:rPr>
      </w:pPr>
      <w:r>
        <w:rPr>
          <w:rFonts w:hint="eastAsia" w:ascii="宋体" w:hAnsi="宋体" w:cs="宋体"/>
          <w:szCs w:val="21"/>
        </w:rPr>
        <w:t>质量保修期自工程竣工验收合格之日起计算。</w:t>
      </w:r>
    </w:p>
    <w:p w14:paraId="68428D6B">
      <w:pPr>
        <w:pStyle w:val="115"/>
        <w:spacing w:line="360" w:lineRule="auto"/>
        <w:ind w:firstLine="420" w:firstLineChars="200"/>
        <w:rPr>
          <w:rFonts w:ascii="黑体" w:hAnsi="宋体" w:eastAsia="黑体"/>
          <w:szCs w:val="21"/>
        </w:rPr>
      </w:pPr>
      <w:r>
        <w:rPr>
          <w:rFonts w:hint="eastAsia" w:ascii="黑体" w:hAnsi="宋体" w:eastAsia="黑体" w:cs="黑体"/>
          <w:szCs w:val="21"/>
        </w:rPr>
        <w:t>三、缺陷责任期</w:t>
      </w:r>
    </w:p>
    <w:p w14:paraId="43D2587D">
      <w:pPr>
        <w:pStyle w:val="115"/>
        <w:spacing w:line="360" w:lineRule="auto"/>
        <w:ind w:firstLine="420" w:firstLineChars="200"/>
        <w:rPr>
          <w:rFonts w:ascii="宋体" w:hAnsi="Times New Roman"/>
          <w:szCs w:val="21"/>
        </w:rPr>
      </w:pPr>
      <w:r>
        <w:rPr>
          <w:rFonts w:hint="eastAsia" w:ascii="宋体" w:hAnsi="宋体" w:cs="宋体"/>
          <w:szCs w:val="21"/>
        </w:rPr>
        <w:t>工程缺陷责任期为</w:t>
      </w:r>
      <w:r>
        <w:rPr>
          <w:rFonts w:ascii="宋体" w:hAnsi="宋体" w:cs="宋体"/>
          <w:szCs w:val="21"/>
          <w:u w:val="single"/>
        </w:rPr>
        <w:t xml:space="preserve">  </w:t>
      </w:r>
      <w:r>
        <w:rPr>
          <w:rFonts w:hint="eastAsia" w:ascii="宋体" w:hAnsi="宋体" w:cs="宋体"/>
          <w:szCs w:val="21"/>
          <w:u w:val="single"/>
          <w:lang w:val="en-US" w:eastAsia="zh-CN"/>
        </w:rPr>
        <w:t>24</w:t>
      </w:r>
      <w:r>
        <w:rPr>
          <w:rFonts w:ascii="宋体" w:hAnsi="宋体" w:cs="宋体"/>
          <w:szCs w:val="21"/>
          <w:u w:val="single"/>
        </w:rPr>
        <w:t xml:space="preserve"> </w:t>
      </w:r>
      <w:r>
        <w:rPr>
          <w:rFonts w:hint="eastAsia" w:ascii="宋体" w:hAnsi="宋体" w:cs="宋体"/>
          <w:szCs w:val="21"/>
        </w:rPr>
        <w:t>个月</w:t>
      </w:r>
      <w:r>
        <w:rPr>
          <w:rFonts w:hint="eastAsia" w:ascii="Times New Roman" w:hAnsi="宋体" w:cs="宋体"/>
          <w:szCs w:val="21"/>
        </w:rPr>
        <w:t>（最长不超过</w:t>
      </w:r>
      <w:r>
        <w:rPr>
          <w:rFonts w:ascii="Times New Roman" w:hAnsi="宋体"/>
          <w:szCs w:val="21"/>
        </w:rPr>
        <w:t>24</w:t>
      </w:r>
      <w:r>
        <w:rPr>
          <w:rFonts w:hint="eastAsia" w:ascii="Times New Roman" w:hAnsi="宋体" w:cs="宋体"/>
          <w:szCs w:val="21"/>
        </w:rPr>
        <w:t>个月）</w:t>
      </w:r>
      <w:r>
        <w:rPr>
          <w:rFonts w:hint="eastAsia" w:ascii="宋体" w:hAnsi="宋体" w:cs="宋体"/>
          <w:szCs w:val="21"/>
        </w:rPr>
        <w:t>，缺陷责任期自工程竣工验收合格之日起计算。单位工程先于全部工程进行验收，单位工程缺陷责任期自单位工程验收合格之日起算。</w:t>
      </w:r>
    </w:p>
    <w:p w14:paraId="4D5666E5">
      <w:pPr>
        <w:pStyle w:val="115"/>
        <w:spacing w:line="360" w:lineRule="auto"/>
        <w:ind w:firstLine="420" w:firstLineChars="200"/>
        <w:rPr>
          <w:rFonts w:ascii="宋体" w:hAnsi="Times New Roman"/>
          <w:szCs w:val="21"/>
        </w:rPr>
      </w:pPr>
      <w:r>
        <w:rPr>
          <w:rFonts w:hint="eastAsia" w:ascii="宋体" w:hAnsi="宋体" w:cs="宋体"/>
          <w:szCs w:val="21"/>
        </w:rPr>
        <w:t>缺陷责任期</w:t>
      </w:r>
      <w:r>
        <w:rPr>
          <w:rFonts w:hint="eastAsia" w:ascii="Times New Roman" w:hAnsi="宋体" w:cs="宋体"/>
          <w:szCs w:val="21"/>
          <w:u w:val="single"/>
        </w:rPr>
        <w:t>满</w:t>
      </w:r>
      <w:r>
        <w:rPr>
          <w:rFonts w:hint="eastAsia" w:ascii="仿宋_GB2312" w:hAnsi="宋体"/>
          <w:szCs w:val="21"/>
        </w:rPr>
        <w:t>之日起</w:t>
      </w:r>
      <w:r>
        <w:rPr>
          <w:rFonts w:hint="eastAsia" w:ascii="仿宋_GB2312" w:hAnsi="宋体"/>
          <w:szCs w:val="21"/>
          <w:u w:val="single"/>
        </w:rPr>
        <w:t xml:space="preserve"> </w:t>
      </w:r>
      <w:r>
        <w:rPr>
          <w:rFonts w:ascii="仿宋_GB2312" w:hAnsi="宋体"/>
          <w:szCs w:val="21"/>
          <w:u w:val="single"/>
        </w:rPr>
        <w:t xml:space="preserve">  </w:t>
      </w:r>
      <w:r>
        <w:rPr>
          <w:rFonts w:hint="eastAsia" w:ascii="仿宋_GB2312" w:hAnsi="宋体"/>
          <w:szCs w:val="21"/>
          <w:u w:val="single"/>
        </w:rPr>
        <w:t xml:space="preserve"> </w:t>
      </w:r>
      <w:r>
        <w:rPr>
          <w:rFonts w:hint="eastAsia" w:ascii="仿宋_GB2312" w:hAnsi="宋体"/>
          <w:szCs w:val="21"/>
        </w:rPr>
        <w:t>天</w:t>
      </w:r>
      <w:r>
        <w:rPr>
          <w:rFonts w:hint="eastAsia" w:ascii="Times New Roman" w:hAnsi="宋体" w:cs="宋体"/>
          <w:szCs w:val="21"/>
          <w:u w:val="single"/>
        </w:rPr>
        <w:t>（按</w:t>
      </w:r>
      <w:r>
        <w:rPr>
          <w:rFonts w:ascii="Times New Roman" w:hAnsi="宋体" w:cs="宋体"/>
          <w:szCs w:val="21"/>
          <w:u w:val="single"/>
        </w:rPr>
        <w:t>合同约定期限）</w:t>
      </w:r>
      <w:r>
        <w:rPr>
          <w:rFonts w:hint="eastAsia" w:ascii="Times New Roman" w:hAnsi="宋体" w:cs="宋体"/>
          <w:szCs w:val="21"/>
          <w:u w:val="single"/>
        </w:rPr>
        <w:t>，</w:t>
      </w:r>
      <w:r>
        <w:rPr>
          <w:rFonts w:hint="eastAsia" w:ascii="宋体" w:hAnsi="宋体" w:cs="宋体"/>
          <w:szCs w:val="21"/>
        </w:rPr>
        <w:t>发包人应退还剩余的质量保证金。</w:t>
      </w:r>
    </w:p>
    <w:p w14:paraId="779D0E5A">
      <w:pPr>
        <w:pStyle w:val="115"/>
        <w:spacing w:line="360" w:lineRule="auto"/>
        <w:ind w:firstLine="420" w:firstLineChars="200"/>
        <w:rPr>
          <w:rFonts w:ascii="黑体" w:hAnsi="宋体" w:eastAsia="黑体"/>
          <w:szCs w:val="21"/>
        </w:rPr>
      </w:pPr>
      <w:r>
        <w:rPr>
          <w:rFonts w:hint="eastAsia" w:ascii="黑体" w:hAnsi="宋体" w:eastAsia="黑体" w:cs="黑体"/>
          <w:szCs w:val="21"/>
        </w:rPr>
        <w:t>四、质量保修责任</w:t>
      </w:r>
    </w:p>
    <w:p w14:paraId="4CF8E4AF">
      <w:pPr>
        <w:pStyle w:val="115"/>
        <w:spacing w:line="360" w:lineRule="auto"/>
        <w:ind w:firstLine="420" w:firstLineChars="200"/>
        <w:rPr>
          <w:rFonts w:ascii="宋体" w:hAnsi="Times New Roman"/>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u w:val="single"/>
        </w:rPr>
        <w:t xml:space="preserve">      </w:t>
      </w:r>
      <w:r>
        <w:rPr>
          <w:rFonts w:hint="eastAsia" w:ascii="宋体" w:hAnsi="宋体" w:cs="宋体"/>
          <w:szCs w:val="21"/>
        </w:rPr>
        <w:t>天内派人保修。承包人不在约定期限内派人保修的，发包人可以委托他人修理</w:t>
      </w:r>
      <w:r>
        <w:rPr>
          <w:rFonts w:hint="eastAsia" w:ascii="Times New Roman" w:hAnsi="宋体" w:cs="宋体"/>
          <w:szCs w:val="21"/>
        </w:rPr>
        <w:t>，修理费用从质量保证金内扣除。</w:t>
      </w:r>
    </w:p>
    <w:p w14:paraId="4A0C5212">
      <w:pPr>
        <w:pStyle w:val="115"/>
        <w:spacing w:line="360" w:lineRule="auto"/>
        <w:ind w:firstLine="420" w:firstLineChars="200"/>
        <w:rPr>
          <w:rFonts w:ascii="宋体" w:hAnsi="Times New Roman"/>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14:paraId="6B10F5DF">
      <w:pPr>
        <w:pStyle w:val="115"/>
        <w:spacing w:line="360" w:lineRule="auto"/>
        <w:ind w:firstLine="420" w:firstLineChars="200"/>
        <w:rPr>
          <w:rFonts w:ascii="宋体" w:hAnsi="Times New Roman"/>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C6C325C">
      <w:pPr>
        <w:pStyle w:val="115"/>
        <w:spacing w:line="360" w:lineRule="auto"/>
        <w:ind w:firstLine="420" w:firstLineChars="200"/>
        <w:rPr>
          <w:rFonts w:ascii="宋体" w:hAnsi="Times New Roman"/>
          <w:szCs w:val="21"/>
        </w:rPr>
      </w:pPr>
      <w:r>
        <w:rPr>
          <w:rFonts w:ascii="宋体" w:hAnsi="宋体" w:cs="宋体"/>
          <w:szCs w:val="21"/>
        </w:rPr>
        <w:t>4</w:t>
      </w:r>
      <w:r>
        <w:rPr>
          <w:rFonts w:hint="eastAsia" w:ascii="宋体" w:hAnsi="宋体" w:cs="宋体"/>
          <w:szCs w:val="21"/>
        </w:rPr>
        <w:t>．质量保修完成后，由发包人组织验收。</w:t>
      </w:r>
    </w:p>
    <w:p w14:paraId="768A4A7B">
      <w:pPr>
        <w:pStyle w:val="115"/>
        <w:spacing w:line="360" w:lineRule="auto"/>
        <w:ind w:firstLine="420" w:firstLineChars="200"/>
        <w:rPr>
          <w:rFonts w:ascii="黑体" w:hAnsi="宋体" w:eastAsia="黑体"/>
          <w:szCs w:val="21"/>
        </w:rPr>
      </w:pPr>
      <w:r>
        <w:rPr>
          <w:rFonts w:hint="eastAsia" w:ascii="黑体" w:hAnsi="宋体" w:eastAsia="黑体" w:cs="黑体"/>
          <w:szCs w:val="21"/>
        </w:rPr>
        <w:t>五、保修费用</w:t>
      </w:r>
    </w:p>
    <w:p w14:paraId="6275604B">
      <w:pPr>
        <w:pStyle w:val="115"/>
        <w:spacing w:line="360" w:lineRule="auto"/>
        <w:ind w:firstLine="420" w:firstLineChars="200"/>
        <w:rPr>
          <w:rFonts w:ascii="宋体" w:hAnsi="Times New Roman"/>
          <w:szCs w:val="21"/>
        </w:rPr>
      </w:pPr>
      <w:r>
        <w:rPr>
          <w:rFonts w:hint="eastAsia" w:ascii="宋体" w:hAnsi="宋体" w:cs="宋体"/>
          <w:szCs w:val="21"/>
        </w:rPr>
        <w:t>保修费用由造成质量缺陷的责任方承担。</w:t>
      </w:r>
    </w:p>
    <w:p w14:paraId="71125292">
      <w:pPr>
        <w:pStyle w:val="115"/>
        <w:spacing w:line="360" w:lineRule="auto"/>
        <w:ind w:firstLine="420" w:firstLineChars="200"/>
        <w:rPr>
          <w:rFonts w:ascii="黑体" w:hAnsi="宋体" w:eastAsia="黑体" w:cs="黑体"/>
          <w:szCs w:val="21"/>
          <w:u w:val="single"/>
        </w:rPr>
      </w:pPr>
      <w:r>
        <w:rPr>
          <w:rFonts w:hint="eastAsia" w:ascii="黑体" w:hAnsi="宋体" w:eastAsia="黑体" w:cs="黑体"/>
          <w:szCs w:val="21"/>
        </w:rPr>
        <w:t>六、双方约定的其他工程质量保修事项：</w:t>
      </w:r>
      <w:r>
        <w:rPr>
          <w:rFonts w:ascii="黑体" w:hAnsi="宋体" w:eastAsia="黑体" w:cs="黑体"/>
          <w:szCs w:val="21"/>
          <w:u w:val="single"/>
        </w:rPr>
        <w:t xml:space="preserve">                                          </w:t>
      </w:r>
    </w:p>
    <w:p w14:paraId="4D468C84">
      <w:pPr>
        <w:pStyle w:val="115"/>
        <w:spacing w:line="360" w:lineRule="auto"/>
        <w:ind w:firstLine="420" w:firstLineChars="200"/>
        <w:jc w:val="left"/>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23DD5030">
      <w:pPr>
        <w:pStyle w:val="115"/>
        <w:spacing w:line="360" w:lineRule="auto"/>
        <w:ind w:firstLine="420" w:firstLineChars="200"/>
        <w:rPr>
          <w:rFonts w:ascii="宋体" w:hAnsi="Times New Roman"/>
          <w:szCs w:val="21"/>
        </w:rPr>
      </w:pPr>
      <w:r>
        <w:rPr>
          <w:rFonts w:hint="eastAsia" w:ascii="宋体" w:hAnsi="宋体" w:cs="宋体"/>
          <w:szCs w:val="21"/>
        </w:rPr>
        <w:t>工程质量保修书由发包人、承包人在工程竣工验收前共同</w:t>
      </w:r>
      <w:bookmarkStart w:id="508" w:name="OLE_LINK35"/>
      <w:r>
        <w:rPr>
          <w:rFonts w:hint="eastAsia" w:ascii="宋体" w:hAnsi="宋体" w:cs="宋体"/>
          <w:szCs w:val="21"/>
        </w:rPr>
        <w:t>签署</w:t>
      </w:r>
      <w:bookmarkEnd w:id="508"/>
      <w:r>
        <w:rPr>
          <w:rFonts w:hint="eastAsia" w:ascii="宋体" w:hAnsi="宋体" w:cs="宋体"/>
          <w:szCs w:val="21"/>
        </w:rPr>
        <w:t>，作为施工合同附件，其有效期限至保修期满。</w:t>
      </w:r>
    </w:p>
    <w:p w14:paraId="56AE17F1">
      <w:pPr>
        <w:pStyle w:val="115"/>
        <w:spacing w:line="360" w:lineRule="auto"/>
        <w:ind w:firstLine="420"/>
        <w:rPr>
          <w:rFonts w:ascii="宋体" w:hAnsi="Times New Roman"/>
          <w:szCs w:val="21"/>
        </w:rPr>
      </w:pPr>
    </w:p>
    <w:p w14:paraId="41B69118">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发包人（公章）：</w:t>
      </w:r>
      <w:r>
        <w:rPr>
          <w:rStyle w:val="35"/>
          <w:rFonts w:hint="eastAsia" w:ascii="宋体" w:hAnsi="宋体" w:eastAsia="宋体" w:cs="宋体"/>
          <w:color w:val="FF0000"/>
          <w:highlight w:val="none"/>
          <w:u w:val="single"/>
        </w:rPr>
        <w:t xml:space="preserve">         </w:t>
      </w:r>
      <w:r>
        <w:rPr>
          <w:rStyle w:val="35"/>
          <w:rFonts w:hint="eastAsia" w:ascii="宋体" w:hAnsi="宋体" w:eastAsia="宋体" w:cs="宋体"/>
          <w:color w:val="FF0000"/>
          <w:highlight w:val="none"/>
        </w:rPr>
        <w:t xml:space="preserve">             承包人（公章）：</w:t>
      </w:r>
      <w:r>
        <w:rPr>
          <w:rStyle w:val="35"/>
          <w:rFonts w:hint="eastAsia" w:ascii="宋体" w:hAnsi="宋体" w:eastAsia="宋体" w:cs="宋体"/>
          <w:color w:val="FF0000"/>
          <w:highlight w:val="none"/>
          <w:u w:val="single"/>
        </w:rPr>
        <w:t>          </w:t>
      </w:r>
    </w:p>
    <w:p w14:paraId="27167834">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地  址：</w:t>
      </w:r>
      <w:r>
        <w:rPr>
          <w:rStyle w:val="35"/>
          <w:rFonts w:hint="eastAsia" w:ascii="宋体" w:hAnsi="宋体" w:eastAsia="宋体" w:cs="宋体"/>
          <w:color w:val="FF0000"/>
          <w:highlight w:val="none"/>
          <w:u w:val="single"/>
        </w:rPr>
        <w:t xml:space="preserve">       </w:t>
      </w:r>
      <w:r>
        <w:rPr>
          <w:rStyle w:val="35"/>
          <w:rFonts w:hint="eastAsia" w:ascii="宋体" w:hAnsi="宋体" w:eastAsia="宋体" w:cs="宋体"/>
          <w:color w:val="FF0000"/>
          <w:highlight w:val="none"/>
        </w:rPr>
        <w:t xml:space="preserve">              地  址：</w:t>
      </w:r>
      <w:r>
        <w:rPr>
          <w:rStyle w:val="35"/>
          <w:rFonts w:hint="eastAsia" w:ascii="宋体" w:hAnsi="宋体" w:eastAsia="宋体" w:cs="宋体"/>
          <w:color w:val="FF0000"/>
          <w:highlight w:val="none"/>
          <w:u w:val="single"/>
        </w:rPr>
        <w:t>      </w:t>
      </w:r>
    </w:p>
    <w:p w14:paraId="080332BD">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法定代表人（签字）：</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法定代表人（签字）：</w:t>
      </w:r>
      <w:r>
        <w:rPr>
          <w:rStyle w:val="35"/>
          <w:rFonts w:hint="eastAsia" w:ascii="宋体" w:hAnsi="宋体" w:eastAsia="宋体" w:cs="宋体"/>
          <w:color w:val="FF0000"/>
          <w:highlight w:val="none"/>
          <w:u w:val="single"/>
        </w:rPr>
        <w:t>     </w:t>
      </w:r>
    </w:p>
    <w:p w14:paraId="5C211AAA">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委托代理人（签字）：</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委托代理人（签字）：</w:t>
      </w:r>
      <w:r>
        <w:rPr>
          <w:rStyle w:val="35"/>
          <w:rFonts w:hint="eastAsia" w:ascii="宋体" w:hAnsi="宋体" w:eastAsia="宋体" w:cs="宋体"/>
          <w:color w:val="FF0000"/>
          <w:highlight w:val="none"/>
          <w:u w:val="single"/>
        </w:rPr>
        <w:t>     </w:t>
      </w:r>
    </w:p>
    <w:p w14:paraId="4FD507E9">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电  话：</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电  话：</w:t>
      </w:r>
      <w:r>
        <w:rPr>
          <w:rStyle w:val="35"/>
          <w:rFonts w:hint="eastAsia" w:ascii="宋体" w:hAnsi="宋体" w:eastAsia="宋体" w:cs="宋体"/>
          <w:color w:val="FF0000"/>
          <w:highlight w:val="none"/>
          <w:u w:val="single"/>
        </w:rPr>
        <w:t>      </w:t>
      </w:r>
    </w:p>
    <w:p w14:paraId="024C081F">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传  真：</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传  真：</w:t>
      </w:r>
      <w:r>
        <w:rPr>
          <w:rStyle w:val="35"/>
          <w:rFonts w:hint="eastAsia" w:ascii="宋体" w:hAnsi="宋体" w:eastAsia="宋体" w:cs="宋体"/>
          <w:color w:val="FF0000"/>
          <w:highlight w:val="none"/>
          <w:u w:val="single"/>
        </w:rPr>
        <w:t>    </w:t>
      </w:r>
    </w:p>
    <w:p w14:paraId="0F7DC059">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开户银行：</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开户银行：</w:t>
      </w:r>
      <w:r>
        <w:rPr>
          <w:rStyle w:val="35"/>
          <w:rFonts w:hint="eastAsia" w:ascii="宋体" w:hAnsi="宋体" w:eastAsia="宋体" w:cs="宋体"/>
          <w:color w:val="FF0000"/>
          <w:highlight w:val="none"/>
          <w:u w:val="single"/>
        </w:rPr>
        <w:t>  </w:t>
      </w:r>
    </w:p>
    <w:p w14:paraId="5532FD12">
      <w:pPr>
        <w:pStyle w:val="115"/>
        <w:tabs>
          <w:tab w:val="left" w:pos="2880"/>
          <w:tab w:val="left" w:pos="3060"/>
          <w:tab w:val="left" w:pos="4500"/>
        </w:tabs>
        <w:spacing w:line="360" w:lineRule="auto"/>
        <w:ind w:firstLine="420" w:firstLineChars="200"/>
        <w:rPr>
          <w:rStyle w:val="35"/>
          <w:rFonts w:ascii="Calibri" w:hAnsi="Calibri" w:eastAsia="宋体" w:cs="Times New Roman"/>
          <w:color w:val="FF0000"/>
          <w:highlight w:val="none"/>
        </w:rPr>
      </w:pPr>
      <w:r>
        <w:rPr>
          <w:rStyle w:val="35"/>
          <w:rFonts w:hint="eastAsia" w:ascii="宋体" w:hAnsi="宋体" w:eastAsia="宋体" w:cs="宋体"/>
          <w:color w:val="FF0000"/>
          <w:highlight w:val="none"/>
        </w:rPr>
        <w:t>账  号：</w:t>
      </w:r>
      <w:r>
        <w:rPr>
          <w:rStyle w:val="35"/>
          <w:rFonts w:hint="eastAsia" w:ascii="宋体" w:hAnsi="宋体" w:eastAsia="宋体" w:cs="宋体"/>
          <w:color w:val="FF0000"/>
          <w:highlight w:val="none"/>
          <w:u w:val="single"/>
        </w:rPr>
        <w:t xml:space="preserve">          </w:t>
      </w:r>
      <w:r>
        <w:rPr>
          <w:rStyle w:val="35"/>
          <w:rFonts w:hint="eastAsia" w:ascii="宋体" w:hAnsi="宋体" w:eastAsia="宋体" w:cs="宋体"/>
          <w:color w:val="FF0000"/>
          <w:highlight w:val="none"/>
        </w:rPr>
        <w:t xml:space="preserve">              账  号：</w:t>
      </w:r>
      <w:r>
        <w:rPr>
          <w:rStyle w:val="35"/>
          <w:rFonts w:hint="eastAsia" w:ascii="宋体" w:hAnsi="宋体" w:eastAsia="宋体" w:cs="宋体"/>
          <w:color w:val="FF0000"/>
          <w:highlight w:val="none"/>
          <w:u w:val="single"/>
        </w:rPr>
        <w:t></w:t>
      </w:r>
      <w:r>
        <w:rPr>
          <w:rStyle w:val="35"/>
          <w:rFonts w:ascii="宋体" w:hAnsi="宋体" w:eastAsia="宋体" w:cs="Times New Roman"/>
          <w:color w:val="FF0000"/>
          <w:highlight w:val="none"/>
          <w:u w:val="single"/>
        </w:rPr>
        <w:t></w:t>
      </w:r>
      <w:r>
        <w:rPr>
          <w:rStyle w:val="35"/>
          <w:rFonts w:hint="eastAsia" w:ascii="宋体" w:hAnsi="宋体" w:eastAsia="宋体" w:cs="Times New Roman"/>
          <w:color w:val="FF0000"/>
          <w:highlight w:val="none"/>
          <w:u w:val="single"/>
        </w:rPr>
        <w:t xml:space="preserve">    </w:t>
      </w:r>
      <w:r>
        <w:rPr>
          <w:rStyle w:val="35"/>
          <w:rFonts w:ascii="宋体" w:hAnsi="宋体" w:eastAsia="宋体" w:cs="Times New Roman"/>
          <w:color w:val="FF0000"/>
          <w:highlight w:val="none"/>
          <w:u w:val="single"/>
        </w:rPr>
        <w:t></w:t>
      </w:r>
    </w:p>
    <w:p w14:paraId="2AC6F5DF">
      <w:pPr>
        <w:pStyle w:val="115"/>
        <w:tabs>
          <w:tab w:val="left" w:pos="7200"/>
          <w:tab w:val="left" w:pos="7380"/>
          <w:tab w:val="left" w:pos="7560"/>
        </w:tabs>
        <w:spacing w:line="360" w:lineRule="auto"/>
        <w:ind w:firstLine="420" w:firstLineChars="200"/>
        <w:rPr>
          <w:rStyle w:val="35"/>
          <w:rFonts w:ascii="Calibri" w:hAnsi="Calibri" w:eastAsia="宋体" w:cs="Times New Roman"/>
          <w:color w:val="FF0000"/>
          <w:highlight w:val="none"/>
        </w:rPr>
      </w:pPr>
      <w:r>
        <w:rPr>
          <w:rStyle w:val="35"/>
          <w:rFonts w:ascii="Calibri" w:hAnsi="宋体" w:eastAsia="宋体" w:cs="Times New Roman"/>
          <w:color w:val="FF0000"/>
          <w:highlight w:val="none"/>
        </w:rPr>
        <w:t>邮政编码：</w:t>
      </w:r>
      <w:r>
        <w:rPr>
          <w:rStyle w:val="35"/>
          <w:rFonts w:ascii="Calibri" w:hAnsi="Calibri" w:eastAsia="宋体" w:cs="Times New Roman"/>
          <w:color w:val="FF0000"/>
          <w:highlight w:val="none"/>
          <w:u w:val="single"/>
        </w:rPr>
        <w:t xml:space="preserve"> </w:t>
      </w:r>
      <w:r>
        <w:rPr>
          <w:rStyle w:val="35"/>
          <w:rFonts w:ascii="宋体" w:hAnsi="宋体" w:eastAsia="宋体" w:cs="Times New Roman"/>
          <w:color w:val="FF0000"/>
          <w:highlight w:val="none"/>
          <w:u w:val="single"/>
        </w:rPr>
        <w:t></w:t>
      </w:r>
      <w:r>
        <w:rPr>
          <w:rStyle w:val="35"/>
          <w:rFonts w:hint="eastAsia" w:ascii="宋体" w:hAnsi="宋体" w:eastAsia="宋体" w:cs="Times New Roman"/>
          <w:color w:val="FF0000"/>
          <w:highlight w:val="none"/>
          <w:u w:val="single"/>
        </w:rPr>
        <w:t xml:space="preserve">  </w:t>
      </w:r>
      <w:r>
        <w:rPr>
          <w:rStyle w:val="35"/>
          <w:rFonts w:ascii="Calibri" w:hAnsi="Calibri" w:eastAsia="宋体" w:cs="Times New Roman"/>
          <w:color w:val="FF0000"/>
          <w:highlight w:val="none"/>
          <w:u w:val="single"/>
        </w:rPr>
        <w:t xml:space="preserve">    </w:t>
      </w:r>
      <w:r>
        <w:rPr>
          <w:rStyle w:val="35"/>
          <w:rFonts w:ascii="Calibri" w:hAnsi="Calibri" w:eastAsia="宋体" w:cs="Times New Roman"/>
          <w:color w:val="FF0000"/>
          <w:highlight w:val="none"/>
        </w:rPr>
        <w:t xml:space="preserve"> </w:t>
      </w:r>
      <w:r>
        <w:rPr>
          <w:rStyle w:val="35"/>
          <w:rFonts w:hint="eastAsia" w:ascii="Calibri" w:hAnsi="Calibri" w:eastAsia="宋体" w:cs="Times New Roman"/>
          <w:color w:val="FF0000"/>
          <w:highlight w:val="none"/>
        </w:rPr>
        <w:t xml:space="preserve">             </w:t>
      </w:r>
      <w:r>
        <w:rPr>
          <w:rStyle w:val="35"/>
          <w:rFonts w:ascii="Calibri" w:hAnsi="宋体" w:eastAsia="宋体" w:cs="Times New Roman"/>
          <w:color w:val="FF0000"/>
          <w:highlight w:val="none"/>
        </w:rPr>
        <w:t>邮政编码：</w:t>
      </w:r>
      <w:r>
        <w:rPr>
          <w:rStyle w:val="35"/>
          <w:rFonts w:ascii="宋体" w:hAnsi="宋体" w:eastAsia="宋体" w:cs="Times New Roman"/>
          <w:color w:val="FF0000"/>
          <w:highlight w:val="none"/>
          <w:u w:val="single"/>
        </w:rPr>
        <w:t></w:t>
      </w:r>
      <w:r>
        <w:rPr>
          <w:rStyle w:val="35"/>
          <w:rFonts w:hint="eastAsia" w:ascii="宋体" w:hAnsi="宋体" w:eastAsia="宋体" w:cs="Times New Roman"/>
          <w:color w:val="FF0000"/>
          <w:highlight w:val="none"/>
          <w:u w:val="single"/>
        </w:rPr>
        <w:t xml:space="preserve">   </w:t>
      </w:r>
      <w:r>
        <w:rPr>
          <w:rStyle w:val="35"/>
          <w:rFonts w:ascii="宋体" w:hAnsi="宋体" w:eastAsia="宋体" w:cs="Times New Roman"/>
          <w:color w:val="FF0000"/>
          <w:highlight w:val="none"/>
          <w:u w:val="single"/>
        </w:rPr>
        <w:t></w:t>
      </w:r>
    </w:p>
    <w:p w14:paraId="135005AD">
      <w:pPr>
        <w:pStyle w:val="115"/>
        <w:spacing w:line="360" w:lineRule="auto"/>
        <w:rPr>
          <w:rFonts w:ascii="宋体" w:hAnsi="Times New Roman"/>
          <w:szCs w:val="21"/>
        </w:rPr>
      </w:pPr>
    </w:p>
    <w:p w14:paraId="7B5AEB24">
      <w:pPr>
        <w:pStyle w:val="115"/>
        <w:spacing w:line="360" w:lineRule="auto"/>
        <w:rPr>
          <w:rFonts w:ascii="宋体" w:hAnsi="Times New Roman"/>
          <w:szCs w:val="21"/>
        </w:rPr>
      </w:pPr>
    </w:p>
    <w:p w14:paraId="7F79C0CF">
      <w:pPr>
        <w:pStyle w:val="115"/>
        <w:spacing w:line="360" w:lineRule="auto"/>
        <w:rPr>
          <w:rFonts w:ascii="宋体" w:hAnsi="Times New Roman"/>
          <w:szCs w:val="21"/>
        </w:rPr>
      </w:pPr>
    </w:p>
    <w:p w14:paraId="4D46B15D">
      <w:pPr>
        <w:pStyle w:val="115"/>
        <w:spacing w:line="360" w:lineRule="auto"/>
        <w:rPr>
          <w:rFonts w:ascii="宋体" w:hAnsi="Times New Roman"/>
          <w:szCs w:val="21"/>
        </w:rPr>
      </w:pPr>
    </w:p>
    <w:p w14:paraId="4EBA02A1">
      <w:pPr>
        <w:pStyle w:val="115"/>
        <w:spacing w:line="360" w:lineRule="auto"/>
        <w:rPr>
          <w:rFonts w:ascii="宋体" w:hAnsi="Times New Roman"/>
          <w:szCs w:val="21"/>
        </w:rPr>
      </w:pPr>
    </w:p>
    <w:p w14:paraId="61B02890">
      <w:pPr>
        <w:ind w:firstLineChars="200"/>
        <w:rPr>
          <w:rFonts w:ascii="Times New Roman" w:hAnsi="Times New Roman" w:eastAsia="仿宋_GB2312"/>
          <w:sz w:val="30"/>
          <w:szCs w:val="30"/>
        </w:rPr>
      </w:pPr>
      <w:r>
        <w:rPr>
          <w:rFonts w:ascii="Times New Roman" w:hAnsi="Times New Roman" w:eastAsia="仿宋_GB2312"/>
          <w:sz w:val="30"/>
          <w:szCs w:val="30"/>
        </w:rPr>
        <w:br w:type="page"/>
      </w:r>
    </w:p>
    <w:p w14:paraId="793D96D6">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t>附件</w:t>
      </w:r>
      <w:r>
        <w:rPr>
          <w:rFonts w:hint="eastAsia" w:ascii="Times New Roman" w:hAnsi="Times New Roman" w:eastAsia="仿宋_GB2312"/>
          <w:sz w:val="30"/>
          <w:szCs w:val="30"/>
        </w:rPr>
        <w:t>3</w:t>
      </w:r>
      <w:r>
        <w:rPr>
          <w:rFonts w:ascii="Times New Roman" w:hAnsi="Times New Roman" w:eastAsia="仿宋_GB2312"/>
          <w:sz w:val="30"/>
          <w:szCs w:val="30"/>
        </w:rPr>
        <w:t>：</w:t>
      </w:r>
    </w:p>
    <w:p w14:paraId="32589813">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ascii="Times New Roman" w:hAnsi="Times New Roman" w:eastAsia="黑体"/>
          <w:sz w:val="30"/>
          <w:szCs w:val="30"/>
        </w:rPr>
        <w:t>主要建设工程文件目录</w:t>
      </w:r>
    </w:p>
    <w:tbl>
      <w:tblPr>
        <w:tblStyle w:val="3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AB08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34D321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文件名称</w:t>
            </w:r>
          </w:p>
        </w:tc>
        <w:tc>
          <w:tcPr>
            <w:tcW w:w="1276" w:type="dxa"/>
            <w:tcBorders>
              <w:top w:val="single" w:color="auto" w:sz="12" w:space="0"/>
              <w:bottom w:val="double" w:color="auto" w:sz="6" w:space="0"/>
            </w:tcBorders>
            <w:noWrap w:val="0"/>
            <w:vAlign w:val="center"/>
          </w:tcPr>
          <w:p w14:paraId="6963AD27">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套数</w:t>
            </w:r>
          </w:p>
        </w:tc>
        <w:tc>
          <w:tcPr>
            <w:tcW w:w="1450" w:type="dxa"/>
            <w:tcBorders>
              <w:top w:val="single" w:color="auto" w:sz="12" w:space="0"/>
              <w:bottom w:val="double" w:color="auto" w:sz="6" w:space="0"/>
            </w:tcBorders>
            <w:noWrap w:val="0"/>
            <w:vAlign w:val="center"/>
          </w:tcPr>
          <w:p w14:paraId="5C4CA64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费用</w:t>
            </w:r>
            <w:r>
              <w:rPr>
                <w:rFonts w:hint="eastAsia" w:ascii="Times New Roman" w:hAnsi="Times New Roman" w:eastAsia="仿宋_GB2312"/>
                <w:sz w:val="28"/>
                <w:szCs w:val="30"/>
              </w:rPr>
              <w:t>（元）</w:t>
            </w:r>
          </w:p>
        </w:tc>
        <w:tc>
          <w:tcPr>
            <w:tcW w:w="1243" w:type="dxa"/>
            <w:tcBorders>
              <w:top w:val="single" w:color="auto" w:sz="12" w:space="0"/>
              <w:bottom w:val="double" w:color="auto" w:sz="6" w:space="0"/>
            </w:tcBorders>
            <w:noWrap w:val="0"/>
            <w:vAlign w:val="center"/>
          </w:tcPr>
          <w:p w14:paraId="4445626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质量</w:t>
            </w:r>
          </w:p>
        </w:tc>
        <w:tc>
          <w:tcPr>
            <w:tcW w:w="1450" w:type="dxa"/>
            <w:tcBorders>
              <w:top w:val="single" w:color="auto" w:sz="12" w:space="0"/>
              <w:bottom w:val="double" w:color="auto" w:sz="6" w:space="0"/>
            </w:tcBorders>
            <w:noWrap w:val="0"/>
            <w:vAlign w:val="top"/>
          </w:tcPr>
          <w:p w14:paraId="2C3721D9">
            <w:pPr>
              <w:pStyle w:val="115"/>
              <w:spacing w:line="440" w:lineRule="exact"/>
              <w:jc w:val="center"/>
              <w:rPr>
                <w:rFonts w:ascii="Times New Roman" w:hAnsi="Times New Roman" w:eastAsia="仿宋_GB2312"/>
                <w:sz w:val="28"/>
                <w:szCs w:val="30"/>
              </w:rPr>
            </w:pPr>
            <w:r>
              <w:rPr>
                <w:rFonts w:ascii="Times New Roman" w:hAnsi="Times New Roman" w:eastAsia="仿宋_GB2312"/>
                <w:sz w:val="28"/>
                <w:szCs w:val="30"/>
              </w:rPr>
              <w:t>移交时间</w:t>
            </w:r>
          </w:p>
        </w:tc>
        <w:tc>
          <w:tcPr>
            <w:tcW w:w="1667" w:type="dxa"/>
            <w:tcBorders>
              <w:top w:val="single" w:color="auto" w:sz="12" w:space="0"/>
              <w:bottom w:val="double" w:color="auto" w:sz="6" w:space="0"/>
            </w:tcBorders>
            <w:noWrap w:val="0"/>
            <w:vAlign w:val="top"/>
          </w:tcPr>
          <w:p w14:paraId="4D2D740A">
            <w:pPr>
              <w:pStyle w:val="115"/>
              <w:spacing w:line="440" w:lineRule="exact"/>
              <w:jc w:val="center"/>
              <w:rPr>
                <w:rFonts w:ascii="Times New Roman" w:hAnsi="Times New Roman" w:eastAsia="仿宋_GB2312"/>
                <w:sz w:val="28"/>
                <w:szCs w:val="30"/>
              </w:rPr>
            </w:pPr>
            <w:r>
              <w:rPr>
                <w:rFonts w:ascii="Times New Roman" w:hAnsi="Times New Roman" w:eastAsia="仿宋_GB2312"/>
                <w:sz w:val="28"/>
                <w:szCs w:val="30"/>
              </w:rPr>
              <w:t>责任人</w:t>
            </w:r>
          </w:p>
        </w:tc>
      </w:tr>
      <w:tr w14:paraId="7002C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9E77ED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double" w:color="auto" w:sz="6" w:space="0"/>
              <w:bottom w:val="single" w:color="auto" w:sz="6" w:space="0"/>
            </w:tcBorders>
            <w:noWrap w:val="0"/>
            <w:vAlign w:val="center"/>
          </w:tcPr>
          <w:p w14:paraId="1B82E7C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double" w:color="auto" w:sz="6" w:space="0"/>
              <w:bottom w:val="single" w:color="auto" w:sz="6" w:space="0"/>
            </w:tcBorders>
            <w:noWrap w:val="0"/>
            <w:vAlign w:val="center"/>
          </w:tcPr>
          <w:p w14:paraId="647826C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tcBorders>
              <w:top w:val="double" w:color="auto" w:sz="6" w:space="0"/>
              <w:bottom w:val="single" w:color="auto" w:sz="6" w:space="0"/>
            </w:tcBorders>
            <w:noWrap w:val="0"/>
            <w:vAlign w:val="center"/>
          </w:tcPr>
          <w:p w14:paraId="32D563E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double" w:color="auto" w:sz="6" w:space="0"/>
              <w:bottom w:val="single" w:color="auto" w:sz="6" w:space="0"/>
            </w:tcBorders>
            <w:noWrap w:val="0"/>
            <w:vAlign w:val="center"/>
          </w:tcPr>
          <w:p w14:paraId="3DEE64D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tcBorders>
              <w:top w:val="double" w:color="auto" w:sz="6" w:space="0"/>
              <w:bottom w:val="single" w:color="auto" w:sz="6" w:space="0"/>
            </w:tcBorders>
            <w:noWrap w:val="0"/>
            <w:vAlign w:val="center"/>
          </w:tcPr>
          <w:p w14:paraId="1427079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7F58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A6858C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nil"/>
            </w:tcBorders>
            <w:noWrap w:val="0"/>
            <w:vAlign w:val="center"/>
          </w:tcPr>
          <w:p w14:paraId="05EC57C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nil"/>
            </w:tcBorders>
            <w:noWrap w:val="0"/>
            <w:vAlign w:val="center"/>
          </w:tcPr>
          <w:p w14:paraId="7BB71B6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tcBorders>
              <w:top w:val="nil"/>
            </w:tcBorders>
            <w:noWrap w:val="0"/>
            <w:vAlign w:val="center"/>
          </w:tcPr>
          <w:p w14:paraId="6E06BC4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nil"/>
            </w:tcBorders>
            <w:noWrap w:val="0"/>
            <w:vAlign w:val="center"/>
          </w:tcPr>
          <w:p w14:paraId="70246CE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tcBorders>
              <w:top w:val="nil"/>
            </w:tcBorders>
            <w:noWrap w:val="0"/>
            <w:vAlign w:val="center"/>
          </w:tcPr>
          <w:p w14:paraId="4292DFC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1113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B7B3DE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3DD6EB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15671C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5142A36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7DF8C7E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60AA75E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040C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30FFC0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1671CE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72F4935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59DFAA5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6C51131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1803702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4CFF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00DBCF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15514D0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395BCDA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020D8BB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D7C7E6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18A9978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AC25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FD9858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33AA173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52FCE44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77A2540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6E70A8F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634EC8F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E0D3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F74B9C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5138C60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291418D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39044CB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7F0F5F7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1551271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7122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00BEE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404745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9A9A13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0160AEE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30607EA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6A223FB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E526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3609D98">
            <w:pPr>
              <w:pStyle w:val="115"/>
              <w:rPr>
                <w:rFonts w:ascii="Times New Roman" w:hAnsi="Times New Roman" w:eastAsia="仿宋_GB2312"/>
                <w:sz w:val="30"/>
                <w:szCs w:val="30"/>
              </w:rPr>
            </w:pPr>
          </w:p>
        </w:tc>
        <w:tc>
          <w:tcPr>
            <w:tcW w:w="1276" w:type="dxa"/>
            <w:noWrap w:val="0"/>
            <w:vAlign w:val="top"/>
          </w:tcPr>
          <w:p w14:paraId="2DF3FB73">
            <w:pPr>
              <w:pStyle w:val="115"/>
              <w:rPr>
                <w:rFonts w:ascii="Times New Roman" w:hAnsi="Times New Roman" w:eastAsia="仿宋_GB2312"/>
                <w:sz w:val="30"/>
                <w:szCs w:val="30"/>
              </w:rPr>
            </w:pPr>
          </w:p>
        </w:tc>
        <w:tc>
          <w:tcPr>
            <w:tcW w:w="1450" w:type="dxa"/>
            <w:noWrap w:val="0"/>
            <w:vAlign w:val="top"/>
          </w:tcPr>
          <w:p w14:paraId="7E596B5F">
            <w:pPr>
              <w:pStyle w:val="115"/>
              <w:rPr>
                <w:rFonts w:ascii="Times New Roman" w:hAnsi="Times New Roman" w:eastAsia="仿宋_GB2312"/>
                <w:sz w:val="30"/>
                <w:szCs w:val="30"/>
              </w:rPr>
            </w:pPr>
          </w:p>
        </w:tc>
        <w:tc>
          <w:tcPr>
            <w:tcW w:w="1243" w:type="dxa"/>
            <w:noWrap w:val="0"/>
            <w:vAlign w:val="top"/>
          </w:tcPr>
          <w:p w14:paraId="4DF6B33C">
            <w:pPr>
              <w:pStyle w:val="115"/>
              <w:rPr>
                <w:rFonts w:ascii="Times New Roman" w:hAnsi="Times New Roman" w:eastAsia="仿宋_GB2312"/>
                <w:sz w:val="30"/>
                <w:szCs w:val="30"/>
              </w:rPr>
            </w:pPr>
          </w:p>
        </w:tc>
        <w:tc>
          <w:tcPr>
            <w:tcW w:w="1450" w:type="dxa"/>
            <w:noWrap w:val="0"/>
            <w:vAlign w:val="top"/>
          </w:tcPr>
          <w:p w14:paraId="5BD75296">
            <w:pPr>
              <w:pStyle w:val="115"/>
              <w:rPr>
                <w:rFonts w:ascii="Times New Roman" w:hAnsi="Times New Roman" w:eastAsia="仿宋_GB2312"/>
                <w:sz w:val="30"/>
                <w:szCs w:val="30"/>
              </w:rPr>
            </w:pPr>
          </w:p>
        </w:tc>
        <w:tc>
          <w:tcPr>
            <w:tcW w:w="1667" w:type="dxa"/>
            <w:noWrap w:val="0"/>
            <w:vAlign w:val="top"/>
          </w:tcPr>
          <w:p w14:paraId="60CAC0A9">
            <w:pPr>
              <w:pStyle w:val="115"/>
              <w:rPr>
                <w:rFonts w:ascii="Times New Roman" w:hAnsi="Times New Roman" w:eastAsia="仿宋_GB2312"/>
                <w:sz w:val="30"/>
                <w:szCs w:val="30"/>
              </w:rPr>
            </w:pPr>
          </w:p>
        </w:tc>
      </w:tr>
      <w:tr w14:paraId="36429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D50DD7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FA0623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52D2436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2ECBC1A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20348D5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5A9A117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5255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5CE5AFF2">
            <w:pPr>
              <w:pStyle w:val="115"/>
              <w:rPr>
                <w:rFonts w:ascii="Times New Roman" w:hAnsi="Times New Roman" w:eastAsia="仿宋_GB2312"/>
                <w:sz w:val="30"/>
                <w:szCs w:val="30"/>
              </w:rPr>
            </w:pPr>
          </w:p>
        </w:tc>
        <w:tc>
          <w:tcPr>
            <w:tcW w:w="1276" w:type="dxa"/>
            <w:noWrap w:val="0"/>
            <w:vAlign w:val="top"/>
          </w:tcPr>
          <w:p w14:paraId="0920E6D4">
            <w:pPr>
              <w:pStyle w:val="115"/>
              <w:rPr>
                <w:rFonts w:ascii="Times New Roman" w:hAnsi="Times New Roman" w:eastAsia="仿宋_GB2312"/>
                <w:sz w:val="30"/>
                <w:szCs w:val="30"/>
              </w:rPr>
            </w:pPr>
          </w:p>
        </w:tc>
        <w:tc>
          <w:tcPr>
            <w:tcW w:w="1450" w:type="dxa"/>
            <w:noWrap w:val="0"/>
            <w:vAlign w:val="top"/>
          </w:tcPr>
          <w:p w14:paraId="1F4BCF23">
            <w:pPr>
              <w:pStyle w:val="115"/>
              <w:rPr>
                <w:rFonts w:ascii="Times New Roman" w:hAnsi="Times New Roman" w:eastAsia="仿宋_GB2312"/>
                <w:sz w:val="30"/>
                <w:szCs w:val="30"/>
              </w:rPr>
            </w:pPr>
          </w:p>
        </w:tc>
        <w:tc>
          <w:tcPr>
            <w:tcW w:w="1243" w:type="dxa"/>
            <w:noWrap w:val="0"/>
            <w:vAlign w:val="top"/>
          </w:tcPr>
          <w:p w14:paraId="20A1FB7D">
            <w:pPr>
              <w:pStyle w:val="115"/>
              <w:rPr>
                <w:rFonts w:ascii="Times New Roman" w:hAnsi="Times New Roman" w:eastAsia="仿宋_GB2312"/>
                <w:sz w:val="30"/>
                <w:szCs w:val="30"/>
              </w:rPr>
            </w:pPr>
          </w:p>
        </w:tc>
        <w:tc>
          <w:tcPr>
            <w:tcW w:w="1450" w:type="dxa"/>
            <w:noWrap w:val="0"/>
            <w:vAlign w:val="top"/>
          </w:tcPr>
          <w:p w14:paraId="6E7B7705">
            <w:pPr>
              <w:pStyle w:val="115"/>
              <w:rPr>
                <w:rFonts w:ascii="Times New Roman" w:hAnsi="Times New Roman" w:eastAsia="仿宋_GB2312"/>
                <w:sz w:val="30"/>
                <w:szCs w:val="30"/>
              </w:rPr>
            </w:pPr>
          </w:p>
        </w:tc>
        <w:tc>
          <w:tcPr>
            <w:tcW w:w="1667" w:type="dxa"/>
            <w:noWrap w:val="0"/>
            <w:vAlign w:val="top"/>
          </w:tcPr>
          <w:p w14:paraId="110C3A65">
            <w:pPr>
              <w:pStyle w:val="115"/>
              <w:rPr>
                <w:rFonts w:ascii="Times New Roman" w:hAnsi="Times New Roman" w:eastAsia="仿宋_GB2312"/>
                <w:sz w:val="30"/>
                <w:szCs w:val="30"/>
              </w:rPr>
            </w:pPr>
          </w:p>
        </w:tc>
      </w:tr>
      <w:tr w14:paraId="6E8FC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9DADE3C">
            <w:pPr>
              <w:pStyle w:val="115"/>
              <w:rPr>
                <w:rFonts w:ascii="Times New Roman" w:hAnsi="Times New Roman" w:eastAsia="仿宋_GB2312"/>
                <w:sz w:val="30"/>
                <w:szCs w:val="30"/>
              </w:rPr>
            </w:pPr>
          </w:p>
        </w:tc>
        <w:tc>
          <w:tcPr>
            <w:tcW w:w="1276" w:type="dxa"/>
            <w:noWrap w:val="0"/>
            <w:vAlign w:val="top"/>
          </w:tcPr>
          <w:p w14:paraId="78151692">
            <w:pPr>
              <w:pStyle w:val="115"/>
              <w:rPr>
                <w:rFonts w:ascii="Times New Roman" w:hAnsi="Times New Roman" w:eastAsia="仿宋_GB2312"/>
                <w:sz w:val="30"/>
                <w:szCs w:val="30"/>
              </w:rPr>
            </w:pPr>
          </w:p>
        </w:tc>
        <w:tc>
          <w:tcPr>
            <w:tcW w:w="1450" w:type="dxa"/>
            <w:noWrap w:val="0"/>
            <w:vAlign w:val="top"/>
          </w:tcPr>
          <w:p w14:paraId="700752ED">
            <w:pPr>
              <w:pStyle w:val="115"/>
              <w:rPr>
                <w:rFonts w:ascii="Times New Roman" w:hAnsi="Times New Roman" w:eastAsia="仿宋_GB2312"/>
                <w:sz w:val="30"/>
                <w:szCs w:val="30"/>
              </w:rPr>
            </w:pPr>
          </w:p>
        </w:tc>
        <w:tc>
          <w:tcPr>
            <w:tcW w:w="1243" w:type="dxa"/>
            <w:noWrap w:val="0"/>
            <w:vAlign w:val="top"/>
          </w:tcPr>
          <w:p w14:paraId="56EF3A67">
            <w:pPr>
              <w:pStyle w:val="115"/>
              <w:rPr>
                <w:rFonts w:ascii="Times New Roman" w:hAnsi="Times New Roman" w:eastAsia="仿宋_GB2312"/>
                <w:sz w:val="30"/>
                <w:szCs w:val="30"/>
              </w:rPr>
            </w:pPr>
          </w:p>
        </w:tc>
        <w:tc>
          <w:tcPr>
            <w:tcW w:w="1450" w:type="dxa"/>
            <w:noWrap w:val="0"/>
            <w:vAlign w:val="top"/>
          </w:tcPr>
          <w:p w14:paraId="2F11B9C2">
            <w:pPr>
              <w:pStyle w:val="115"/>
              <w:rPr>
                <w:rFonts w:ascii="Times New Roman" w:hAnsi="Times New Roman" w:eastAsia="仿宋_GB2312"/>
                <w:sz w:val="30"/>
                <w:szCs w:val="30"/>
              </w:rPr>
            </w:pPr>
          </w:p>
        </w:tc>
        <w:tc>
          <w:tcPr>
            <w:tcW w:w="1667" w:type="dxa"/>
            <w:noWrap w:val="0"/>
            <w:vAlign w:val="top"/>
          </w:tcPr>
          <w:p w14:paraId="054A9A3A">
            <w:pPr>
              <w:pStyle w:val="115"/>
              <w:rPr>
                <w:rFonts w:ascii="Times New Roman" w:hAnsi="Times New Roman" w:eastAsia="仿宋_GB2312"/>
                <w:sz w:val="30"/>
                <w:szCs w:val="30"/>
              </w:rPr>
            </w:pPr>
          </w:p>
        </w:tc>
      </w:tr>
      <w:tr w14:paraId="67597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19ED52AC">
            <w:pPr>
              <w:pStyle w:val="115"/>
              <w:rPr>
                <w:rFonts w:ascii="Times New Roman" w:hAnsi="Times New Roman" w:eastAsia="仿宋_GB2312"/>
                <w:sz w:val="30"/>
                <w:szCs w:val="30"/>
              </w:rPr>
            </w:pPr>
          </w:p>
        </w:tc>
        <w:tc>
          <w:tcPr>
            <w:tcW w:w="1276" w:type="dxa"/>
            <w:noWrap w:val="0"/>
            <w:vAlign w:val="top"/>
          </w:tcPr>
          <w:p w14:paraId="171F79BE">
            <w:pPr>
              <w:pStyle w:val="115"/>
              <w:rPr>
                <w:rFonts w:ascii="Times New Roman" w:hAnsi="Times New Roman" w:eastAsia="仿宋_GB2312"/>
                <w:sz w:val="30"/>
                <w:szCs w:val="30"/>
              </w:rPr>
            </w:pPr>
          </w:p>
        </w:tc>
        <w:tc>
          <w:tcPr>
            <w:tcW w:w="1450" w:type="dxa"/>
            <w:noWrap w:val="0"/>
            <w:vAlign w:val="top"/>
          </w:tcPr>
          <w:p w14:paraId="68416ECA">
            <w:pPr>
              <w:pStyle w:val="115"/>
              <w:rPr>
                <w:rFonts w:ascii="Times New Roman" w:hAnsi="Times New Roman" w:eastAsia="仿宋_GB2312"/>
                <w:sz w:val="30"/>
                <w:szCs w:val="30"/>
              </w:rPr>
            </w:pPr>
          </w:p>
        </w:tc>
        <w:tc>
          <w:tcPr>
            <w:tcW w:w="1243" w:type="dxa"/>
            <w:noWrap w:val="0"/>
            <w:vAlign w:val="top"/>
          </w:tcPr>
          <w:p w14:paraId="26CC8A4A">
            <w:pPr>
              <w:pStyle w:val="115"/>
              <w:rPr>
                <w:rFonts w:ascii="Times New Roman" w:hAnsi="Times New Roman" w:eastAsia="仿宋_GB2312"/>
                <w:sz w:val="30"/>
                <w:szCs w:val="30"/>
              </w:rPr>
            </w:pPr>
          </w:p>
        </w:tc>
        <w:tc>
          <w:tcPr>
            <w:tcW w:w="1450" w:type="dxa"/>
            <w:noWrap w:val="0"/>
            <w:vAlign w:val="top"/>
          </w:tcPr>
          <w:p w14:paraId="6B4FB9D6">
            <w:pPr>
              <w:pStyle w:val="115"/>
              <w:rPr>
                <w:rFonts w:ascii="Times New Roman" w:hAnsi="Times New Roman" w:eastAsia="仿宋_GB2312"/>
                <w:sz w:val="30"/>
                <w:szCs w:val="30"/>
              </w:rPr>
            </w:pPr>
          </w:p>
        </w:tc>
        <w:tc>
          <w:tcPr>
            <w:tcW w:w="1667" w:type="dxa"/>
            <w:noWrap w:val="0"/>
            <w:vAlign w:val="top"/>
          </w:tcPr>
          <w:p w14:paraId="6991F8AE">
            <w:pPr>
              <w:pStyle w:val="115"/>
              <w:rPr>
                <w:rFonts w:ascii="Times New Roman" w:hAnsi="Times New Roman" w:eastAsia="仿宋_GB2312"/>
                <w:sz w:val="30"/>
                <w:szCs w:val="30"/>
              </w:rPr>
            </w:pPr>
          </w:p>
        </w:tc>
      </w:tr>
      <w:tr w14:paraId="70D38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EF86765">
            <w:pPr>
              <w:pStyle w:val="115"/>
              <w:rPr>
                <w:rFonts w:ascii="Times New Roman" w:hAnsi="Times New Roman" w:eastAsia="仿宋_GB2312"/>
                <w:sz w:val="30"/>
                <w:szCs w:val="30"/>
              </w:rPr>
            </w:pPr>
          </w:p>
        </w:tc>
        <w:tc>
          <w:tcPr>
            <w:tcW w:w="1276" w:type="dxa"/>
            <w:noWrap w:val="0"/>
            <w:vAlign w:val="top"/>
          </w:tcPr>
          <w:p w14:paraId="18828968">
            <w:pPr>
              <w:pStyle w:val="115"/>
              <w:rPr>
                <w:rFonts w:ascii="Times New Roman" w:hAnsi="Times New Roman" w:eastAsia="仿宋_GB2312"/>
                <w:sz w:val="30"/>
                <w:szCs w:val="30"/>
              </w:rPr>
            </w:pPr>
          </w:p>
        </w:tc>
        <w:tc>
          <w:tcPr>
            <w:tcW w:w="1450" w:type="dxa"/>
            <w:noWrap w:val="0"/>
            <w:vAlign w:val="top"/>
          </w:tcPr>
          <w:p w14:paraId="23EE6860">
            <w:pPr>
              <w:pStyle w:val="115"/>
              <w:rPr>
                <w:rFonts w:ascii="Times New Roman" w:hAnsi="Times New Roman" w:eastAsia="仿宋_GB2312"/>
                <w:sz w:val="30"/>
                <w:szCs w:val="30"/>
              </w:rPr>
            </w:pPr>
          </w:p>
        </w:tc>
        <w:tc>
          <w:tcPr>
            <w:tcW w:w="1243" w:type="dxa"/>
            <w:noWrap w:val="0"/>
            <w:vAlign w:val="top"/>
          </w:tcPr>
          <w:p w14:paraId="6E9B0134">
            <w:pPr>
              <w:pStyle w:val="115"/>
              <w:rPr>
                <w:rFonts w:ascii="Times New Roman" w:hAnsi="Times New Roman" w:eastAsia="仿宋_GB2312"/>
                <w:sz w:val="30"/>
                <w:szCs w:val="30"/>
              </w:rPr>
            </w:pPr>
          </w:p>
        </w:tc>
        <w:tc>
          <w:tcPr>
            <w:tcW w:w="1450" w:type="dxa"/>
            <w:noWrap w:val="0"/>
            <w:vAlign w:val="top"/>
          </w:tcPr>
          <w:p w14:paraId="5BF7E2E1">
            <w:pPr>
              <w:pStyle w:val="115"/>
              <w:rPr>
                <w:rFonts w:ascii="Times New Roman" w:hAnsi="Times New Roman" w:eastAsia="仿宋_GB2312"/>
                <w:sz w:val="30"/>
                <w:szCs w:val="30"/>
              </w:rPr>
            </w:pPr>
          </w:p>
        </w:tc>
        <w:tc>
          <w:tcPr>
            <w:tcW w:w="1667" w:type="dxa"/>
            <w:noWrap w:val="0"/>
            <w:vAlign w:val="top"/>
          </w:tcPr>
          <w:p w14:paraId="7DE2CEB5">
            <w:pPr>
              <w:pStyle w:val="115"/>
              <w:rPr>
                <w:rFonts w:ascii="Times New Roman" w:hAnsi="Times New Roman" w:eastAsia="仿宋_GB2312"/>
                <w:sz w:val="30"/>
                <w:szCs w:val="30"/>
              </w:rPr>
            </w:pPr>
          </w:p>
        </w:tc>
      </w:tr>
      <w:tr w14:paraId="487D3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B116C1">
            <w:pPr>
              <w:pStyle w:val="115"/>
              <w:rPr>
                <w:rFonts w:ascii="Times New Roman" w:hAnsi="Times New Roman" w:eastAsia="仿宋_GB2312"/>
                <w:sz w:val="30"/>
                <w:szCs w:val="30"/>
              </w:rPr>
            </w:pPr>
          </w:p>
        </w:tc>
        <w:tc>
          <w:tcPr>
            <w:tcW w:w="1276" w:type="dxa"/>
            <w:noWrap w:val="0"/>
            <w:vAlign w:val="top"/>
          </w:tcPr>
          <w:p w14:paraId="7C5B661C">
            <w:pPr>
              <w:pStyle w:val="115"/>
              <w:rPr>
                <w:rFonts w:ascii="Times New Roman" w:hAnsi="Times New Roman" w:eastAsia="仿宋_GB2312"/>
                <w:sz w:val="30"/>
                <w:szCs w:val="30"/>
              </w:rPr>
            </w:pPr>
          </w:p>
        </w:tc>
        <w:tc>
          <w:tcPr>
            <w:tcW w:w="1450" w:type="dxa"/>
            <w:noWrap w:val="0"/>
            <w:vAlign w:val="top"/>
          </w:tcPr>
          <w:p w14:paraId="28F098B2">
            <w:pPr>
              <w:pStyle w:val="115"/>
              <w:rPr>
                <w:rFonts w:ascii="Times New Roman" w:hAnsi="Times New Roman" w:eastAsia="仿宋_GB2312"/>
                <w:sz w:val="30"/>
                <w:szCs w:val="30"/>
              </w:rPr>
            </w:pPr>
          </w:p>
        </w:tc>
        <w:tc>
          <w:tcPr>
            <w:tcW w:w="1243" w:type="dxa"/>
            <w:noWrap w:val="0"/>
            <w:vAlign w:val="top"/>
          </w:tcPr>
          <w:p w14:paraId="2BB7630D">
            <w:pPr>
              <w:pStyle w:val="115"/>
              <w:rPr>
                <w:rFonts w:ascii="Times New Roman" w:hAnsi="Times New Roman" w:eastAsia="仿宋_GB2312"/>
                <w:sz w:val="30"/>
                <w:szCs w:val="30"/>
              </w:rPr>
            </w:pPr>
          </w:p>
        </w:tc>
        <w:tc>
          <w:tcPr>
            <w:tcW w:w="1450" w:type="dxa"/>
            <w:noWrap w:val="0"/>
            <w:vAlign w:val="top"/>
          </w:tcPr>
          <w:p w14:paraId="35AD74F1">
            <w:pPr>
              <w:pStyle w:val="115"/>
              <w:rPr>
                <w:rFonts w:ascii="Times New Roman" w:hAnsi="Times New Roman" w:eastAsia="仿宋_GB2312"/>
                <w:sz w:val="30"/>
                <w:szCs w:val="30"/>
              </w:rPr>
            </w:pPr>
          </w:p>
        </w:tc>
        <w:tc>
          <w:tcPr>
            <w:tcW w:w="1667" w:type="dxa"/>
            <w:noWrap w:val="0"/>
            <w:vAlign w:val="top"/>
          </w:tcPr>
          <w:p w14:paraId="2C1EADF9">
            <w:pPr>
              <w:pStyle w:val="115"/>
              <w:rPr>
                <w:rFonts w:ascii="Times New Roman" w:hAnsi="Times New Roman" w:eastAsia="仿宋_GB2312"/>
                <w:sz w:val="30"/>
                <w:szCs w:val="30"/>
              </w:rPr>
            </w:pPr>
          </w:p>
        </w:tc>
      </w:tr>
      <w:tr w14:paraId="38970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6A3F17DD">
            <w:pPr>
              <w:pStyle w:val="115"/>
              <w:rPr>
                <w:rFonts w:ascii="Times New Roman" w:hAnsi="Times New Roman" w:eastAsia="仿宋_GB2312"/>
                <w:sz w:val="30"/>
                <w:szCs w:val="30"/>
              </w:rPr>
            </w:pPr>
          </w:p>
        </w:tc>
        <w:tc>
          <w:tcPr>
            <w:tcW w:w="1276" w:type="dxa"/>
            <w:noWrap w:val="0"/>
            <w:vAlign w:val="top"/>
          </w:tcPr>
          <w:p w14:paraId="75EC636E">
            <w:pPr>
              <w:pStyle w:val="115"/>
              <w:rPr>
                <w:rFonts w:ascii="Times New Roman" w:hAnsi="Times New Roman" w:eastAsia="仿宋_GB2312"/>
                <w:sz w:val="30"/>
                <w:szCs w:val="30"/>
              </w:rPr>
            </w:pPr>
          </w:p>
        </w:tc>
        <w:tc>
          <w:tcPr>
            <w:tcW w:w="1450" w:type="dxa"/>
            <w:noWrap w:val="0"/>
            <w:vAlign w:val="top"/>
          </w:tcPr>
          <w:p w14:paraId="0404132B">
            <w:pPr>
              <w:pStyle w:val="115"/>
              <w:rPr>
                <w:rFonts w:ascii="Times New Roman" w:hAnsi="Times New Roman" w:eastAsia="仿宋_GB2312"/>
                <w:sz w:val="30"/>
                <w:szCs w:val="30"/>
              </w:rPr>
            </w:pPr>
          </w:p>
        </w:tc>
        <w:tc>
          <w:tcPr>
            <w:tcW w:w="1243" w:type="dxa"/>
            <w:noWrap w:val="0"/>
            <w:vAlign w:val="top"/>
          </w:tcPr>
          <w:p w14:paraId="4CC1D501">
            <w:pPr>
              <w:pStyle w:val="115"/>
              <w:rPr>
                <w:rFonts w:ascii="Times New Roman" w:hAnsi="Times New Roman" w:eastAsia="仿宋_GB2312"/>
                <w:sz w:val="30"/>
                <w:szCs w:val="30"/>
              </w:rPr>
            </w:pPr>
          </w:p>
        </w:tc>
        <w:tc>
          <w:tcPr>
            <w:tcW w:w="1450" w:type="dxa"/>
            <w:noWrap w:val="0"/>
            <w:vAlign w:val="top"/>
          </w:tcPr>
          <w:p w14:paraId="56A83816">
            <w:pPr>
              <w:pStyle w:val="115"/>
              <w:rPr>
                <w:rFonts w:ascii="Times New Roman" w:hAnsi="Times New Roman" w:eastAsia="仿宋_GB2312"/>
                <w:sz w:val="30"/>
                <w:szCs w:val="30"/>
              </w:rPr>
            </w:pPr>
          </w:p>
        </w:tc>
        <w:tc>
          <w:tcPr>
            <w:tcW w:w="1667" w:type="dxa"/>
            <w:noWrap w:val="0"/>
            <w:vAlign w:val="top"/>
          </w:tcPr>
          <w:p w14:paraId="62687EAE">
            <w:pPr>
              <w:pStyle w:val="115"/>
              <w:rPr>
                <w:rFonts w:ascii="Times New Roman" w:hAnsi="Times New Roman" w:eastAsia="仿宋_GB2312"/>
                <w:sz w:val="30"/>
                <w:szCs w:val="30"/>
              </w:rPr>
            </w:pPr>
          </w:p>
        </w:tc>
      </w:tr>
      <w:tr w14:paraId="5001C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F094645">
            <w:pPr>
              <w:pStyle w:val="115"/>
              <w:rPr>
                <w:rFonts w:ascii="Times New Roman" w:hAnsi="Times New Roman" w:eastAsia="仿宋_GB2312"/>
                <w:sz w:val="30"/>
                <w:szCs w:val="30"/>
              </w:rPr>
            </w:pPr>
          </w:p>
        </w:tc>
        <w:tc>
          <w:tcPr>
            <w:tcW w:w="1276" w:type="dxa"/>
            <w:noWrap w:val="0"/>
            <w:vAlign w:val="top"/>
          </w:tcPr>
          <w:p w14:paraId="57A530BA">
            <w:pPr>
              <w:pStyle w:val="115"/>
              <w:rPr>
                <w:rFonts w:ascii="Times New Roman" w:hAnsi="Times New Roman" w:eastAsia="仿宋_GB2312"/>
                <w:sz w:val="30"/>
                <w:szCs w:val="30"/>
              </w:rPr>
            </w:pPr>
          </w:p>
        </w:tc>
        <w:tc>
          <w:tcPr>
            <w:tcW w:w="1450" w:type="dxa"/>
            <w:noWrap w:val="0"/>
            <w:vAlign w:val="top"/>
          </w:tcPr>
          <w:p w14:paraId="1BB36442">
            <w:pPr>
              <w:pStyle w:val="115"/>
              <w:rPr>
                <w:rFonts w:ascii="Times New Roman" w:hAnsi="Times New Roman" w:eastAsia="仿宋_GB2312"/>
                <w:sz w:val="30"/>
                <w:szCs w:val="30"/>
              </w:rPr>
            </w:pPr>
          </w:p>
        </w:tc>
        <w:tc>
          <w:tcPr>
            <w:tcW w:w="1243" w:type="dxa"/>
            <w:noWrap w:val="0"/>
            <w:vAlign w:val="top"/>
          </w:tcPr>
          <w:p w14:paraId="10052FF7">
            <w:pPr>
              <w:pStyle w:val="115"/>
              <w:rPr>
                <w:rFonts w:ascii="Times New Roman" w:hAnsi="Times New Roman" w:eastAsia="仿宋_GB2312"/>
                <w:sz w:val="30"/>
                <w:szCs w:val="30"/>
              </w:rPr>
            </w:pPr>
          </w:p>
        </w:tc>
        <w:tc>
          <w:tcPr>
            <w:tcW w:w="1450" w:type="dxa"/>
            <w:noWrap w:val="0"/>
            <w:vAlign w:val="top"/>
          </w:tcPr>
          <w:p w14:paraId="5269B9D0">
            <w:pPr>
              <w:pStyle w:val="115"/>
              <w:rPr>
                <w:rFonts w:ascii="Times New Roman" w:hAnsi="Times New Roman" w:eastAsia="仿宋_GB2312"/>
                <w:sz w:val="30"/>
                <w:szCs w:val="30"/>
              </w:rPr>
            </w:pPr>
          </w:p>
        </w:tc>
        <w:tc>
          <w:tcPr>
            <w:tcW w:w="1667" w:type="dxa"/>
            <w:noWrap w:val="0"/>
            <w:vAlign w:val="top"/>
          </w:tcPr>
          <w:p w14:paraId="571F968E">
            <w:pPr>
              <w:pStyle w:val="115"/>
              <w:rPr>
                <w:rFonts w:ascii="Times New Roman" w:hAnsi="Times New Roman" w:eastAsia="仿宋_GB2312"/>
                <w:sz w:val="30"/>
                <w:szCs w:val="30"/>
              </w:rPr>
            </w:pPr>
          </w:p>
        </w:tc>
      </w:tr>
    </w:tbl>
    <w:p w14:paraId="471D8280">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br w:type="page"/>
      </w: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4</w:t>
      </w:r>
      <w:r>
        <w:rPr>
          <w:rFonts w:hint="eastAsia" w:ascii="Times New Roman" w:hAnsi="Times New Roman" w:eastAsia="仿宋_GB2312" w:cs="仿宋_GB2312"/>
          <w:sz w:val="30"/>
          <w:szCs w:val="30"/>
        </w:rPr>
        <w:t>：</w:t>
      </w:r>
    </w:p>
    <w:p w14:paraId="50B10598">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承包人用于本工程施工的机械设备表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C72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F358163">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序号</w:t>
            </w:r>
          </w:p>
        </w:tc>
        <w:tc>
          <w:tcPr>
            <w:tcW w:w="1418" w:type="dxa"/>
            <w:noWrap w:val="0"/>
            <w:vAlign w:val="center"/>
          </w:tcPr>
          <w:p w14:paraId="714ECAD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机械或设备名称</w:t>
            </w:r>
          </w:p>
        </w:tc>
        <w:tc>
          <w:tcPr>
            <w:tcW w:w="850" w:type="dxa"/>
            <w:noWrap w:val="0"/>
            <w:vAlign w:val="center"/>
          </w:tcPr>
          <w:p w14:paraId="48ADBA2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规格型号</w:t>
            </w:r>
          </w:p>
        </w:tc>
        <w:tc>
          <w:tcPr>
            <w:tcW w:w="1058" w:type="dxa"/>
            <w:noWrap w:val="0"/>
            <w:vAlign w:val="center"/>
          </w:tcPr>
          <w:p w14:paraId="7C658E1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数量</w:t>
            </w:r>
          </w:p>
        </w:tc>
        <w:tc>
          <w:tcPr>
            <w:tcW w:w="880" w:type="dxa"/>
            <w:noWrap w:val="0"/>
            <w:vAlign w:val="center"/>
          </w:tcPr>
          <w:p w14:paraId="7A86A6B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产地</w:t>
            </w:r>
          </w:p>
        </w:tc>
        <w:tc>
          <w:tcPr>
            <w:tcW w:w="1020" w:type="dxa"/>
            <w:noWrap w:val="0"/>
            <w:vAlign w:val="center"/>
          </w:tcPr>
          <w:p w14:paraId="04F6693E">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制造年份</w:t>
            </w:r>
          </w:p>
        </w:tc>
        <w:tc>
          <w:tcPr>
            <w:tcW w:w="1480" w:type="dxa"/>
            <w:noWrap w:val="0"/>
            <w:vAlign w:val="center"/>
          </w:tcPr>
          <w:p w14:paraId="30EC72C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额定功率（</w:t>
            </w:r>
            <w:r>
              <w:rPr>
                <w:rFonts w:ascii="Times New Roman" w:hAnsi="Times New Roman" w:eastAsia="仿宋_GB2312"/>
                <w:sz w:val="28"/>
                <w:szCs w:val="28"/>
              </w:rPr>
              <w:t>kW</w:t>
            </w:r>
            <w:r>
              <w:rPr>
                <w:rFonts w:hint="eastAsia" w:ascii="Times New Roman" w:hAnsi="Times New Roman" w:eastAsia="仿宋_GB2312" w:cs="仿宋_GB2312"/>
                <w:sz w:val="28"/>
                <w:szCs w:val="28"/>
              </w:rPr>
              <w:t>）</w:t>
            </w:r>
          </w:p>
        </w:tc>
        <w:tc>
          <w:tcPr>
            <w:tcW w:w="1020" w:type="dxa"/>
            <w:noWrap w:val="0"/>
            <w:vAlign w:val="center"/>
          </w:tcPr>
          <w:p w14:paraId="4E61F66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生产能力</w:t>
            </w:r>
          </w:p>
        </w:tc>
        <w:tc>
          <w:tcPr>
            <w:tcW w:w="921" w:type="dxa"/>
            <w:noWrap w:val="0"/>
            <w:vAlign w:val="center"/>
          </w:tcPr>
          <w:p w14:paraId="6293EBBE">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备注</w:t>
            </w:r>
          </w:p>
        </w:tc>
      </w:tr>
      <w:tr w14:paraId="55A6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ADC29C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183864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193B1D2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03B63AD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2E0BDFD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71F336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0826436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171AC1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1514D54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5DE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470C78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12600B4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7B56336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0C0390D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6FA8852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0BCF06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4F0F3B2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5B56D19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5805547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830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BDD38B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9C3D02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40A64D3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1B02180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6602EB2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5C0BF60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57F2354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8F2B70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500333B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438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D85F85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73ACBBE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40DD717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18B47A8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20D0E7C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03B63A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10FD67C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37A13B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70E89C2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CEF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C89353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5755532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21B7DE0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4A5B9CE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2A98A87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8FFF7D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61C6BE8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A36354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616E878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9EB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16321A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73CDF2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15BE5B5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7C9604C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47ACC13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E78367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7A0E7AA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873B78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164B0E5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5E6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989E28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0E52708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66FC2E9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549375D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3A8C77D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49AB3C1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72E3D3C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66B6220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21B9555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DBE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04407B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0B5FE43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364B448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342A790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59E26D4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D089F0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2B9B6C8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7CC9FE6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459EBDF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8AB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96D0D9F">
            <w:pPr>
              <w:pStyle w:val="115"/>
              <w:rPr>
                <w:rFonts w:ascii="Times New Roman" w:hAnsi="Times New Roman" w:eastAsia="仿宋_GB2312"/>
                <w:sz w:val="30"/>
                <w:szCs w:val="30"/>
              </w:rPr>
            </w:pPr>
          </w:p>
        </w:tc>
        <w:tc>
          <w:tcPr>
            <w:tcW w:w="1418" w:type="dxa"/>
            <w:noWrap w:val="0"/>
            <w:vAlign w:val="top"/>
          </w:tcPr>
          <w:p w14:paraId="6B38F0C2">
            <w:pPr>
              <w:pStyle w:val="115"/>
              <w:rPr>
                <w:rFonts w:ascii="Times New Roman" w:hAnsi="Times New Roman" w:eastAsia="仿宋_GB2312"/>
                <w:sz w:val="30"/>
                <w:szCs w:val="30"/>
              </w:rPr>
            </w:pPr>
          </w:p>
        </w:tc>
        <w:tc>
          <w:tcPr>
            <w:tcW w:w="850" w:type="dxa"/>
            <w:noWrap w:val="0"/>
            <w:vAlign w:val="top"/>
          </w:tcPr>
          <w:p w14:paraId="739C9456">
            <w:pPr>
              <w:pStyle w:val="115"/>
              <w:rPr>
                <w:rFonts w:ascii="Times New Roman" w:hAnsi="Times New Roman" w:eastAsia="仿宋_GB2312"/>
                <w:sz w:val="30"/>
                <w:szCs w:val="30"/>
              </w:rPr>
            </w:pPr>
          </w:p>
        </w:tc>
        <w:tc>
          <w:tcPr>
            <w:tcW w:w="1058" w:type="dxa"/>
            <w:noWrap w:val="0"/>
            <w:vAlign w:val="top"/>
          </w:tcPr>
          <w:p w14:paraId="0F0EF937">
            <w:pPr>
              <w:pStyle w:val="115"/>
              <w:rPr>
                <w:rFonts w:ascii="Times New Roman" w:hAnsi="Times New Roman" w:eastAsia="仿宋_GB2312"/>
                <w:sz w:val="30"/>
                <w:szCs w:val="30"/>
              </w:rPr>
            </w:pPr>
          </w:p>
        </w:tc>
        <w:tc>
          <w:tcPr>
            <w:tcW w:w="880" w:type="dxa"/>
            <w:noWrap w:val="0"/>
            <w:vAlign w:val="top"/>
          </w:tcPr>
          <w:p w14:paraId="220AC946">
            <w:pPr>
              <w:pStyle w:val="115"/>
              <w:rPr>
                <w:rFonts w:ascii="Times New Roman" w:hAnsi="Times New Roman" w:eastAsia="仿宋_GB2312"/>
                <w:sz w:val="30"/>
                <w:szCs w:val="30"/>
              </w:rPr>
            </w:pPr>
          </w:p>
        </w:tc>
        <w:tc>
          <w:tcPr>
            <w:tcW w:w="1020" w:type="dxa"/>
            <w:noWrap w:val="0"/>
            <w:vAlign w:val="top"/>
          </w:tcPr>
          <w:p w14:paraId="66E42831">
            <w:pPr>
              <w:pStyle w:val="115"/>
              <w:rPr>
                <w:rFonts w:ascii="Times New Roman" w:hAnsi="Times New Roman" w:eastAsia="仿宋_GB2312"/>
                <w:sz w:val="30"/>
                <w:szCs w:val="30"/>
              </w:rPr>
            </w:pPr>
          </w:p>
        </w:tc>
        <w:tc>
          <w:tcPr>
            <w:tcW w:w="1480" w:type="dxa"/>
            <w:noWrap w:val="0"/>
            <w:vAlign w:val="top"/>
          </w:tcPr>
          <w:p w14:paraId="002E4357">
            <w:pPr>
              <w:pStyle w:val="115"/>
              <w:rPr>
                <w:rFonts w:ascii="Times New Roman" w:hAnsi="Times New Roman" w:eastAsia="仿宋_GB2312"/>
                <w:sz w:val="30"/>
                <w:szCs w:val="30"/>
              </w:rPr>
            </w:pPr>
          </w:p>
        </w:tc>
        <w:tc>
          <w:tcPr>
            <w:tcW w:w="1020" w:type="dxa"/>
            <w:noWrap w:val="0"/>
            <w:vAlign w:val="top"/>
          </w:tcPr>
          <w:p w14:paraId="0AE37BC9">
            <w:pPr>
              <w:pStyle w:val="115"/>
              <w:rPr>
                <w:rFonts w:ascii="Times New Roman" w:hAnsi="Times New Roman" w:eastAsia="仿宋_GB2312"/>
                <w:sz w:val="30"/>
                <w:szCs w:val="30"/>
              </w:rPr>
            </w:pPr>
          </w:p>
        </w:tc>
        <w:tc>
          <w:tcPr>
            <w:tcW w:w="921" w:type="dxa"/>
            <w:noWrap w:val="0"/>
            <w:vAlign w:val="top"/>
          </w:tcPr>
          <w:p w14:paraId="2C3C374D">
            <w:pPr>
              <w:pStyle w:val="115"/>
              <w:rPr>
                <w:rFonts w:ascii="Times New Roman" w:hAnsi="Times New Roman" w:eastAsia="仿宋_GB2312"/>
                <w:sz w:val="30"/>
                <w:szCs w:val="30"/>
              </w:rPr>
            </w:pPr>
          </w:p>
        </w:tc>
      </w:tr>
      <w:tr w14:paraId="6BC7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39BC03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E94B63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47DCB88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01C94EA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2E797E9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6335247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58765D9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8D9FB3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46B2356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B34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7C82E2E">
            <w:pPr>
              <w:pStyle w:val="115"/>
              <w:rPr>
                <w:rFonts w:ascii="Times New Roman" w:hAnsi="Times New Roman" w:eastAsia="仿宋_GB2312"/>
                <w:sz w:val="30"/>
                <w:szCs w:val="30"/>
              </w:rPr>
            </w:pPr>
          </w:p>
        </w:tc>
        <w:tc>
          <w:tcPr>
            <w:tcW w:w="1418" w:type="dxa"/>
            <w:noWrap w:val="0"/>
            <w:vAlign w:val="top"/>
          </w:tcPr>
          <w:p w14:paraId="26449243">
            <w:pPr>
              <w:pStyle w:val="115"/>
              <w:rPr>
                <w:rFonts w:ascii="Times New Roman" w:hAnsi="Times New Roman" w:eastAsia="仿宋_GB2312"/>
                <w:sz w:val="30"/>
                <w:szCs w:val="30"/>
              </w:rPr>
            </w:pPr>
          </w:p>
        </w:tc>
        <w:tc>
          <w:tcPr>
            <w:tcW w:w="850" w:type="dxa"/>
            <w:noWrap w:val="0"/>
            <w:vAlign w:val="top"/>
          </w:tcPr>
          <w:p w14:paraId="645245C8">
            <w:pPr>
              <w:pStyle w:val="115"/>
              <w:rPr>
                <w:rFonts w:ascii="Times New Roman" w:hAnsi="Times New Roman" w:eastAsia="仿宋_GB2312"/>
                <w:sz w:val="30"/>
                <w:szCs w:val="30"/>
              </w:rPr>
            </w:pPr>
          </w:p>
        </w:tc>
        <w:tc>
          <w:tcPr>
            <w:tcW w:w="1058" w:type="dxa"/>
            <w:noWrap w:val="0"/>
            <w:vAlign w:val="top"/>
          </w:tcPr>
          <w:p w14:paraId="0C1DC22C">
            <w:pPr>
              <w:pStyle w:val="115"/>
              <w:rPr>
                <w:rFonts w:ascii="Times New Roman" w:hAnsi="Times New Roman" w:eastAsia="仿宋_GB2312"/>
                <w:sz w:val="30"/>
                <w:szCs w:val="30"/>
              </w:rPr>
            </w:pPr>
          </w:p>
        </w:tc>
        <w:tc>
          <w:tcPr>
            <w:tcW w:w="880" w:type="dxa"/>
            <w:noWrap w:val="0"/>
            <w:vAlign w:val="top"/>
          </w:tcPr>
          <w:p w14:paraId="68B35770">
            <w:pPr>
              <w:pStyle w:val="115"/>
              <w:rPr>
                <w:rFonts w:ascii="Times New Roman" w:hAnsi="Times New Roman" w:eastAsia="仿宋_GB2312"/>
                <w:sz w:val="30"/>
                <w:szCs w:val="30"/>
              </w:rPr>
            </w:pPr>
          </w:p>
        </w:tc>
        <w:tc>
          <w:tcPr>
            <w:tcW w:w="1020" w:type="dxa"/>
            <w:noWrap w:val="0"/>
            <w:vAlign w:val="top"/>
          </w:tcPr>
          <w:p w14:paraId="4D38D59A">
            <w:pPr>
              <w:pStyle w:val="115"/>
              <w:rPr>
                <w:rFonts w:ascii="Times New Roman" w:hAnsi="Times New Roman" w:eastAsia="仿宋_GB2312"/>
                <w:sz w:val="30"/>
                <w:szCs w:val="30"/>
              </w:rPr>
            </w:pPr>
          </w:p>
        </w:tc>
        <w:tc>
          <w:tcPr>
            <w:tcW w:w="1480" w:type="dxa"/>
            <w:noWrap w:val="0"/>
            <w:vAlign w:val="top"/>
          </w:tcPr>
          <w:p w14:paraId="2316ABB0">
            <w:pPr>
              <w:pStyle w:val="115"/>
              <w:rPr>
                <w:rFonts w:ascii="Times New Roman" w:hAnsi="Times New Roman" w:eastAsia="仿宋_GB2312"/>
                <w:sz w:val="30"/>
                <w:szCs w:val="30"/>
              </w:rPr>
            </w:pPr>
          </w:p>
        </w:tc>
        <w:tc>
          <w:tcPr>
            <w:tcW w:w="1020" w:type="dxa"/>
            <w:noWrap w:val="0"/>
            <w:vAlign w:val="top"/>
          </w:tcPr>
          <w:p w14:paraId="318EF7C6">
            <w:pPr>
              <w:pStyle w:val="115"/>
              <w:rPr>
                <w:rFonts w:ascii="Times New Roman" w:hAnsi="Times New Roman" w:eastAsia="仿宋_GB2312"/>
                <w:sz w:val="30"/>
                <w:szCs w:val="30"/>
              </w:rPr>
            </w:pPr>
          </w:p>
        </w:tc>
        <w:tc>
          <w:tcPr>
            <w:tcW w:w="921" w:type="dxa"/>
            <w:noWrap w:val="0"/>
            <w:vAlign w:val="top"/>
          </w:tcPr>
          <w:p w14:paraId="112B5884">
            <w:pPr>
              <w:pStyle w:val="115"/>
              <w:rPr>
                <w:rFonts w:ascii="Times New Roman" w:hAnsi="Times New Roman" w:eastAsia="仿宋_GB2312"/>
                <w:sz w:val="30"/>
                <w:szCs w:val="30"/>
              </w:rPr>
            </w:pPr>
          </w:p>
        </w:tc>
      </w:tr>
      <w:tr w14:paraId="584E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4F0D130">
            <w:pPr>
              <w:pStyle w:val="115"/>
              <w:rPr>
                <w:rFonts w:ascii="Times New Roman" w:hAnsi="Times New Roman" w:eastAsia="仿宋_GB2312"/>
                <w:sz w:val="30"/>
                <w:szCs w:val="30"/>
              </w:rPr>
            </w:pPr>
          </w:p>
        </w:tc>
        <w:tc>
          <w:tcPr>
            <w:tcW w:w="1418" w:type="dxa"/>
            <w:noWrap w:val="0"/>
            <w:vAlign w:val="top"/>
          </w:tcPr>
          <w:p w14:paraId="4F17DC3A">
            <w:pPr>
              <w:pStyle w:val="115"/>
              <w:rPr>
                <w:rFonts w:ascii="Times New Roman" w:hAnsi="Times New Roman" w:eastAsia="仿宋_GB2312"/>
                <w:sz w:val="30"/>
                <w:szCs w:val="30"/>
              </w:rPr>
            </w:pPr>
          </w:p>
        </w:tc>
        <w:tc>
          <w:tcPr>
            <w:tcW w:w="850" w:type="dxa"/>
            <w:noWrap w:val="0"/>
            <w:vAlign w:val="top"/>
          </w:tcPr>
          <w:p w14:paraId="0DD1AE4D">
            <w:pPr>
              <w:pStyle w:val="115"/>
              <w:rPr>
                <w:rFonts w:ascii="Times New Roman" w:hAnsi="Times New Roman" w:eastAsia="仿宋_GB2312"/>
                <w:sz w:val="30"/>
                <w:szCs w:val="30"/>
              </w:rPr>
            </w:pPr>
          </w:p>
        </w:tc>
        <w:tc>
          <w:tcPr>
            <w:tcW w:w="1058" w:type="dxa"/>
            <w:noWrap w:val="0"/>
            <w:vAlign w:val="top"/>
          </w:tcPr>
          <w:p w14:paraId="515C7B00">
            <w:pPr>
              <w:pStyle w:val="115"/>
              <w:rPr>
                <w:rFonts w:ascii="Times New Roman" w:hAnsi="Times New Roman" w:eastAsia="仿宋_GB2312"/>
                <w:sz w:val="30"/>
                <w:szCs w:val="30"/>
              </w:rPr>
            </w:pPr>
          </w:p>
        </w:tc>
        <w:tc>
          <w:tcPr>
            <w:tcW w:w="880" w:type="dxa"/>
            <w:noWrap w:val="0"/>
            <w:vAlign w:val="top"/>
          </w:tcPr>
          <w:p w14:paraId="6063226C">
            <w:pPr>
              <w:pStyle w:val="115"/>
              <w:rPr>
                <w:rFonts w:ascii="Times New Roman" w:hAnsi="Times New Roman" w:eastAsia="仿宋_GB2312"/>
                <w:sz w:val="30"/>
                <w:szCs w:val="30"/>
              </w:rPr>
            </w:pPr>
          </w:p>
        </w:tc>
        <w:tc>
          <w:tcPr>
            <w:tcW w:w="1020" w:type="dxa"/>
            <w:noWrap w:val="0"/>
            <w:vAlign w:val="top"/>
          </w:tcPr>
          <w:p w14:paraId="6799F9D7">
            <w:pPr>
              <w:pStyle w:val="115"/>
              <w:rPr>
                <w:rFonts w:ascii="Times New Roman" w:hAnsi="Times New Roman" w:eastAsia="仿宋_GB2312"/>
                <w:sz w:val="30"/>
                <w:szCs w:val="30"/>
              </w:rPr>
            </w:pPr>
          </w:p>
        </w:tc>
        <w:tc>
          <w:tcPr>
            <w:tcW w:w="1480" w:type="dxa"/>
            <w:noWrap w:val="0"/>
            <w:vAlign w:val="top"/>
          </w:tcPr>
          <w:p w14:paraId="784AD5B6">
            <w:pPr>
              <w:pStyle w:val="115"/>
              <w:rPr>
                <w:rFonts w:ascii="Times New Roman" w:hAnsi="Times New Roman" w:eastAsia="仿宋_GB2312"/>
                <w:sz w:val="30"/>
                <w:szCs w:val="30"/>
              </w:rPr>
            </w:pPr>
          </w:p>
        </w:tc>
        <w:tc>
          <w:tcPr>
            <w:tcW w:w="1020" w:type="dxa"/>
            <w:noWrap w:val="0"/>
            <w:vAlign w:val="top"/>
          </w:tcPr>
          <w:p w14:paraId="69D78362">
            <w:pPr>
              <w:pStyle w:val="115"/>
              <w:rPr>
                <w:rFonts w:ascii="Times New Roman" w:hAnsi="Times New Roman" w:eastAsia="仿宋_GB2312"/>
                <w:sz w:val="30"/>
                <w:szCs w:val="30"/>
              </w:rPr>
            </w:pPr>
          </w:p>
        </w:tc>
        <w:tc>
          <w:tcPr>
            <w:tcW w:w="921" w:type="dxa"/>
            <w:noWrap w:val="0"/>
            <w:vAlign w:val="top"/>
          </w:tcPr>
          <w:p w14:paraId="0CC6031A">
            <w:pPr>
              <w:pStyle w:val="115"/>
              <w:rPr>
                <w:rFonts w:ascii="Times New Roman" w:hAnsi="Times New Roman" w:eastAsia="仿宋_GB2312"/>
                <w:sz w:val="30"/>
                <w:szCs w:val="30"/>
              </w:rPr>
            </w:pPr>
          </w:p>
        </w:tc>
      </w:tr>
      <w:tr w14:paraId="6E95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B3A0FB5">
            <w:pPr>
              <w:pStyle w:val="115"/>
              <w:rPr>
                <w:rFonts w:ascii="Times New Roman" w:hAnsi="Times New Roman" w:eastAsia="仿宋_GB2312"/>
                <w:sz w:val="30"/>
                <w:szCs w:val="30"/>
              </w:rPr>
            </w:pPr>
          </w:p>
        </w:tc>
        <w:tc>
          <w:tcPr>
            <w:tcW w:w="1418" w:type="dxa"/>
            <w:noWrap w:val="0"/>
            <w:vAlign w:val="top"/>
          </w:tcPr>
          <w:p w14:paraId="0FC8A61D">
            <w:pPr>
              <w:pStyle w:val="115"/>
              <w:rPr>
                <w:rFonts w:ascii="Times New Roman" w:hAnsi="Times New Roman" w:eastAsia="仿宋_GB2312"/>
                <w:sz w:val="30"/>
                <w:szCs w:val="30"/>
              </w:rPr>
            </w:pPr>
          </w:p>
        </w:tc>
        <w:tc>
          <w:tcPr>
            <w:tcW w:w="850" w:type="dxa"/>
            <w:noWrap w:val="0"/>
            <w:vAlign w:val="top"/>
          </w:tcPr>
          <w:p w14:paraId="72AE3712">
            <w:pPr>
              <w:pStyle w:val="115"/>
              <w:rPr>
                <w:rFonts w:ascii="Times New Roman" w:hAnsi="Times New Roman" w:eastAsia="仿宋_GB2312"/>
                <w:sz w:val="30"/>
                <w:szCs w:val="30"/>
              </w:rPr>
            </w:pPr>
          </w:p>
        </w:tc>
        <w:tc>
          <w:tcPr>
            <w:tcW w:w="1058" w:type="dxa"/>
            <w:noWrap w:val="0"/>
            <w:vAlign w:val="top"/>
          </w:tcPr>
          <w:p w14:paraId="119B4302">
            <w:pPr>
              <w:pStyle w:val="115"/>
              <w:rPr>
                <w:rFonts w:ascii="Times New Roman" w:hAnsi="Times New Roman" w:eastAsia="仿宋_GB2312"/>
                <w:sz w:val="30"/>
                <w:szCs w:val="30"/>
              </w:rPr>
            </w:pPr>
          </w:p>
        </w:tc>
        <w:tc>
          <w:tcPr>
            <w:tcW w:w="880" w:type="dxa"/>
            <w:noWrap w:val="0"/>
            <w:vAlign w:val="top"/>
          </w:tcPr>
          <w:p w14:paraId="665BE564">
            <w:pPr>
              <w:pStyle w:val="115"/>
              <w:rPr>
                <w:rFonts w:ascii="Times New Roman" w:hAnsi="Times New Roman" w:eastAsia="仿宋_GB2312"/>
                <w:sz w:val="30"/>
                <w:szCs w:val="30"/>
              </w:rPr>
            </w:pPr>
          </w:p>
        </w:tc>
        <w:tc>
          <w:tcPr>
            <w:tcW w:w="1020" w:type="dxa"/>
            <w:noWrap w:val="0"/>
            <w:vAlign w:val="top"/>
          </w:tcPr>
          <w:p w14:paraId="0B29287C">
            <w:pPr>
              <w:pStyle w:val="115"/>
              <w:rPr>
                <w:rFonts w:ascii="Times New Roman" w:hAnsi="Times New Roman" w:eastAsia="仿宋_GB2312"/>
                <w:sz w:val="30"/>
                <w:szCs w:val="30"/>
              </w:rPr>
            </w:pPr>
          </w:p>
        </w:tc>
        <w:tc>
          <w:tcPr>
            <w:tcW w:w="1480" w:type="dxa"/>
            <w:noWrap w:val="0"/>
            <w:vAlign w:val="top"/>
          </w:tcPr>
          <w:p w14:paraId="4E23582D">
            <w:pPr>
              <w:pStyle w:val="115"/>
              <w:rPr>
                <w:rFonts w:ascii="Times New Roman" w:hAnsi="Times New Roman" w:eastAsia="仿宋_GB2312"/>
                <w:sz w:val="30"/>
                <w:szCs w:val="30"/>
              </w:rPr>
            </w:pPr>
          </w:p>
        </w:tc>
        <w:tc>
          <w:tcPr>
            <w:tcW w:w="1020" w:type="dxa"/>
            <w:noWrap w:val="0"/>
            <w:vAlign w:val="top"/>
          </w:tcPr>
          <w:p w14:paraId="34A97836">
            <w:pPr>
              <w:pStyle w:val="115"/>
              <w:rPr>
                <w:rFonts w:ascii="Times New Roman" w:hAnsi="Times New Roman" w:eastAsia="仿宋_GB2312"/>
                <w:sz w:val="30"/>
                <w:szCs w:val="30"/>
              </w:rPr>
            </w:pPr>
          </w:p>
        </w:tc>
        <w:tc>
          <w:tcPr>
            <w:tcW w:w="921" w:type="dxa"/>
            <w:noWrap w:val="0"/>
            <w:vAlign w:val="top"/>
          </w:tcPr>
          <w:p w14:paraId="073CF4E9">
            <w:pPr>
              <w:pStyle w:val="115"/>
              <w:rPr>
                <w:rFonts w:ascii="Times New Roman" w:hAnsi="Times New Roman" w:eastAsia="仿宋_GB2312"/>
                <w:sz w:val="30"/>
                <w:szCs w:val="30"/>
              </w:rPr>
            </w:pPr>
          </w:p>
        </w:tc>
      </w:tr>
      <w:tr w14:paraId="3D36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3ABED1B">
            <w:pPr>
              <w:pStyle w:val="115"/>
              <w:rPr>
                <w:rFonts w:ascii="Times New Roman" w:hAnsi="Times New Roman" w:eastAsia="仿宋_GB2312"/>
                <w:sz w:val="30"/>
                <w:szCs w:val="30"/>
              </w:rPr>
            </w:pPr>
          </w:p>
        </w:tc>
        <w:tc>
          <w:tcPr>
            <w:tcW w:w="1418" w:type="dxa"/>
            <w:noWrap w:val="0"/>
            <w:vAlign w:val="top"/>
          </w:tcPr>
          <w:p w14:paraId="3BD7F329">
            <w:pPr>
              <w:pStyle w:val="115"/>
              <w:rPr>
                <w:rFonts w:ascii="Times New Roman" w:hAnsi="Times New Roman" w:eastAsia="仿宋_GB2312"/>
                <w:sz w:val="30"/>
                <w:szCs w:val="30"/>
              </w:rPr>
            </w:pPr>
          </w:p>
        </w:tc>
        <w:tc>
          <w:tcPr>
            <w:tcW w:w="850" w:type="dxa"/>
            <w:noWrap w:val="0"/>
            <w:vAlign w:val="top"/>
          </w:tcPr>
          <w:p w14:paraId="7721A732">
            <w:pPr>
              <w:pStyle w:val="115"/>
              <w:rPr>
                <w:rFonts w:ascii="Times New Roman" w:hAnsi="Times New Roman" w:eastAsia="仿宋_GB2312"/>
                <w:sz w:val="30"/>
                <w:szCs w:val="30"/>
              </w:rPr>
            </w:pPr>
          </w:p>
        </w:tc>
        <w:tc>
          <w:tcPr>
            <w:tcW w:w="1058" w:type="dxa"/>
            <w:noWrap w:val="0"/>
            <w:vAlign w:val="top"/>
          </w:tcPr>
          <w:p w14:paraId="5F0F2044">
            <w:pPr>
              <w:pStyle w:val="115"/>
              <w:rPr>
                <w:rFonts w:ascii="Times New Roman" w:hAnsi="Times New Roman" w:eastAsia="仿宋_GB2312"/>
                <w:sz w:val="30"/>
                <w:szCs w:val="30"/>
              </w:rPr>
            </w:pPr>
          </w:p>
        </w:tc>
        <w:tc>
          <w:tcPr>
            <w:tcW w:w="880" w:type="dxa"/>
            <w:noWrap w:val="0"/>
            <w:vAlign w:val="top"/>
          </w:tcPr>
          <w:p w14:paraId="2EE2950C">
            <w:pPr>
              <w:pStyle w:val="115"/>
              <w:rPr>
                <w:rFonts w:ascii="Times New Roman" w:hAnsi="Times New Roman" w:eastAsia="仿宋_GB2312"/>
                <w:sz w:val="30"/>
                <w:szCs w:val="30"/>
              </w:rPr>
            </w:pPr>
          </w:p>
        </w:tc>
        <w:tc>
          <w:tcPr>
            <w:tcW w:w="1020" w:type="dxa"/>
            <w:noWrap w:val="0"/>
            <w:vAlign w:val="top"/>
          </w:tcPr>
          <w:p w14:paraId="552E30A3">
            <w:pPr>
              <w:pStyle w:val="115"/>
              <w:rPr>
                <w:rFonts w:ascii="Times New Roman" w:hAnsi="Times New Roman" w:eastAsia="仿宋_GB2312"/>
                <w:sz w:val="30"/>
                <w:szCs w:val="30"/>
              </w:rPr>
            </w:pPr>
          </w:p>
        </w:tc>
        <w:tc>
          <w:tcPr>
            <w:tcW w:w="1480" w:type="dxa"/>
            <w:noWrap w:val="0"/>
            <w:vAlign w:val="top"/>
          </w:tcPr>
          <w:p w14:paraId="6C82EBAC">
            <w:pPr>
              <w:pStyle w:val="115"/>
              <w:rPr>
                <w:rFonts w:ascii="Times New Roman" w:hAnsi="Times New Roman" w:eastAsia="仿宋_GB2312"/>
                <w:sz w:val="30"/>
                <w:szCs w:val="30"/>
              </w:rPr>
            </w:pPr>
          </w:p>
        </w:tc>
        <w:tc>
          <w:tcPr>
            <w:tcW w:w="1020" w:type="dxa"/>
            <w:noWrap w:val="0"/>
            <w:vAlign w:val="top"/>
          </w:tcPr>
          <w:p w14:paraId="16892F82">
            <w:pPr>
              <w:pStyle w:val="115"/>
              <w:rPr>
                <w:rFonts w:ascii="Times New Roman" w:hAnsi="Times New Roman" w:eastAsia="仿宋_GB2312"/>
                <w:sz w:val="30"/>
                <w:szCs w:val="30"/>
              </w:rPr>
            </w:pPr>
          </w:p>
        </w:tc>
        <w:tc>
          <w:tcPr>
            <w:tcW w:w="921" w:type="dxa"/>
            <w:noWrap w:val="0"/>
            <w:vAlign w:val="top"/>
          </w:tcPr>
          <w:p w14:paraId="054C3DD3">
            <w:pPr>
              <w:pStyle w:val="115"/>
              <w:rPr>
                <w:rFonts w:ascii="Times New Roman" w:hAnsi="Times New Roman" w:eastAsia="仿宋_GB2312"/>
                <w:sz w:val="30"/>
                <w:szCs w:val="30"/>
              </w:rPr>
            </w:pPr>
          </w:p>
        </w:tc>
      </w:tr>
      <w:tr w14:paraId="54A7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28BDEF5">
            <w:pPr>
              <w:pStyle w:val="115"/>
              <w:rPr>
                <w:rFonts w:ascii="Times New Roman" w:hAnsi="Times New Roman" w:eastAsia="仿宋_GB2312"/>
                <w:sz w:val="30"/>
                <w:szCs w:val="30"/>
              </w:rPr>
            </w:pPr>
          </w:p>
        </w:tc>
        <w:tc>
          <w:tcPr>
            <w:tcW w:w="1418" w:type="dxa"/>
            <w:noWrap w:val="0"/>
            <w:vAlign w:val="top"/>
          </w:tcPr>
          <w:p w14:paraId="08BE9771">
            <w:pPr>
              <w:pStyle w:val="115"/>
              <w:rPr>
                <w:rFonts w:ascii="Times New Roman" w:hAnsi="Times New Roman" w:eastAsia="仿宋_GB2312"/>
                <w:sz w:val="30"/>
                <w:szCs w:val="30"/>
              </w:rPr>
            </w:pPr>
          </w:p>
        </w:tc>
        <w:tc>
          <w:tcPr>
            <w:tcW w:w="850" w:type="dxa"/>
            <w:noWrap w:val="0"/>
            <w:vAlign w:val="top"/>
          </w:tcPr>
          <w:p w14:paraId="5F361C7E">
            <w:pPr>
              <w:pStyle w:val="115"/>
              <w:rPr>
                <w:rFonts w:ascii="Times New Roman" w:hAnsi="Times New Roman" w:eastAsia="仿宋_GB2312"/>
                <w:sz w:val="30"/>
                <w:szCs w:val="30"/>
              </w:rPr>
            </w:pPr>
          </w:p>
        </w:tc>
        <w:tc>
          <w:tcPr>
            <w:tcW w:w="1058" w:type="dxa"/>
            <w:noWrap w:val="0"/>
            <w:vAlign w:val="top"/>
          </w:tcPr>
          <w:p w14:paraId="4F90296D">
            <w:pPr>
              <w:pStyle w:val="115"/>
              <w:rPr>
                <w:rFonts w:ascii="Times New Roman" w:hAnsi="Times New Roman" w:eastAsia="仿宋_GB2312"/>
                <w:sz w:val="30"/>
                <w:szCs w:val="30"/>
              </w:rPr>
            </w:pPr>
          </w:p>
        </w:tc>
        <w:tc>
          <w:tcPr>
            <w:tcW w:w="880" w:type="dxa"/>
            <w:noWrap w:val="0"/>
            <w:vAlign w:val="top"/>
          </w:tcPr>
          <w:p w14:paraId="49DFB893">
            <w:pPr>
              <w:pStyle w:val="115"/>
              <w:rPr>
                <w:rFonts w:ascii="Times New Roman" w:hAnsi="Times New Roman" w:eastAsia="仿宋_GB2312"/>
                <w:sz w:val="30"/>
                <w:szCs w:val="30"/>
              </w:rPr>
            </w:pPr>
          </w:p>
        </w:tc>
        <w:tc>
          <w:tcPr>
            <w:tcW w:w="1020" w:type="dxa"/>
            <w:noWrap w:val="0"/>
            <w:vAlign w:val="top"/>
          </w:tcPr>
          <w:p w14:paraId="5D71D34A">
            <w:pPr>
              <w:pStyle w:val="115"/>
              <w:rPr>
                <w:rFonts w:ascii="Times New Roman" w:hAnsi="Times New Roman" w:eastAsia="仿宋_GB2312"/>
                <w:sz w:val="30"/>
                <w:szCs w:val="30"/>
              </w:rPr>
            </w:pPr>
          </w:p>
        </w:tc>
        <w:tc>
          <w:tcPr>
            <w:tcW w:w="1480" w:type="dxa"/>
            <w:noWrap w:val="0"/>
            <w:vAlign w:val="top"/>
          </w:tcPr>
          <w:p w14:paraId="6CA3E7AA">
            <w:pPr>
              <w:pStyle w:val="115"/>
              <w:rPr>
                <w:rFonts w:ascii="Times New Roman" w:hAnsi="Times New Roman" w:eastAsia="仿宋_GB2312"/>
                <w:sz w:val="30"/>
                <w:szCs w:val="30"/>
              </w:rPr>
            </w:pPr>
          </w:p>
        </w:tc>
        <w:tc>
          <w:tcPr>
            <w:tcW w:w="1020" w:type="dxa"/>
            <w:noWrap w:val="0"/>
            <w:vAlign w:val="top"/>
          </w:tcPr>
          <w:p w14:paraId="171D1532">
            <w:pPr>
              <w:pStyle w:val="115"/>
              <w:rPr>
                <w:rFonts w:ascii="Times New Roman" w:hAnsi="Times New Roman" w:eastAsia="仿宋_GB2312"/>
                <w:sz w:val="30"/>
                <w:szCs w:val="30"/>
              </w:rPr>
            </w:pPr>
          </w:p>
        </w:tc>
        <w:tc>
          <w:tcPr>
            <w:tcW w:w="921" w:type="dxa"/>
            <w:noWrap w:val="0"/>
            <w:vAlign w:val="top"/>
          </w:tcPr>
          <w:p w14:paraId="0E404AD2">
            <w:pPr>
              <w:pStyle w:val="115"/>
              <w:rPr>
                <w:rFonts w:ascii="Times New Roman" w:hAnsi="Times New Roman" w:eastAsia="仿宋_GB2312"/>
                <w:sz w:val="30"/>
                <w:szCs w:val="30"/>
              </w:rPr>
            </w:pPr>
          </w:p>
        </w:tc>
      </w:tr>
      <w:tr w14:paraId="6DBA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0931F29">
            <w:pPr>
              <w:pStyle w:val="115"/>
              <w:rPr>
                <w:rFonts w:ascii="Times New Roman" w:hAnsi="Times New Roman" w:eastAsia="仿宋_GB2312"/>
                <w:sz w:val="30"/>
                <w:szCs w:val="30"/>
              </w:rPr>
            </w:pPr>
          </w:p>
        </w:tc>
        <w:tc>
          <w:tcPr>
            <w:tcW w:w="1418" w:type="dxa"/>
            <w:noWrap w:val="0"/>
            <w:vAlign w:val="top"/>
          </w:tcPr>
          <w:p w14:paraId="0E8E118D">
            <w:pPr>
              <w:pStyle w:val="115"/>
              <w:rPr>
                <w:rFonts w:ascii="Times New Roman" w:hAnsi="Times New Roman" w:eastAsia="仿宋_GB2312"/>
                <w:sz w:val="30"/>
                <w:szCs w:val="30"/>
              </w:rPr>
            </w:pPr>
          </w:p>
        </w:tc>
        <w:tc>
          <w:tcPr>
            <w:tcW w:w="850" w:type="dxa"/>
            <w:noWrap w:val="0"/>
            <w:vAlign w:val="top"/>
          </w:tcPr>
          <w:p w14:paraId="31857F56">
            <w:pPr>
              <w:pStyle w:val="115"/>
              <w:rPr>
                <w:rFonts w:ascii="Times New Roman" w:hAnsi="Times New Roman" w:eastAsia="仿宋_GB2312"/>
                <w:sz w:val="30"/>
                <w:szCs w:val="30"/>
              </w:rPr>
            </w:pPr>
          </w:p>
        </w:tc>
        <w:tc>
          <w:tcPr>
            <w:tcW w:w="1058" w:type="dxa"/>
            <w:noWrap w:val="0"/>
            <w:vAlign w:val="top"/>
          </w:tcPr>
          <w:p w14:paraId="6929C4EE">
            <w:pPr>
              <w:pStyle w:val="115"/>
              <w:rPr>
                <w:rFonts w:ascii="Times New Roman" w:hAnsi="Times New Roman" w:eastAsia="仿宋_GB2312"/>
                <w:sz w:val="30"/>
                <w:szCs w:val="30"/>
              </w:rPr>
            </w:pPr>
          </w:p>
        </w:tc>
        <w:tc>
          <w:tcPr>
            <w:tcW w:w="880" w:type="dxa"/>
            <w:noWrap w:val="0"/>
            <w:vAlign w:val="top"/>
          </w:tcPr>
          <w:p w14:paraId="62203344">
            <w:pPr>
              <w:pStyle w:val="115"/>
              <w:rPr>
                <w:rFonts w:ascii="Times New Roman" w:hAnsi="Times New Roman" w:eastAsia="仿宋_GB2312"/>
                <w:sz w:val="30"/>
                <w:szCs w:val="30"/>
              </w:rPr>
            </w:pPr>
          </w:p>
        </w:tc>
        <w:tc>
          <w:tcPr>
            <w:tcW w:w="1020" w:type="dxa"/>
            <w:noWrap w:val="0"/>
            <w:vAlign w:val="top"/>
          </w:tcPr>
          <w:p w14:paraId="25DAA760">
            <w:pPr>
              <w:pStyle w:val="115"/>
              <w:rPr>
                <w:rFonts w:ascii="Times New Roman" w:hAnsi="Times New Roman" w:eastAsia="仿宋_GB2312"/>
                <w:sz w:val="30"/>
                <w:szCs w:val="30"/>
              </w:rPr>
            </w:pPr>
          </w:p>
        </w:tc>
        <w:tc>
          <w:tcPr>
            <w:tcW w:w="1480" w:type="dxa"/>
            <w:noWrap w:val="0"/>
            <w:vAlign w:val="top"/>
          </w:tcPr>
          <w:p w14:paraId="071E6EE2">
            <w:pPr>
              <w:pStyle w:val="115"/>
              <w:rPr>
                <w:rFonts w:ascii="Times New Roman" w:hAnsi="Times New Roman" w:eastAsia="仿宋_GB2312"/>
                <w:sz w:val="30"/>
                <w:szCs w:val="30"/>
              </w:rPr>
            </w:pPr>
          </w:p>
        </w:tc>
        <w:tc>
          <w:tcPr>
            <w:tcW w:w="1020" w:type="dxa"/>
            <w:noWrap w:val="0"/>
            <w:vAlign w:val="top"/>
          </w:tcPr>
          <w:p w14:paraId="10AFA369">
            <w:pPr>
              <w:pStyle w:val="115"/>
              <w:rPr>
                <w:rFonts w:ascii="Times New Roman" w:hAnsi="Times New Roman" w:eastAsia="仿宋_GB2312"/>
                <w:sz w:val="30"/>
                <w:szCs w:val="30"/>
              </w:rPr>
            </w:pPr>
          </w:p>
        </w:tc>
        <w:tc>
          <w:tcPr>
            <w:tcW w:w="921" w:type="dxa"/>
            <w:noWrap w:val="0"/>
            <w:vAlign w:val="top"/>
          </w:tcPr>
          <w:p w14:paraId="6D956F89">
            <w:pPr>
              <w:pStyle w:val="115"/>
              <w:rPr>
                <w:rFonts w:ascii="Times New Roman" w:hAnsi="Times New Roman" w:eastAsia="仿宋_GB2312"/>
                <w:sz w:val="30"/>
                <w:szCs w:val="30"/>
              </w:rPr>
            </w:pPr>
          </w:p>
        </w:tc>
      </w:tr>
    </w:tbl>
    <w:p w14:paraId="4FA6EB24">
      <w:pPr>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242EB7FA">
      <w:pPr>
        <w:ind w:firstLine="600" w:firstLineChars="200"/>
        <w:rPr>
          <w:rFonts w:ascii="Times New Roman" w:hAnsi="Times New Roman" w:eastAsia="黑体"/>
          <w:sz w:val="30"/>
          <w:szCs w:val="30"/>
        </w:rPr>
      </w:pP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5</w:t>
      </w:r>
      <w:r>
        <w:rPr>
          <w:rFonts w:hint="eastAsia" w:ascii="Times New Roman" w:hAnsi="Times New Roman" w:eastAsia="仿宋_GB2312" w:cs="仿宋_GB2312"/>
          <w:sz w:val="30"/>
          <w:szCs w:val="30"/>
        </w:rPr>
        <w:t>：</w:t>
      </w:r>
    </w:p>
    <w:p w14:paraId="5001EB0C">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承包人主要施工管理人员表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387"/>
        <w:gridCol w:w="1176"/>
        <w:gridCol w:w="3957"/>
      </w:tblGrid>
      <w:tr w14:paraId="2F3D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7316D5E">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名</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称</w:t>
            </w:r>
          </w:p>
        </w:tc>
        <w:tc>
          <w:tcPr>
            <w:tcW w:w="1418" w:type="dxa"/>
            <w:noWrap w:val="0"/>
            <w:vAlign w:val="center"/>
          </w:tcPr>
          <w:p w14:paraId="5017B56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姓名</w:t>
            </w:r>
          </w:p>
        </w:tc>
        <w:tc>
          <w:tcPr>
            <w:tcW w:w="1387" w:type="dxa"/>
            <w:noWrap w:val="0"/>
            <w:vAlign w:val="center"/>
          </w:tcPr>
          <w:p w14:paraId="4F6E588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职务</w:t>
            </w:r>
          </w:p>
        </w:tc>
        <w:tc>
          <w:tcPr>
            <w:tcW w:w="1176" w:type="dxa"/>
            <w:noWrap w:val="0"/>
            <w:vAlign w:val="center"/>
          </w:tcPr>
          <w:p w14:paraId="3D65CBA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职称</w:t>
            </w:r>
          </w:p>
        </w:tc>
        <w:tc>
          <w:tcPr>
            <w:tcW w:w="3957" w:type="dxa"/>
            <w:noWrap w:val="0"/>
            <w:vAlign w:val="center"/>
          </w:tcPr>
          <w:p w14:paraId="161823B7">
            <w:pPr>
              <w:pStyle w:val="115"/>
              <w:keepNext/>
              <w:adjustRightInd w:val="0"/>
              <w:spacing w:line="440" w:lineRule="exact"/>
              <w:ind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计划进场时间</w:t>
            </w:r>
          </w:p>
        </w:tc>
      </w:tr>
      <w:tr w14:paraId="117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8D59073">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一、总部人员</w:t>
            </w:r>
          </w:p>
        </w:tc>
      </w:tr>
      <w:tr w14:paraId="24C7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F017BD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项目主管</w:t>
            </w:r>
          </w:p>
        </w:tc>
        <w:tc>
          <w:tcPr>
            <w:tcW w:w="1418" w:type="dxa"/>
            <w:noWrap w:val="0"/>
            <w:vAlign w:val="center"/>
          </w:tcPr>
          <w:p w14:paraId="68881F1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32F6424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5EDD7F1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19B90F6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4B1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EBEF8B6">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07B887C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04D8BEF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142E7A0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0439F4B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784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CA51F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284FD7C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4947A4C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233BAA7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2F5A41D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872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C69313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31E3668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737261A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0AC9309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501EEFB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701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CBB9EC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二、现场人员</w:t>
            </w:r>
          </w:p>
        </w:tc>
      </w:tr>
      <w:tr w14:paraId="3F4D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784ABE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项目经理</w:t>
            </w:r>
          </w:p>
        </w:tc>
        <w:tc>
          <w:tcPr>
            <w:tcW w:w="1418" w:type="dxa"/>
            <w:noWrap w:val="0"/>
            <w:vAlign w:val="center"/>
          </w:tcPr>
          <w:p w14:paraId="010EBAF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747DCC52">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2685FAA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47CF7C4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315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281239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项目副经理</w:t>
            </w:r>
          </w:p>
        </w:tc>
        <w:tc>
          <w:tcPr>
            <w:tcW w:w="1418" w:type="dxa"/>
            <w:noWrap w:val="0"/>
            <w:vAlign w:val="center"/>
          </w:tcPr>
          <w:p w14:paraId="46280C0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0A64E0E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4362A46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4B66648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165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BCECEE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技术负责人</w:t>
            </w:r>
          </w:p>
        </w:tc>
        <w:tc>
          <w:tcPr>
            <w:tcW w:w="1418" w:type="dxa"/>
            <w:noWrap w:val="0"/>
            <w:vAlign w:val="center"/>
          </w:tcPr>
          <w:p w14:paraId="04F49FE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5E8E429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4CBA84D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3B13960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E47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C5D92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造价管理</w:t>
            </w:r>
          </w:p>
        </w:tc>
        <w:tc>
          <w:tcPr>
            <w:tcW w:w="1418" w:type="dxa"/>
            <w:noWrap w:val="0"/>
            <w:vAlign w:val="center"/>
          </w:tcPr>
          <w:p w14:paraId="0C5660A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35A6B3A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21018D1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1D1967B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016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3008D38">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质量管理</w:t>
            </w:r>
          </w:p>
        </w:tc>
        <w:tc>
          <w:tcPr>
            <w:tcW w:w="1418" w:type="dxa"/>
            <w:noWrap w:val="0"/>
            <w:vAlign w:val="center"/>
          </w:tcPr>
          <w:p w14:paraId="42A8461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438F365D">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5E1E008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7D5B8DF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BE1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40F565">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00C4436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4A3D143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661AE4D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22810EA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718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6DA9CD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6B02150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6F65638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3CBAEAB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1BB9254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511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5DDDE0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材料管理</w:t>
            </w:r>
          </w:p>
        </w:tc>
        <w:tc>
          <w:tcPr>
            <w:tcW w:w="1418" w:type="dxa"/>
            <w:noWrap w:val="0"/>
            <w:vAlign w:val="center"/>
          </w:tcPr>
          <w:p w14:paraId="6CC2BDF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1BEEE04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48989EF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66CEAA2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60A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538DE97">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计划管理</w:t>
            </w:r>
          </w:p>
        </w:tc>
        <w:tc>
          <w:tcPr>
            <w:tcW w:w="1418" w:type="dxa"/>
            <w:noWrap w:val="0"/>
            <w:vAlign w:val="center"/>
          </w:tcPr>
          <w:p w14:paraId="4683DE1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6B21121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31A8B7D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059B811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4C6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CB72253">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安全管理</w:t>
            </w:r>
          </w:p>
        </w:tc>
        <w:tc>
          <w:tcPr>
            <w:tcW w:w="1418" w:type="dxa"/>
            <w:noWrap w:val="0"/>
            <w:vAlign w:val="center"/>
          </w:tcPr>
          <w:p w14:paraId="7EC7299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5C21BECD">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2218200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7C3E327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90D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BFFFD8">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5463C98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3524BB3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6B9E64B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76C59F2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310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7C2399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19BC8D2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362E175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1DB43EB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4295E6B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224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F17A77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35A9AAD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3164896D">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1C07B44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4C2B4D4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1BD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743D9E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095F051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47213ED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55753A4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5B32DF5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20B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AE706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035630C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025EF22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78CEA3F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164AA1D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EA8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169495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57C365F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4A44DF7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119CA04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3F051B9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bl>
    <w:p w14:paraId="4C0A1D32">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br w:type="page"/>
      </w: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6</w:t>
      </w:r>
      <w:r>
        <w:rPr>
          <w:rFonts w:hint="eastAsia" w:ascii="Times New Roman" w:hAnsi="Times New Roman" w:eastAsia="仿宋_GB2312" w:cs="仿宋_GB2312"/>
          <w:sz w:val="30"/>
          <w:szCs w:val="30"/>
        </w:rPr>
        <w:t>：</w:t>
      </w:r>
    </w:p>
    <w:p w14:paraId="5818F2DC">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分包人主要施工管理人员表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76A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D98BA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名</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称</w:t>
            </w:r>
          </w:p>
        </w:tc>
        <w:tc>
          <w:tcPr>
            <w:tcW w:w="1418" w:type="dxa"/>
            <w:noWrap w:val="0"/>
            <w:vAlign w:val="center"/>
          </w:tcPr>
          <w:p w14:paraId="4D4AE31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姓名</w:t>
            </w:r>
          </w:p>
        </w:tc>
        <w:tc>
          <w:tcPr>
            <w:tcW w:w="1134" w:type="dxa"/>
            <w:noWrap w:val="0"/>
            <w:vAlign w:val="center"/>
          </w:tcPr>
          <w:p w14:paraId="56E8C62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职务</w:t>
            </w:r>
          </w:p>
        </w:tc>
        <w:tc>
          <w:tcPr>
            <w:tcW w:w="1134" w:type="dxa"/>
            <w:noWrap w:val="0"/>
            <w:vAlign w:val="center"/>
          </w:tcPr>
          <w:p w14:paraId="3A6A1A4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职称</w:t>
            </w:r>
          </w:p>
        </w:tc>
        <w:tc>
          <w:tcPr>
            <w:tcW w:w="4252" w:type="dxa"/>
            <w:noWrap w:val="0"/>
            <w:vAlign w:val="center"/>
          </w:tcPr>
          <w:p w14:paraId="54FEFBF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主要资历、经验及承担过的项目</w:t>
            </w:r>
          </w:p>
        </w:tc>
      </w:tr>
      <w:tr w14:paraId="1F0D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29AC7F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一、总部人员</w:t>
            </w:r>
          </w:p>
        </w:tc>
      </w:tr>
      <w:tr w14:paraId="4635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E6CEA3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项目主管</w:t>
            </w:r>
          </w:p>
        </w:tc>
        <w:tc>
          <w:tcPr>
            <w:tcW w:w="1418" w:type="dxa"/>
            <w:noWrap w:val="0"/>
            <w:vAlign w:val="center"/>
          </w:tcPr>
          <w:p w14:paraId="3E3B181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0DD6621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5A6C70E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C24C05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F8D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F460CF9">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270F3DD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680F0E6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5A39D66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7257FC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D07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0A327E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60D7338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711E6DF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88FBC9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312663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81D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519369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6A74AE6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5251449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0628EB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C2851C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F2E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0AF0BC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二、现场人员</w:t>
            </w:r>
          </w:p>
        </w:tc>
      </w:tr>
      <w:tr w14:paraId="0485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B195E17">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项目经理</w:t>
            </w:r>
          </w:p>
        </w:tc>
        <w:tc>
          <w:tcPr>
            <w:tcW w:w="1418" w:type="dxa"/>
            <w:noWrap w:val="0"/>
            <w:vAlign w:val="center"/>
          </w:tcPr>
          <w:p w14:paraId="73CC01F3">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5A8D5E6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F4F23F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4359AE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A82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964039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项目副经理</w:t>
            </w:r>
          </w:p>
        </w:tc>
        <w:tc>
          <w:tcPr>
            <w:tcW w:w="1418" w:type="dxa"/>
            <w:noWrap w:val="0"/>
            <w:vAlign w:val="center"/>
          </w:tcPr>
          <w:p w14:paraId="157CCEA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7B5DB99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36E934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58C70AC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4A5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1C6690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技术负责人</w:t>
            </w:r>
          </w:p>
        </w:tc>
        <w:tc>
          <w:tcPr>
            <w:tcW w:w="1418" w:type="dxa"/>
            <w:noWrap w:val="0"/>
            <w:vAlign w:val="center"/>
          </w:tcPr>
          <w:p w14:paraId="75B0BDC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2CDB3EF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B92E20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E0D0EB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F6A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D4D64E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造价管理</w:t>
            </w:r>
          </w:p>
        </w:tc>
        <w:tc>
          <w:tcPr>
            <w:tcW w:w="1418" w:type="dxa"/>
            <w:noWrap w:val="0"/>
            <w:vAlign w:val="center"/>
          </w:tcPr>
          <w:p w14:paraId="186C40DE">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16E194A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659705E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7F3BBE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0F7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74195A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质量管理</w:t>
            </w:r>
          </w:p>
        </w:tc>
        <w:tc>
          <w:tcPr>
            <w:tcW w:w="1418" w:type="dxa"/>
            <w:noWrap w:val="0"/>
            <w:vAlign w:val="center"/>
          </w:tcPr>
          <w:p w14:paraId="35CE396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164CF15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33A492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7497A8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49C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61E356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材料管理</w:t>
            </w:r>
          </w:p>
        </w:tc>
        <w:tc>
          <w:tcPr>
            <w:tcW w:w="1418" w:type="dxa"/>
            <w:noWrap w:val="0"/>
            <w:vAlign w:val="center"/>
          </w:tcPr>
          <w:p w14:paraId="494D84C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4DB2958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B0770E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430F2B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8A2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A954D5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计划管理</w:t>
            </w:r>
          </w:p>
        </w:tc>
        <w:tc>
          <w:tcPr>
            <w:tcW w:w="1418" w:type="dxa"/>
            <w:noWrap w:val="0"/>
            <w:vAlign w:val="center"/>
          </w:tcPr>
          <w:p w14:paraId="68A1364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4424DDB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18F0A6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D5D00D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6A3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EA9D07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安全管理</w:t>
            </w:r>
          </w:p>
        </w:tc>
        <w:tc>
          <w:tcPr>
            <w:tcW w:w="1418" w:type="dxa"/>
            <w:noWrap w:val="0"/>
            <w:vAlign w:val="center"/>
          </w:tcPr>
          <w:p w14:paraId="1DFD0F6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57B50DB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5C16F5D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25FE1B9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39B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630723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60FBB9F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0BE779A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DE8920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DA6C86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CCF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CC8A8C3">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6032919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6A97AB8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7D0308B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1B7C829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872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6E4BDD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5D73DF9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14A2C15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9AA758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469E68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75E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408C74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1B7F636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6722C24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944479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203A106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8CB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46F602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3809B80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50831EE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32966DA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14C46E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812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AF84FC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56ACCD4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5F4DE78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EBD52E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FF4F28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bl>
    <w:p w14:paraId="2C75979C">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br w:type="page"/>
      </w: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7</w:t>
      </w:r>
      <w:r>
        <w:rPr>
          <w:rFonts w:hint="eastAsia" w:ascii="Times New Roman" w:hAnsi="Times New Roman" w:eastAsia="仿宋_GB2312" w:cs="仿宋_GB2312"/>
          <w:sz w:val="30"/>
          <w:szCs w:val="30"/>
        </w:rPr>
        <w:t>：</w:t>
      </w:r>
    </w:p>
    <w:p w14:paraId="3B5F2968">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履约担保</w:t>
      </w:r>
    </w:p>
    <w:p w14:paraId="7D7049FC">
      <w:pPr>
        <w:pStyle w:val="115"/>
        <w:spacing w:line="360" w:lineRule="auto"/>
        <w:rPr>
          <w:rFonts w:ascii="Times New Roman" w:hAnsi="Times New Roman"/>
          <w:szCs w:val="21"/>
          <w:u w:val="single"/>
        </w:rPr>
      </w:pPr>
    </w:p>
    <w:p w14:paraId="7EAC9850">
      <w:pPr>
        <w:pStyle w:val="115"/>
        <w:spacing w:line="360" w:lineRule="auto"/>
        <w:ind w:firstLine="420" w:firstLineChars="200"/>
        <w:rPr>
          <w:rFonts w:ascii="Times New Roman" w:hAnsi="Times New Roman"/>
          <w:szCs w:val="21"/>
        </w:rPr>
      </w:pPr>
      <w:r>
        <w:rPr>
          <w:rFonts w:ascii="Times New Roman" w:hAnsi="Times New Roman"/>
          <w:szCs w:val="21"/>
          <w:u w:val="single"/>
        </w:rPr>
        <w:t xml:space="preserve">                          </w:t>
      </w:r>
      <w:r>
        <w:rPr>
          <w:rFonts w:hint="eastAsia" w:ascii="Times New Roman" w:hAnsi="宋体" w:cs="宋体"/>
          <w:szCs w:val="21"/>
        </w:rPr>
        <w:t>（发包人名称）：</w:t>
      </w:r>
    </w:p>
    <w:p w14:paraId="6043585B">
      <w:pPr>
        <w:pStyle w:val="115"/>
        <w:spacing w:line="360" w:lineRule="auto"/>
        <w:ind w:firstLine="420" w:firstLineChars="200"/>
        <w:rPr>
          <w:rFonts w:ascii="Times New Roman" w:hAnsi="Times New Roman"/>
          <w:szCs w:val="21"/>
        </w:rPr>
      </w:pPr>
      <w:r>
        <w:rPr>
          <w:rFonts w:hint="eastAsia" w:ascii="Times New Roman" w:hAnsi="宋体" w:cs="宋体"/>
          <w:szCs w:val="21"/>
        </w:rPr>
        <w:t>鉴于</w:t>
      </w:r>
      <w:r>
        <w:rPr>
          <w:rFonts w:ascii="Times New Roman" w:hAnsi="Times New Roman"/>
          <w:szCs w:val="21"/>
          <w:u w:val="single"/>
        </w:rPr>
        <w:t xml:space="preserve">                                        </w:t>
      </w:r>
      <w:r>
        <w:rPr>
          <w:rFonts w:hint="eastAsia" w:ascii="Times New Roman" w:hAnsi="宋体" w:cs="宋体"/>
          <w:szCs w:val="21"/>
        </w:rPr>
        <w:t>（发包人名称，以下简称</w:t>
      </w:r>
      <w:r>
        <w:rPr>
          <w:rFonts w:ascii="Times New Roman" w:hAnsi="Times New Roman"/>
          <w:szCs w:val="21"/>
        </w:rPr>
        <w:t>“</w:t>
      </w:r>
      <w:r>
        <w:rPr>
          <w:rFonts w:hint="eastAsia" w:ascii="Times New Roman" w:hAnsi="宋体" w:cs="宋体"/>
          <w:szCs w:val="21"/>
        </w:rPr>
        <w:t>发包人</w:t>
      </w:r>
      <w:r>
        <w:rPr>
          <w:rFonts w:ascii="Times New Roman" w:hAnsi="Times New Roman"/>
          <w:szCs w:val="21"/>
        </w:rPr>
        <w:t>”</w:t>
      </w:r>
      <w:r>
        <w:rPr>
          <w:rFonts w:hint="eastAsia" w:ascii="Times New Roman" w:hAnsi="宋体" w:cs="宋体"/>
          <w:szCs w:val="21"/>
        </w:rPr>
        <w:t>）</w:t>
      </w:r>
      <w:r>
        <w:rPr>
          <w:rFonts w:ascii="Times New Roman" w:hAnsi="宋体"/>
          <w:szCs w:val="21"/>
        </w:rPr>
        <w:t xml:space="preserve"> </w:t>
      </w:r>
      <w:r>
        <w:rPr>
          <w:rFonts w:hint="eastAsia" w:ascii="Times New Roman" w:hAnsi="宋体" w:cs="宋体"/>
          <w:szCs w:val="21"/>
        </w:rPr>
        <w:t>已于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日发放成交通知书，明确</w:t>
      </w:r>
      <w:r>
        <w:rPr>
          <w:rFonts w:ascii="Times New Roman" w:hAnsi="Times New Roman"/>
          <w:szCs w:val="21"/>
          <w:u w:val="single"/>
        </w:rPr>
        <w:t xml:space="preserve">                           </w:t>
      </w:r>
      <w:r>
        <w:rPr>
          <w:rFonts w:hint="eastAsia" w:ascii="Times New Roman" w:hAnsi="宋体" w:cs="宋体"/>
          <w:szCs w:val="21"/>
        </w:rPr>
        <w:t>（承包人名称）（以下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承包人</w:t>
      </w:r>
      <w:r>
        <w:rPr>
          <w:rFonts w:ascii="Times New Roman" w:hAnsi="Times New Roman"/>
          <w:szCs w:val="21"/>
        </w:rPr>
        <w:t>”</w:t>
      </w:r>
      <w:r>
        <w:rPr>
          <w:rFonts w:hint="eastAsia" w:ascii="Times New Roman" w:hAnsi="宋体" w:cs="宋体"/>
          <w:szCs w:val="21"/>
        </w:rPr>
        <w:t>）于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日为</w:t>
      </w:r>
      <w:r>
        <w:rPr>
          <w:rFonts w:ascii="Times New Roman" w:hAnsi="Times New Roman"/>
          <w:szCs w:val="21"/>
          <w:u w:val="single"/>
        </w:rPr>
        <w:t xml:space="preserve">                       </w:t>
      </w:r>
      <w:r>
        <w:rPr>
          <w:rFonts w:hint="eastAsia" w:ascii="Times New Roman" w:hAnsi="宋体" w:cs="宋体"/>
          <w:szCs w:val="21"/>
        </w:rPr>
        <w:t>（工程名称）的成交人。我方愿意无条件地、不可撤销地就承包人履行与你方签订的合同，向你方提供连带责任担保。</w:t>
      </w:r>
      <w:r>
        <w:rPr>
          <w:rFonts w:ascii="Times New Roman" w:hAnsi="Times New Roman"/>
          <w:szCs w:val="21"/>
        </w:rPr>
        <w:t xml:space="preserve"> </w:t>
      </w:r>
    </w:p>
    <w:p w14:paraId="67CF612F">
      <w:pPr>
        <w:pStyle w:val="13"/>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担保金额</w:t>
      </w:r>
      <w:r>
        <w:rPr>
          <w:rFonts w:hint="eastAsia"/>
          <w:lang w:val="en-US" w:eastAsia="zh-CN"/>
        </w:rPr>
        <w:t>人民币（大写）</w:t>
      </w:r>
      <w:r>
        <w:rPr>
          <w:rFonts w:ascii="Times New Roman" w:hAnsi="Times New Roman"/>
          <w:szCs w:val="21"/>
          <w:u w:val="single"/>
        </w:rPr>
        <w:t xml:space="preserve">               </w:t>
      </w:r>
      <w:r>
        <w:rPr>
          <w:rFonts w:hint="eastAsia" w:ascii="Times New Roman" w:hAnsi="宋体" w:cs="宋体"/>
          <w:szCs w:val="21"/>
        </w:rPr>
        <w:t>（</w:t>
      </w:r>
      <w:r>
        <w:rPr>
          <w:rFonts w:ascii="Times New Roman" w:hAnsi="Times New Roman"/>
          <w:szCs w:val="21"/>
        </w:rPr>
        <w:t>¥</w:t>
      </w:r>
      <w:r>
        <w:rPr>
          <w:rFonts w:ascii="Times New Roman" w:hAnsi="Times New Roman"/>
          <w:szCs w:val="21"/>
          <w:u w:val="single"/>
        </w:rPr>
        <w:t xml:space="preserve">             </w:t>
      </w:r>
      <w:r>
        <w:rPr>
          <w:rFonts w:hint="eastAsia" w:ascii="Times New Roman" w:hAnsi="宋体" w:cs="宋体"/>
          <w:szCs w:val="21"/>
        </w:rPr>
        <w:t>）。</w:t>
      </w:r>
    </w:p>
    <w:p w14:paraId="14ED2A9C">
      <w:pPr>
        <w:pStyle w:val="115"/>
        <w:spacing w:line="360" w:lineRule="auto"/>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担保有效期自你方与承包人签订的合同生效之日起至你方签发或应签发工程接收证书之日止。</w:t>
      </w:r>
    </w:p>
    <w:p w14:paraId="1EC8A273">
      <w:pPr>
        <w:pStyle w:val="115"/>
        <w:spacing w:line="360" w:lineRule="auto"/>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在本担保有效期内，因承包人违反合同约定的义务给你方造成经济损失时，我方在收到你方以书面形式提出的在担保金额内的赔偿要求后，在</w:t>
      </w:r>
      <w:r>
        <w:rPr>
          <w:rFonts w:ascii="Times New Roman" w:hAnsi="Times New Roman"/>
          <w:szCs w:val="21"/>
        </w:rPr>
        <w:t>7</w:t>
      </w:r>
      <w:r>
        <w:rPr>
          <w:rFonts w:hint="eastAsia" w:ascii="Times New Roman" w:hAnsi="宋体" w:cs="宋体"/>
          <w:szCs w:val="21"/>
        </w:rPr>
        <w:t>天内无条件支付。</w:t>
      </w:r>
    </w:p>
    <w:p w14:paraId="310FDA19">
      <w:pPr>
        <w:pStyle w:val="115"/>
        <w:spacing w:line="360" w:lineRule="auto"/>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你方和承包人按合同约定变更合同时，我方承担本担保规定的义务不变。</w:t>
      </w:r>
    </w:p>
    <w:p w14:paraId="499DE8A7">
      <w:pPr>
        <w:pStyle w:val="115"/>
        <w:spacing w:line="360" w:lineRule="auto"/>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宋体" w:cs="宋体"/>
          <w:szCs w:val="21"/>
        </w:rPr>
        <w:t>因本保函发生的纠纷，可由双方协商解决，协商不成的，任何一方均可提请</w:t>
      </w:r>
      <w:r>
        <w:rPr>
          <w:rFonts w:ascii="Times New Roman" w:hAnsi="Times New Roman"/>
          <w:szCs w:val="21"/>
          <w:u w:val="single"/>
        </w:rPr>
        <w:t xml:space="preserve">      </w:t>
      </w:r>
      <w:r>
        <w:rPr>
          <w:rFonts w:hint="eastAsia" w:ascii="Times New Roman" w:hAnsi="宋体" w:cs="宋体"/>
          <w:szCs w:val="21"/>
        </w:rPr>
        <w:t>仲裁委员会仲裁。</w:t>
      </w:r>
    </w:p>
    <w:p w14:paraId="3249E6B4">
      <w:pPr>
        <w:pStyle w:val="115"/>
        <w:spacing w:line="360" w:lineRule="auto"/>
        <w:ind w:firstLine="420" w:firstLineChars="200"/>
        <w:rPr>
          <w:rFonts w:ascii="Times New Roman" w:hAnsi="Times New Roman"/>
          <w:szCs w:val="21"/>
        </w:rPr>
      </w:pPr>
      <w:r>
        <w:rPr>
          <w:rFonts w:ascii="Times New Roman" w:hAnsi="Times New Roman"/>
          <w:szCs w:val="21"/>
        </w:rPr>
        <w:t xml:space="preserve">6. </w:t>
      </w:r>
      <w:r>
        <w:rPr>
          <w:rFonts w:hint="eastAsia" w:ascii="Times New Roman" w:hAnsi="宋体" w:cs="宋体"/>
          <w:szCs w:val="21"/>
        </w:rPr>
        <w:t>本保函自我方法定代表人（或其授权代理人）签字并加盖公章之日起生效。</w:t>
      </w:r>
    </w:p>
    <w:p w14:paraId="268135BC">
      <w:pPr>
        <w:pStyle w:val="115"/>
        <w:spacing w:line="360" w:lineRule="auto"/>
        <w:rPr>
          <w:rFonts w:ascii="Times New Roman" w:hAnsi="Times New Roman"/>
          <w:szCs w:val="21"/>
        </w:rPr>
      </w:pPr>
    </w:p>
    <w:p w14:paraId="3BAE17B6">
      <w:pPr>
        <w:pStyle w:val="115"/>
        <w:spacing w:line="360" w:lineRule="auto"/>
        <w:ind w:firstLine="420" w:firstLineChars="200"/>
        <w:rPr>
          <w:rFonts w:ascii="Times New Roman" w:hAnsi="Times New Roman"/>
          <w:szCs w:val="21"/>
        </w:rPr>
      </w:pPr>
      <w:r>
        <w:rPr>
          <w:rFonts w:hint="eastAsia" w:ascii="Times New Roman" w:hAnsi="宋体" w:cs="宋体"/>
          <w:szCs w:val="21"/>
        </w:rPr>
        <w:t>担</w:t>
      </w:r>
      <w:r>
        <w:rPr>
          <w:rFonts w:ascii="Times New Roman" w:hAnsi="Times New Roman"/>
          <w:szCs w:val="21"/>
        </w:rPr>
        <w:t xml:space="preserve"> </w:t>
      </w:r>
      <w:r>
        <w:rPr>
          <w:rFonts w:hint="eastAsia" w:ascii="Times New Roman" w:hAnsi="宋体" w:cs="宋体"/>
          <w:szCs w:val="21"/>
        </w:rPr>
        <w:t>保</w:t>
      </w:r>
      <w:r>
        <w:rPr>
          <w:rFonts w:ascii="Times New Roman" w:hAnsi="Times New Roman"/>
          <w:szCs w:val="21"/>
        </w:rPr>
        <w:t xml:space="preserve"> </w:t>
      </w:r>
      <w:r>
        <w:rPr>
          <w:rFonts w:hint="eastAsia" w:ascii="Times New Roman" w:hAnsi="宋体" w:cs="宋体"/>
          <w:szCs w:val="21"/>
        </w:rPr>
        <w:t>人：</w:t>
      </w:r>
      <w:r>
        <w:rPr>
          <w:rFonts w:ascii="Times New Roman" w:hAnsi="Times New Roman"/>
          <w:szCs w:val="21"/>
          <w:u w:val="single"/>
        </w:rPr>
        <w:t xml:space="preserve">                           </w:t>
      </w:r>
      <w:r>
        <w:rPr>
          <w:rFonts w:hint="eastAsia" w:ascii="Times New Roman" w:hAnsi="宋体" w:cs="宋体"/>
          <w:szCs w:val="21"/>
        </w:rPr>
        <w:t>（盖单位章）</w:t>
      </w:r>
    </w:p>
    <w:p w14:paraId="17798CF3">
      <w:pPr>
        <w:pStyle w:val="115"/>
        <w:spacing w:line="360" w:lineRule="auto"/>
        <w:ind w:firstLine="420" w:firstLineChars="200"/>
        <w:rPr>
          <w:rFonts w:ascii="Times New Roman" w:hAnsi="Times New Roman"/>
          <w:szCs w:val="21"/>
        </w:rPr>
      </w:pPr>
      <w:r>
        <w:rPr>
          <w:rFonts w:hint="eastAsia" w:ascii="Times New Roman" w:hAnsi="宋体" w:cs="宋体"/>
          <w:szCs w:val="21"/>
        </w:rPr>
        <w:t>法定代表人或其委托代理人：</w:t>
      </w:r>
      <w:r>
        <w:rPr>
          <w:rFonts w:ascii="Times New Roman" w:hAnsi="Times New Roman"/>
          <w:szCs w:val="21"/>
          <w:u w:val="single"/>
        </w:rPr>
        <w:t xml:space="preserve">               </w:t>
      </w:r>
      <w:r>
        <w:rPr>
          <w:rFonts w:hint="eastAsia" w:ascii="Times New Roman" w:hAnsi="宋体" w:cs="宋体"/>
          <w:szCs w:val="21"/>
        </w:rPr>
        <w:t>（签字）</w:t>
      </w:r>
    </w:p>
    <w:p w14:paraId="5A8EBA20">
      <w:pPr>
        <w:pStyle w:val="115"/>
        <w:spacing w:line="360" w:lineRule="auto"/>
        <w:ind w:firstLine="420" w:firstLineChars="200"/>
        <w:rPr>
          <w:rFonts w:ascii="Times New Roman" w:hAnsi="Times New Roman"/>
          <w:szCs w:val="21"/>
        </w:rPr>
      </w:pPr>
      <w:r>
        <w:rPr>
          <w:rFonts w:hint="eastAsia" w:ascii="Times New Roman" w:hAnsi="宋体" w:cs="宋体"/>
          <w:szCs w:val="21"/>
        </w:rPr>
        <w:t>地</w:t>
      </w:r>
      <w:r>
        <w:rPr>
          <w:rFonts w:ascii="Times New Roman" w:hAnsi="Times New Roman"/>
          <w:szCs w:val="21"/>
        </w:rPr>
        <w:t xml:space="preserve">    </w:t>
      </w:r>
      <w:r>
        <w:rPr>
          <w:rFonts w:hint="eastAsia" w:ascii="Times New Roman" w:hAnsi="宋体" w:cs="宋体"/>
          <w:szCs w:val="21"/>
        </w:rPr>
        <w:t>址：</w:t>
      </w:r>
      <w:r>
        <w:rPr>
          <w:rFonts w:ascii="Times New Roman" w:hAnsi="Times New Roman"/>
          <w:szCs w:val="21"/>
          <w:u w:val="single"/>
        </w:rPr>
        <w:t xml:space="preserve">                                      </w:t>
      </w:r>
    </w:p>
    <w:p w14:paraId="7C42D3FB">
      <w:pPr>
        <w:pStyle w:val="115"/>
        <w:spacing w:line="360" w:lineRule="auto"/>
        <w:ind w:firstLine="420" w:firstLineChars="200"/>
        <w:rPr>
          <w:rFonts w:ascii="Times New Roman" w:hAnsi="Times New Roman"/>
          <w:szCs w:val="21"/>
        </w:rPr>
      </w:pPr>
      <w:r>
        <w:rPr>
          <w:rFonts w:hint="eastAsia" w:ascii="Times New Roman" w:hAnsi="宋体" w:cs="宋体"/>
          <w:szCs w:val="21"/>
        </w:rPr>
        <w:t>邮政编码：</w:t>
      </w:r>
      <w:r>
        <w:rPr>
          <w:rFonts w:ascii="Times New Roman" w:hAnsi="Times New Roman"/>
          <w:szCs w:val="21"/>
          <w:u w:val="single"/>
        </w:rPr>
        <w:t xml:space="preserve">                                      </w:t>
      </w:r>
    </w:p>
    <w:p w14:paraId="0F74ACD6">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电</w:t>
      </w:r>
      <w:r>
        <w:rPr>
          <w:rFonts w:ascii="Times New Roman" w:hAnsi="Times New Roman"/>
          <w:szCs w:val="21"/>
        </w:rPr>
        <w:t xml:space="preserve">    </w:t>
      </w:r>
      <w:r>
        <w:rPr>
          <w:rFonts w:hint="eastAsia" w:ascii="Times New Roman" w:hAnsi="宋体" w:cs="宋体"/>
          <w:szCs w:val="21"/>
        </w:rPr>
        <w:t>话：</w:t>
      </w:r>
      <w:r>
        <w:rPr>
          <w:rFonts w:ascii="Times New Roman" w:hAnsi="Times New Roman"/>
          <w:szCs w:val="21"/>
          <w:u w:val="single"/>
        </w:rPr>
        <w:t xml:space="preserve">                                      </w:t>
      </w:r>
    </w:p>
    <w:p w14:paraId="56439043">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传</w:t>
      </w:r>
      <w:r>
        <w:rPr>
          <w:rFonts w:ascii="Times New Roman" w:hAnsi="Times New Roman"/>
          <w:szCs w:val="21"/>
        </w:rPr>
        <w:t xml:space="preserve">    </w:t>
      </w:r>
      <w:r>
        <w:rPr>
          <w:rFonts w:hint="eastAsia" w:ascii="Times New Roman" w:hAnsi="宋体" w:cs="宋体"/>
          <w:szCs w:val="21"/>
        </w:rPr>
        <w:t>真：</w:t>
      </w:r>
      <w:r>
        <w:rPr>
          <w:rFonts w:ascii="Times New Roman" w:hAnsi="Times New Roman"/>
          <w:szCs w:val="21"/>
          <w:u w:val="single"/>
        </w:rPr>
        <w:t xml:space="preserve">                                      </w:t>
      </w:r>
    </w:p>
    <w:p w14:paraId="31DC6F43">
      <w:pPr>
        <w:pStyle w:val="115"/>
        <w:spacing w:line="360" w:lineRule="auto"/>
        <w:ind w:left="1329" w:firstLine="420" w:firstLineChars="200"/>
        <w:rPr>
          <w:rFonts w:ascii="Times New Roman" w:hAnsi="Times New Roman"/>
          <w:szCs w:val="21"/>
        </w:rPr>
      </w:pP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w:t>
      </w:r>
    </w:p>
    <w:p w14:paraId="2E0F0187">
      <w:pPr>
        <w:pStyle w:val="115"/>
        <w:spacing w:line="360" w:lineRule="auto"/>
        <w:ind w:left="1329" w:hanging="1329" w:hangingChars="633"/>
        <w:rPr>
          <w:rFonts w:ascii="Times New Roman" w:hAnsi="Times New Roman"/>
          <w:szCs w:val="21"/>
        </w:rPr>
      </w:pPr>
    </w:p>
    <w:p w14:paraId="79619E90">
      <w:pPr>
        <w:pStyle w:val="115"/>
        <w:spacing w:line="360" w:lineRule="auto"/>
        <w:ind w:right="150" w:firstLine="420" w:firstLineChars="200"/>
        <w:jc w:val="left"/>
        <w:rPr>
          <w:rFonts w:ascii="仿宋_GB2312" w:hAnsi="宋体" w:cs="宋体"/>
          <w:szCs w:val="21"/>
        </w:rPr>
      </w:pPr>
      <w:r>
        <w:rPr>
          <w:rFonts w:hint="eastAsia" w:ascii="Times New Roman" w:hAnsi="宋体" w:cs="宋体"/>
          <w:szCs w:val="21"/>
        </w:rPr>
        <w:t>（备注</w:t>
      </w:r>
      <w:r>
        <w:rPr>
          <w:rFonts w:ascii="Times New Roman" w:hAnsi="宋体" w:cs="宋体"/>
          <w:szCs w:val="21"/>
        </w:rPr>
        <w:t>：</w:t>
      </w:r>
      <w:r>
        <w:rPr>
          <w:rFonts w:hint="eastAsia" w:ascii="Times New Roman" w:hAnsi="宋体" w:cs="宋体"/>
          <w:szCs w:val="21"/>
        </w:rPr>
        <w:t>银行、保险公司和担保公司出具的</w:t>
      </w:r>
      <w:r>
        <w:rPr>
          <w:rFonts w:hint="eastAsia" w:ascii="仿宋_GB2312" w:hAnsi="宋体" w:cs="宋体"/>
          <w:szCs w:val="21"/>
        </w:rPr>
        <w:t>保函格式和文本可</w:t>
      </w:r>
      <w:r>
        <w:rPr>
          <w:rFonts w:ascii="仿宋_GB2312" w:hAnsi="宋体" w:cs="宋体"/>
          <w:szCs w:val="21"/>
        </w:rPr>
        <w:t>以自拟，</w:t>
      </w:r>
      <w:r>
        <w:rPr>
          <w:rFonts w:hint="eastAsia" w:ascii="仿宋_GB2312" w:hAnsi="宋体" w:cs="宋体"/>
          <w:szCs w:val="21"/>
        </w:rPr>
        <w:t>但是必须包含以上条款所列全部内容</w:t>
      </w:r>
      <w:r>
        <w:rPr>
          <w:rFonts w:ascii="仿宋_GB2312" w:hAnsi="宋体" w:cs="宋体"/>
          <w:szCs w:val="21"/>
        </w:rPr>
        <w:t>）</w:t>
      </w:r>
    </w:p>
    <w:p w14:paraId="72449812">
      <w:pPr>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28C0DA9E">
      <w:pPr>
        <w:pStyle w:val="115"/>
        <w:spacing w:line="360" w:lineRule="auto"/>
        <w:ind w:firstLine="600" w:firstLineChars="200"/>
        <w:rPr>
          <w:rFonts w:ascii="Times New Roman" w:hAnsi="Times New Roman" w:eastAsia="黑体"/>
          <w:sz w:val="30"/>
          <w:szCs w:val="30"/>
        </w:rPr>
      </w:pP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8</w:t>
      </w:r>
      <w:r>
        <w:rPr>
          <w:rFonts w:hint="eastAsia" w:ascii="Times New Roman" w:hAnsi="Times New Roman" w:eastAsia="仿宋_GB2312" w:cs="仿宋_GB2312"/>
          <w:sz w:val="30"/>
          <w:szCs w:val="30"/>
        </w:rPr>
        <w:t>：</w:t>
      </w:r>
    </w:p>
    <w:p w14:paraId="1B235999">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预付款担保</w:t>
      </w:r>
    </w:p>
    <w:p w14:paraId="52F67047">
      <w:pPr>
        <w:pStyle w:val="115"/>
        <w:spacing w:line="360" w:lineRule="auto"/>
        <w:ind w:firstLine="420" w:firstLineChars="2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宋体" w:cs="宋体"/>
          <w:szCs w:val="21"/>
        </w:rPr>
        <w:t>（发包人名称）：</w:t>
      </w:r>
    </w:p>
    <w:p w14:paraId="39BC6390">
      <w:pPr>
        <w:pStyle w:val="115"/>
        <w:spacing w:line="360" w:lineRule="auto"/>
        <w:ind w:firstLine="420" w:firstLineChars="200"/>
        <w:rPr>
          <w:rFonts w:ascii="Times New Roman" w:hAnsi="Times New Roman"/>
          <w:szCs w:val="21"/>
        </w:rPr>
      </w:pPr>
      <w:r>
        <w:rPr>
          <w:rFonts w:hint="eastAsia" w:ascii="Times New Roman" w:hAnsi="宋体" w:cs="宋体"/>
          <w:szCs w:val="21"/>
        </w:rPr>
        <w:t>根据</w:t>
      </w:r>
      <w:r>
        <w:rPr>
          <w:rFonts w:ascii="Times New Roman" w:hAnsi="Times New Roman"/>
          <w:szCs w:val="21"/>
          <w:u w:val="single"/>
        </w:rPr>
        <w:t xml:space="preserve">                 </w:t>
      </w:r>
      <w:r>
        <w:rPr>
          <w:rFonts w:hint="eastAsia" w:ascii="Times New Roman" w:hAnsi="宋体" w:cs="宋体"/>
          <w:szCs w:val="21"/>
        </w:rPr>
        <w:t>（承包人名称）（以下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承包人</w:t>
      </w:r>
      <w:r>
        <w:rPr>
          <w:rFonts w:ascii="Times New Roman" w:hAnsi="Times New Roman"/>
          <w:szCs w:val="21"/>
        </w:rPr>
        <w:t>”</w:t>
      </w:r>
      <w:r>
        <w:rPr>
          <w:rFonts w:hint="eastAsia" w:ascii="Times New Roman" w:hAnsi="宋体" w:cs="宋体"/>
          <w:szCs w:val="21"/>
        </w:rPr>
        <w:t>）与</w:t>
      </w:r>
      <w:r>
        <w:rPr>
          <w:rFonts w:ascii="Times New Roman" w:hAnsi="Times New Roman"/>
          <w:szCs w:val="21"/>
          <w:u w:val="single"/>
        </w:rPr>
        <w:t xml:space="preserve">                        </w:t>
      </w:r>
      <w:r>
        <w:rPr>
          <w:rFonts w:hint="eastAsia" w:ascii="Times New Roman" w:hAnsi="宋体" w:cs="宋体"/>
          <w:szCs w:val="21"/>
        </w:rPr>
        <w:t>（发包人名称）（以下简称</w:t>
      </w:r>
      <w:r>
        <w:rPr>
          <w:rFonts w:ascii="Times New Roman" w:hAnsi="Times New Roman"/>
          <w:szCs w:val="21"/>
        </w:rPr>
        <w:t>“</w:t>
      </w:r>
      <w:r>
        <w:rPr>
          <w:rFonts w:hint="eastAsia" w:ascii="Times New Roman" w:hAnsi="宋体" w:cs="宋体"/>
          <w:szCs w:val="21"/>
        </w:rPr>
        <w:t>发包人</w:t>
      </w:r>
      <w:r>
        <w:rPr>
          <w:rFonts w:ascii="Times New Roman" w:hAnsi="Times New Roman"/>
          <w:szCs w:val="21"/>
        </w:rPr>
        <w:t>”</w:t>
      </w:r>
      <w:r>
        <w:rPr>
          <w:rFonts w:hint="eastAsia" w:ascii="Times New Roman" w:hAnsi="宋体" w:cs="宋体"/>
          <w:szCs w:val="21"/>
        </w:rPr>
        <w:t>）于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日签订的</w:t>
      </w:r>
      <w:r>
        <w:rPr>
          <w:rFonts w:ascii="Times New Roman" w:hAnsi="Times New Roman"/>
          <w:szCs w:val="21"/>
          <w:u w:val="single"/>
        </w:rPr>
        <w:t xml:space="preserve">                   </w:t>
      </w:r>
      <w:r>
        <w:rPr>
          <w:rFonts w:hint="eastAsia" w:ascii="Times New Roman"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262F13E">
      <w:pPr>
        <w:pStyle w:val="115"/>
        <w:spacing w:line="360" w:lineRule="auto"/>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担保金额</w:t>
      </w:r>
      <w:r>
        <w:rPr>
          <w:rFonts w:hint="eastAsia" w:ascii="Times New Roman" w:hAnsi="宋体" w:cs="宋体"/>
          <w:szCs w:val="21"/>
          <w:lang w:val="en-US" w:eastAsia="zh-CN"/>
        </w:rPr>
        <w:t>人民币（大写）</w:t>
      </w:r>
      <w:r>
        <w:rPr>
          <w:rFonts w:hint="eastAsia" w:ascii="Times New Roman" w:hAnsi="宋体" w:cs="宋体"/>
          <w:szCs w:val="21"/>
          <w:u w:val="single"/>
        </w:rPr>
        <w:t xml:space="preserve">              </w:t>
      </w:r>
      <w:r>
        <w:rPr>
          <w:rFonts w:hint="eastAsia" w:ascii="Times New Roman" w:hAnsi="宋体" w:cs="宋体"/>
          <w:szCs w:val="21"/>
        </w:rPr>
        <w:t xml:space="preserve"> （</w:t>
      </w:r>
      <w:r>
        <w:rPr>
          <w:rFonts w:ascii="Times New Roman" w:hAnsi="Times New Roman"/>
          <w:szCs w:val="21"/>
        </w:rPr>
        <w:t>¥</w:t>
      </w:r>
      <w:r>
        <w:rPr>
          <w:rFonts w:ascii="Times New Roman" w:hAnsi="Times New Roman"/>
          <w:szCs w:val="21"/>
          <w:u w:val="single"/>
        </w:rPr>
        <w:t xml:space="preserve">             </w:t>
      </w:r>
      <w:r>
        <w:rPr>
          <w:rFonts w:hint="eastAsia" w:ascii="Times New Roman" w:hAnsi="宋体" w:cs="宋体"/>
          <w:szCs w:val="21"/>
        </w:rPr>
        <w:t>）。</w:t>
      </w:r>
    </w:p>
    <w:p w14:paraId="6C0F0558">
      <w:pPr>
        <w:pStyle w:val="115"/>
        <w:spacing w:line="360" w:lineRule="auto"/>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担保有效期自预付款支付给承包人起生效，至你方签发的进度款支付证书说明已完全扣清止。</w:t>
      </w:r>
    </w:p>
    <w:p w14:paraId="0EFB640B">
      <w:pPr>
        <w:pStyle w:val="115"/>
        <w:spacing w:line="360" w:lineRule="auto"/>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A398571">
      <w:pPr>
        <w:pStyle w:val="115"/>
        <w:spacing w:line="360" w:lineRule="auto"/>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你方和承包人按合同约定变更合同时，我方承担本保函规定的义务不变。</w:t>
      </w:r>
    </w:p>
    <w:p w14:paraId="1A6BA183">
      <w:pPr>
        <w:pStyle w:val="115"/>
        <w:spacing w:line="360" w:lineRule="auto"/>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宋体" w:cs="宋体"/>
          <w:szCs w:val="21"/>
        </w:rPr>
        <w:t>因本保函发生的纠纷，可由双方协商解决，协商不成的，任何一方均可提请</w:t>
      </w:r>
      <w:r>
        <w:rPr>
          <w:rFonts w:ascii="Times New Roman" w:hAnsi="Times New Roman"/>
          <w:szCs w:val="21"/>
          <w:u w:val="single"/>
        </w:rPr>
        <w:t xml:space="preserve">      </w:t>
      </w:r>
      <w:r>
        <w:rPr>
          <w:rFonts w:hint="eastAsia" w:ascii="Times New Roman" w:hAnsi="宋体" w:cs="宋体"/>
          <w:szCs w:val="21"/>
        </w:rPr>
        <w:t>仲裁委员会仲裁。</w:t>
      </w:r>
    </w:p>
    <w:p w14:paraId="41C063B1">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6. </w:t>
      </w:r>
      <w:r>
        <w:rPr>
          <w:rFonts w:hint="eastAsia" w:ascii="Times New Roman" w:hAnsi="宋体" w:cs="宋体"/>
          <w:szCs w:val="21"/>
        </w:rPr>
        <w:t>本保函自我方法定代表人（或其授权代理人）签字并加盖公章之日起生效。</w:t>
      </w:r>
    </w:p>
    <w:p w14:paraId="44795174">
      <w:pPr>
        <w:pStyle w:val="115"/>
        <w:spacing w:line="360" w:lineRule="auto"/>
        <w:rPr>
          <w:rFonts w:ascii="Times New Roman" w:hAnsi="Times New Roman"/>
          <w:szCs w:val="21"/>
        </w:rPr>
      </w:pPr>
    </w:p>
    <w:p w14:paraId="0B03D82D">
      <w:pPr>
        <w:pStyle w:val="115"/>
        <w:spacing w:line="360" w:lineRule="auto"/>
        <w:ind w:firstLine="420" w:firstLineChars="200"/>
        <w:rPr>
          <w:rFonts w:ascii="Times New Roman" w:hAnsi="Times New Roman"/>
          <w:szCs w:val="21"/>
        </w:rPr>
      </w:pPr>
      <w:r>
        <w:rPr>
          <w:rFonts w:hint="eastAsia" w:ascii="Times New Roman" w:hAnsi="宋体" w:cs="宋体"/>
          <w:szCs w:val="21"/>
        </w:rPr>
        <w:t>担保人：</w:t>
      </w:r>
      <w:r>
        <w:rPr>
          <w:rFonts w:ascii="Times New Roman" w:hAnsi="Times New Roman"/>
          <w:szCs w:val="21"/>
          <w:u w:val="single"/>
        </w:rPr>
        <w:t xml:space="preserve">                          </w:t>
      </w:r>
      <w:r>
        <w:rPr>
          <w:rFonts w:hint="eastAsia" w:ascii="Times New Roman" w:hAnsi="宋体" w:cs="宋体"/>
          <w:szCs w:val="21"/>
        </w:rPr>
        <w:t>（盖单位章）</w:t>
      </w:r>
    </w:p>
    <w:p w14:paraId="61F49665">
      <w:pPr>
        <w:pStyle w:val="115"/>
        <w:spacing w:line="360" w:lineRule="auto"/>
        <w:ind w:firstLine="420" w:firstLineChars="200"/>
        <w:rPr>
          <w:rFonts w:ascii="Times New Roman" w:hAnsi="Times New Roman"/>
          <w:szCs w:val="21"/>
        </w:rPr>
      </w:pPr>
      <w:r>
        <w:rPr>
          <w:rFonts w:hint="eastAsia" w:ascii="Times New Roman" w:hAnsi="宋体" w:cs="宋体"/>
          <w:szCs w:val="21"/>
        </w:rPr>
        <w:t>法定代表人或其委托代理人：</w:t>
      </w:r>
      <w:r>
        <w:rPr>
          <w:rFonts w:ascii="Times New Roman" w:hAnsi="Times New Roman"/>
          <w:szCs w:val="21"/>
          <w:u w:val="single"/>
        </w:rPr>
        <w:t xml:space="preserve">            </w:t>
      </w:r>
      <w:r>
        <w:rPr>
          <w:rFonts w:hint="eastAsia" w:ascii="Times New Roman" w:hAnsi="宋体" w:cs="宋体"/>
          <w:szCs w:val="21"/>
        </w:rPr>
        <w:t>（签字）</w:t>
      </w:r>
    </w:p>
    <w:p w14:paraId="3E4699E9">
      <w:pPr>
        <w:pStyle w:val="115"/>
        <w:spacing w:line="360" w:lineRule="auto"/>
        <w:ind w:firstLine="420" w:firstLineChars="200"/>
        <w:rPr>
          <w:rFonts w:ascii="Times New Roman" w:hAnsi="Times New Roman"/>
          <w:szCs w:val="21"/>
        </w:rPr>
      </w:pPr>
      <w:r>
        <w:rPr>
          <w:rFonts w:hint="eastAsia" w:ascii="Times New Roman" w:hAnsi="宋体" w:cs="宋体"/>
          <w:szCs w:val="21"/>
        </w:rPr>
        <w:t>地</w:t>
      </w:r>
      <w:r>
        <w:rPr>
          <w:rFonts w:ascii="Times New Roman" w:hAnsi="Times New Roman"/>
          <w:szCs w:val="21"/>
        </w:rPr>
        <w:t xml:space="preserve">    </w:t>
      </w:r>
      <w:r>
        <w:rPr>
          <w:rFonts w:hint="eastAsia" w:ascii="Times New Roman" w:hAnsi="宋体" w:cs="宋体"/>
          <w:szCs w:val="21"/>
        </w:rPr>
        <w:t>址：</w:t>
      </w:r>
      <w:r>
        <w:rPr>
          <w:rFonts w:ascii="Times New Roman" w:hAnsi="Times New Roman"/>
          <w:szCs w:val="21"/>
          <w:u w:val="single"/>
        </w:rPr>
        <w:t xml:space="preserve">                            </w:t>
      </w:r>
    </w:p>
    <w:p w14:paraId="79EBBFB2">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邮政编码：</w:t>
      </w:r>
      <w:r>
        <w:rPr>
          <w:rFonts w:ascii="Times New Roman" w:hAnsi="Times New Roman"/>
          <w:szCs w:val="21"/>
          <w:u w:val="single"/>
        </w:rPr>
        <w:t xml:space="preserve">                            </w:t>
      </w:r>
    </w:p>
    <w:p w14:paraId="52F2A313">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电</w:t>
      </w:r>
      <w:r>
        <w:rPr>
          <w:rFonts w:ascii="Times New Roman" w:hAnsi="Times New Roman"/>
          <w:szCs w:val="21"/>
        </w:rPr>
        <w:t xml:space="preserve">    </w:t>
      </w:r>
      <w:r>
        <w:rPr>
          <w:rFonts w:hint="eastAsia" w:ascii="Times New Roman" w:hAnsi="宋体" w:cs="宋体"/>
          <w:szCs w:val="21"/>
        </w:rPr>
        <w:t>话：</w:t>
      </w:r>
      <w:r>
        <w:rPr>
          <w:rFonts w:ascii="Times New Roman" w:hAnsi="Times New Roman"/>
          <w:szCs w:val="21"/>
          <w:u w:val="single"/>
        </w:rPr>
        <w:t xml:space="preserve">                            </w:t>
      </w:r>
    </w:p>
    <w:p w14:paraId="14101C5C">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传</w:t>
      </w:r>
      <w:r>
        <w:rPr>
          <w:rFonts w:ascii="Times New Roman" w:hAnsi="Times New Roman"/>
          <w:szCs w:val="21"/>
        </w:rPr>
        <w:t xml:space="preserve">    </w:t>
      </w:r>
      <w:r>
        <w:rPr>
          <w:rFonts w:hint="eastAsia" w:ascii="Times New Roman" w:hAnsi="宋体" w:cs="宋体"/>
          <w:szCs w:val="21"/>
        </w:rPr>
        <w:t>真：</w:t>
      </w:r>
      <w:r>
        <w:rPr>
          <w:rFonts w:ascii="Times New Roman" w:hAnsi="Times New Roman"/>
          <w:szCs w:val="21"/>
          <w:u w:val="single"/>
        </w:rPr>
        <w:t xml:space="preserve">                            </w:t>
      </w:r>
    </w:p>
    <w:p w14:paraId="287560C2">
      <w:pPr>
        <w:pStyle w:val="115"/>
        <w:spacing w:line="360" w:lineRule="auto"/>
        <w:ind w:firstLine="420" w:firstLineChars="200"/>
        <w:rPr>
          <w:rFonts w:ascii="Times New Roman" w:hAnsi="宋体"/>
          <w:szCs w:val="21"/>
        </w:rPr>
      </w:pP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w:t>
      </w:r>
    </w:p>
    <w:p w14:paraId="36EF824B">
      <w:pPr>
        <w:pStyle w:val="115"/>
        <w:spacing w:line="360" w:lineRule="auto"/>
        <w:ind w:right="150" w:firstLine="420" w:firstLineChars="200"/>
        <w:jc w:val="left"/>
        <w:rPr>
          <w:rFonts w:ascii="仿宋_GB2312" w:hAnsi="宋体" w:cs="宋体"/>
          <w:szCs w:val="21"/>
        </w:rPr>
      </w:pPr>
      <w:r>
        <w:rPr>
          <w:rFonts w:hint="eastAsia" w:ascii="Times New Roman" w:hAnsi="宋体" w:cs="宋体"/>
          <w:szCs w:val="21"/>
        </w:rPr>
        <w:t>（备注</w:t>
      </w:r>
      <w:r>
        <w:rPr>
          <w:rFonts w:ascii="Times New Roman" w:hAnsi="宋体" w:cs="宋体"/>
          <w:szCs w:val="21"/>
        </w:rPr>
        <w:t>：</w:t>
      </w:r>
      <w:r>
        <w:rPr>
          <w:rFonts w:hint="eastAsia" w:ascii="Times New Roman" w:hAnsi="宋体" w:cs="宋体"/>
          <w:szCs w:val="21"/>
        </w:rPr>
        <w:t>银行、保险公司和担保公司出具的</w:t>
      </w:r>
      <w:r>
        <w:rPr>
          <w:rFonts w:hint="eastAsia" w:ascii="仿宋_GB2312" w:hAnsi="宋体" w:cs="宋体"/>
          <w:szCs w:val="21"/>
        </w:rPr>
        <w:t>保函格式和文本可</w:t>
      </w:r>
      <w:r>
        <w:rPr>
          <w:rFonts w:ascii="仿宋_GB2312" w:hAnsi="宋体" w:cs="宋体"/>
          <w:szCs w:val="21"/>
        </w:rPr>
        <w:t>以自拟，</w:t>
      </w:r>
      <w:r>
        <w:rPr>
          <w:rFonts w:hint="eastAsia" w:ascii="仿宋_GB2312" w:hAnsi="宋体" w:cs="宋体"/>
          <w:szCs w:val="21"/>
        </w:rPr>
        <w:t>但是必须包含以上条款所列全部内容</w:t>
      </w:r>
      <w:r>
        <w:rPr>
          <w:rFonts w:ascii="仿宋_GB2312" w:hAnsi="宋体" w:cs="宋体"/>
          <w:szCs w:val="21"/>
        </w:rPr>
        <w:t>）</w:t>
      </w:r>
    </w:p>
    <w:p w14:paraId="664B15B6">
      <w:pPr>
        <w:pStyle w:val="115"/>
        <w:spacing w:line="360" w:lineRule="auto"/>
        <w:ind w:right="150" w:firstLine="420" w:firstLineChars="200"/>
        <w:jc w:val="left"/>
        <w:rPr>
          <w:rFonts w:ascii="仿宋_GB2312" w:hAnsi="宋体" w:cs="宋体"/>
          <w:szCs w:val="21"/>
        </w:rPr>
      </w:pPr>
    </w:p>
    <w:p w14:paraId="2BD2A8B7">
      <w:pPr>
        <w:pStyle w:val="115"/>
        <w:spacing w:line="440" w:lineRule="exact"/>
        <w:jc w:val="left"/>
        <w:rPr>
          <w:rFonts w:hint="eastAsia" w:ascii="Times New Roman" w:hAnsi="Times New Roman" w:eastAsia="仿宋_GB2312" w:cs="仿宋_GB2312"/>
          <w:sz w:val="30"/>
          <w:szCs w:val="30"/>
        </w:rPr>
      </w:pPr>
    </w:p>
    <w:p w14:paraId="2B2E6618">
      <w:pPr>
        <w:pStyle w:val="115"/>
        <w:spacing w:line="440" w:lineRule="exact"/>
        <w:jc w:val="left"/>
        <w:rPr>
          <w:rFonts w:hint="eastAsia" w:ascii="Times New Roman" w:hAnsi="Times New Roman" w:eastAsia="仿宋_GB2312" w:cs="仿宋_GB2312"/>
          <w:sz w:val="30"/>
          <w:szCs w:val="30"/>
        </w:rPr>
      </w:pPr>
    </w:p>
    <w:p w14:paraId="3649F2FF">
      <w:pPr>
        <w:ind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0353C45D">
      <w:pPr>
        <w:pStyle w:val="115"/>
        <w:spacing w:line="440" w:lineRule="exact"/>
        <w:ind w:firstLine="600" w:firstLineChars="200"/>
        <w:jc w:val="left"/>
        <w:rPr>
          <w:rFonts w:ascii="Times New Roman" w:hAnsi="Times New Roman" w:eastAsia="黑体"/>
          <w:sz w:val="30"/>
          <w:szCs w:val="30"/>
        </w:rPr>
      </w:pP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9</w:t>
      </w:r>
      <w:r>
        <w:rPr>
          <w:rFonts w:hint="eastAsia" w:ascii="Times New Roman" w:hAnsi="Times New Roman" w:eastAsia="仿宋_GB2312" w:cs="仿宋_GB2312"/>
          <w:sz w:val="30"/>
          <w:szCs w:val="30"/>
        </w:rPr>
        <w:t>：</w:t>
      </w:r>
    </w:p>
    <w:p w14:paraId="042486A7">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支付担保</w:t>
      </w:r>
    </w:p>
    <w:p w14:paraId="11CC7936">
      <w:pPr>
        <w:pStyle w:val="115"/>
        <w:spacing w:line="360" w:lineRule="auto"/>
        <w:ind w:firstLine="420" w:firstLineChars="200"/>
        <w:jc w:val="left"/>
        <w:rPr>
          <w:rFonts w:ascii="Times New Roman" w:hAnsi="Times New Roman"/>
          <w:szCs w:val="21"/>
        </w:rPr>
      </w:pPr>
      <w:r>
        <w:rPr>
          <w:rFonts w:ascii="Times New Roman" w:hAnsi="Times New Roman"/>
          <w:szCs w:val="21"/>
          <w:u w:val="single"/>
        </w:rPr>
        <w:t xml:space="preserve">                     </w:t>
      </w:r>
      <w:r>
        <w:rPr>
          <w:rFonts w:hint="eastAsia" w:ascii="Times New Roman" w:hAnsi="宋体" w:cs="宋体"/>
          <w:szCs w:val="21"/>
        </w:rPr>
        <w:t>（承包人）：</w:t>
      </w:r>
    </w:p>
    <w:p w14:paraId="12C2DEC1">
      <w:pPr>
        <w:pStyle w:val="115"/>
        <w:spacing w:line="360" w:lineRule="auto"/>
        <w:ind w:firstLine="420" w:firstLineChars="200"/>
        <w:jc w:val="left"/>
        <w:rPr>
          <w:rFonts w:ascii="Times New Roman" w:hAnsi="宋体"/>
          <w:szCs w:val="21"/>
        </w:rPr>
      </w:pPr>
      <w:r>
        <w:rPr>
          <w:rFonts w:hint="eastAsia" w:ascii="Times New Roman" w:hAnsi="宋体" w:cs="宋体"/>
          <w:szCs w:val="21"/>
        </w:rPr>
        <w:t>鉴于你方作为承包人已经与</w:t>
      </w:r>
      <w:r>
        <w:rPr>
          <w:rFonts w:ascii="Times New Roman" w:hAnsi="Times New Roman"/>
          <w:szCs w:val="21"/>
          <w:u w:val="single"/>
        </w:rPr>
        <w:t xml:space="preserve">           </w:t>
      </w:r>
      <w:r>
        <w:rPr>
          <w:rFonts w:hint="eastAsia" w:ascii="Times New Roman" w:hAnsi="宋体" w:cs="宋体"/>
          <w:szCs w:val="21"/>
        </w:rPr>
        <w:t>（发包人名称）（以下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发包人</w:t>
      </w:r>
      <w:r>
        <w:rPr>
          <w:rFonts w:ascii="Times New Roman" w:hAnsi="Times New Roman"/>
          <w:szCs w:val="21"/>
        </w:rPr>
        <w:t>”</w:t>
      </w:r>
      <w:r>
        <w:rPr>
          <w:rFonts w:hint="eastAsia" w:ascii="Times New Roman" w:hAnsi="宋体" w:cs="宋体"/>
          <w:szCs w:val="21"/>
        </w:rPr>
        <w:t>）于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日签订了</w:t>
      </w:r>
      <w:r>
        <w:rPr>
          <w:rFonts w:ascii="Times New Roman" w:hAnsi="Times New Roman"/>
          <w:szCs w:val="21"/>
          <w:u w:val="single"/>
        </w:rPr>
        <w:t xml:space="preserve">                          </w:t>
      </w:r>
      <w:r>
        <w:rPr>
          <w:rFonts w:hint="eastAsia" w:ascii="Times New Roman" w:hAnsi="宋体" w:cs="宋体"/>
          <w:szCs w:val="21"/>
        </w:rPr>
        <w:t>（工程名称）《</w:t>
      </w:r>
      <w:bookmarkStart w:id="509" w:name="OLE_LINK49"/>
      <w:r>
        <w:rPr>
          <w:rFonts w:hint="eastAsia" w:ascii="Times New Roman" w:hAnsi="宋体" w:cs="宋体"/>
          <w:szCs w:val="21"/>
        </w:rPr>
        <w:t>建设工程施工合同</w:t>
      </w:r>
      <w:bookmarkEnd w:id="509"/>
      <w:r>
        <w:rPr>
          <w:rFonts w:hint="eastAsia" w:ascii="Times New Roman" w:hAnsi="宋体" w:cs="宋体"/>
          <w:szCs w:val="21"/>
        </w:rPr>
        <w:t>》（以下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主合同</w:t>
      </w:r>
      <w:r>
        <w:rPr>
          <w:rFonts w:ascii="Times New Roman" w:hAnsi="Times New Roman"/>
          <w:szCs w:val="21"/>
        </w:rPr>
        <w:t>”</w:t>
      </w:r>
      <w:r>
        <w:rPr>
          <w:rFonts w:hint="eastAsia" w:ascii="Times New Roman" w:hAnsi="宋体" w:cs="宋体"/>
          <w:szCs w:val="21"/>
        </w:rPr>
        <w:t>），应发包人的申请，我方愿就发包人履行主合同约定的工程款支付义务以保证的方式向你方提供如下担保：</w:t>
      </w:r>
    </w:p>
    <w:p w14:paraId="59BC6085">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一、保证的范围及保证金额</w:t>
      </w:r>
    </w:p>
    <w:p w14:paraId="52D3FE16">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我方的保证范围是主合同约定的工程款。</w:t>
      </w:r>
    </w:p>
    <w:p w14:paraId="5992D4A1">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本保函所称主合同约定的工程款是指主合同约定的除工程质量保证金以外的合同价款。</w:t>
      </w:r>
    </w:p>
    <w:p w14:paraId="402F9D28">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我方保证的金额是主合同约定的工程款的</w:t>
      </w:r>
      <w:r>
        <w:rPr>
          <w:rFonts w:ascii="Times New Roman" w:hAnsi="Times New Roman"/>
          <w:szCs w:val="21"/>
          <w:u w:val="single"/>
        </w:rPr>
        <w:t xml:space="preserve">      </w:t>
      </w:r>
      <w:r>
        <w:rPr>
          <w:rFonts w:ascii="Times New Roman" w:hAnsi="Times New Roman"/>
          <w:szCs w:val="21"/>
        </w:rPr>
        <w:t>%</w:t>
      </w:r>
      <w:r>
        <w:rPr>
          <w:rFonts w:hint="eastAsia" w:ascii="Times New Roman" w:hAnsi="宋体" w:cs="宋体"/>
          <w:szCs w:val="21"/>
        </w:rPr>
        <w:t>，数额最高不超过人民币</w:t>
      </w:r>
      <w:r>
        <w:rPr>
          <w:rFonts w:hint="eastAsia" w:ascii="Times New Roman" w:hAnsi="宋体" w:cs="宋体"/>
          <w:szCs w:val="21"/>
          <w:lang w:eastAsia="zh-CN"/>
        </w:rPr>
        <w:t>（</w:t>
      </w:r>
      <w:r>
        <w:rPr>
          <w:rFonts w:hint="eastAsia" w:ascii="Times New Roman" w:hAnsi="宋体" w:cs="宋体"/>
          <w:szCs w:val="21"/>
        </w:rPr>
        <w:t>大写</w:t>
      </w:r>
      <w:r>
        <w:rPr>
          <w:rFonts w:hint="eastAsia" w:ascii="Times New Roman" w:hAnsi="宋体" w:cs="宋体"/>
          <w:szCs w:val="21"/>
          <w:u w:val="single"/>
          <w:lang w:eastAsia="zh-CN"/>
        </w:rPr>
        <w:t>）</w:t>
      </w:r>
      <w:r>
        <w:rPr>
          <w:rFonts w:hint="eastAsia" w:ascii="Times New Roman" w:hAnsi="宋体" w:cs="宋体"/>
          <w:szCs w:val="21"/>
          <w:u w:val="single"/>
          <w:lang w:val="en-US" w:eastAsia="zh-CN"/>
        </w:rPr>
        <w:t xml:space="preserve">             </w:t>
      </w:r>
      <w:r>
        <w:rPr>
          <w:rFonts w:hint="eastAsia" w:ascii="Times New Roman" w:hAnsi="宋体" w:cs="宋体"/>
          <w:szCs w:val="21"/>
        </w:rPr>
        <w:t>（</w:t>
      </w:r>
      <w:r>
        <w:rPr>
          <w:rFonts w:hint="eastAsia" w:hAnsi="宋体" w:cs="宋体"/>
          <w:szCs w:val="21"/>
          <w:lang w:val="en-US" w:eastAsia="zh-CN"/>
        </w:rPr>
        <w:t>小写</w:t>
      </w:r>
      <w:r>
        <w:rPr>
          <w:rFonts w:hint="eastAsia" w:hAnsi="宋体" w:cs="宋体"/>
          <w:szCs w:val="21"/>
          <w:lang w:eastAsia="zh-CN"/>
        </w:rPr>
        <w:t>）（</w:t>
      </w:r>
      <w:r>
        <w:rPr>
          <w:rFonts w:hint="default" w:ascii="Arial" w:hAnsi="Arial" w:cs="Arial"/>
          <w:szCs w:val="21"/>
          <w:lang w:eastAsia="zh-CN"/>
        </w:rPr>
        <w:t>¥</w:t>
      </w:r>
      <w:r>
        <w:rPr>
          <w:rFonts w:ascii="Times New Roman" w:hAnsi="Times New Roman"/>
          <w:szCs w:val="21"/>
          <w:u w:val="single"/>
        </w:rPr>
        <w:t xml:space="preserve">        </w:t>
      </w:r>
      <w:r>
        <w:rPr>
          <w:rFonts w:hint="eastAsia" w:ascii="Times New Roman" w:hAnsi="宋体" w:cs="宋体"/>
          <w:szCs w:val="21"/>
        </w:rPr>
        <w:t>）。</w:t>
      </w:r>
    </w:p>
    <w:p w14:paraId="1D23D886">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二、保证的方式及保证期间</w:t>
      </w:r>
    </w:p>
    <w:p w14:paraId="17410B07">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我方保证的方式为：连带责任保证。</w:t>
      </w:r>
    </w:p>
    <w:p w14:paraId="25D9D185">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我方保证的期间为：自本合同生效之日起至主合同约定的工程款支付完毕之日后</w:t>
      </w:r>
      <w:r>
        <w:rPr>
          <w:rFonts w:ascii="Times New Roman" w:hAnsi="Times New Roman"/>
          <w:szCs w:val="21"/>
          <w:u w:val="single"/>
        </w:rPr>
        <w:t xml:space="preserve">    </w:t>
      </w:r>
      <w:r>
        <w:rPr>
          <w:rFonts w:hint="eastAsia" w:ascii="Times New Roman" w:hAnsi="宋体" w:cs="宋体"/>
          <w:szCs w:val="21"/>
        </w:rPr>
        <w:t>日内。</w:t>
      </w:r>
    </w:p>
    <w:p w14:paraId="5CA366D9">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你方与发包人协议变更工程款支付日期的，经我方书面同意后，保证期间按照变更后的支付日期做相应调整。</w:t>
      </w:r>
    </w:p>
    <w:p w14:paraId="56E977CC">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三、承担保证责任的形式</w:t>
      </w:r>
    </w:p>
    <w:p w14:paraId="392DB28A">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我方承担保证责任的形式是代为支付。发包人未按主合同约定向你方支付工程款的，由我方在保证金额内代为支付。</w:t>
      </w:r>
    </w:p>
    <w:p w14:paraId="274A05E6">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四、代偿的安排</w:t>
      </w:r>
    </w:p>
    <w:p w14:paraId="39D7028A">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你方要求我方承担保证责任的，应向我方发出书面索赔通知及发包人未支付主合同约定工程款的证明材料。索赔通知应写明要求索赔的金额，支付款项应到达的账号。</w:t>
      </w:r>
    </w:p>
    <w:p w14:paraId="4D67A292">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277C7D05">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我方收到你方的书面索赔通知及相应的证明材料后７天内无条件支付。</w:t>
      </w:r>
    </w:p>
    <w:p w14:paraId="6C1A2269">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五、保证责任的解除</w:t>
      </w:r>
    </w:p>
    <w:p w14:paraId="24F552AB">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在本保函承诺的保证期间内，你方未书面向我方主张保证责任的，自保证期间届满次日起，我方保证责任解除。</w:t>
      </w:r>
    </w:p>
    <w:p w14:paraId="5E7ABD09">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发包人按主合同约定履行了工程款的全部支付义务的，自本保函承诺的保证期间届满次日起，我方保证责任解除。</w:t>
      </w:r>
    </w:p>
    <w:p w14:paraId="1F55F05B">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我方按照本保函向你方履行保证责任所支付金额达到本保函保证金额时，自我方向你方支付（支付款项从我方账户划出）之日起，保证责任即解除。</w:t>
      </w:r>
    </w:p>
    <w:p w14:paraId="197B4F55">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按照法律法规的规定或出现应解除我方保证责任的其他情形的，我方在本保函项下的保证责任亦解除。</w:t>
      </w:r>
    </w:p>
    <w:p w14:paraId="1675A935">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5. </w:t>
      </w:r>
      <w:r>
        <w:rPr>
          <w:rFonts w:hint="eastAsia" w:ascii="Times New Roman" w:hAnsi="宋体" w:cs="宋体"/>
          <w:szCs w:val="21"/>
        </w:rPr>
        <w:t>我方解除保证责任后，你方应自我方保证责任解除之日起</w:t>
      </w:r>
      <w:r>
        <w:rPr>
          <w:rFonts w:ascii="Times New Roman" w:hAnsi="Times New Roman"/>
          <w:szCs w:val="21"/>
          <w:u w:val="single"/>
        </w:rPr>
        <w:t xml:space="preserve">  </w:t>
      </w:r>
      <w:r>
        <w:rPr>
          <w:rFonts w:hint="eastAsia" w:ascii="Times New Roman" w:hAnsi="宋体" w:cs="宋体"/>
          <w:szCs w:val="21"/>
        </w:rPr>
        <w:t>个工作日内，将本保函原件返还我方。</w:t>
      </w:r>
    </w:p>
    <w:p w14:paraId="4408D518">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六、免责条款</w:t>
      </w:r>
    </w:p>
    <w:p w14:paraId="49399F11">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因你方违约致使发包人不能履行义务的，我方不承担保证责任。</w:t>
      </w:r>
    </w:p>
    <w:p w14:paraId="656256AC">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依照法律法规的规定或你方与发包人的另行约定，免除发包人部分或全部义务的，我方亦免除其相应的保证责任。</w:t>
      </w:r>
    </w:p>
    <w:p w14:paraId="3F8EE2A0">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你方与发包人协议变更主合同的，如加重发包人责任致使我方保证责任加重的，需征得我方书面同意，否则我方不再承担因此而加重部分的保证责任，但主合同第</w:t>
      </w:r>
      <w:r>
        <w:rPr>
          <w:rFonts w:ascii="Times New Roman" w:hAnsi="Times New Roman"/>
          <w:szCs w:val="21"/>
        </w:rPr>
        <w:t>10</w:t>
      </w:r>
      <w:r>
        <w:rPr>
          <w:rFonts w:hint="eastAsia" w:ascii="Times New Roman" w:hAnsi="宋体" w:cs="宋体"/>
          <w:szCs w:val="21"/>
        </w:rPr>
        <w:t>条〔变更〕约定的变更不受本款限制。</w:t>
      </w:r>
    </w:p>
    <w:p w14:paraId="7F0EBC86">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因不可抗力造成发包人不能履行义务的，我方不承担保证责任。</w:t>
      </w:r>
    </w:p>
    <w:p w14:paraId="5697EB50">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七、争议解决</w:t>
      </w:r>
    </w:p>
    <w:p w14:paraId="3A7D8EE6">
      <w:pPr>
        <w:pStyle w:val="115"/>
        <w:spacing w:line="360" w:lineRule="auto"/>
        <w:ind w:firstLine="420" w:firstLineChars="200"/>
        <w:rPr>
          <w:rFonts w:ascii="Times New Roman" w:hAnsi="Times New Roman"/>
          <w:szCs w:val="21"/>
        </w:rPr>
      </w:pPr>
      <w:r>
        <w:rPr>
          <w:rFonts w:hint="eastAsia" w:ascii="Times New Roman" w:hAnsi="宋体" w:cs="宋体"/>
          <w:szCs w:val="21"/>
        </w:rPr>
        <w:t>因本保函或本保函相关事项发生的纠纷，可由双方协商解决，协商不成的，按下列第</w:t>
      </w:r>
      <w:r>
        <w:rPr>
          <w:rFonts w:ascii="Times New Roman" w:hAnsi="Times New Roman"/>
          <w:szCs w:val="21"/>
          <w:u w:val="single"/>
        </w:rPr>
        <w:t xml:space="preserve">     </w:t>
      </w:r>
      <w:r>
        <w:rPr>
          <w:rFonts w:hint="eastAsia" w:ascii="Times New Roman" w:hAnsi="宋体" w:cs="宋体"/>
          <w:szCs w:val="21"/>
        </w:rPr>
        <w:t>种方式解决：</w:t>
      </w:r>
    </w:p>
    <w:p w14:paraId="3BD7E447">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w:t>
      </w:r>
      <w:r>
        <w:rPr>
          <w:rFonts w:ascii="Times New Roman" w:hAnsi="Times New Roman"/>
          <w:szCs w:val="21"/>
        </w:rPr>
        <w:t>1</w:t>
      </w:r>
      <w:r>
        <w:rPr>
          <w:rFonts w:hint="eastAsia" w:ascii="Times New Roman" w:hAnsi="宋体" w:cs="宋体"/>
          <w:szCs w:val="21"/>
        </w:rPr>
        <w:t>）向</w:t>
      </w:r>
      <w:r>
        <w:rPr>
          <w:rFonts w:ascii="Times New Roman" w:hAnsi="Times New Roman"/>
          <w:szCs w:val="21"/>
          <w:u w:val="single"/>
        </w:rPr>
        <w:t xml:space="preserve">               </w:t>
      </w:r>
      <w:r>
        <w:rPr>
          <w:rFonts w:hint="eastAsia" w:ascii="Times New Roman" w:hAnsi="宋体" w:cs="宋体"/>
          <w:szCs w:val="21"/>
        </w:rPr>
        <w:t>仲裁委员会申请仲裁；（</w:t>
      </w:r>
      <w:r>
        <w:rPr>
          <w:rFonts w:ascii="Times New Roman" w:hAnsi="Times New Roman"/>
          <w:szCs w:val="21"/>
        </w:rPr>
        <w:t>2</w:t>
      </w:r>
      <w:r>
        <w:rPr>
          <w:rFonts w:hint="eastAsia" w:ascii="Times New Roman" w:hAnsi="宋体" w:cs="宋体"/>
          <w:szCs w:val="21"/>
        </w:rPr>
        <w:t>）向</w:t>
      </w:r>
      <w:r>
        <w:rPr>
          <w:rFonts w:ascii="Times New Roman" w:hAnsi="Times New Roman"/>
          <w:szCs w:val="21"/>
          <w:u w:val="single"/>
        </w:rPr>
        <w:t xml:space="preserve">                 </w:t>
      </w:r>
      <w:r>
        <w:rPr>
          <w:rFonts w:hint="eastAsia" w:ascii="Times New Roman" w:hAnsi="宋体" w:cs="宋体"/>
          <w:szCs w:val="21"/>
        </w:rPr>
        <w:t>人民法院起诉。</w:t>
      </w:r>
    </w:p>
    <w:p w14:paraId="50B95EB6">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八、保函的生效</w:t>
      </w:r>
    </w:p>
    <w:p w14:paraId="2D032E46">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本保函自我方法定代表人（或其授权代理人）签字并加盖公章之日起生效。</w:t>
      </w:r>
    </w:p>
    <w:p w14:paraId="5CEE4A77">
      <w:pPr>
        <w:pStyle w:val="115"/>
        <w:spacing w:line="360" w:lineRule="auto"/>
        <w:ind w:right="600" w:firstLine="420" w:firstLineChars="200"/>
        <w:jc w:val="left"/>
        <w:rPr>
          <w:rFonts w:ascii="Times New Roman" w:hAnsi="Times New Roman"/>
          <w:szCs w:val="21"/>
        </w:rPr>
      </w:pPr>
      <w:r>
        <w:rPr>
          <w:rFonts w:hint="eastAsia" w:ascii="Times New Roman" w:hAnsi="宋体" w:cs="宋体"/>
          <w:szCs w:val="21"/>
        </w:rPr>
        <w:t>担保人：</w:t>
      </w:r>
      <w:r>
        <w:rPr>
          <w:rFonts w:ascii="Times New Roman" w:hAnsi="Times New Roman"/>
          <w:szCs w:val="21"/>
          <w:u w:val="single"/>
        </w:rPr>
        <w:t xml:space="preserve">                                   </w:t>
      </w:r>
      <w:r>
        <w:rPr>
          <w:rFonts w:hint="eastAsia" w:ascii="Times New Roman" w:hAnsi="宋体" w:cs="宋体"/>
          <w:szCs w:val="21"/>
        </w:rPr>
        <w:t>（盖章）</w:t>
      </w:r>
    </w:p>
    <w:p w14:paraId="64C3B97D">
      <w:pPr>
        <w:pStyle w:val="115"/>
        <w:spacing w:line="360" w:lineRule="auto"/>
        <w:ind w:right="1200" w:firstLine="420" w:firstLineChars="200"/>
        <w:rPr>
          <w:rFonts w:ascii="Times New Roman" w:hAnsi="Times New Roman"/>
          <w:szCs w:val="21"/>
        </w:rPr>
      </w:pPr>
      <w:r>
        <w:rPr>
          <w:rFonts w:hint="eastAsia" w:ascii="Times New Roman" w:hAnsi="宋体" w:cs="宋体"/>
          <w:szCs w:val="21"/>
        </w:rPr>
        <w:t>法定代表人或委托代理人：</w:t>
      </w:r>
      <w:r>
        <w:rPr>
          <w:rFonts w:ascii="Times New Roman" w:hAnsi="Times New Roman"/>
          <w:szCs w:val="21"/>
          <w:u w:val="single"/>
        </w:rPr>
        <w:t xml:space="preserve">                   </w:t>
      </w:r>
      <w:r>
        <w:rPr>
          <w:rFonts w:hint="eastAsia" w:ascii="Times New Roman" w:hAnsi="宋体" w:cs="宋体"/>
          <w:szCs w:val="21"/>
        </w:rPr>
        <w:t>（签字）</w:t>
      </w:r>
    </w:p>
    <w:p w14:paraId="2A4DAE1C">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地</w:t>
      </w:r>
      <w:r>
        <w:rPr>
          <w:rFonts w:ascii="Times New Roman" w:hAnsi="Times New Roman"/>
          <w:szCs w:val="21"/>
        </w:rPr>
        <w:t xml:space="preserve">    </w:t>
      </w:r>
      <w:r>
        <w:rPr>
          <w:rFonts w:hint="eastAsia" w:ascii="Times New Roman" w:hAnsi="宋体" w:cs="宋体"/>
          <w:szCs w:val="21"/>
        </w:rPr>
        <w:t>址：</w:t>
      </w:r>
      <w:r>
        <w:rPr>
          <w:rFonts w:ascii="Times New Roman" w:hAnsi="Times New Roman"/>
          <w:szCs w:val="21"/>
          <w:u w:val="single"/>
        </w:rPr>
        <w:t xml:space="preserve">                                        </w:t>
      </w:r>
    </w:p>
    <w:p w14:paraId="1D3CBD18">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邮政编码：</w:t>
      </w:r>
      <w:r>
        <w:rPr>
          <w:rFonts w:ascii="Times New Roman" w:hAnsi="Times New Roman"/>
          <w:szCs w:val="21"/>
          <w:u w:val="single"/>
        </w:rPr>
        <w:t xml:space="preserve">                                        </w:t>
      </w:r>
    </w:p>
    <w:p w14:paraId="27AD4A1E">
      <w:pPr>
        <w:pStyle w:val="115"/>
        <w:spacing w:line="360" w:lineRule="auto"/>
        <w:ind w:firstLine="420" w:firstLineChars="200"/>
        <w:jc w:val="left"/>
        <w:rPr>
          <w:rFonts w:ascii="Times New Roman" w:hAnsi="Times New Roman"/>
          <w:szCs w:val="21"/>
          <w:u w:val="single"/>
        </w:rPr>
      </w:pPr>
      <w:r>
        <w:rPr>
          <w:rFonts w:hint="eastAsia" w:ascii="Times New Roman" w:hAnsi="宋体" w:cs="宋体"/>
          <w:szCs w:val="21"/>
        </w:rPr>
        <w:t>传</w:t>
      </w:r>
      <w:r>
        <w:rPr>
          <w:rFonts w:ascii="Times New Roman" w:hAnsi="Times New Roman"/>
          <w:szCs w:val="21"/>
        </w:rPr>
        <w:t xml:space="preserve">    </w:t>
      </w:r>
      <w:r>
        <w:rPr>
          <w:rFonts w:hint="eastAsia" w:ascii="Times New Roman" w:hAnsi="宋体" w:cs="宋体"/>
          <w:szCs w:val="21"/>
        </w:rPr>
        <w:t>真：</w:t>
      </w:r>
      <w:r>
        <w:rPr>
          <w:rFonts w:ascii="Times New Roman" w:hAnsi="Times New Roman"/>
          <w:szCs w:val="21"/>
          <w:u w:val="single"/>
        </w:rPr>
        <w:t xml:space="preserve">                                        </w:t>
      </w:r>
    </w:p>
    <w:p w14:paraId="6232431F">
      <w:pPr>
        <w:pStyle w:val="115"/>
        <w:spacing w:line="360" w:lineRule="auto"/>
        <w:ind w:right="150" w:firstLine="420" w:firstLineChars="200"/>
        <w:jc w:val="left"/>
        <w:rPr>
          <w:rFonts w:ascii="Times New Roman" w:hAnsi="宋体" w:cs="宋体"/>
          <w:szCs w:val="21"/>
        </w:rPr>
      </w:pPr>
      <w:r>
        <w:rPr>
          <w:rFonts w:ascii="Times New Roman" w:hAnsi="Times New Roman"/>
          <w:szCs w:val="21"/>
        </w:rPr>
        <w:t xml:space="preserve">             </w:t>
      </w:r>
      <w:r>
        <w:rPr>
          <w:rFonts w:hint="eastAsia" w:ascii="Times New Roman" w:hAnsi="Times New Roman"/>
          <w:szCs w:val="21"/>
          <w:lang w:val="en-US" w:eastAsia="zh-CN"/>
        </w:rPr>
        <w:t xml:space="preserve">                                 </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w:t>
      </w:r>
    </w:p>
    <w:p w14:paraId="0547632B">
      <w:pPr>
        <w:pStyle w:val="115"/>
        <w:spacing w:line="360" w:lineRule="auto"/>
        <w:ind w:right="150" w:firstLine="420" w:firstLineChars="200"/>
        <w:jc w:val="left"/>
        <w:rPr>
          <w:rFonts w:ascii="仿宋_GB2312" w:hAnsi="宋体" w:cs="宋体"/>
          <w:szCs w:val="21"/>
        </w:rPr>
      </w:pPr>
      <w:r>
        <w:rPr>
          <w:rFonts w:hint="eastAsia" w:ascii="Times New Roman" w:hAnsi="宋体" w:cs="宋体"/>
          <w:szCs w:val="21"/>
        </w:rPr>
        <w:t>（备注</w:t>
      </w:r>
      <w:r>
        <w:rPr>
          <w:rFonts w:ascii="Times New Roman" w:hAnsi="宋体" w:cs="宋体"/>
          <w:szCs w:val="21"/>
        </w:rPr>
        <w:t>：</w:t>
      </w:r>
      <w:r>
        <w:rPr>
          <w:rFonts w:hint="eastAsia" w:ascii="Times New Roman" w:hAnsi="宋体" w:cs="宋体"/>
          <w:szCs w:val="21"/>
        </w:rPr>
        <w:t>银行、保险公司和担保公司出具的</w:t>
      </w:r>
      <w:r>
        <w:rPr>
          <w:rFonts w:hint="eastAsia" w:ascii="仿宋_GB2312" w:hAnsi="宋体" w:cs="宋体"/>
          <w:szCs w:val="21"/>
        </w:rPr>
        <w:t>保函格式和文本可</w:t>
      </w:r>
      <w:r>
        <w:rPr>
          <w:rFonts w:ascii="仿宋_GB2312" w:hAnsi="宋体" w:cs="宋体"/>
          <w:szCs w:val="21"/>
        </w:rPr>
        <w:t>以自拟，</w:t>
      </w:r>
      <w:r>
        <w:rPr>
          <w:rFonts w:hint="eastAsia" w:ascii="仿宋_GB2312" w:hAnsi="宋体" w:cs="宋体"/>
          <w:szCs w:val="21"/>
        </w:rPr>
        <w:t>但是必须包含以上条款所列全部内容</w:t>
      </w:r>
      <w:r>
        <w:rPr>
          <w:rFonts w:ascii="仿宋_GB2312" w:hAnsi="宋体" w:cs="宋体"/>
          <w:szCs w:val="21"/>
        </w:rPr>
        <w:t>）</w:t>
      </w:r>
    </w:p>
    <w:p w14:paraId="756B3442">
      <w:pPr>
        <w:pStyle w:val="115"/>
        <w:spacing w:line="360" w:lineRule="auto"/>
        <w:ind w:right="150" w:firstLine="420" w:firstLineChars="200"/>
        <w:jc w:val="left"/>
        <w:rPr>
          <w:rFonts w:ascii="仿宋_GB2312" w:hAnsi="宋体" w:cs="宋体"/>
          <w:szCs w:val="21"/>
        </w:rPr>
      </w:pPr>
    </w:p>
    <w:p w14:paraId="0BB5F32A">
      <w:pPr>
        <w:pStyle w:val="115"/>
        <w:spacing w:line="360" w:lineRule="auto"/>
        <w:ind w:right="150" w:firstLine="420" w:firstLineChars="200"/>
        <w:jc w:val="left"/>
        <w:rPr>
          <w:rFonts w:ascii="仿宋_GB2312" w:hAnsi="宋体" w:cs="宋体"/>
          <w:szCs w:val="21"/>
        </w:rPr>
      </w:pPr>
    </w:p>
    <w:p w14:paraId="19BF9921">
      <w:pPr>
        <w:pStyle w:val="115"/>
        <w:spacing w:line="360" w:lineRule="auto"/>
        <w:ind w:right="150" w:firstLine="420" w:firstLineChars="200"/>
        <w:jc w:val="left"/>
        <w:rPr>
          <w:rFonts w:ascii="仿宋_GB2312" w:hAnsi="宋体" w:cs="宋体"/>
          <w:szCs w:val="21"/>
        </w:rPr>
      </w:pPr>
    </w:p>
    <w:p w14:paraId="0489BF09">
      <w:pPr>
        <w:ind w:firstLineChars="200"/>
        <w:jc w:val="left"/>
        <w:rPr>
          <w:rFonts w:hint="eastAsia" w:ascii="Times New Roman" w:hAnsi="宋体" w:cs="宋体"/>
          <w:sz w:val="30"/>
          <w:szCs w:val="30"/>
        </w:rPr>
      </w:pPr>
      <w:r>
        <w:rPr>
          <w:rFonts w:hint="eastAsia" w:ascii="Times New Roman" w:hAnsi="宋体" w:cs="宋体"/>
          <w:sz w:val="30"/>
          <w:szCs w:val="30"/>
        </w:rPr>
        <w:br w:type="page"/>
      </w:r>
    </w:p>
    <w:p w14:paraId="6C0786F6">
      <w:pPr>
        <w:pStyle w:val="115"/>
        <w:ind w:firstLine="600" w:firstLineChars="200"/>
        <w:jc w:val="left"/>
        <w:rPr>
          <w:rFonts w:hint="eastAsia" w:ascii="Times New Roman" w:hAnsi="宋体" w:cs="宋体"/>
          <w:sz w:val="30"/>
          <w:szCs w:val="30"/>
        </w:rPr>
      </w:pPr>
      <w:r>
        <w:rPr>
          <w:rFonts w:hint="eastAsia" w:ascii="Times New Roman" w:hAnsi="宋体" w:cs="宋体"/>
          <w:sz w:val="30"/>
          <w:szCs w:val="30"/>
        </w:rPr>
        <w:t>附件10：</w:t>
      </w:r>
    </w:p>
    <w:p w14:paraId="4840B518">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预付款支付申请（核准）表</w:t>
      </w:r>
    </w:p>
    <w:p w14:paraId="46E8C47D">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6703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185" w:type="dxa"/>
            <w:noWrap w:val="0"/>
            <w:vAlign w:val="top"/>
          </w:tcPr>
          <w:p w14:paraId="1B970F8B">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0A5A3732">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我方根据施工合同的约定，现申请支付工程预付款额为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p>
          <w:p w14:paraId="3BC3DC87">
            <w:pPr>
              <w:pStyle w:val="115"/>
              <w:spacing w:line="400" w:lineRule="exact"/>
              <w:ind w:firstLine="420" w:firstLineChars="200"/>
              <w:rPr>
                <w:rFonts w:hint="eastAsia" w:ascii="Times New Roman" w:hAnsi="Times New Roman"/>
                <w:szCs w:val="21"/>
              </w:rPr>
            </w:pP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0A90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06B85AB">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340" w:type="dxa"/>
                  <w:noWrap w:val="0"/>
                  <w:vAlign w:val="center"/>
                </w:tcPr>
                <w:p w14:paraId="688BCEF7">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764" w:type="dxa"/>
                  <w:noWrap w:val="0"/>
                  <w:vAlign w:val="center"/>
                </w:tcPr>
                <w:p w14:paraId="6058918A">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2240" w:type="dxa"/>
                  <w:noWrap w:val="0"/>
                  <w:vAlign w:val="center"/>
                </w:tcPr>
                <w:p w14:paraId="5362C6BE">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1080" w:type="dxa"/>
                  <w:noWrap w:val="0"/>
                  <w:vAlign w:val="center"/>
                </w:tcPr>
                <w:p w14:paraId="5663E984">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100F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08A4755">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340" w:type="dxa"/>
                  <w:noWrap w:val="0"/>
                  <w:vAlign w:val="top"/>
                </w:tcPr>
                <w:p w14:paraId="142E85C9">
                  <w:pPr>
                    <w:pStyle w:val="115"/>
                    <w:spacing w:line="280" w:lineRule="exact"/>
                    <w:rPr>
                      <w:rFonts w:hint="eastAsia" w:ascii="Times New Roman" w:hAnsi="Times New Roman"/>
                      <w:szCs w:val="21"/>
                    </w:rPr>
                  </w:pPr>
                  <w:r>
                    <w:rPr>
                      <w:rFonts w:hint="eastAsia" w:ascii="Times New Roman" w:hAnsi="Times New Roman"/>
                      <w:szCs w:val="21"/>
                    </w:rPr>
                    <w:t>已签约合同价款金额</w:t>
                  </w:r>
                </w:p>
              </w:tc>
              <w:tc>
                <w:tcPr>
                  <w:tcW w:w="1764" w:type="dxa"/>
                  <w:noWrap w:val="0"/>
                  <w:vAlign w:val="top"/>
                </w:tcPr>
                <w:p w14:paraId="2AE85448">
                  <w:pPr>
                    <w:pStyle w:val="115"/>
                    <w:spacing w:line="280" w:lineRule="exact"/>
                    <w:rPr>
                      <w:rFonts w:hint="eastAsia" w:ascii="Times New Roman" w:hAnsi="Times New Roman"/>
                      <w:szCs w:val="21"/>
                    </w:rPr>
                  </w:pPr>
                </w:p>
              </w:tc>
              <w:tc>
                <w:tcPr>
                  <w:tcW w:w="2240" w:type="dxa"/>
                  <w:noWrap w:val="0"/>
                  <w:vAlign w:val="top"/>
                </w:tcPr>
                <w:p w14:paraId="606776EE">
                  <w:pPr>
                    <w:pStyle w:val="115"/>
                    <w:spacing w:line="280" w:lineRule="exact"/>
                    <w:rPr>
                      <w:rFonts w:hint="eastAsia" w:ascii="Times New Roman" w:hAnsi="Times New Roman"/>
                      <w:szCs w:val="21"/>
                    </w:rPr>
                  </w:pPr>
                </w:p>
              </w:tc>
              <w:tc>
                <w:tcPr>
                  <w:tcW w:w="1080" w:type="dxa"/>
                  <w:noWrap w:val="0"/>
                  <w:vAlign w:val="top"/>
                </w:tcPr>
                <w:p w14:paraId="1CFB3186">
                  <w:pPr>
                    <w:pStyle w:val="115"/>
                    <w:spacing w:line="280" w:lineRule="exact"/>
                    <w:rPr>
                      <w:rFonts w:hint="eastAsia" w:ascii="Times New Roman" w:hAnsi="Times New Roman"/>
                      <w:szCs w:val="21"/>
                    </w:rPr>
                  </w:pPr>
                </w:p>
              </w:tc>
            </w:tr>
            <w:tr w14:paraId="1320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123257A">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340" w:type="dxa"/>
                  <w:noWrap w:val="0"/>
                  <w:vAlign w:val="top"/>
                </w:tcPr>
                <w:p w14:paraId="4E884E5F">
                  <w:pPr>
                    <w:pStyle w:val="115"/>
                    <w:spacing w:line="280" w:lineRule="exact"/>
                    <w:rPr>
                      <w:rFonts w:hint="eastAsia" w:ascii="Times New Roman" w:hAnsi="Times New Roman"/>
                      <w:szCs w:val="21"/>
                    </w:rPr>
                  </w:pPr>
                  <w:r>
                    <w:rPr>
                      <w:rFonts w:hint="eastAsia" w:ascii="Times New Roman" w:hAnsi="Times New Roman"/>
                      <w:szCs w:val="21"/>
                    </w:rPr>
                    <w:t>其中：安全文明施工费</w:t>
                  </w:r>
                </w:p>
              </w:tc>
              <w:tc>
                <w:tcPr>
                  <w:tcW w:w="1764" w:type="dxa"/>
                  <w:noWrap w:val="0"/>
                  <w:vAlign w:val="top"/>
                </w:tcPr>
                <w:p w14:paraId="72140591">
                  <w:pPr>
                    <w:pStyle w:val="115"/>
                    <w:spacing w:line="280" w:lineRule="exact"/>
                    <w:rPr>
                      <w:rFonts w:hint="eastAsia" w:ascii="Times New Roman" w:hAnsi="Times New Roman"/>
                      <w:szCs w:val="21"/>
                    </w:rPr>
                  </w:pPr>
                </w:p>
              </w:tc>
              <w:tc>
                <w:tcPr>
                  <w:tcW w:w="2240" w:type="dxa"/>
                  <w:noWrap w:val="0"/>
                  <w:vAlign w:val="top"/>
                </w:tcPr>
                <w:p w14:paraId="3A5012A6">
                  <w:pPr>
                    <w:pStyle w:val="115"/>
                    <w:spacing w:line="280" w:lineRule="exact"/>
                    <w:rPr>
                      <w:rFonts w:hint="eastAsia" w:ascii="Times New Roman" w:hAnsi="Times New Roman"/>
                      <w:szCs w:val="21"/>
                    </w:rPr>
                  </w:pPr>
                </w:p>
              </w:tc>
              <w:tc>
                <w:tcPr>
                  <w:tcW w:w="1080" w:type="dxa"/>
                  <w:noWrap w:val="0"/>
                  <w:vAlign w:val="top"/>
                </w:tcPr>
                <w:p w14:paraId="2EBB60F0">
                  <w:pPr>
                    <w:pStyle w:val="115"/>
                    <w:spacing w:line="280" w:lineRule="exact"/>
                    <w:rPr>
                      <w:rFonts w:hint="eastAsia" w:ascii="Times New Roman" w:hAnsi="Times New Roman"/>
                      <w:szCs w:val="21"/>
                    </w:rPr>
                  </w:pPr>
                </w:p>
              </w:tc>
            </w:tr>
            <w:tr w14:paraId="4AFE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0772F7F">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340" w:type="dxa"/>
                  <w:noWrap w:val="0"/>
                  <w:vAlign w:val="top"/>
                </w:tcPr>
                <w:p w14:paraId="2B58A1A0">
                  <w:pPr>
                    <w:pStyle w:val="115"/>
                    <w:spacing w:line="280" w:lineRule="exact"/>
                    <w:rPr>
                      <w:rFonts w:hint="eastAsia" w:ascii="Times New Roman" w:hAnsi="Times New Roman"/>
                      <w:szCs w:val="21"/>
                    </w:rPr>
                  </w:pPr>
                  <w:r>
                    <w:rPr>
                      <w:rFonts w:hint="eastAsia" w:ascii="Times New Roman" w:hAnsi="Times New Roman"/>
                      <w:szCs w:val="21"/>
                    </w:rPr>
                    <w:t>应支付的预付款</w:t>
                  </w:r>
                </w:p>
              </w:tc>
              <w:tc>
                <w:tcPr>
                  <w:tcW w:w="1764" w:type="dxa"/>
                  <w:noWrap w:val="0"/>
                  <w:vAlign w:val="top"/>
                </w:tcPr>
                <w:p w14:paraId="043C6522">
                  <w:pPr>
                    <w:pStyle w:val="115"/>
                    <w:spacing w:line="280" w:lineRule="exact"/>
                    <w:rPr>
                      <w:rFonts w:hint="eastAsia" w:ascii="Times New Roman" w:hAnsi="Times New Roman"/>
                      <w:szCs w:val="21"/>
                    </w:rPr>
                  </w:pPr>
                </w:p>
              </w:tc>
              <w:tc>
                <w:tcPr>
                  <w:tcW w:w="2240" w:type="dxa"/>
                  <w:noWrap w:val="0"/>
                  <w:vAlign w:val="top"/>
                </w:tcPr>
                <w:p w14:paraId="4BEE695F">
                  <w:pPr>
                    <w:pStyle w:val="115"/>
                    <w:spacing w:line="280" w:lineRule="exact"/>
                    <w:rPr>
                      <w:rFonts w:hint="eastAsia" w:ascii="Times New Roman" w:hAnsi="Times New Roman"/>
                      <w:szCs w:val="21"/>
                    </w:rPr>
                  </w:pPr>
                </w:p>
              </w:tc>
              <w:tc>
                <w:tcPr>
                  <w:tcW w:w="1080" w:type="dxa"/>
                  <w:noWrap w:val="0"/>
                  <w:vAlign w:val="top"/>
                </w:tcPr>
                <w:p w14:paraId="7BD5616A">
                  <w:pPr>
                    <w:pStyle w:val="115"/>
                    <w:spacing w:line="280" w:lineRule="exact"/>
                    <w:rPr>
                      <w:rFonts w:hint="eastAsia" w:ascii="Times New Roman" w:hAnsi="Times New Roman"/>
                      <w:szCs w:val="21"/>
                    </w:rPr>
                  </w:pPr>
                </w:p>
              </w:tc>
            </w:tr>
            <w:tr w14:paraId="431E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EC37D8D">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340" w:type="dxa"/>
                  <w:noWrap w:val="0"/>
                  <w:vAlign w:val="top"/>
                </w:tcPr>
                <w:p w14:paraId="372830BA">
                  <w:pPr>
                    <w:pStyle w:val="115"/>
                    <w:spacing w:line="280" w:lineRule="exact"/>
                    <w:rPr>
                      <w:rFonts w:hint="eastAsia" w:ascii="Times New Roman" w:hAnsi="Times New Roman"/>
                      <w:szCs w:val="21"/>
                    </w:rPr>
                  </w:pPr>
                  <w:r>
                    <w:rPr>
                      <w:rFonts w:hint="eastAsia" w:ascii="Times New Roman" w:hAnsi="Times New Roman"/>
                      <w:szCs w:val="21"/>
                    </w:rPr>
                    <w:t>应支付的安全文明施工费预付款</w:t>
                  </w:r>
                </w:p>
              </w:tc>
              <w:tc>
                <w:tcPr>
                  <w:tcW w:w="1764" w:type="dxa"/>
                  <w:noWrap w:val="0"/>
                  <w:vAlign w:val="top"/>
                </w:tcPr>
                <w:p w14:paraId="40324F55">
                  <w:pPr>
                    <w:pStyle w:val="115"/>
                    <w:spacing w:line="280" w:lineRule="exact"/>
                    <w:rPr>
                      <w:rFonts w:hint="eastAsia" w:ascii="Times New Roman" w:hAnsi="Times New Roman"/>
                      <w:szCs w:val="21"/>
                    </w:rPr>
                  </w:pPr>
                </w:p>
              </w:tc>
              <w:tc>
                <w:tcPr>
                  <w:tcW w:w="2240" w:type="dxa"/>
                  <w:noWrap w:val="0"/>
                  <w:vAlign w:val="top"/>
                </w:tcPr>
                <w:p w14:paraId="3A70B9A5">
                  <w:pPr>
                    <w:pStyle w:val="115"/>
                    <w:spacing w:line="280" w:lineRule="exact"/>
                    <w:rPr>
                      <w:rFonts w:hint="eastAsia" w:ascii="Times New Roman" w:hAnsi="Times New Roman"/>
                      <w:szCs w:val="21"/>
                    </w:rPr>
                  </w:pPr>
                </w:p>
              </w:tc>
              <w:tc>
                <w:tcPr>
                  <w:tcW w:w="1080" w:type="dxa"/>
                  <w:noWrap w:val="0"/>
                  <w:vAlign w:val="top"/>
                </w:tcPr>
                <w:p w14:paraId="3FCF4C3E">
                  <w:pPr>
                    <w:pStyle w:val="115"/>
                    <w:spacing w:line="280" w:lineRule="exact"/>
                    <w:rPr>
                      <w:rFonts w:hint="eastAsia" w:ascii="Times New Roman" w:hAnsi="Times New Roman"/>
                      <w:szCs w:val="21"/>
                    </w:rPr>
                  </w:pPr>
                </w:p>
              </w:tc>
            </w:tr>
            <w:tr w14:paraId="1342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07E045C">
                  <w:pPr>
                    <w:pStyle w:val="115"/>
                    <w:spacing w:line="280" w:lineRule="exact"/>
                    <w:jc w:val="center"/>
                    <w:rPr>
                      <w:rFonts w:hint="eastAsia" w:ascii="Times New Roman" w:hAnsi="Times New Roman"/>
                      <w:szCs w:val="21"/>
                    </w:rPr>
                  </w:pPr>
                  <w:r>
                    <w:rPr>
                      <w:rFonts w:hint="eastAsia" w:ascii="Times New Roman" w:hAnsi="Times New Roman"/>
                      <w:szCs w:val="21"/>
                    </w:rPr>
                    <w:t>5</w:t>
                  </w:r>
                </w:p>
              </w:tc>
              <w:tc>
                <w:tcPr>
                  <w:tcW w:w="3340" w:type="dxa"/>
                  <w:noWrap w:val="0"/>
                  <w:vAlign w:val="top"/>
                </w:tcPr>
                <w:p w14:paraId="7BA5B72F">
                  <w:pPr>
                    <w:pStyle w:val="115"/>
                    <w:spacing w:line="280" w:lineRule="exact"/>
                    <w:rPr>
                      <w:rFonts w:hint="eastAsia" w:ascii="Times New Roman" w:hAnsi="Times New Roman"/>
                      <w:szCs w:val="21"/>
                    </w:rPr>
                  </w:pPr>
                  <w:r>
                    <w:rPr>
                      <w:rFonts w:hint="eastAsia" w:ascii="Times New Roman" w:hAnsi="Times New Roman"/>
                      <w:szCs w:val="21"/>
                    </w:rPr>
                    <w:t>合计应支付的预付款</w:t>
                  </w:r>
                </w:p>
              </w:tc>
              <w:tc>
                <w:tcPr>
                  <w:tcW w:w="1764" w:type="dxa"/>
                  <w:noWrap w:val="0"/>
                  <w:vAlign w:val="top"/>
                </w:tcPr>
                <w:p w14:paraId="7FD43B8E">
                  <w:pPr>
                    <w:pStyle w:val="115"/>
                    <w:spacing w:line="280" w:lineRule="exact"/>
                    <w:rPr>
                      <w:rFonts w:hint="eastAsia" w:ascii="Times New Roman" w:hAnsi="Times New Roman"/>
                      <w:szCs w:val="21"/>
                    </w:rPr>
                  </w:pPr>
                </w:p>
              </w:tc>
              <w:tc>
                <w:tcPr>
                  <w:tcW w:w="2240" w:type="dxa"/>
                  <w:noWrap w:val="0"/>
                  <w:vAlign w:val="top"/>
                </w:tcPr>
                <w:p w14:paraId="5B67C59D">
                  <w:pPr>
                    <w:pStyle w:val="115"/>
                    <w:spacing w:line="280" w:lineRule="exact"/>
                    <w:rPr>
                      <w:rFonts w:hint="eastAsia" w:ascii="Times New Roman" w:hAnsi="Times New Roman"/>
                      <w:szCs w:val="21"/>
                    </w:rPr>
                  </w:pPr>
                </w:p>
              </w:tc>
              <w:tc>
                <w:tcPr>
                  <w:tcW w:w="1080" w:type="dxa"/>
                  <w:noWrap w:val="0"/>
                  <w:vAlign w:val="top"/>
                </w:tcPr>
                <w:p w14:paraId="46E9336E">
                  <w:pPr>
                    <w:pStyle w:val="115"/>
                    <w:spacing w:line="280" w:lineRule="exact"/>
                    <w:rPr>
                      <w:rFonts w:hint="eastAsia" w:ascii="Times New Roman" w:hAnsi="Times New Roman"/>
                      <w:szCs w:val="21"/>
                    </w:rPr>
                  </w:pPr>
                </w:p>
              </w:tc>
            </w:tr>
            <w:tr w14:paraId="60E7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2A0D0A2">
                  <w:pPr>
                    <w:pStyle w:val="115"/>
                    <w:spacing w:line="280" w:lineRule="exact"/>
                    <w:jc w:val="center"/>
                    <w:rPr>
                      <w:rFonts w:hint="eastAsia" w:ascii="Times New Roman" w:hAnsi="Times New Roman"/>
                      <w:szCs w:val="21"/>
                    </w:rPr>
                  </w:pPr>
                </w:p>
              </w:tc>
              <w:tc>
                <w:tcPr>
                  <w:tcW w:w="3340" w:type="dxa"/>
                  <w:noWrap w:val="0"/>
                  <w:vAlign w:val="top"/>
                </w:tcPr>
                <w:p w14:paraId="400A1F1B">
                  <w:pPr>
                    <w:pStyle w:val="115"/>
                    <w:spacing w:line="280" w:lineRule="exact"/>
                    <w:rPr>
                      <w:rFonts w:hint="eastAsia" w:ascii="Times New Roman" w:hAnsi="Times New Roman"/>
                      <w:szCs w:val="21"/>
                    </w:rPr>
                  </w:pPr>
                </w:p>
              </w:tc>
              <w:tc>
                <w:tcPr>
                  <w:tcW w:w="1764" w:type="dxa"/>
                  <w:noWrap w:val="0"/>
                  <w:vAlign w:val="top"/>
                </w:tcPr>
                <w:p w14:paraId="730CC610">
                  <w:pPr>
                    <w:pStyle w:val="115"/>
                    <w:spacing w:line="280" w:lineRule="exact"/>
                    <w:rPr>
                      <w:rFonts w:hint="eastAsia" w:ascii="Times New Roman" w:hAnsi="Times New Roman"/>
                      <w:szCs w:val="21"/>
                    </w:rPr>
                  </w:pPr>
                </w:p>
              </w:tc>
              <w:tc>
                <w:tcPr>
                  <w:tcW w:w="2240" w:type="dxa"/>
                  <w:noWrap w:val="0"/>
                  <w:vAlign w:val="top"/>
                </w:tcPr>
                <w:p w14:paraId="2F8F667D">
                  <w:pPr>
                    <w:pStyle w:val="115"/>
                    <w:spacing w:line="280" w:lineRule="exact"/>
                    <w:rPr>
                      <w:rFonts w:hint="eastAsia" w:ascii="Times New Roman" w:hAnsi="Times New Roman"/>
                      <w:szCs w:val="21"/>
                    </w:rPr>
                  </w:pPr>
                </w:p>
              </w:tc>
              <w:tc>
                <w:tcPr>
                  <w:tcW w:w="1080" w:type="dxa"/>
                  <w:noWrap w:val="0"/>
                  <w:vAlign w:val="top"/>
                </w:tcPr>
                <w:p w14:paraId="75EF29D2">
                  <w:pPr>
                    <w:pStyle w:val="115"/>
                    <w:spacing w:line="280" w:lineRule="exact"/>
                    <w:rPr>
                      <w:rFonts w:hint="eastAsia" w:ascii="Times New Roman" w:hAnsi="Times New Roman"/>
                      <w:szCs w:val="21"/>
                    </w:rPr>
                  </w:pPr>
                </w:p>
              </w:tc>
            </w:tr>
          </w:tbl>
          <w:p w14:paraId="1FFE1ADD">
            <w:pPr>
              <w:pStyle w:val="115"/>
              <w:wordWrap w:val="0"/>
              <w:spacing w:line="400" w:lineRule="exact"/>
              <w:ind w:right="420"/>
              <w:rPr>
                <w:rFonts w:hint="eastAsia" w:ascii="Times New Roman" w:hAnsi="Times New Roman"/>
                <w:szCs w:val="21"/>
              </w:rPr>
            </w:pPr>
          </w:p>
          <w:p w14:paraId="787C0C5A">
            <w:pPr>
              <w:pStyle w:val="115"/>
              <w:wordWrap w:val="0"/>
              <w:spacing w:line="400" w:lineRule="exact"/>
              <w:ind w:right="420" w:firstLine="420" w:firstLineChars="200"/>
              <w:rPr>
                <w:rFonts w:hint="eastAsia" w:ascii="Times New Roman" w:hAnsi="Times New Roman"/>
                <w:szCs w:val="21"/>
              </w:rPr>
            </w:pPr>
            <w:r>
              <w:rPr>
                <w:rFonts w:hint="eastAsia" w:ascii="Times New Roman" w:hAnsi="Times New Roman"/>
                <w:szCs w:val="21"/>
              </w:rPr>
              <w:t xml:space="preserve">                                            承包人（章）             </w:t>
            </w:r>
          </w:p>
          <w:p w14:paraId="79E9E3BD">
            <w:pPr>
              <w:pStyle w:val="115"/>
              <w:spacing w:line="400" w:lineRule="exact"/>
              <w:ind w:right="420" w:firstLine="420" w:firstLineChars="200"/>
              <w:rPr>
                <w:rFonts w:hint="eastAsia" w:ascii="Times New Roman" w:hAnsi="Times New Roman"/>
                <w:szCs w:val="21"/>
                <w:u w:val="single"/>
              </w:rPr>
            </w:pPr>
            <w:r>
              <w:rPr>
                <w:rFonts w:hint="eastAsia" w:ascii="Times New Roman" w:hAnsi="Times New Roman"/>
                <w:szCs w:val="21"/>
              </w:rPr>
              <w:t>承包人代表</w:t>
            </w:r>
            <w:r>
              <w:rPr>
                <w:rFonts w:hint="eastAsia" w:ascii="Times New Roman" w:hAnsi="Times New Roman"/>
                <w:szCs w:val="21"/>
                <w:u w:val="single"/>
              </w:rPr>
              <w:t xml:space="preserve">               </w:t>
            </w:r>
          </w:p>
          <w:p w14:paraId="2B659CF8">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rPr>
              <w:t>日      期</w:t>
            </w:r>
            <w:r>
              <w:rPr>
                <w:rFonts w:hint="eastAsia" w:ascii="Times New Roman" w:hAnsi="Times New Roman"/>
                <w:szCs w:val="21"/>
                <w:u w:val="single"/>
              </w:rPr>
              <w:t xml:space="preserve">               </w:t>
            </w:r>
          </w:p>
        </w:tc>
      </w:tr>
      <w:tr w14:paraId="27F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5" w:type="dxa"/>
            <w:noWrap w:val="0"/>
            <w:vAlign w:val="top"/>
          </w:tcPr>
          <w:p w14:paraId="1F561FD4">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5077CD28">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□与合同约定不相符，修改意见见附件。</w:t>
            </w:r>
          </w:p>
          <w:p w14:paraId="22FC2519">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□与合同约定相符，具体金额由造价工程师复核。</w:t>
            </w:r>
          </w:p>
          <w:p w14:paraId="4902CF07">
            <w:pPr>
              <w:pStyle w:val="115"/>
              <w:spacing w:line="360" w:lineRule="exact"/>
              <w:ind w:firstLine="435"/>
              <w:jc w:val="right"/>
              <w:rPr>
                <w:rFonts w:hint="eastAsia" w:ascii="Times New Roman" w:hAnsi="Times New Roman"/>
                <w:szCs w:val="21"/>
              </w:rPr>
            </w:pPr>
          </w:p>
          <w:p w14:paraId="0AC660B1">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0357409E">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7563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noWrap w:val="0"/>
            <w:vAlign w:val="top"/>
          </w:tcPr>
          <w:p w14:paraId="4DCC01AD">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62F16A43">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37846BC5">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221FE55D">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068C0171">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073F4496">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2084B2E9">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注：1.在选择栏中的“□”内作标识“√”。 </w:t>
      </w:r>
    </w:p>
    <w:p w14:paraId="3226EFCC">
      <w:pPr>
        <w:pStyle w:val="115"/>
        <w:spacing w:before="156" w:beforeLines="50"/>
        <w:ind w:left="720" w:firstLine="360" w:firstLineChars="200"/>
        <w:rPr>
          <w:rFonts w:hint="eastAsia" w:ascii="Times New Roman" w:hAnsi="Times New Roman" w:eastAsia="仿宋_GB2312"/>
          <w:sz w:val="30"/>
          <w:szCs w:val="30"/>
        </w:rPr>
      </w:pP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 xml:space="preserve"> 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3ED7D580">
      <w:pPr>
        <w:spacing w:before="156" w:beforeLines="50"/>
        <w:ind w:left="1200" w:firstLineChars="200"/>
        <w:rPr>
          <w:rFonts w:hint="eastAsia" w:ascii="Times New Roman" w:hAnsi="Times New Roman" w:eastAsia="仿宋_GB2312"/>
          <w:sz w:val="30"/>
          <w:szCs w:val="30"/>
        </w:rPr>
      </w:pPr>
      <w:r>
        <w:rPr>
          <w:rFonts w:hint="eastAsia" w:ascii="Times New Roman" w:hAnsi="Times New Roman" w:eastAsia="仿宋_GB2312"/>
          <w:sz w:val="30"/>
          <w:szCs w:val="30"/>
        </w:rPr>
        <w:br w:type="page"/>
      </w:r>
    </w:p>
    <w:p w14:paraId="16B36BC1">
      <w:pPr>
        <w:pStyle w:val="115"/>
        <w:spacing w:before="156" w:beforeLines="50"/>
        <w:ind w:left="1200"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附件11：</w:t>
      </w:r>
    </w:p>
    <w:p w14:paraId="3D783ED4">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进度款支付申请（核准）表</w:t>
      </w:r>
    </w:p>
    <w:p w14:paraId="0CCDCFB9">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0F6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noWrap w:val="0"/>
            <w:vAlign w:val="top"/>
          </w:tcPr>
          <w:p w14:paraId="71B1BAE7">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4FA2C84A">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我方于</w:t>
            </w:r>
            <w:r>
              <w:rPr>
                <w:rFonts w:hint="eastAsia" w:ascii="Times New Roman" w:hAnsi="Times New Roman"/>
                <w:szCs w:val="21"/>
                <w:u w:val="single"/>
              </w:rPr>
              <w:t xml:space="preserve">         </w:t>
            </w:r>
            <w:r>
              <w:rPr>
                <w:rFonts w:hint="eastAsia" w:ascii="Times New Roman" w:hAnsi="Times New Roman"/>
                <w:szCs w:val="21"/>
              </w:rPr>
              <w:t>至</w:t>
            </w:r>
            <w:r>
              <w:rPr>
                <w:rFonts w:hint="eastAsia" w:ascii="Times New Roman" w:hAnsi="Times New Roman"/>
                <w:szCs w:val="21"/>
                <w:u w:val="single"/>
              </w:rPr>
              <w:t xml:space="preserve">          </w:t>
            </w:r>
            <w:r>
              <w:rPr>
                <w:rFonts w:hint="eastAsia" w:ascii="Times New Roman" w:hAnsi="Times New Roman"/>
                <w:szCs w:val="21"/>
              </w:rPr>
              <w:t>期间已完成了</w:t>
            </w:r>
            <w:r>
              <w:rPr>
                <w:rFonts w:hint="eastAsia" w:ascii="Times New Roman" w:hAnsi="Times New Roman"/>
                <w:szCs w:val="21"/>
                <w:u w:val="single"/>
              </w:rPr>
              <w:t xml:space="preserve">               </w:t>
            </w:r>
            <w:r>
              <w:rPr>
                <w:rFonts w:hint="eastAsia" w:ascii="Times New Roman" w:hAnsi="Times New Roman"/>
                <w:szCs w:val="21"/>
              </w:rPr>
              <w:t>工作，根据施工合同的约定，现申请支付本期的合同款额为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76"/>
              <w:gridCol w:w="1328"/>
              <w:gridCol w:w="1426"/>
              <w:gridCol w:w="1250"/>
              <w:gridCol w:w="919"/>
            </w:tblGrid>
            <w:tr w14:paraId="4E81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noWrap w:val="0"/>
                  <w:vAlign w:val="center"/>
                </w:tcPr>
                <w:p w14:paraId="534025D1">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276" w:type="dxa"/>
                  <w:noWrap w:val="0"/>
                  <w:vAlign w:val="center"/>
                </w:tcPr>
                <w:p w14:paraId="5CCEF74E">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328" w:type="dxa"/>
                  <w:noWrap w:val="0"/>
                  <w:vAlign w:val="center"/>
                </w:tcPr>
                <w:p w14:paraId="23B2667E">
                  <w:pPr>
                    <w:pStyle w:val="115"/>
                    <w:spacing w:line="280" w:lineRule="exact"/>
                    <w:jc w:val="center"/>
                    <w:rPr>
                      <w:rFonts w:hint="eastAsia" w:ascii="Times New Roman" w:hAnsi="Times New Roman"/>
                      <w:szCs w:val="21"/>
                    </w:rPr>
                  </w:pPr>
                  <w:r>
                    <w:rPr>
                      <w:rFonts w:hint="eastAsia" w:ascii="Times New Roman" w:hAnsi="Times New Roman"/>
                      <w:szCs w:val="21"/>
                    </w:rPr>
                    <w:t>实际金额（元）</w:t>
                  </w:r>
                </w:p>
              </w:tc>
              <w:tc>
                <w:tcPr>
                  <w:tcW w:w="1426" w:type="dxa"/>
                  <w:noWrap w:val="0"/>
                  <w:vAlign w:val="center"/>
                </w:tcPr>
                <w:p w14:paraId="29780804">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1250" w:type="dxa"/>
                  <w:noWrap w:val="0"/>
                  <w:vAlign w:val="center"/>
                </w:tcPr>
                <w:p w14:paraId="55954BEB">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919" w:type="dxa"/>
                  <w:noWrap w:val="0"/>
                  <w:vAlign w:val="center"/>
                </w:tcPr>
                <w:p w14:paraId="4C05180A">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13DC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59A21D6">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276" w:type="dxa"/>
                  <w:noWrap w:val="0"/>
                  <w:vAlign w:val="top"/>
                </w:tcPr>
                <w:p w14:paraId="2116131C">
                  <w:pPr>
                    <w:pStyle w:val="115"/>
                    <w:spacing w:line="280" w:lineRule="exact"/>
                    <w:rPr>
                      <w:rFonts w:hint="eastAsia" w:ascii="Times New Roman" w:hAnsi="Times New Roman"/>
                      <w:szCs w:val="21"/>
                    </w:rPr>
                  </w:pPr>
                  <w:r>
                    <w:rPr>
                      <w:rFonts w:hint="eastAsia" w:ascii="Times New Roman" w:hAnsi="Times New Roman"/>
                      <w:szCs w:val="21"/>
                    </w:rPr>
                    <w:t>累计已完成的工程价款</w:t>
                  </w:r>
                </w:p>
              </w:tc>
              <w:tc>
                <w:tcPr>
                  <w:tcW w:w="1328" w:type="dxa"/>
                  <w:noWrap w:val="0"/>
                  <w:vAlign w:val="top"/>
                </w:tcPr>
                <w:p w14:paraId="1CD33447">
                  <w:pPr>
                    <w:pStyle w:val="115"/>
                    <w:spacing w:line="280" w:lineRule="exact"/>
                    <w:rPr>
                      <w:rFonts w:hint="eastAsia" w:ascii="Times New Roman" w:hAnsi="Times New Roman"/>
                      <w:szCs w:val="21"/>
                    </w:rPr>
                  </w:pPr>
                </w:p>
              </w:tc>
              <w:tc>
                <w:tcPr>
                  <w:tcW w:w="1426" w:type="dxa"/>
                  <w:noWrap w:val="0"/>
                  <w:vAlign w:val="top"/>
                </w:tcPr>
                <w:p w14:paraId="751E0DE4">
                  <w:pPr>
                    <w:pStyle w:val="115"/>
                    <w:spacing w:line="280" w:lineRule="exact"/>
                    <w:rPr>
                      <w:rFonts w:hint="eastAsia" w:ascii="Times New Roman" w:hAnsi="Times New Roman"/>
                      <w:szCs w:val="21"/>
                    </w:rPr>
                  </w:pPr>
                </w:p>
              </w:tc>
              <w:tc>
                <w:tcPr>
                  <w:tcW w:w="1250" w:type="dxa"/>
                  <w:noWrap w:val="0"/>
                  <w:vAlign w:val="top"/>
                </w:tcPr>
                <w:p w14:paraId="1471FE23">
                  <w:pPr>
                    <w:pStyle w:val="115"/>
                    <w:spacing w:line="280" w:lineRule="exact"/>
                    <w:rPr>
                      <w:rFonts w:hint="eastAsia" w:ascii="Times New Roman" w:hAnsi="Times New Roman"/>
                      <w:szCs w:val="21"/>
                    </w:rPr>
                  </w:pPr>
                </w:p>
              </w:tc>
              <w:tc>
                <w:tcPr>
                  <w:tcW w:w="919" w:type="dxa"/>
                  <w:noWrap w:val="0"/>
                  <w:vAlign w:val="top"/>
                </w:tcPr>
                <w:p w14:paraId="43C3F784">
                  <w:pPr>
                    <w:pStyle w:val="115"/>
                    <w:spacing w:line="280" w:lineRule="exact"/>
                    <w:rPr>
                      <w:rFonts w:hint="eastAsia" w:ascii="Times New Roman" w:hAnsi="Times New Roman"/>
                      <w:szCs w:val="21"/>
                    </w:rPr>
                  </w:pPr>
                </w:p>
              </w:tc>
            </w:tr>
            <w:tr w14:paraId="09C6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7ABA70BF">
                  <w:pPr>
                    <w:pStyle w:val="115"/>
                    <w:spacing w:line="280" w:lineRule="exact"/>
                    <w:jc w:val="center"/>
                    <w:rPr>
                      <w:rFonts w:hint="eastAsia" w:ascii="Times New Roman" w:hAnsi="Times New Roman"/>
                      <w:szCs w:val="21"/>
                    </w:rPr>
                  </w:pPr>
                </w:p>
              </w:tc>
              <w:tc>
                <w:tcPr>
                  <w:tcW w:w="3276" w:type="dxa"/>
                  <w:noWrap w:val="0"/>
                  <w:vAlign w:val="top"/>
                </w:tcPr>
                <w:p w14:paraId="44F25CAE">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56582A25">
                  <w:pPr>
                    <w:pStyle w:val="115"/>
                    <w:spacing w:line="280" w:lineRule="exact"/>
                    <w:rPr>
                      <w:rFonts w:hint="eastAsia" w:ascii="Times New Roman" w:hAnsi="Times New Roman"/>
                      <w:szCs w:val="21"/>
                    </w:rPr>
                  </w:pPr>
                </w:p>
              </w:tc>
              <w:tc>
                <w:tcPr>
                  <w:tcW w:w="1426" w:type="dxa"/>
                  <w:noWrap w:val="0"/>
                  <w:vAlign w:val="top"/>
                </w:tcPr>
                <w:p w14:paraId="45A76994">
                  <w:pPr>
                    <w:pStyle w:val="115"/>
                    <w:spacing w:line="280" w:lineRule="exact"/>
                    <w:rPr>
                      <w:rFonts w:hint="eastAsia" w:ascii="Times New Roman" w:hAnsi="Times New Roman"/>
                      <w:szCs w:val="21"/>
                    </w:rPr>
                  </w:pPr>
                </w:p>
              </w:tc>
              <w:tc>
                <w:tcPr>
                  <w:tcW w:w="1250" w:type="dxa"/>
                  <w:noWrap w:val="0"/>
                  <w:vAlign w:val="top"/>
                </w:tcPr>
                <w:p w14:paraId="4D52D14A">
                  <w:pPr>
                    <w:pStyle w:val="115"/>
                    <w:spacing w:line="280" w:lineRule="exact"/>
                    <w:rPr>
                      <w:rFonts w:hint="eastAsia" w:ascii="Times New Roman" w:hAnsi="Times New Roman"/>
                      <w:szCs w:val="21"/>
                    </w:rPr>
                  </w:pPr>
                </w:p>
              </w:tc>
              <w:tc>
                <w:tcPr>
                  <w:tcW w:w="919" w:type="dxa"/>
                  <w:noWrap w:val="0"/>
                  <w:vAlign w:val="top"/>
                </w:tcPr>
                <w:p w14:paraId="3FD9BF2C">
                  <w:pPr>
                    <w:pStyle w:val="115"/>
                    <w:spacing w:line="280" w:lineRule="exact"/>
                    <w:rPr>
                      <w:rFonts w:hint="eastAsia" w:ascii="Times New Roman" w:hAnsi="Times New Roman"/>
                      <w:szCs w:val="21"/>
                    </w:rPr>
                  </w:pPr>
                </w:p>
              </w:tc>
            </w:tr>
            <w:tr w14:paraId="47A3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0EF83828">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276" w:type="dxa"/>
                  <w:noWrap w:val="0"/>
                  <w:vAlign w:val="top"/>
                </w:tcPr>
                <w:p w14:paraId="3B50ED21">
                  <w:pPr>
                    <w:pStyle w:val="115"/>
                    <w:spacing w:line="280" w:lineRule="exact"/>
                    <w:rPr>
                      <w:rFonts w:hint="eastAsia" w:ascii="Times New Roman" w:hAnsi="Times New Roman"/>
                      <w:szCs w:val="21"/>
                    </w:rPr>
                  </w:pPr>
                  <w:r>
                    <w:rPr>
                      <w:rFonts w:hint="eastAsia" w:ascii="Times New Roman" w:hAnsi="Times New Roman"/>
                      <w:szCs w:val="21"/>
                    </w:rPr>
                    <w:t>累计已实际支付的工程价款</w:t>
                  </w:r>
                </w:p>
              </w:tc>
              <w:tc>
                <w:tcPr>
                  <w:tcW w:w="1328" w:type="dxa"/>
                  <w:noWrap w:val="0"/>
                  <w:vAlign w:val="top"/>
                </w:tcPr>
                <w:p w14:paraId="1C8E474D">
                  <w:pPr>
                    <w:pStyle w:val="115"/>
                    <w:spacing w:line="280" w:lineRule="exact"/>
                    <w:rPr>
                      <w:rFonts w:hint="eastAsia" w:ascii="Times New Roman" w:hAnsi="Times New Roman"/>
                      <w:szCs w:val="21"/>
                    </w:rPr>
                  </w:pPr>
                </w:p>
              </w:tc>
              <w:tc>
                <w:tcPr>
                  <w:tcW w:w="1426" w:type="dxa"/>
                  <w:noWrap w:val="0"/>
                  <w:vAlign w:val="top"/>
                </w:tcPr>
                <w:p w14:paraId="30E91F3E">
                  <w:pPr>
                    <w:pStyle w:val="115"/>
                    <w:spacing w:line="280" w:lineRule="exact"/>
                    <w:rPr>
                      <w:rFonts w:hint="eastAsia" w:ascii="Times New Roman" w:hAnsi="Times New Roman"/>
                      <w:szCs w:val="21"/>
                    </w:rPr>
                  </w:pPr>
                </w:p>
              </w:tc>
              <w:tc>
                <w:tcPr>
                  <w:tcW w:w="1250" w:type="dxa"/>
                  <w:noWrap w:val="0"/>
                  <w:vAlign w:val="top"/>
                </w:tcPr>
                <w:p w14:paraId="740EB128">
                  <w:pPr>
                    <w:pStyle w:val="115"/>
                    <w:spacing w:line="280" w:lineRule="exact"/>
                    <w:rPr>
                      <w:rFonts w:hint="eastAsia" w:ascii="Times New Roman" w:hAnsi="Times New Roman"/>
                      <w:szCs w:val="21"/>
                    </w:rPr>
                  </w:pPr>
                </w:p>
              </w:tc>
              <w:tc>
                <w:tcPr>
                  <w:tcW w:w="919" w:type="dxa"/>
                  <w:noWrap w:val="0"/>
                  <w:vAlign w:val="top"/>
                </w:tcPr>
                <w:p w14:paraId="4A913985">
                  <w:pPr>
                    <w:pStyle w:val="115"/>
                    <w:spacing w:line="280" w:lineRule="exact"/>
                    <w:rPr>
                      <w:rFonts w:hint="eastAsia" w:ascii="Times New Roman" w:hAnsi="Times New Roman"/>
                      <w:szCs w:val="21"/>
                    </w:rPr>
                  </w:pPr>
                </w:p>
              </w:tc>
            </w:tr>
            <w:tr w14:paraId="5AA7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7F88FBC0">
                  <w:pPr>
                    <w:pStyle w:val="115"/>
                    <w:spacing w:line="280" w:lineRule="exact"/>
                    <w:jc w:val="center"/>
                    <w:rPr>
                      <w:rFonts w:hint="eastAsia" w:ascii="Times New Roman" w:hAnsi="Times New Roman"/>
                      <w:szCs w:val="21"/>
                    </w:rPr>
                  </w:pPr>
                </w:p>
              </w:tc>
              <w:tc>
                <w:tcPr>
                  <w:tcW w:w="3276" w:type="dxa"/>
                  <w:noWrap w:val="0"/>
                  <w:vAlign w:val="top"/>
                </w:tcPr>
                <w:p w14:paraId="3830CF5D">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0F579D65">
                  <w:pPr>
                    <w:pStyle w:val="115"/>
                    <w:spacing w:line="280" w:lineRule="exact"/>
                    <w:rPr>
                      <w:rFonts w:hint="eastAsia" w:ascii="Times New Roman" w:hAnsi="Times New Roman"/>
                      <w:szCs w:val="21"/>
                    </w:rPr>
                  </w:pPr>
                </w:p>
              </w:tc>
              <w:tc>
                <w:tcPr>
                  <w:tcW w:w="1426" w:type="dxa"/>
                  <w:noWrap w:val="0"/>
                  <w:vAlign w:val="top"/>
                </w:tcPr>
                <w:p w14:paraId="2EE7040A">
                  <w:pPr>
                    <w:pStyle w:val="115"/>
                    <w:spacing w:line="280" w:lineRule="exact"/>
                    <w:rPr>
                      <w:rFonts w:hint="eastAsia" w:ascii="Times New Roman" w:hAnsi="Times New Roman"/>
                      <w:szCs w:val="21"/>
                    </w:rPr>
                  </w:pPr>
                </w:p>
              </w:tc>
              <w:tc>
                <w:tcPr>
                  <w:tcW w:w="1250" w:type="dxa"/>
                  <w:noWrap w:val="0"/>
                  <w:vAlign w:val="top"/>
                </w:tcPr>
                <w:p w14:paraId="1304F1E7">
                  <w:pPr>
                    <w:pStyle w:val="115"/>
                    <w:spacing w:line="280" w:lineRule="exact"/>
                    <w:rPr>
                      <w:rFonts w:hint="eastAsia" w:ascii="Times New Roman" w:hAnsi="Times New Roman"/>
                      <w:szCs w:val="21"/>
                    </w:rPr>
                  </w:pPr>
                </w:p>
              </w:tc>
              <w:tc>
                <w:tcPr>
                  <w:tcW w:w="919" w:type="dxa"/>
                  <w:noWrap w:val="0"/>
                  <w:vAlign w:val="top"/>
                </w:tcPr>
                <w:p w14:paraId="28590957">
                  <w:pPr>
                    <w:pStyle w:val="115"/>
                    <w:spacing w:line="280" w:lineRule="exact"/>
                    <w:rPr>
                      <w:rFonts w:hint="eastAsia" w:ascii="Times New Roman" w:hAnsi="Times New Roman"/>
                      <w:szCs w:val="21"/>
                    </w:rPr>
                  </w:pPr>
                </w:p>
              </w:tc>
            </w:tr>
            <w:tr w14:paraId="0424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0961C964">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276" w:type="dxa"/>
                  <w:noWrap w:val="0"/>
                  <w:vAlign w:val="top"/>
                </w:tcPr>
                <w:p w14:paraId="256EC3B1">
                  <w:pPr>
                    <w:pStyle w:val="115"/>
                    <w:spacing w:line="280" w:lineRule="exact"/>
                    <w:rPr>
                      <w:rFonts w:hint="eastAsia" w:ascii="Times New Roman" w:hAnsi="Times New Roman"/>
                      <w:szCs w:val="21"/>
                    </w:rPr>
                  </w:pPr>
                  <w:r>
                    <w:rPr>
                      <w:rFonts w:hint="eastAsia" w:ascii="Times New Roman" w:hAnsi="Times New Roman"/>
                      <w:szCs w:val="21"/>
                    </w:rPr>
                    <w:t>本周期已完成的工程价款</w:t>
                  </w:r>
                </w:p>
              </w:tc>
              <w:tc>
                <w:tcPr>
                  <w:tcW w:w="1328" w:type="dxa"/>
                  <w:noWrap w:val="0"/>
                  <w:vAlign w:val="top"/>
                </w:tcPr>
                <w:p w14:paraId="764B695C">
                  <w:pPr>
                    <w:pStyle w:val="115"/>
                    <w:spacing w:line="280" w:lineRule="exact"/>
                    <w:rPr>
                      <w:rFonts w:hint="eastAsia" w:ascii="Times New Roman" w:hAnsi="Times New Roman"/>
                      <w:szCs w:val="21"/>
                    </w:rPr>
                  </w:pPr>
                </w:p>
              </w:tc>
              <w:tc>
                <w:tcPr>
                  <w:tcW w:w="1426" w:type="dxa"/>
                  <w:noWrap w:val="0"/>
                  <w:vAlign w:val="top"/>
                </w:tcPr>
                <w:p w14:paraId="114695F4">
                  <w:pPr>
                    <w:pStyle w:val="115"/>
                    <w:spacing w:line="280" w:lineRule="exact"/>
                    <w:rPr>
                      <w:rFonts w:hint="eastAsia" w:ascii="Times New Roman" w:hAnsi="Times New Roman"/>
                      <w:szCs w:val="21"/>
                    </w:rPr>
                  </w:pPr>
                </w:p>
              </w:tc>
              <w:tc>
                <w:tcPr>
                  <w:tcW w:w="1250" w:type="dxa"/>
                  <w:noWrap w:val="0"/>
                  <w:vAlign w:val="top"/>
                </w:tcPr>
                <w:p w14:paraId="73C529B7">
                  <w:pPr>
                    <w:pStyle w:val="115"/>
                    <w:spacing w:line="280" w:lineRule="exact"/>
                    <w:rPr>
                      <w:rFonts w:hint="eastAsia" w:ascii="Times New Roman" w:hAnsi="Times New Roman"/>
                      <w:szCs w:val="21"/>
                    </w:rPr>
                  </w:pPr>
                </w:p>
              </w:tc>
              <w:tc>
                <w:tcPr>
                  <w:tcW w:w="919" w:type="dxa"/>
                  <w:noWrap w:val="0"/>
                  <w:vAlign w:val="top"/>
                </w:tcPr>
                <w:p w14:paraId="70EF0DD8">
                  <w:pPr>
                    <w:pStyle w:val="115"/>
                    <w:spacing w:line="280" w:lineRule="exact"/>
                    <w:rPr>
                      <w:rFonts w:hint="eastAsia" w:ascii="Times New Roman" w:hAnsi="Times New Roman"/>
                      <w:szCs w:val="21"/>
                    </w:rPr>
                  </w:pPr>
                </w:p>
              </w:tc>
            </w:tr>
            <w:tr w14:paraId="24AE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2D1E8F5">
                  <w:pPr>
                    <w:pStyle w:val="115"/>
                    <w:spacing w:line="280" w:lineRule="exact"/>
                    <w:jc w:val="center"/>
                    <w:rPr>
                      <w:rFonts w:hint="eastAsia" w:ascii="Times New Roman" w:hAnsi="Times New Roman"/>
                      <w:szCs w:val="21"/>
                    </w:rPr>
                  </w:pPr>
                </w:p>
              </w:tc>
              <w:tc>
                <w:tcPr>
                  <w:tcW w:w="3276" w:type="dxa"/>
                  <w:noWrap w:val="0"/>
                  <w:vAlign w:val="top"/>
                </w:tcPr>
                <w:p w14:paraId="54379CE4">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3A294AE0">
                  <w:pPr>
                    <w:pStyle w:val="115"/>
                    <w:spacing w:line="280" w:lineRule="exact"/>
                    <w:rPr>
                      <w:rFonts w:hint="eastAsia" w:ascii="Times New Roman" w:hAnsi="Times New Roman"/>
                      <w:szCs w:val="21"/>
                    </w:rPr>
                  </w:pPr>
                </w:p>
              </w:tc>
              <w:tc>
                <w:tcPr>
                  <w:tcW w:w="1426" w:type="dxa"/>
                  <w:noWrap w:val="0"/>
                  <w:vAlign w:val="top"/>
                </w:tcPr>
                <w:p w14:paraId="144056BB">
                  <w:pPr>
                    <w:pStyle w:val="115"/>
                    <w:spacing w:line="280" w:lineRule="exact"/>
                    <w:rPr>
                      <w:rFonts w:hint="eastAsia" w:ascii="Times New Roman" w:hAnsi="Times New Roman"/>
                      <w:szCs w:val="21"/>
                    </w:rPr>
                  </w:pPr>
                </w:p>
              </w:tc>
              <w:tc>
                <w:tcPr>
                  <w:tcW w:w="1250" w:type="dxa"/>
                  <w:noWrap w:val="0"/>
                  <w:vAlign w:val="top"/>
                </w:tcPr>
                <w:p w14:paraId="186E0C66">
                  <w:pPr>
                    <w:pStyle w:val="115"/>
                    <w:spacing w:line="280" w:lineRule="exact"/>
                    <w:rPr>
                      <w:rFonts w:hint="eastAsia" w:ascii="Times New Roman" w:hAnsi="Times New Roman"/>
                      <w:szCs w:val="21"/>
                    </w:rPr>
                  </w:pPr>
                </w:p>
              </w:tc>
              <w:tc>
                <w:tcPr>
                  <w:tcW w:w="919" w:type="dxa"/>
                  <w:noWrap w:val="0"/>
                  <w:vAlign w:val="top"/>
                </w:tcPr>
                <w:p w14:paraId="161F56E7">
                  <w:pPr>
                    <w:pStyle w:val="115"/>
                    <w:spacing w:line="280" w:lineRule="exact"/>
                    <w:rPr>
                      <w:rFonts w:hint="eastAsia" w:ascii="Times New Roman" w:hAnsi="Times New Roman"/>
                      <w:szCs w:val="21"/>
                    </w:rPr>
                  </w:pPr>
                </w:p>
              </w:tc>
            </w:tr>
            <w:tr w14:paraId="4F4C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0BB4A588">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276" w:type="dxa"/>
                  <w:noWrap w:val="0"/>
                  <w:vAlign w:val="top"/>
                </w:tcPr>
                <w:p w14:paraId="41E12CD5">
                  <w:pPr>
                    <w:pStyle w:val="115"/>
                    <w:spacing w:line="280" w:lineRule="exact"/>
                    <w:rPr>
                      <w:rFonts w:hint="eastAsia" w:ascii="Times New Roman" w:hAnsi="Times New Roman"/>
                      <w:szCs w:val="21"/>
                    </w:rPr>
                  </w:pPr>
                  <w:r>
                    <w:rPr>
                      <w:rFonts w:hint="eastAsia" w:ascii="Times New Roman" w:hAnsi="Times New Roman"/>
                      <w:szCs w:val="21"/>
                    </w:rPr>
                    <w:t>本周期应扣减的金额</w:t>
                  </w:r>
                </w:p>
              </w:tc>
              <w:tc>
                <w:tcPr>
                  <w:tcW w:w="1328" w:type="dxa"/>
                  <w:noWrap w:val="0"/>
                  <w:vAlign w:val="top"/>
                </w:tcPr>
                <w:p w14:paraId="5094C90F">
                  <w:pPr>
                    <w:pStyle w:val="115"/>
                    <w:spacing w:line="280" w:lineRule="exact"/>
                    <w:rPr>
                      <w:rFonts w:hint="eastAsia" w:ascii="Times New Roman" w:hAnsi="Times New Roman"/>
                      <w:szCs w:val="21"/>
                    </w:rPr>
                  </w:pPr>
                </w:p>
              </w:tc>
              <w:tc>
                <w:tcPr>
                  <w:tcW w:w="1426" w:type="dxa"/>
                  <w:noWrap w:val="0"/>
                  <w:vAlign w:val="top"/>
                </w:tcPr>
                <w:p w14:paraId="05F23C2A">
                  <w:pPr>
                    <w:pStyle w:val="115"/>
                    <w:spacing w:line="280" w:lineRule="exact"/>
                    <w:rPr>
                      <w:rFonts w:hint="eastAsia" w:ascii="Times New Roman" w:hAnsi="Times New Roman"/>
                      <w:szCs w:val="21"/>
                    </w:rPr>
                  </w:pPr>
                </w:p>
              </w:tc>
              <w:tc>
                <w:tcPr>
                  <w:tcW w:w="1250" w:type="dxa"/>
                  <w:noWrap w:val="0"/>
                  <w:vAlign w:val="top"/>
                </w:tcPr>
                <w:p w14:paraId="6AA4DEAC">
                  <w:pPr>
                    <w:pStyle w:val="115"/>
                    <w:spacing w:line="280" w:lineRule="exact"/>
                    <w:rPr>
                      <w:rFonts w:hint="eastAsia" w:ascii="Times New Roman" w:hAnsi="Times New Roman"/>
                      <w:szCs w:val="21"/>
                    </w:rPr>
                  </w:pPr>
                </w:p>
              </w:tc>
              <w:tc>
                <w:tcPr>
                  <w:tcW w:w="919" w:type="dxa"/>
                  <w:noWrap w:val="0"/>
                  <w:vAlign w:val="top"/>
                </w:tcPr>
                <w:p w14:paraId="74408202">
                  <w:pPr>
                    <w:pStyle w:val="115"/>
                    <w:spacing w:line="280" w:lineRule="exact"/>
                    <w:rPr>
                      <w:rFonts w:hint="eastAsia" w:ascii="Times New Roman" w:hAnsi="Times New Roman"/>
                      <w:szCs w:val="21"/>
                    </w:rPr>
                  </w:pPr>
                </w:p>
              </w:tc>
            </w:tr>
            <w:tr w14:paraId="1B23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7C079DBA">
                  <w:pPr>
                    <w:pStyle w:val="115"/>
                    <w:spacing w:line="280" w:lineRule="exact"/>
                    <w:jc w:val="center"/>
                    <w:rPr>
                      <w:rFonts w:hint="eastAsia" w:ascii="Times New Roman" w:hAnsi="Times New Roman"/>
                      <w:szCs w:val="21"/>
                    </w:rPr>
                  </w:pPr>
                  <w:r>
                    <w:rPr>
                      <w:rFonts w:hint="eastAsia" w:ascii="Times New Roman" w:hAnsi="Times New Roman"/>
                      <w:szCs w:val="21"/>
                    </w:rPr>
                    <w:t>4.1</w:t>
                  </w:r>
                </w:p>
              </w:tc>
              <w:tc>
                <w:tcPr>
                  <w:tcW w:w="3276" w:type="dxa"/>
                  <w:noWrap w:val="0"/>
                  <w:vAlign w:val="top"/>
                </w:tcPr>
                <w:p w14:paraId="5374D80B">
                  <w:pPr>
                    <w:pStyle w:val="115"/>
                    <w:spacing w:line="280" w:lineRule="exact"/>
                    <w:rPr>
                      <w:rFonts w:hint="eastAsia" w:ascii="Times New Roman" w:hAnsi="Times New Roman"/>
                      <w:szCs w:val="21"/>
                    </w:rPr>
                  </w:pPr>
                  <w:r>
                    <w:rPr>
                      <w:rFonts w:hint="eastAsia" w:ascii="Times New Roman" w:hAnsi="Times New Roman"/>
                      <w:szCs w:val="21"/>
                    </w:rPr>
                    <w:t>本周期实际应抵扣的预付款</w:t>
                  </w:r>
                </w:p>
              </w:tc>
              <w:tc>
                <w:tcPr>
                  <w:tcW w:w="1328" w:type="dxa"/>
                  <w:noWrap w:val="0"/>
                  <w:vAlign w:val="top"/>
                </w:tcPr>
                <w:p w14:paraId="3697A52F">
                  <w:pPr>
                    <w:pStyle w:val="115"/>
                    <w:spacing w:line="280" w:lineRule="exact"/>
                    <w:rPr>
                      <w:rFonts w:hint="eastAsia" w:ascii="Times New Roman" w:hAnsi="Times New Roman"/>
                      <w:szCs w:val="21"/>
                    </w:rPr>
                  </w:pPr>
                </w:p>
              </w:tc>
              <w:tc>
                <w:tcPr>
                  <w:tcW w:w="1426" w:type="dxa"/>
                  <w:noWrap w:val="0"/>
                  <w:vAlign w:val="top"/>
                </w:tcPr>
                <w:p w14:paraId="1B62CA91">
                  <w:pPr>
                    <w:pStyle w:val="115"/>
                    <w:spacing w:line="280" w:lineRule="exact"/>
                    <w:rPr>
                      <w:rFonts w:hint="eastAsia" w:ascii="Times New Roman" w:hAnsi="Times New Roman"/>
                      <w:szCs w:val="21"/>
                    </w:rPr>
                  </w:pPr>
                </w:p>
              </w:tc>
              <w:tc>
                <w:tcPr>
                  <w:tcW w:w="1250" w:type="dxa"/>
                  <w:noWrap w:val="0"/>
                  <w:vAlign w:val="top"/>
                </w:tcPr>
                <w:p w14:paraId="486EB9C1">
                  <w:pPr>
                    <w:pStyle w:val="115"/>
                    <w:spacing w:line="280" w:lineRule="exact"/>
                    <w:rPr>
                      <w:rFonts w:hint="eastAsia" w:ascii="Times New Roman" w:hAnsi="Times New Roman"/>
                      <w:szCs w:val="21"/>
                    </w:rPr>
                  </w:pPr>
                </w:p>
              </w:tc>
              <w:tc>
                <w:tcPr>
                  <w:tcW w:w="919" w:type="dxa"/>
                  <w:noWrap w:val="0"/>
                  <w:vAlign w:val="top"/>
                </w:tcPr>
                <w:p w14:paraId="2706A238">
                  <w:pPr>
                    <w:pStyle w:val="115"/>
                    <w:spacing w:line="280" w:lineRule="exact"/>
                    <w:rPr>
                      <w:rFonts w:hint="eastAsia" w:ascii="Times New Roman" w:hAnsi="Times New Roman"/>
                      <w:szCs w:val="21"/>
                    </w:rPr>
                  </w:pPr>
                </w:p>
              </w:tc>
            </w:tr>
            <w:tr w14:paraId="419E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601A93C">
                  <w:pPr>
                    <w:pStyle w:val="115"/>
                    <w:spacing w:line="280" w:lineRule="exact"/>
                    <w:jc w:val="center"/>
                    <w:rPr>
                      <w:rFonts w:hint="eastAsia" w:ascii="Times New Roman" w:hAnsi="Times New Roman"/>
                      <w:szCs w:val="21"/>
                    </w:rPr>
                  </w:pPr>
                  <w:r>
                    <w:rPr>
                      <w:rFonts w:hint="eastAsia" w:ascii="Times New Roman" w:hAnsi="Times New Roman"/>
                      <w:szCs w:val="21"/>
                    </w:rPr>
                    <w:t>4.2</w:t>
                  </w:r>
                </w:p>
              </w:tc>
              <w:tc>
                <w:tcPr>
                  <w:tcW w:w="3276" w:type="dxa"/>
                  <w:noWrap w:val="0"/>
                  <w:vAlign w:val="top"/>
                </w:tcPr>
                <w:p w14:paraId="0B504BC8">
                  <w:pPr>
                    <w:pStyle w:val="115"/>
                    <w:spacing w:line="280" w:lineRule="exact"/>
                    <w:rPr>
                      <w:rFonts w:hint="eastAsia" w:ascii="Times New Roman" w:hAnsi="Times New Roman"/>
                      <w:szCs w:val="21"/>
                    </w:rPr>
                  </w:pPr>
                  <w:r>
                    <w:rPr>
                      <w:rFonts w:hint="eastAsia" w:ascii="Times New Roman" w:hAnsi="Times New Roman"/>
                      <w:szCs w:val="21"/>
                    </w:rPr>
                    <w:t>本周期应扣减的金额</w:t>
                  </w:r>
                </w:p>
              </w:tc>
              <w:tc>
                <w:tcPr>
                  <w:tcW w:w="1328" w:type="dxa"/>
                  <w:noWrap w:val="0"/>
                  <w:vAlign w:val="top"/>
                </w:tcPr>
                <w:p w14:paraId="664C01D4">
                  <w:pPr>
                    <w:pStyle w:val="115"/>
                    <w:spacing w:line="280" w:lineRule="exact"/>
                    <w:rPr>
                      <w:rFonts w:hint="eastAsia" w:ascii="Times New Roman" w:hAnsi="Times New Roman"/>
                      <w:szCs w:val="21"/>
                    </w:rPr>
                  </w:pPr>
                </w:p>
              </w:tc>
              <w:tc>
                <w:tcPr>
                  <w:tcW w:w="1426" w:type="dxa"/>
                  <w:noWrap w:val="0"/>
                  <w:vAlign w:val="top"/>
                </w:tcPr>
                <w:p w14:paraId="1B170D2C">
                  <w:pPr>
                    <w:pStyle w:val="115"/>
                    <w:spacing w:line="280" w:lineRule="exact"/>
                    <w:rPr>
                      <w:rFonts w:hint="eastAsia" w:ascii="Times New Roman" w:hAnsi="Times New Roman"/>
                      <w:szCs w:val="21"/>
                    </w:rPr>
                  </w:pPr>
                </w:p>
              </w:tc>
              <w:tc>
                <w:tcPr>
                  <w:tcW w:w="1250" w:type="dxa"/>
                  <w:noWrap w:val="0"/>
                  <w:vAlign w:val="top"/>
                </w:tcPr>
                <w:p w14:paraId="7B40A263">
                  <w:pPr>
                    <w:pStyle w:val="115"/>
                    <w:spacing w:line="280" w:lineRule="exact"/>
                    <w:rPr>
                      <w:rFonts w:hint="eastAsia" w:ascii="Times New Roman" w:hAnsi="Times New Roman"/>
                      <w:szCs w:val="21"/>
                    </w:rPr>
                  </w:pPr>
                </w:p>
              </w:tc>
              <w:tc>
                <w:tcPr>
                  <w:tcW w:w="919" w:type="dxa"/>
                  <w:noWrap w:val="0"/>
                  <w:vAlign w:val="top"/>
                </w:tcPr>
                <w:p w14:paraId="30F52C3E">
                  <w:pPr>
                    <w:pStyle w:val="115"/>
                    <w:spacing w:line="280" w:lineRule="exact"/>
                    <w:rPr>
                      <w:rFonts w:hint="eastAsia" w:ascii="Times New Roman" w:hAnsi="Times New Roman"/>
                      <w:szCs w:val="21"/>
                    </w:rPr>
                  </w:pPr>
                </w:p>
              </w:tc>
            </w:tr>
            <w:tr w14:paraId="5956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0523C34">
                  <w:pPr>
                    <w:pStyle w:val="115"/>
                    <w:spacing w:line="280" w:lineRule="exact"/>
                    <w:jc w:val="center"/>
                    <w:rPr>
                      <w:rFonts w:hint="eastAsia" w:ascii="Times New Roman" w:hAnsi="Times New Roman"/>
                      <w:szCs w:val="21"/>
                    </w:rPr>
                  </w:pPr>
                  <w:r>
                    <w:rPr>
                      <w:rFonts w:hint="eastAsia" w:ascii="Times New Roman" w:hAnsi="Times New Roman"/>
                      <w:szCs w:val="21"/>
                    </w:rPr>
                    <w:t>5</w:t>
                  </w:r>
                </w:p>
              </w:tc>
              <w:tc>
                <w:tcPr>
                  <w:tcW w:w="3276" w:type="dxa"/>
                  <w:noWrap w:val="0"/>
                  <w:vAlign w:val="top"/>
                </w:tcPr>
                <w:p w14:paraId="1C427961">
                  <w:pPr>
                    <w:pStyle w:val="115"/>
                    <w:spacing w:line="280" w:lineRule="exact"/>
                    <w:rPr>
                      <w:rFonts w:hint="eastAsia" w:ascii="Times New Roman" w:hAnsi="Times New Roman"/>
                      <w:szCs w:val="21"/>
                    </w:rPr>
                  </w:pPr>
                  <w:r>
                    <w:rPr>
                      <w:rFonts w:hint="eastAsia" w:ascii="Times New Roman" w:hAnsi="Times New Roman"/>
                      <w:szCs w:val="21"/>
                    </w:rPr>
                    <w:t>本周期应支付的合同价款</w:t>
                  </w:r>
                </w:p>
              </w:tc>
              <w:tc>
                <w:tcPr>
                  <w:tcW w:w="1328" w:type="dxa"/>
                  <w:noWrap w:val="0"/>
                  <w:vAlign w:val="top"/>
                </w:tcPr>
                <w:p w14:paraId="028A4D0E">
                  <w:pPr>
                    <w:pStyle w:val="115"/>
                    <w:spacing w:line="280" w:lineRule="exact"/>
                    <w:rPr>
                      <w:rFonts w:hint="eastAsia" w:ascii="Times New Roman" w:hAnsi="Times New Roman"/>
                      <w:szCs w:val="21"/>
                    </w:rPr>
                  </w:pPr>
                </w:p>
              </w:tc>
              <w:tc>
                <w:tcPr>
                  <w:tcW w:w="1426" w:type="dxa"/>
                  <w:noWrap w:val="0"/>
                  <w:vAlign w:val="top"/>
                </w:tcPr>
                <w:p w14:paraId="1E90CCC8">
                  <w:pPr>
                    <w:pStyle w:val="115"/>
                    <w:spacing w:line="280" w:lineRule="exact"/>
                    <w:rPr>
                      <w:rFonts w:hint="eastAsia" w:ascii="Times New Roman" w:hAnsi="Times New Roman"/>
                      <w:szCs w:val="21"/>
                    </w:rPr>
                  </w:pPr>
                </w:p>
              </w:tc>
              <w:tc>
                <w:tcPr>
                  <w:tcW w:w="1250" w:type="dxa"/>
                  <w:noWrap w:val="0"/>
                  <w:vAlign w:val="top"/>
                </w:tcPr>
                <w:p w14:paraId="7A50D8D9">
                  <w:pPr>
                    <w:pStyle w:val="115"/>
                    <w:spacing w:line="280" w:lineRule="exact"/>
                    <w:rPr>
                      <w:rFonts w:hint="eastAsia" w:ascii="Times New Roman" w:hAnsi="Times New Roman"/>
                      <w:szCs w:val="21"/>
                    </w:rPr>
                  </w:pPr>
                </w:p>
              </w:tc>
              <w:tc>
                <w:tcPr>
                  <w:tcW w:w="919" w:type="dxa"/>
                  <w:noWrap w:val="0"/>
                  <w:vAlign w:val="top"/>
                </w:tcPr>
                <w:p w14:paraId="6EE5A1DE">
                  <w:pPr>
                    <w:pStyle w:val="115"/>
                    <w:spacing w:line="280" w:lineRule="exact"/>
                    <w:rPr>
                      <w:rFonts w:hint="eastAsia" w:ascii="Times New Roman" w:hAnsi="Times New Roman"/>
                      <w:szCs w:val="21"/>
                    </w:rPr>
                  </w:pPr>
                </w:p>
              </w:tc>
            </w:tr>
            <w:tr w14:paraId="52C2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65D42869">
                  <w:pPr>
                    <w:pStyle w:val="115"/>
                    <w:spacing w:line="280" w:lineRule="exact"/>
                    <w:jc w:val="center"/>
                    <w:rPr>
                      <w:rFonts w:hint="eastAsia" w:ascii="Times New Roman" w:hAnsi="Times New Roman"/>
                      <w:szCs w:val="21"/>
                    </w:rPr>
                  </w:pPr>
                </w:p>
              </w:tc>
              <w:tc>
                <w:tcPr>
                  <w:tcW w:w="3276" w:type="dxa"/>
                  <w:noWrap w:val="0"/>
                  <w:vAlign w:val="top"/>
                </w:tcPr>
                <w:p w14:paraId="48077457">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6E5164A6">
                  <w:pPr>
                    <w:pStyle w:val="115"/>
                    <w:spacing w:line="280" w:lineRule="exact"/>
                    <w:rPr>
                      <w:rFonts w:hint="eastAsia" w:ascii="Times New Roman" w:hAnsi="Times New Roman"/>
                      <w:szCs w:val="21"/>
                    </w:rPr>
                  </w:pPr>
                </w:p>
              </w:tc>
              <w:tc>
                <w:tcPr>
                  <w:tcW w:w="1426" w:type="dxa"/>
                  <w:noWrap w:val="0"/>
                  <w:vAlign w:val="top"/>
                </w:tcPr>
                <w:p w14:paraId="4877B9DA">
                  <w:pPr>
                    <w:pStyle w:val="115"/>
                    <w:spacing w:line="280" w:lineRule="exact"/>
                    <w:rPr>
                      <w:rFonts w:hint="eastAsia" w:ascii="Times New Roman" w:hAnsi="Times New Roman"/>
                      <w:szCs w:val="21"/>
                    </w:rPr>
                  </w:pPr>
                </w:p>
              </w:tc>
              <w:tc>
                <w:tcPr>
                  <w:tcW w:w="1250" w:type="dxa"/>
                  <w:noWrap w:val="0"/>
                  <w:vAlign w:val="top"/>
                </w:tcPr>
                <w:p w14:paraId="34831841">
                  <w:pPr>
                    <w:pStyle w:val="115"/>
                    <w:spacing w:line="280" w:lineRule="exact"/>
                    <w:rPr>
                      <w:rFonts w:hint="eastAsia" w:ascii="Times New Roman" w:hAnsi="Times New Roman"/>
                      <w:szCs w:val="21"/>
                    </w:rPr>
                  </w:pPr>
                </w:p>
              </w:tc>
              <w:tc>
                <w:tcPr>
                  <w:tcW w:w="919" w:type="dxa"/>
                  <w:noWrap w:val="0"/>
                  <w:vAlign w:val="top"/>
                </w:tcPr>
                <w:p w14:paraId="0E6B5D56">
                  <w:pPr>
                    <w:pStyle w:val="115"/>
                    <w:spacing w:line="280" w:lineRule="exact"/>
                    <w:rPr>
                      <w:rFonts w:hint="eastAsia" w:ascii="Times New Roman" w:hAnsi="Times New Roman"/>
                      <w:szCs w:val="21"/>
                    </w:rPr>
                  </w:pPr>
                </w:p>
              </w:tc>
            </w:tr>
          </w:tbl>
          <w:p w14:paraId="737DADD2">
            <w:pPr>
              <w:pStyle w:val="115"/>
              <w:wordWrap w:val="0"/>
              <w:spacing w:line="400" w:lineRule="exact"/>
              <w:ind w:right="420" w:firstLine="420" w:firstLineChars="200"/>
              <w:rPr>
                <w:rFonts w:hint="eastAsia" w:ascii="Times New Roman" w:hAnsi="Times New Roman"/>
                <w:szCs w:val="21"/>
              </w:rPr>
            </w:pPr>
            <w:r>
              <w:rPr>
                <w:rFonts w:hint="eastAsia" w:ascii="Times New Roman" w:hAnsi="Times New Roman"/>
                <w:szCs w:val="21"/>
              </w:rPr>
              <w:t>附：上述3、4详见附件清单。</w:t>
            </w:r>
          </w:p>
          <w:p w14:paraId="49C2DF18">
            <w:pPr>
              <w:pStyle w:val="115"/>
              <w:wordWrap w:val="0"/>
              <w:spacing w:line="400" w:lineRule="exact"/>
              <w:ind w:right="420" w:firstLine="420" w:firstLineChars="200"/>
              <w:rPr>
                <w:rFonts w:hint="eastAsia" w:ascii="Times New Roman" w:hAnsi="Times New Roman"/>
                <w:szCs w:val="21"/>
              </w:rPr>
            </w:pPr>
            <w:r>
              <w:rPr>
                <w:rFonts w:hint="eastAsia" w:ascii="Times New Roman" w:hAnsi="Times New Roman"/>
                <w:szCs w:val="21"/>
              </w:rPr>
              <w:t xml:space="preserve">                                      承包人（章）             </w:t>
            </w:r>
          </w:p>
          <w:p w14:paraId="5A7E1199">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lang w:val="en-US" w:eastAsia="zh-CN"/>
              </w:rPr>
              <w:t xml:space="preserve">                                 </w:t>
            </w:r>
            <w:r>
              <w:rPr>
                <w:rFonts w:hint="eastAsia" w:ascii="Times New Roman" w:hAnsi="Times New Roman"/>
                <w:szCs w:val="21"/>
              </w:rPr>
              <w:t>承包人代表</w:t>
            </w:r>
            <w:r>
              <w:rPr>
                <w:rFonts w:hint="eastAsia" w:ascii="Times New Roman" w:hAnsi="Times New Roman"/>
                <w:szCs w:val="21"/>
                <w:u w:val="single"/>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015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72" w:type="dxa"/>
            <w:noWrap w:val="0"/>
            <w:vAlign w:val="top"/>
          </w:tcPr>
          <w:p w14:paraId="0C45D353">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6CAE860E">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□与实际施工情况不相符，修改意见见附件。</w:t>
            </w:r>
          </w:p>
          <w:p w14:paraId="3D1848D0">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□与实际施工情况相符，具体金额由造价工程师复核。</w:t>
            </w:r>
          </w:p>
          <w:p w14:paraId="5FC1EEE2">
            <w:pPr>
              <w:pStyle w:val="115"/>
              <w:spacing w:line="360" w:lineRule="exact"/>
              <w:ind w:firstLine="435"/>
              <w:jc w:val="right"/>
              <w:rPr>
                <w:rFonts w:hint="eastAsia" w:ascii="Times New Roman" w:hAnsi="Times New Roman"/>
                <w:szCs w:val="21"/>
              </w:rPr>
            </w:pPr>
          </w:p>
          <w:p w14:paraId="29E43D09">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4161A75A">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p w14:paraId="4A1E1B19">
            <w:pPr>
              <w:pStyle w:val="115"/>
              <w:spacing w:line="360" w:lineRule="exact"/>
              <w:ind w:firstLine="435"/>
              <w:jc w:val="both"/>
              <w:rPr>
                <w:rFonts w:hint="eastAsia" w:ascii="Times New Roman" w:hAnsi="Times New Roman"/>
                <w:szCs w:val="21"/>
                <w:u w:val="single"/>
              </w:rPr>
            </w:pPr>
          </w:p>
        </w:tc>
      </w:tr>
      <w:tr w14:paraId="2B36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3B8A5825">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479CEBCB">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32CD0915">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719B30CF">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6A8DE23F">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004C6781">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70D63172">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注：1.在选择栏中的“□”内作标识“√”。 </w:t>
      </w:r>
    </w:p>
    <w:p w14:paraId="29CA8E06">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  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6B3144D8">
      <w:pPr>
        <w:ind w:firstLineChars="200"/>
        <w:jc w:val="left"/>
        <w:rPr>
          <w:rFonts w:hint="eastAsia" w:ascii="Times New Roman" w:hAnsi="Times New Roman"/>
          <w:sz w:val="30"/>
          <w:szCs w:val="30"/>
        </w:rPr>
      </w:pPr>
      <w:r>
        <w:rPr>
          <w:rFonts w:hint="eastAsia" w:ascii="Times New Roman" w:hAnsi="Times New Roman"/>
          <w:sz w:val="30"/>
          <w:szCs w:val="30"/>
        </w:rPr>
        <w:br w:type="page"/>
      </w:r>
    </w:p>
    <w:p w14:paraId="105F37EE">
      <w:pPr>
        <w:pStyle w:val="115"/>
        <w:ind w:firstLine="600" w:firstLineChars="200"/>
        <w:jc w:val="left"/>
        <w:rPr>
          <w:rFonts w:hint="eastAsia" w:ascii="Times New Roman" w:hAnsi="Times New Roman"/>
          <w:sz w:val="30"/>
          <w:szCs w:val="30"/>
        </w:rPr>
      </w:pPr>
      <w:r>
        <w:rPr>
          <w:rFonts w:hint="eastAsia" w:ascii="Times New Roman" w:hAnsi="Times New Roman"/>
          <w:sz w:val="30"/>
          <w:szCs w:val="30"/>
        </w:rPr>
        <w:t>附件12</w:t>
      </w:r>
    </w:p>
    <w:p w14:paraId="70D3444B">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竣工结算款支付申请（核准）表</w:t>
      </w:r>
    </w:p>
    <w:p w14:paraId="760D9195">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4E7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0" w:hRule="atLeast"/>
          <w:jc w:val="center"/>
        </w:trPr>
        <w:tc>
          <w:tcPr>
            <w:tcW w:w="9072" w:type="dxa"/>
            <w:noWrap w:val="0"/>
            <w:vAlign w:val="top"/>
          </w:tcPr>
          <w:p w14:paraId="013014C1">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5BBF4C4A">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我方于</w:t>
            </w:r>
            <w:r>
              <w:rPr>
                <w:rFonts w:hint="eastAsia" w:ascii="Times New Roman" w:hAnsi="Times New Roman"/>
                <w:szCs w:val="21"/>
                <w:u w:val="single"/>
              </w:rPr>
              <w:t xml:space="preserve">         </w:t>
            </w:r>
            <w:r>
              <w:rPr>
                <w:rFonts w:hint="eastAsia" w:ascii="Times New Roman" w:hAnsi="Times New Roman"/>
                <w:szCs w:val="21"/>
              </w:rPr>
              <w:t>至</w:t>
            </w:r>
            <w:r>
              <w:rPr>
                <w:rFonts w:hint="eastAsia" w:ascii="Times New Roman" w:hAnsi="Times New Roman"/>
                <w:szCs w:val="21"/>
                <w:u w:val="single"/>
              </w:rPr>
              <w:t xml:space="preserve">          </w:t>
            </w:r>
            <w:r>
              <w:rPr>
                <w:rFonts w:hint="eastAsia" w:ascii="Times New Roman" w:hAnsi="Times New Roman"/>
                <w:szCs w:val="21"/>
              </w:rPr>
              <w:t>期间已完成了合同约定的工作，根据施工合同的约定，现申请支付竣工结算的工程款额为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27D6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2FB1C5BF">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362" w:type="dxa"/>
                  <w:noWrap w:val="0"/>
                  <w:vAlign w:val="center"/>
                </w:tcPr>
                <w:p w14:paraId="19121444">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605" w:type="dxa"/>
                  <w:noWrap w:val="0"/>
                  <w:vAlign w:val="center"/>
                </w:tcPr>
                <w:p w14:paraId="50473EAD">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1605" w:type="dxa"/>
                  <w:noWrap w:val="0"/>
                  <w:vAlign w:val="center"/>
                </w:tcPr>
                <w:p w14:paraId="51ECA2FD">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1628" w:type="dxa"/>
                  <w:noWrap w:val="0"/>
                  <w:vAlign w:val="center"/>
                </w:tcPr>
                <w:p w14:paraId="1622FB69">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66C6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639F8AF6">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362" w:type="dxa"/>
                  <w:noWrap w:val="0"/>
                  <w:vAlign w:val="top"/>
                </w:tcPr>
                <w:p w14:paraId="13575EE6">
                  <w:pPr>
                    <w:pStyle w:val="115"/>
                    <w:spacing w:line="280" w:lineRule="exact"/>
                    <w:rPr>
                      <w:rFonts w:hint="eastAsia" w:ascii="Times New Roman" w:hAnsi="Times New Roman"/>
                      <w:szCs w:val="21"/>
                    </w:rPr>
                  </w:pPr>
                  <w:r>
                    <w:rPr>
                      <w:rFonts w:hint="eastAsia" w:ascii="Times New Roman" w:hAnsi="Times New Roman"/>
                      <w:szCs w:val="21"/>
                    </w:rPr>
                    <w:t>竣工结算合同价款总额</w:t>
                  </w:r>
                </w:p>
              </w:tc>
              <w:tc>
                <w:tcPr>
                  <w:tcW w:w="1605" w:type="dxa"/>
                  <w:noWrap w:val="0"/>
                  <w:vAlign w:val="top"/>
                </w:tcPr>
                <w:p w14:paraId="7F7B4D7B">
                  <w:pPr>
                    <w:pStyle w:val="115"/>
                    <w:spacing w:line="280" w:lineRule="exact"/>
                    <w:rPr>
                      <w:rFonts w:hint="eastAsia" w:ascii="Times New Roman" w:hAnsi="Times New Roman"/>
                      <w:szCs w:val="21"/>
                    </w:rPr>
                  </w:pPr>
                </w:p>
              </w:tc>
              <w:tc>
                <w:tcPr>
                  <w:tcW w:w="1605" w:type="dxa"/>
                  <w:noWrap w:val="0"/>
                  <w:vAlign w:val="top"/>
                </w:tcPr>
                <w:p w14:paraId="7E9246D1">
                  <w:pPr>
                    <w:pStyle w:val="115"/>
                    <w:spacing w:line="280" w:lineRule="exact"/>
                    <w:rPr>
                      <w:rFonts w:hint="eastAsia" w:ascii="Times New Roman" w:hAnsi="Times New Roman"/>
                      <w:szCs w:val="21"/>
                    </w:rPr>
                  </w:pPr>
                </w:p>
              </w:tc>
              <w:tc>
                <w:tcPr>
                  <w:tcW w:w="1628" w:type="dxa"/>
                  <w:noWrap w:val="0"/>
                  <w:vAlign w:val="top"/>
                </w:tcPr>
                <w:p w14:paraId="20EF2540">
                  <w:pPr>
                    <w:pStyle w:val="115"/>
                    <w:spacing w:line="280" w:lineRule="exact"/>
                    <w:rPr>
                      <w:rFonts w:hint="eastAsia" w:ascii="Times New Roman" w:hAnsi="Times New Roman"/>
                      <w:szCs w:val="21"/>
                    </w:rPr>
                  </w:pPr>
                </w:p>
              </w:tc>
            </w:tr>
            <w:tr w14:paraId="784C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15150743">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362" w:type="dxa"/>
                  <w:noWrap w:val="0"/>
                  <w:vAlign w:val="top"/>
                </w:tcPr>
                <w:p w14:paraId="057F287E">
                  <w:pPr>
                    <w:pStyle w:val="115"/>
                    <w:spacing w:line="280" w:lineRule="exact"/>
                    <w:rPr>
                      <w:rFonts w:hint="eastAsia" w:ascii="Times New Roman" w:hAnsi="Times New Roman"/>
                      <w:szCs w:val="21"/>
                    </w:rPr>
                  </w:pPr>
                  <w:r>
                    <w:rPr>
                      <w:rFonts w:hint="eastAsia" w:ascii="Times New Roman" w:hAnsi="Times New Roman"/>
                      <w:szCs w:val="21"/>
                    </w:rPr>
                    <w:t>累计已实际支付的合同价款</w:t>
                  </w:r>
                </w:p>
              </w:tc>
              <w:tc>
                <w:tcPr>
                  <w:tcW w:w="1605" w:type="dxa"/>
                  <w:noWrap w:val="0"/>
                  <w:vAlign w:val="top"/>
                </w:tcPr>
                <w:p w14:paraId="519EB283">
                  <w:pPr>
                    <w:pStyle w:val="115"/>
                    <w:spacing w:line="280" w:lineRule="exact"/>
                    <w:rPr>
                      <w:rFonts w:hint="eastAsia" w:ascii="Times New Roman" w:hAnsi="Times New Roman"/>
                      <w:szCs w:val="21"/>
                    </w:rPr>
                  </w:pPr>
                </w:p>
              </w:tc>
              <w:tc>
                <w:tcPr>
                  <w:tcW w:w="1605" w:type="dxa"/>
                  <w:noWrap w:val="0"/>
                  <w:vAlign w:val="top"/>
                </w:tcPr>
                <w:p w14:paraId="16CFD58D">
                  <w:pPr>
                    <w:pStyle w:val="115"/>
                    <w:spacing w:line="280" w:lineRule="exact"/>
                    <w:rPr>
                      <w:rFonts w:hint="eastAsia" w:ascii="Times New Roman" w:hAnsi="Times New Roman"/>
                      <w:szCs w:val="21"/>
                    </w:rPr>
                  </w:pPr>
                </w:p>
              </w:tc>
              <w:tc>
                <w:tcPr>
                  <w:tcW w:w="1628" w:type="dxa"/>
                  <w:noWrap w:val="0"/>
                  <w:vAlign w:val="top"/>
                </w:tcPr>
                <w:p w14:paraId="6C907FE2">
                  <w:pPr>
                    <w:pStyle w:val="115"/>
                    <w:spacing w:line="280" w:lineRule="exact"/>
                    <w:rPr>
                      <w:rFonts w:hint="eastAsia" w:ascii="Times New Roman" w:hAnsi="Times New Roman"/>
                      <w:szCs w:val="21"/>
                    </w:rPr>
                  </w:pPr>
                </w:p>
              </w:tc>
            </w:tr>
            <w:tr w14:paraId="6159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613AFE4E">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362" w:type="dxa"/>
                  <w:noWrap w:val="0"/>
                  <w:vAlign w:val="top"/>
                </w:tcPr>
                <w:p w14:paraId="22100727">
                  <w:pPr>
                    <w:pStyle w:val="115"/>
                    <w:spacing w:line="280" w:lineRule="exact"/>
                    <w:rPr>
                      <w:rFonts w:hint="eastAsia" w:ascii="Times New Roman" w:hAnsi="Times New Roman"/>
                      <w:szCs w:val="21"/>
                    </w:rPr>
                  </w:pPr>
                  <w:r>
                    <w:rPr>
                      <w:rFonts w:hint="eastAsia" w:ascii="Times New Roman" w:hAnsi="Times New Roman"/>
                      <w:szCs w:val="21"/>
                    </w:rPr>
                    <w:t>应预留的质量保证金</w:t>
                  </w:r>
                </w:p>
              </w:tc>
              <w:tc>
                <w:tcPr>
                  <w:tcW w:w="1605" w:type="dxa"/>
                  <w:noWrap w:val="0"/>
                  <w:vAlign w:val="top"/>
                </w:tcPr>
                <w:p w14:paraId="129AC124">
                  <w:pPr>
                    <w:pStyle w:val="115"/>
                    <w:spacing w:line="280" w:lineRule="exact"/>
                    <w:rPr>
                      <w:rFonts w:hint="eastAsia" w:ascii="Times New Roman" w:hAnsi="Times New Roman"/>
                      <w:szCs w:val="21"/>
                    </w:rPr>
                  </w:pPr>
                </w:p>
              </w:tc>
              <w:tc>
                <w:tcPr>
                  <w:tcW w:w="1605" w:type="dxa"/>
                  <w:noWrap w:val="0"/>
                  <w:vAlign w:val="top"/>
                </w:tcPr>
                <w:p w14:paraId="4BC7F877">
                  <w:pPr>
                    <w:pStyle w:val="115"/>
                    <w:spacing w:line="280" w:lineRule="exact"/>
                    <w:rPr>
                      <w:rFonts w:hint="eastAsia" w:ascii="Times New Roman" w:hAnsi="Times New Roman"/>
                      <w:szCs w:val="21"/>
                    </w:rPr>
                  </w:pPr>
                </w:p>
              </w:tc>
              <w:tc>
                <w:tcPr>
                  <w:tcW w:w="1628" w:type="dxa"/>
                  <w:noWrap w:val="0"/>
                  <w:vAlign w:val="top"/>
                </w:tcPr>
                <w:p w14:paraId="493A62B5">
                  <w:pPr>
                    <w:pStyle w:val="115"/>
                    <w:spacing w:line="280" w:lineRule="exact"/>
                    <w:rPr>
                      <w:rFonts w:hint="eastAsia" w:ascii="Times New Roman" w:hAnsi="Times New Roman"/>
                      <w:szCs w:val="21"/>
                    </w:rPr>
                  </w:pPr>
                </w:p>
              </w:tc>
            </w:tr>
            <w:tr w14:paraId="430C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9ED7B9E">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362" w:type="dxa"/>
                  <w:noWrap w:val="0"/>
                  <w:vAlign w:val="top"/>
                </w:tcPr>
                <w:p w14:paraId="7A91EFB0">
                  <w:pPr>
                    <w:pStyle w:val="115"/>
                    <w:spacing w:line="280" w:lineRule="exact"/>
                    <w:rPr>
                      <w:rFonts w:hint="eastAsia" w:ascii="Times New Roman" w:hAnsi="Times New Roman"/>
                      <w:szCs w:val="21"/>
                    </w:rPr>
                  </w:pPr>
                  <w:r>
                    <w:rPr>
                      <w:rFonts w:hint="eastAsia" w:ascii="Times New Roman" w:hAnsi="Times New Roman"/>
                      <w:szCs w:val="21"/>
                    </w:rPr>
                    <w:t>应支付的竣工结算款金额</w:t>
                  </w:r>
                </w:p>
              </w:tc>
              <w:tc>
                <w:tcPr>
                  <w:tcW w:w="1605" w:type="dxa"/>
                  <w:noWrap w:val="0"/>
                  <w:vAlign w:val="top"/>
                </w:tcPr>
                <w:p w14:paraId="49E712A1">
                  <w:pPr>
                    <w:pStyle w:val="115"/>
                    <w:spacing w:line="280" w:lineRule="exact"/>
                    <w:rPr>
                      <w:rFonts w:hint="eastAsia" w:ascii="Times New Roman" w:hAnsi="Times New Roman"/>
                      <w:szCs w:val="21"/>
                    </w:rPr>
                  </w:pPr>
                </w:p>
              </w:tc>
              <w:tc>
                <w:tcPr>
                  <w:tcW w:w="1605" w:type="dxa"/>
                  <w:noWrap w:val="0"/>
                  <w:vAlign w:val="top"/>
                </w:tcPr>
                <w:p w14:paraId="3BE30C7C">
                  <w:pPr>
                    <w:pStyle w:val="115"/>
                    <w:spacing w:line="280" w:lineRule="exact"/>
                    <w:rPr>
                      <w:rFonts w:hint="eastAsia" w:ascii="Times New Roman" w:hAnsi="Times New Roman"/>
                      <w:szCs w:val="21"/>
                    </w:rPr>
                  </w:pPr>
                </w:p>
              </w:tc>
              <w:tc>
                <w:tcPr>
                  <w:tcW w:w="1628" w:type="dxa"/>
                  <w:noWrap w:val="0"/>
                  <w:vAlign w:val="top"/>
                </w:tcPr>
                <w:p w14:paraId="6C2D6F81">
                  <w:pPr>
                    <w:pStyle w:val="115"/>
                    <w:spacing w:line="280" w:lineRule="exact"/>
                    <w:rPr>
                      <w:rFonts w:hint="eastAsia" w:ascii="Times New Roman" w:hAnsi="Times New Roman"/>
                      <w:szCs w:val="21"/>
                    </w:rPr>
                  </w:pPr>
                </w:p>
              </w:tc>
            </w:tr>
            <w:tr w14:paraId="510C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1D78A1C">
                  <w:pPr>
                    <w:pStyle w:val="115"/>
                    <w:spacing w:line="280" w:lineRule="exact"/>
                    <w:jc w:val="center"/>
                    <w:rPr>
                      <w:rFonts w:hint="eastAsia" w:ascii="Times New Roman" w:hAnsi="Times New Roman"/>
                      <w:szCs w:val="21"/>
                    </w:rPr>
                  </w:pPr>
                </w:p>
              </w:tc>
              <w:tc>
                <w:tcPr>
                  <w:tcW w:w="3362" w:type="dxa"/>
                  <w:noWrap w:val="0"/>
                  <w:vAlign w:val="top"/>
                </w:tcPr>
                <w:p w14:paraId="2C4B7CB3">
                  <w:pPr>
                    <w:pStyle w:val="115"/>
                    <w:spacing w:line="280" w:lineRule="exact"/>
                    <w:rPr>
                      <w:rFonts w:hint="eastAsia" w:ascii="Times New Roman" w:hAnsi="Times New Roman"/>
                      <w:szCs w:val="21"/>
                    </w:rPr>
                  </w:pPr>
                </w:p>
              </w:tc>
              <w:tc>
                <w:tcPr>
                  <w:tcW w:w="1605" w:type="dxa"/>
                  <w:noWrap w:val="0"/>
                  <w:vAlign w:val="top"/>
                </w:tcPr>
                <w:p w14:paraId="61396CF1">
                  <w:pPr>
                    <w:pStyle w:val="115"/>
                    <w:spacing w:line="280" w:lineRule="exact"/>
                    <w:rPr>
                      <w:rFonts w:hint="eastAsia" w:ascii="Times New Roman" w:hAnsi="Times New Roman"/>
                      <w:szCs w:val="21"/>
                    </w:rPr>
                  </w:pPr>
                </w:p>
              </w:tc>
              <w:tc>
                <w:tcPr>
                  <w:tcW w:w="1605" w:type="dxa"/>
                  <w:noWrap w:val="0"/>
                  <w:vAlign w:val="top"/>
                </w:tcPr>
                <w:p w14:paraId="52B8A8EC">
                  <w:pPr>
                    <w:pStyle w:val="115"/>
                    <w:spacing w:line="280" w:lineRule="exact"/>
                    <w:rPr>
                      <w:rFonts w:hint="eastAsia" w:ascii="Times New Roman" w:hAnsi="Times New Roman"/>
                      <w:szCs w:val="21"/>
                    </w:rPr>
                  </w:pPr>
                </w:p>
              </w:tc>
              <w:tc>
                <w:tcPr>
                  <w:tcW w:w="1628" w:type="dxa"/>
                  <w:noWrap w:val="0"/>
                  <w:vAlign w:val="top"/>
                </w:tcPr>
                <w:p w14:paraId="18D0C254">
                  <w:pPr>
                    <w:pStyle w:val="115"/>
                    <w:spacing w:line="280" w:lineRule="exact"/>
                    <w:rPr>
                      <w:rFonts w:hint="eastAsia" w:ascii="Times New Roman" w:hAnsi="Times New Roman"/>
                      <w:szCs w:val="21"/>
                    </w:rPr>
                  </w:pPr>
                </w:p>
              </w:tc>
            </w:tr>
            <w:tr w14:paraId="43FF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30691F2">
                  <w:pPr>
                    <w:pStyle w:val="115"/>
                    <w:spacing w:line="280" w:lineRule="exact"/>
                    <w:jc w:val="center"/>
                    <w:rPr>
                      <w:rFonts w:hint="eastAsia" w:ascii="Times New Roman" w:hAnsi="Times New Roman"/>
                      <w:szCs w:val="21"/>
                    </w:rPr>
                  </w:pPr>
                </w:p>
              </w:tc>
              <w:tc>
                <w:tcPr>
                  <w:tcW w:w="3362" w:type="dxa"/>
                  <w:noWrap w:val="0"/>
                  <w:vAlign w:val="top"/>
                </w:tcPr>
                <w:p w14:paraId="0CF994B5">
                  <w:pPr>
                    <w:pStyle w:val="115"/>
                    <w:spacing w:line="280" w:lineRule="exact"/>
                    <w:rPr>
                      <w:rFonts w:hint="eastAsia" w:ascii="Times New Roman" w:hAnsi="Times New Roman"/>
                      <w:szCs w:val="21"/>
                    </w:rPr>
                  </w:pPr>
                </w:p>
              </w:tc>
              <w:tc>
                <w:tcPr>
                  <w:tcW w:w="1605" w:type="dxa"/>
                  <w:noWrap w:val="0"/>
                  <w:vAlign w:val="top"/>
                </w:tcPr>
                <w:p w14:paraId="4C96821A">
                  <w:pPr>
                    <w:pStyle w:val="115"/>
                    <w:spacing w:line="280" w:lineRule="exact"/>
                    <w:rPr>
                      <w:rFonts w:hint="eastAsia" w:ascii="Times New Roman" w:hAnsi="Times New Roman"/>
                      <w:szCs w:val="21"/>
                    </w:rPr>
                  </w:pPr>
                </w:p>
              </w:tc>
              <w:tc>
                <w:tcPr>
                  <w:tcW w:w="1605" w:type="dxa"/>
                  <w:noWrap w:val="0"/>
                  <w:vAlign w:val="top"/>
                </w:tcPr>
                <w:p w14:paraId="3500A8B7">
                  <w:pPr>
                    <w:pStyle w:val="115"/>
                    <w:spacing w:line="280" w:lineRule="exact"/>
                    <w:rPr>
                      <w:rFonts w:hint="eastAsia" w:ascii="Times New Roman" w:hAnsi="Times New Roman"/>
                      <w:szCs w:val="21"/>
                    </w:rPr>
                  </w:pPr>
                </w:p>
              </w:tc>
              <w:tc>
                <w:tcPr>
                  <w:tcW w:w="1628" w:type="dxa"/>
                  <w:noWrap w:val="0"/>
                  <w:vAlign w:val="top"/>
                </w:tcPr>
                <w:p w14:paraId="5510F8AA">
                  <w:pPr>
                    <w:pStyle w:val="115"/>
                    <w:spacing w:line="280" w:lineRule="exact"/>
                    <w:rPr>
                      <w:rFonts w:hint="eastAsia" w:ascii="Times New Roman" w:hAnsi="Times New Roman"/>
                      <w:szCs w:val="21"/>
                    </w:rPr>
                  </w:pPr>
                </w:p>
              </w:tc>
            </w:tr>
            <w:tr w14:paraId="3202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4676A6C">
                  <w:pPr>
                    <w:pStyle w:val="115"/>
                    <w:spacing w:line="280" w:lineRule="exact"/>
                    <w:jc w:val="center"/>
                    <w:rPr>
                      <w:rFonts w:hint="eastAsia" w:ascii="Times New Roman" w:hAnsi="Times New Roman"/>
                      <w:szCs w:val="21"/>
                    </w:rPr>
                  </w:pPr>
                </w:p>
              </w:tc>
              <w:tc>
                <w:tcPr>
                  <w:tcW w:w="3362" w:type="dxa"/>
                  <w:noWrap w:val="0"/>
                  <w:vAlign w:val="top"/>
                </w:tcPr>
                <w:p w14:paraId="123407C1">
                  <w:pPr>
                    <w:pStyle w:val="115"/>
                    <w:spacing w:line="280" w:lineRule="exact"/>
                    <w:rPr>
                      <w:rFonts w:hint="eastAsia" w:ascii="Times New Roman" w:hAnsi="Times New Roman"/>
                      <w:szCs w:val="21"/>
                    </w:rPr>
                  </w:pPr>
                </w:p>
              </w:tc>
              <w:tc>
                <w:tcPr>
                  <w:tcW w:w="1605" w:type="dxa"/>
                  <w:noWrap w:val="0"/>
                  <w:vAlign w:val="top"/>
                </w:tcPr>
                <w:p w14:paraId="17FB2346">
                  <w:pPr>
                    <w:pStyle w:val="115"/>
                    <w:spacing w:line="280" w:lineRule="exact"/>
                    <w:rPr>
                      <w:rFonts w:hint="eastAsia" w:ascii="Times New Roman" w:hAnsi="Times New Roman"/>
                      <w:szCs w:val="21"/>
                    </w:rPr>
                  </w:pPr>
                </w:p>
              </w:tc>
              <w:tc>
                <w:tcPr>
                  <w:tcW w:w="1605" w:type="dxa"/>
                  <w:noWrap w:val="0"/>
                  <w:vAlign w:val="top"/>
                </w:tcPr>
                <w:p w14:paraId="71D250FE">
                  <w:pPr>
                    <w:pStyle w:val="115"/>
                    <w:spacing w:line="280" w:lineRule="exact"/>
                    <w:rPr>
                      <w:rFonts w:hint="eastAsia" w:ascii="Times New Roman" w:hAnsi="Times New Roman"/>
                      <w:szCs w:val="21"/>
                    </w:rPr>
                  </w:pPr>
                </w:p>
              </w:tc>
              <w:tc>
                <w:tcPr>
                  <w:tcW w:w="1628" w:type="dxa"/>
                  <w:noWrap w:val="0"/>
                  <w:vAlign w:val="top"/>
                </w:tcPr>
                <w:p w14:paraId="3AC028F2">
                  <w:pPr>
                    <w:pStyle w:val="115"/>
                    <w:spacing w:line="280" w:lineRule="exact"/>
                    <w:rPr>
                      <w:rFonts w:hint="eastAsia" w:ascii="Times New Roman" w:hAnsi="Times New Roman"/>
                      <w:szCs w:val="21"/>
                    </w:rPr>
                  </w:pPr>
                </w:p>
              </w:tc>
            </w:tr>
            <w:tr w14:paraId="6828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4BA705DA">
                  <w:pPr>
                    <w:pStyle w:val="115"/>
                    <w:spacing w:line="280" w:lineRule="exact"/>
                    <w:jc w:val="center"/>
                    <w:rPr>
                      <w:rFonts w:hint="eastAsia" w:ascii="Times New Roman" w:hAnsi="Times New Roman"/>
                      <w:szCs w:val="21"/>
                    </w:rPr>
                  </w:pPr>
                </w:p>
              </w:tc>
              <w:tc>
                <w:tcPr>
                  <w:tcW w:w="3362" w:type="dxa"/>
                  <w:noWrap w:val="0"/>
                  <w:vAlign w:val="top"/>
                </w:tcPr>
                <w:p w14:paraId="0172B2EE">
                  <w:pPr>
                    <w:pStyle w:val="115"/>
                    <w:spacing w:line="280" w:lineRule="exact"/>
                    <w:rPr>
                      <w:rFonts w:hint="eastAsia" w:ascii="Times New Roman" w:hAnsi="Times New Roman"/>
                      <w:szCs w:val="21"/>
                    </w:rPr>
                  </w:pPr>
                </w:p>
              </w:tc>
              <w:tc>
                <w:tcPr>
                  <w:tcW w:w="1605" w:type="dxa"/>
                  <w:noWrap w:val="0"/>
                  <w:vAlign w:val="top"/>
                </w:tcPr>
                <w:p w14:paraId="170AEE9B">
                  <w:pPr>
                    <w:pStyle w:val="115"/>
                    <w:spacing w:line="280" w:lineRule="exact"/>
                    <w:rPr>
                      <w:rFonts w:hint="eastAsia" w:ascii="Times New Roman" w:hAnsi="Times New Roman"/>
                      <w:szCs w:val="21"/>
                    </w:rPr>
                  </w:pPr>
                </w:p>
              </w:tc>
              <w:tc>
                <w:tcPr>
                  <w:tcW w:w="1605" w:type="dxa"/>
                  <w:noWrap w:val="0"/>
                  <w:vAlign w:val="top"/>
                </w:tcPr>
                <w:p w14:paraId="719516F2">
                  <w:pPr>
                    <w:pStyle w:val="115"/>
                    <w:spacing w:line="280" w:lineRule="exact"/>
                    <w:rPr>
                      <w:rFonts w:hint="eastAsia" w:ascii="Times New Roman" w:hAnsi="Times New Roman"/>
                      <w:szCs w:val="21"/>
                    </w:rPr>
                  </w:pPr>
                </w:p>
              </w:tc>
              <w:tc>
                <w:tcPr>
                  <w:tcW w:w="1628" w:type="dxa"/>
                  <w:noWrap w:val="0"/>
                  <w:vAlign w:val="top"/>
                </w:tcPr>
                <w:p w14:paraId="3E63C1F2">
                  <w:pPr>
                    <w:pStyle w:val="115"/>
                    <w:spacing w:line="280" w:lineRule="exact"/>
                    <w:rPr>
                      <w:rFonts w:hint="eastAsia" w:ascii="Times New Roman" w:hAnsi="Times New Roman"/>
                      <w:szCs w:val="21"/>
                    </w:rPr>
                  </w:pPr>
                </w:p>
              </w:tc>
            </w:tr>
            <w:tr w14:paraId="0D1E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4251E61C">
                  <w:pPr>
                    <w:pStyle w:val="115"/>
                    <w:spacing w:line="280" w:lineRule="exact"/>
                    <w:jc w:val="center"/>
                    <w:rPr>
                      <w:rFonts w:hint="eastAsia" w:ascii="Times New Roman" w:hAnsi="Times New Roman"/>
                      <w:szCs w:val="21"/>
                    </w:rPr>
                  </w:pPr>
                </w:p>
              </w:tc>
              <w:tc>
                <w:tcPr>
                  <w:tcW w:w="3362" w:type="dxa"/>
                  <w:noWrap w:val="0"/>
                  <w:vAlign w:val="top"/>
                </w:tcPr>
                <w:p w14:paraId="2FE3FED0">
                  <w:pPr>
                    <w:pStyle w:val="115"/>
                    <w:spacing w:line="280" w:lineRule="exact"/>
                    <w:rPr>
                      <w:rFonts w:hint="eastAsia" w:ascii="Times New Roman" w:hAnsi="Times New Roman"/>
                      <w:szCs w:val="21"/>
                    </w:rPr>
                  </w:pPr>
                </w:p>
              </w:tc>
              <w:tc>
                <w:tcPr>
                  <w:tcW w:w="1605" w:type="dxa"/>
                  <w:noWrap w:val="0"/>
                  <w:vAlign w:val="top"/>
                </w:tcPr>
                <w:p w14:paraId="47018AC5">
                  <w:pPr>
                    <w:pStyle w:val="115"/>
                    <w:spacing w:line="280" w:lineRule="exact"/>
                    <w:rPr>
                      <w:rFonts w:hint="eastAsia" w:ascii="Times New Roman" w:hAnsi="Times New Roman"/>
                      <w:szCs w:val="21"/>
                    </w:rPr>
                  </w:pPr>
                </w:p>
              </w:tc>
              <w:tc>
                <w:tcPr>
                  <w:tcW w:w="1605" w:type="dxa"/>
                  <w:noWrap w:val="0"/>
                  <w:vAlign w:val="top"/>
                </w:tcPr>
                <w:p w14:paraId="4DB5EC35">
                  <w:pPr>
                    <w:pStyle w:val="115"/>
                    <w:spacing w:line="280" w:lineRule="exact"/>
                    <w:rPr>
                      <w:rFonts w:hint="eastAsia" w:ascii="Times New Roman" w:hAnsi="Times New Roman"/>
                      <w:szCs w:val="21"/>
                    </w:rPr>
                  </w:pPr>
                </w:p>
              </w:tc>
              <w:tc>
                <w:tcPr>
                  <w:tcW w:w="1628" w:type="dxa"/>
                  <w:noWrap w:val="0"/>
                  <w:vAlign w:val="top"/>
                </w:tcPr>
                <w:p w14:paraId="0326CC21">
                  <w:pPr>
                    <w:pStyle w:val="115"/>
                    <w:spacing w:line="280" w:lineRule="exact"/>
                    <w:rPr>
                      <w:rFonts w:hint="eastAsia" w:ascii="Times New Roman" w:hAnsi="Times New Roman"/>
                      <w:szCs w:val="21"/>
                    </w:rPr>
                  </w:pPr>
                </w:p>
              </w:tc>
            </w:tr>
          </w:tbl>
          <w:p w14:paraId="3680ADA0">
            <w:pPr>
              <w:pStyle w:val="115"/>
              <w:spacing w:line="400" w:lineRule="exact"/>
              <w:ind w:right="420" w:firstLine="435"/>
              <w:jc w:val="center"/>
              <w:rPr>
                <w:rFonts w:hint="eastAsia" w:ascii="Times New Roman" w:hAnsi="Times New Roman"/>
                <w:szCs w:val="21"/>
              </w:rPr>
            </w:pPr>
          </w:p>
          <w:p w14:paraId="6BE1B4B8">
            <w:pPr>
              <w:pStyle w:val="115"/>
              <w:spacing w:line="400" w:lineRule="exact"/>
              <w:ind w:right="420" w:firstLine="420" w:firstLineChars="200"/>
              <w:jc w:val="center"/>
              <w:rPr>
                <w:rFonts w:hint="eastAsia" w:ascii="Times New Roman" w:hAnsi="Times New Roman"/>
                <w:szCs w:val="21"/>
              </w:rPr>
            </w:pPr>
            <w:r>
              <w:rPr>
                <w:rFonts w:hint="eastAsia" w:ascii="Times New Roman" w:hAnsi="Times New Roman"/>
                <w:szCs w:val="21"/>
              </w:rPr>
              <w:t xml:space="preserve">                                            承包人（章）             </w:t>
            </w:r>
          </w:p>
          <w:p w14:paraId="35B92315">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rPr>
              <w:t>造价人员</w:t>
            </w:r>
            <w:r>
              <w:rPr>
                <w:rFonts w:hint="eastAsia" w:ascii="Times New Roman" w:hAnsi="Times New Roman"/>
                <w:szCs w:val="21"/>
                <w:u w:val="single"/>
              </w:rPr>
              <w:t xml:space="preserve">               </w:t>
            </w:r>
            <w:r>
              <w:rPr>
                <w:rFonts w:hint="eastAsia" w:ascii="Times New Roman" w:hAnsi="Times New Roman"/>
                <w:szCs w:val="21"/>
              </w:rPr>
              <w:t>承包人代表</w:t>
            </w:r>
            <w:r>
              <w:rPr>
                <w:rFonts w:hint="eastAsia" w:ascii="Times New Roman" w:hAnsi="Times New Roman"/>
                <w:szCs w:val="21"/>
                <w:u w:val="single"/>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2B29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9CBDD8B">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3756C48D">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□与实际施工情况不相符，修改意见见附件。</w:t>
            </w:r>
          </w:p>
          <w:p w14:paraId="285DB59F">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□与实际施工情况相符，具体金额由造价工程师复核。</w:t>
            </w:r>
          </w:p>
          <w:p w14:paraId="735CB869">
            <w:pPr>
              <w:pStyle w:val="115"/>
              <w:spacing w:line="360" w:lineRule="exact"/>
              <w:ind w:firstLine="435"/>
              <w:jc w:val="right"/>
              <w:rPr>
                <w:rFonts w:hint="eastAsia" w:ascii="Times New Roman" w:hAnsi="Times New Roman"/>
                <w:szCs w:val="21"/>
              </w:rPr>
            </w:pPr>
          </w:p>
          <w:p w14:paraId="2FAF9868">
            <w:pPr>
              <w:pStyle w:val="115"/>
              <w:spacing w:line="360" w:lineRule="exact"/>
              <w:ind w:firstLine="435"/>
              <w:jc w:val="right"/>
              <w:rPr>
                <w:rFonts w:hint="eastAsia" w:ascii="Times New Roman" w:hAnsi="Times New Roman"/>
                <w:szCs w:val="21"/>
              </w:rPr>
            </w:pPr>
          </w:p>
          <w:p w14:paraId="7CD8CAF4">
            <w:pPr>
              <w:pStyle w:val="115"/>
              <w:spacing w:line="360" w:lineRule="exact"/>
              <w:ind w:firstLine="420" w:firstLineChars="200"/>
              <w:jc w:val="center"/>
              <w:rPr>
                <w:rFonts w:hint="eastAsia"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p>
          <w:p w14:paraId="18B26D58">
            <w:pPr>
              <w:pStyle w:val="115"/>
              <w:spacing w:line="360" w:lineRule="exact"/>
              <w:ind w:firstLine="420" w:firstLineChars="200"/>
              <w:jc w:val="center"/>
              <w:rPr>
                <w:rFonts w:hint="eastAsia" w:ascii="Times New Roman" w:hAnsi="Times New Roman"/>
                <w:szCs w:val="21"/>
                <w:u w:val="single"/>
              </w:rPr>
            </w:pP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66E855C5">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tc>
      </w:tr>
      <w:tr w14:paraId="6184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BCCCC00">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5908E7A8">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4EED46FC">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2765CAC3">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3A803E33">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6C311B55">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33325123">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注：1.在选择栏中的“□”内作标识“√”。 </w:t>
      </w:r>
    </w:p>
    <w:p w14:paraId="692FDC06">
      <w:pPr>
        <w:pStyle w:val="115"/>
        <w:spacing w:before="156" w:beforeLines="50"/>
        <w:ind w:firstLine="540" w:firstLineChars="300"/>
        <w:rPr>
          <w:rFonts w:hint="eastAsia" w:ascii="Times New Roman" w:hAnsi="Times New Roman"/>
          <w:sz w:val="18"/>
          <w:szCs w:val="18"/>
        </w:rPr>
      </w:pPr>
      <w:r>
        <w:rPr>
          <w:rFonts w:hint="eastAsia" w:ascii="Times New Roman" w:hAnsi="Times New Roman"/>
          <w:sz w:val="18"/>
          <w:szCs w:val="18"/>
          <w:lang w:val="en-US" w:eastAsia="zh-CN"/>
        </w:rPr>
        <w:t xml:space="preserve"> </w:t>
      </w:r>
      <w:r>
        <w:rPr>
          <w:rFonts w:hint="eastAsia" w:ascii="Times New Roman" w:hAnsi="Times New Roman"/>
          <w:sz w:val="18"/>
          <w:szCs w:val="18"/>
        </w:rPr>
        <w:t>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20550996">
      <w:pPr>
        <w:pStyle w:val="115"/>
        <w:ind w:right="360" w:firstLine="360" w:firstLineChars="200"/>
        <w:rPr>
          <w:rFonts w:hint="eastAsia" w:ascii="Times New Roman" w:hAnsi="Times New Roman"/>
          <w:sz w:val="18"/>
          <w:szCs w:val="18"/>
        </w:rPr>
      </w:pPr>
      <w:r>
        <w:rPr>
          <w:rFonts w:hint="eastAsia" w:ascii="Times New Roman" w:hAnsi="Times New Roman"/>
          <w:sz w:val="18"/>
          <w:szCs w:val="18"/>
        </w:rPr>
        <w:t xml:space="preserve">                                                                                            </w:t>
      </w:r>
    </w:p>
    <w:p w14:paraId="2E4EB620">
      <w:pPr>
        <w:ind w:firstLineChars="200"/>
        <w:jc w:val="left"/>
        <w:rPr>
          <w:rFonts w:hint="eastAsia" w:ascii="Times New Roman" w:hAnsi="宋体" w:cs="宋体"/>
          <w:sz w:val="30"/>
          <w:szCs w:val="30"/>
        </w:rPr>
      </w:pPr>
      <w:r>
        <w:rPr>
          <w:rFonts w:hint="eastAsia" w:ascii="Times New Roman" w:hAnsi="宋体" w:cs="宋体"/>
          <w:sz w:val="30"/>
          <w:szCs w:val="30"/>
        </w:rPr>
        <w:br w:type="page"/>
      </w:r>
    </w:p>
    <w:p w14:paraId="3F388780">
      <w:pPr>
        <w:pStyle w:val="115"/>
        <w:ind w:firstLine="600" w:firstLineChars="200"/>
        <w:jc w:val="left"/>
        <w:rPr>
          <w:rFonts w:hint="eastAsia" w:ascii="Times New Roman" w:hAnsi="Times New Roman"/>
          <w:b/>
          <w:sz w:val="30"/>
          <w:szCs w:val="30"/>
        </w:rPr>
      </w:pPr>
      <w:r>
        <w:rPr>
          <w:rFonts w:hint="eastAsia" w:ascii="Times New Roman" w:hAnsi="宋体" w:cs="宋体"/>
          <w:sz w:val="30"/>
          <w:szCs w:val="30"/>
        </w:rPr>
        <w:t>附件13：</w:t>
      </w:r>
    </w:p>
    <w:p w14:paraId="54AF0338">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最终结算款支付申请（核准）表</w:t>
      </w:r>
    </w:p>
    <w:p w14:paraId="1BF0B12C">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DB3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noWrap w:val="0"/>
            <w:vAlign w:val="top"/>
          </w:tcPr>
          <w:p w14:paraId="34A0E7A0">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47A8DAE1">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我方于</w:t>
            </w:r>
            <w:r>
              <w:rPr>
                <w:rFonts w:hint="eastAsia" w:ascii="Times New Roman" w:hAnsi="Times New Roman"/>
                <w:szCs w:val="21"/>
                <w:u w:val="single"/>
              </w:rPr>
              <w:t xml:space="preserve">         </w:t>
            </w:r>
            <w:r>
              <w:rPr>
                <w:rFonts w:hint="eastAsia" w:ascii="Times New Roman" w:hAnsi="Times New Roman"/>
                <w:szCs w:val="21"/>
              </w:rPr>
              <w:t>至</w:t>
            </w:r>
            <w:r>
              <w:rPr>
                <w:rFonts w:hint="eastAsia" w:ascii="Times New Roman" w:hAnsi="Times New Roman"/>
                <w:szCs w:val="21"/>
                <w:u w:val="single"/>
              </w:rPr>
              <w:t xml:space="preserve">          </w:t>
            </w:r>
            <w:r>
              <w:rPr>
                <w:rFonts w:hint="eastAsia" w:ascii="Times New Roman" w:hAnsi="Times New Roman"/>
                <w:szCs w:val="21"/>
              </w:rPr>
              <w:t>期间已完成了缺陷修复工作，根据施工合同的约定，现申请支付最终结清合同款额为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4E7B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66F48205">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364" w:type="dxa"/>
                  <w:noWrap w:val="0"/>
                  <w:vAlign w:val="center"/>
                </w:tcPr>
                <w:p w14:paraId="07544BBD">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605" w:type="dxa"/>
                  <w:noWrap w:val="0"/>
                  <w:vAlign w:val="center"/>
                </w:tcPr>
                <w:p w14:paraId="41E1D65B">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1605" w:type="dxa"/>
                  <w:noWrap w:val="0"/>
                  <w:vAlign w:val="center"/>
                </w:tcPr>
                <w:p w14:paraId="00134FBE">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1627" w:type="dxa"/>
                  <w:noWrap w:val="0"/>
                  <w:vAlign w:val="center"/>
                </w:tcPr>
                <w:p w14:paraId="7D35C7AD">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3317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CED5E05">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364" w:type="dxa"/>
                  <w:noWrap w:val="0"/>
                  <w:vAlign w:val="top"/>
                </w:tcPr>
                <w:p w14:paraId="6DE49F58">
                  <w:pPr>
                    <w:pStyle w:val="115"/>
                    <w:spacing w:line="280" w:lineRule="exact"/>
                    <w:rPr>
                      <w:rFonts w:hint="eastAsia" w:ascii="Times New Roman" w:hAnsi="Times New Roman"/>
                      <w:szCs w:val="21"/>
                    </w:rPr>
                  </w:pPr>
                  <w:r>
                    <w:rPr>
                      <w:rFonts w:hint="eastAsia" w:ascii="Times New Roman" w:hAnsi="Times New Roman"/>
                      <w:szCs w:val="21"/>
                    </w:rPr>
                    <w:t>已预留的质量保证金</w:t>
                  </w:r>
                </w:p>
              </w:tc>
              <w:tc>
                <w:tcPr>
                  <w:tcW w:w="1605" w:type="dxa"/>
                  <w:noWrap w:val="0"/>
                  <w:vAlign w:val="top"/>
                </w:tcPr>
                <w:p w14:paraId="1C7FB8F8">
                  <w:pPr>
                    <w:pStyle w:val="115"/>
                    <w:spacing w:line="280" w:lineRule="exact"/>
                    <w:rPr>
                      <w:rFonts w:hint="eastAsia" w:ascii="Times New Roman" w:hAnsi="Times New Roman"/>
                      <w:szCs w:val="21"/>
                    </w:rPr>
                  </w:pPr>
                </w:p>
              </w:tc>
              <w:tc>
                <w:tcPr>
                  <w:tcW w:w="1605" w:type="dxa"/>
                  <w:noWrap w:val="0"/>
                  <w:vAlign w:val="top"/>
                </w:tcPr>
                <w:p w14:paraId="7CF632B8">
                  <w:pPr>
                    <w:pStyle w:val="115"/>
                    <w:spacing w:line="280" w:lineRule="exact"/>
                    <w:rPr>
                      <w:rFonts w:hint="eastAsia" w:ascii="Times New Roman" w:hAnsi="Times New Roman"/>
                      <w:szCs w:val="21"/>
                    </w:rPr>
                  </w:pPr>
                </w:p>
              </w:tc>
              <w:tc>
                <w:tcPr>
                  <w:tcW w:w="1627" w:type="dxa"/>
                  <w:noWrap w:val="0"/>
                  <w:vAlign w:val="top"/>
                </w:tcPr>
                <w:p w14:paraId="695EC05B">
                  <w:pPr>
                    <w:pStyle w:val="115"/>
                    <w:spacing w:line="280" w:lineRule="exact"/>
                    <w:rPr>
                      <w:rFonts w:hint="eastAsia" w:ascii="Times New Roman" w:hAnsi="Times New Roman"/>
                      <w:szCs w:val="21"/>
                    </w:rPr>
                  </w:pPr>
                </w:p>
              </w:tc>
            </w:tr>
            <w:tr w14:paraId="029C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7F2E05F">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364" w:type="dxa"/>
                  <w:noWrap w:val="0"/>
                  <w:vAlign w:val="top"/>
                </w:tcPr>
                <w:p w14:paraId="34CBED93">
                  <w:pPr>
                    <w:pStyle w:val="115"/>
                    <w:spacing w:line="280" w:lineRule="exact"/>
                    <w:rPr>
                      <w:rFonts w:hint="eastAsia" w:ascii="Times New Roman" w:hAnsi="Times New Roman"/>
                      <w:szCs w:val="21"/>
                    </w:rPr>
                  </w:pPr>
                  <w:r>
                    <w:rPr>
                      <w:rFonts w:hint="eastAsia" w:ascii="Times New Roman" w:hAnsi="Times New Roman"/>
                      <w:szCs w:val="21"/>
                    </w:rPr>
                    <w:t>应增加因发包人原因造成缺陷的修复金额</w:t>
                  </w:r>
                </w:p>
              </w:tc>
              <w:tc>
                <w:tcPr>
                  <w:tcW w:w="1605" w:type="dxa"/>
                  <w:noWrap w:val="0"/>
                  <w:vAlign w:val="top"/>
                </w:tcPr>
                <w:p w14:paraId="54D69AB4">
                  <w:pPr>
                    <w:pStyle w:val="115"/>
                    <w:spacing w:line="280" w:lineRule="exact"/>
                    <w:rPr>
                      <w:rFonts w:hint="eastAsia" w:ascii="Times New Roman" w:hAnsi="Times New Roman"/>
                      <w:szCs w:val="21"/>
                    </w:rPr>
                  </w:pPr>
                </w:p>
              </w:tc>
              <w:tc>
                <w:tcPr>
                  <w:tcW w:w="1605" w:type="dxa"/>
                  <w:noWrap w:val="0"/>
                  <w:vAlign w:val="top"/>
                </w:tcPr>
                <w:p w14:paraId="2B14350C">
                  <w:pPr>
                    <w:pStyle w:val="115"/>
                    <w:spacing w:line="280" w:lineRule="exact"/>
                    <w:rPr>
                      <w:rFonts w:hint="eastAsia" w:ascii="Times New Roman" w:hAnsi="Times New Roman"/>
                      <w:szCs w:val="21"/>
                    </w:rPr>
                  </w:pPr>
                </w:p>
              </w:tc>
              <w:tc>
                <w:tcPr>
                  <w:tcW w:w="1627" w:type="dxa"/>
                  <w:noWrap w:val="0"/>
                  <w:vAlign w:val="top"/>
                </w:tcPr>
                <w:p w14:paraId="1D92AA5C">
                  <w:pPr>
                    <w:pStyle w:val="115"/>
                    <w:spacing w:line="280" w:lineRule="exact"/>
                    <w:rPr>
                      <w:rFonts w:hint="eastAsia" w:ascii="Times New Roman" w:hAnsi="Times New Roman"/>
                      <w:szCs w:val="21"/>
                    </w:rPr>
                  </w:pPr>
                </w:p>
              </w:tc>
            </w:tr>
            <w:tr w14:paraId="2745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6558E640">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364" w:type="dxa"/>
                  <w:noWrap w:val="0"/>
                  <w:vAlign w:val="top"/>
                </w:tcPr>
                <w:p w14:paraId="71CA95DC">
                  <w:pPr>
                    <w:pStyle w:val="115"/>
                    <w:spacing w:line="280" w:lineRule="exact"/>
                    <w:rPr>
                      <w:rFonts w:hint="eastAsia" w:ascii="Times New Roman" w:hAnsi="Times New Roman"/>
                      <w:szCs w:val="21"/>
                    </w:rPr>
                  </w:pPr>
                  <w:r>
                    <w:rPr>
                      <w:rFonts w:hint="eastAsia" w:ascii="Times New Roman" w:hAnsi="Times New Roman"/>
                      <w:szCs w:val="21"/>
                    </w:rPr>
                    <w:t>应扣减承包人不修复缺陷、发包人组织修复的金额</w:t>
                  </w:r>
                </w:p>
              </w:tc>
              <w:tc>
                <w:tcPr>
                  <w:tcW w:w="1605" w:type="dxa"/>
                  <w:noWrap w:val="0"/>
                  <w:vAlign w:val="top"/>
                </w:tcPr>
                <w:p w14:paraId="5ADEAE7D">
                  <w:pPr>
                    <w:pStyle w:val="115"/>
                    <w:spacing w:line="280" w:lineRule="exact"/>
                    <w:rPr>
                      <w:rFonts w:hint="eastAsia" w:ascii="Times New Roman" w:hAnsi="Times New Roman"/>
                      <w:szCs w:val="21"/>
                    </w:rPr>
                  </w:pPr>
                </w:p>
              </w:tc>
              <w:tc>
                <w:tcPr>
                  <w:tcW w:w="1605" w:type="dxa"/>
                  <w:noWrap w:val="0"/>
                  <w:vAlign w:val="top"/>
                </w:tcPr>
                <w:p w14:paraId="206CAEFE">
                  <w:pPr>
                    <w:pStyle w:val="115"/>
                    <w:spacing w:line="280" w:lineRule="exact"/>
                    <w:rPr>
                      <w:rFonts w:hint="eastAsia" w:ascii="Times New Roman" w:hAnsi="Times New Roman"/>
                      <w:szCs w:val="21"/>
                    </w:rPr>
                  </w:pPr>
                </w:p>
              </w:tc>
              <w:tc>
                <w:tcPr>
                  <w:tcW w:w="1627" w:type="dxa"/>
                  <w:noWrap w:val="0"/>
                  <w:vAlign w:val="top"/>
                </w:tcPr>
                <w:p w14:paraId="7A46DFA3">
                  <w:pPr>
                    <w:pStyle w:val="115"/>
                    <w:spacing w:line="280" w:lineRule="exact"/>
                    <w:rPr>
                      <w:rFonts w:hint="eastAsia" w:ascii="Times New Roman" w:hAnsi="Times New Roman"/>
                      <w:szCs w:val="21"/>
                    </w:rPr>
                  </w:pPr>
                </w:p>
              </w:tc>
            </w:tr>
            <w:tr w14:paraId="1414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4AA784D">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364" w:type="dxa"/>
                  <w:noWrap w:val="0"/>
                  <w:vAlign w:val="top"/>
                </w:tcPr>
                <w:p w14:paraId="4D956790">
                  <w:pPr>
                    <w:pStyle w:val="115"/>
                    <w:spacing w:line="280" w:lineRule="exact"/>
                    <w:rPr>
                      <w:rFonts w:hint="eastAsia" w:ascii="Times New Roman" w:hAnsi="Times New Roman"/>
                      <w:szCs w:val="21"/>
                    </w:rPr>
                  </w:pPr>
                  <w:r>
                    <w:rPr>
                      <w:rFonts w:hint="eastAsia" w:ascii="Times New Roman" w:hAnsi="Times New Roman"/>
                      <w:szCs w:val="21"/>
                    </w:rPr>
                    <w:t>最终应支付的合同价款</w:t>
                  </w:r>
                </w:p>
              </w:tc>
              <w:tc>
                <w:tcPr>
                  <w:tcW w:w="1605" w:type="dxa"/>
                  <w:noWrap w:val="0"/>
                  <w:vAlign w:val="top"/>
                </w:tcPr>
                <w:p w14:paraId="792ADD81">
                  <w:pPr>
                    <w:pStyle w:val="115"/>
                    <w:spacing w:line="280" w:lineRule="exact"/>
                    <w:rPr>
                      <w:rFonts w:hint="eastAsia" w:ascii="Times New Roman" w:hAnsi="Times New Roman"/>
                      <w:szCs w:val="21"/>
                    </w:rPr>
                  </w:pPr>
                </w:p>
              </w:tc>
              <w:tc>
                <w:tcPr>
                  <w:tcW w:w="1605" w:type="dxa"/>
                  <w:noWrap w:val="0"/>
                  <w:vAlign w:val="top"/>
                </w:tcPr>
                <w:p w14:paraId="73799F34">
                  <w:pPr>
                    <w:pStyle w:val="115"/>
                    <w:spacing w:line="280" w:lineRule="exact"/>
                    <w:rPr>
                      <w:rFonts w:hint="eastAsia" w:ascii="Times New Roman" w:hAnsi="Times New Roman"/>
                      <w:szCs w:val="21"/>
                    </w:rPr>
                  </w:pPr>
                </w:p>
              </w:tc>
              <w:tc>
                <w:tcPr>
                  <w:tcW w:w="1627" w:type="dxa"/>
                  <w:noWrap w:val="0"/>
                  <w:vAlign w:val="top"/>
                </w:tcPr>
                <w:p w14:paraId="55433CA4">
                  <w:pPr>
                    <w:pStyle w:val="115"/>
                    <w:spacing w:line="280" w:lineRule="exact"/>
                    <w:rPr>
                      <w:rFonts w:hint="eastAsia" w:ascii="Times New Roman" w:hAnsi="Times New Roman"/>
                      <w:szCs w:val="21"/>
                    </w:rPr>
                  </w:pPr>
                </w:p>
              </w:tc>
            </w:tr>
            <w:tr w14:paraId="1FE0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74980B12">
                  <w:pPr>
                    <w:pStyle w:val="115"/>
                    <w:spacing w:line="280" w:lineRule="exact"/>
                    <w:jc w:val="center"/>
                    <w:rPr>
                      <w:rFonts w:hint="eastAsia" w:ascii="Times New Roman" w:hAnsi="Times New Roman"/>
                      <w:szCs w:val="21"/>
                    </w:rPr>
                  </w:pPr>
                </w:p>
              </w:tc>
              <w:tc>
                <w:tcPr>
                  <w:tcW w:w="3364" w:type="dxa"/>
                  <w:noWrap w:val="0"/>
                  <w:vAlign w:val="top"/>
                </w:tcPr>
                <w:p w14:paraId="4DDE74E3">
                  <w:pPr>
                    <w:pStyle w:val="115"/>
                    <w:spacing w:line="280" w:lineRule="exact"/>
                    <w:rPr>
                      <w:rFonts w:hint="eastAsia" w:ascii="Times New Roman" w:hAnsi="Times New Roman"/>
                      <w:szCs w:val="21"/>
                    </w:rPr>
                  </w:pPr>
                </w:p>
              </w:tc>
              <w:tc>
                <w:tcPr>
                  <w:tcW w:w="1605" w:type="dxa"/>
                  <w:noWrap w:val="0"/>
                  <w:vAlign w:val="top"/>
                </w:tcPr>
                <w:p w14:paraId="7C3830C4">
                  <w:pPr>
                    <w:pStyle w:val="115"/>
                    <w:spacing w:line="280" w:lineRule="exact"/>
                    <w:rPr>
                      <w:rFonts w:hint="eastAsia" w:ascii="Times New Roman" w:hAnsi="Times New Roman"/>
                      <w:szCs w:val="21"/>
                    </w:rPr>
                  </w:pPr>
                </w:p>
              </w:tc>
              <w:tc>
                <w:tcPr>
                  <w:tcW w:w="1605" w:type="dxa"/>
                  <w:noWrap w:val="0"/>
                  <w:vAlign w:val="top"/>
                </w:tcPr>
                <w:p w14:paraId="32CA89B7">
                  <w:pPr>
                    <w:pStyle w:val="115"/>
                    <w:spacing w:line="280" w:lineRule="exact"/>
                    <w:rPr>
                      <w:rFonts w:hint="eastAsia" w:ascii="Times New Roman" w:hAnsi="Times New Roman"/>
                      <w:szCs w:val="21"/>
                    </w:rPr>
                  </w:pPr>
                </w:p>
              </w:tc>
              <w:tc>
                <w:tcPr>
                  <w:tcW w:w="1627" w:type="dxa"/>
                  <w:noWrap w:val="0"/>
                  <w:vAlign w:val="top"/>
                </w:tcPr>
                <w:p w14:paraId="6D8CEB0A">
                  <w:pPr>
                    <w:pStyle w:val="115"/>
                    <w:spacing w:line="280" w:lineRule="exact"/>
                    <w:rPr>
                      <w:rFonts w:hint="eastAsia" w:ascii="Times New Roman" w:hAnsi="Times New Roman"/>
                      <w:szCs w:val="21"/>
                    </w:rPr>
                  </w:pPr>
                </w:p>
              </w:tc>
            </w:tr>
            <w:tr w14:paraId="3E15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F37C2E4">
                  <w:pPr>
                    <w:pStyle w:val="115"/>
                    <w:spacing w:line="280" w:lineRule="exact"/>
                    <w:jc w:val="center"/>
                    <w:rPr>
                      <w:rFonts w:hint="eastAsia" w:ascii="Times New Roman" w:hAnsi="Times New Roman"/>
                      <w:szCs w:val="21"/>
                    </w:rPr>
                  </w:pPr>
                </w:p>
              </w:tc>
              <w:tc>
                <w:tcPr>
                  <w:tcW w:w="3364" w:type="dxa"/>
                  <w:noWrap w:val="0"/>
                  <w:vAlign w:val="top"/>
                </w:tcPr>
                <w:p w14:paraId="17CB0CF6">
                  <w:pPr>
                    <w:pStyle w:val="115"/>
                    <w:spacing w:line="280" w:lineRule="exact"/>
                    <w:rPr>
                      <w:rFonts w:hint="eastAsia" w:ascii="Times New Roman" w:hAnsi="Times New Roman"/>
                      <w:szCs w:val="21"/>
                    </w:rPr>
                  </w:pPr>
                </w:p>
              </w:tc>
              <w:tc>
                <w:tcPr>
                  <w:tcW w:w="1605" w:type="dxa"/>
                  <w:noWrap w:val="0"/>
                  <w:vAlign w:val="top"/>
                </w:tcPr>
                <w:p w14:paraId="37DA7B39">
                  <w:pPr>
                    <w:pStyle w:val="115"/>
                    <w:spacing w:line="280" w:lineRule="exact"/>
                    <w:rPr>
                      <w:rFonts w:hint="eastAsia" w:ascii="Times New Roman" w:hAnsi="Times New Roman"/>
                      <w:szCs w:val="21"/>
                    </w:rPr>
                  </w:pPr>
                </w:p>
              </w:tc>
              <w:tc>
                <w:tcPr>
                  <w:tcW w:w="1605" w:type="dxa"/>
                  <w:noWrap w:val="0"/>
                  <w:vAlign w:val="top"/>
                </w:tcPr>
                <w:p w14:paraId="3815C455">
                  <w:pPr>
                    <w:pStyle w:val="115"/>
                    <w:spacing w:line="280" w:lineRule="exact"/>
                    <w:rPr>
                      <w:rFonts w:hint="eastAsia" w:ascii="Times New Roman" w:hAnsi="Times New Roman"/>
                      <w:szCs w:val="21"/>
                    </w:rPr>
                  </w:pPr>
                </w:p>
              </w:tc>
              <w:tc>
                <w:tcPr>
                  <w:tcW w:w="1627" w:type="dxa"/>
                  <w:noWrap w:val="0"/>
                  <w:vAlign w:val="top"/>
                </w:tcPr>
                <w:p w14:paraId="771CC806">
                  <w:pPr>
                    <w:pStyle w:val="115"/>
                    <w:spacing w:line="280" w:lineRule="exact"/>
                    <w:rPr>
                      <w:rFonts w:hint="eastAsia" w:ascii="Times New Roman" w:hAnsi="Times New Roman"/>
                      <w:szCs w:val="21"/>
                    </w:rPr>
                  </w:pPr>
                </w:p>
              </w:tc>
            </w:tr>
            <w:tr w14:paraId="3AE3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2FA740A8">
                  <w:pPr>
                    <w:pStyle w:val="115"/>
                    <w:spacing w:line="280" w:lineRule="exact"/>
                    <w:jc w:val="center"/>
                    <w:rPr>
                      <w:rFonts w:hint="eastAsia" w:ascii="Times New Roman" w:hAnsi="Times New Roman"/>
                      <w:szCs w:val="21"/>
                    </w:rPr>
                  </w:pPr>
                </w:p>
              </w:tc>
              <w:tc>
                <w:tcPr>
                  <w:tcW w:w="3364" w:type="dxa"/>
                  <w:noWrap w:val="0"/>
                  <w:vAlign w:val="top"/>
                </w:tcPr>
                <w:p w14:paraId="5F7EF432">
                  <w:pPr>
                    <w:pStyle w:val="115"/>
                    <w:spacing w:line="280" w:lineRule="exact"/>
                    <w:rPr>
                      <w:rFonts w:hint="eastAsia" w:ascii="Times New Roman" w:hAnsi="Times New Roman"/>
                      <w:szCs w:val="21"/>
                    </w:rPr>
                  </w:pPr>
                </w:p>
              </w:tc>
              <w:tc>
                <w:tcPr>
                  <w:tcW w:w="1605" w:type="dxa"/>
                  <w:noWrap w:val="0"/>
                  <w:vAlign w:val="top"/>
                </w:tcPr>
                <w:p w14:paraId="7C0E3632">
                  <w:pPr>
                    <w:pStyle w:val="115"/>
                    <w:spacing w:line="280" w:lineRule="exact"/>
                    <w:rPr>
                      <w:rFonts w:hint="eastAsia" w:ascii="Times New Roman" w:hAnsi="Times New Roman"/>
                      <w:szCs w:val="21"/>
                    </w:rPr>
                  </w:pPr>
                </w:p>
              </w:tc>
              <w:tc>
                <w:tcPr>
                  <w:tcW w:w="1605" w:type="dxa"/>
                  <w:noWrap w:val="0"/>
                  <w:vAlign w:val="top"/>
                </w:tcPr>
                <w:p w14:paraId="700F6F80">
                  <w:pPr>
                    <w:pStyle w:val="115"/>
                    <w:spacing w:line="280" w:lineRule="exact"/>
                    <w:rPr>
                      <w:rFonts w:hint="eastAsia" w:ascii="Times New Roman" w:hAnsi="Times New Roman"/>
                      <w:szCs w:val="21"/>
                    </w:rPr>
                  </w:pPr>
                </w:p>
              </w:tc>
              <w:tc>
                <w:tcPr>
                  <w:tcW w:w="1627" w:type="dxa"/>
                  <w:noWrap w:val="0"/>
                  <w:vAlign w:val="top"/>
                </w:tcPr>
                <w:p w14:paraId="22AB2CC9">
                  <w:pPr>
                    <w:pStyle w:val="115"/>
                    <w:spacing w:line="280" w:lineRule="exact"/>
                    <w:rPr>
                      <w:rFonts w:hint="eastAsia" w:ascii="Times New Roman" w:hAnsi="Times New Roman"/>
                      <w:szCs w:val="21"/>
                    </w:rPr>
                  </w:pPr>
                </w:p>
              </w:tc>
            </w:tr>
            <w:tr w14:paraId="4F0D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4A05507">
                  <w:pPr>
                    <w:pStyle w:val="115"/>
                    <w:spacing w:line="280" w:lineRule="exact"/>
                    <w:jc w:val="center"/>
                    <w:rPr>
                      <w:rFonts w:hint="eastAsia" w:ascii="Times New Roman" w:hAnsi="Times New Roman"/>
                      <w:szCs w:val="21"/>
                    </w:rPr>
                  </w:pPr>
                </w:p>
              </w:tc>
              <w:tc>
                <w:tcPr>
                  <w:tcW w:w="3364" w:type="dxa"/>
                  <w:noWrap w:val="0"/>
                  <w:vAlign w:val="top"/>
                </w:tcPr>
                <w:p w14:paraId="345F29EA">
                  <w:pPr>
                    <w:pStyle w:val="115"/>
                    <w:spacing w:line="280" w:lineRule="exact"/>
                    <w:rPr>
                      <w:rFonts w:hint="eastAsia" w:ascii="Times New Roman" w:hAnsi="Times New Roman"/>
                      <w:szCs w:val="21"/>
                    </w:rPr>
                  </w:pPr>
                </w:p>
              </w:tc>
              <w:tc>
                <w:tcPr>
                  <w:tcW w:w="1605" w:type="dxa"/>
                  <w:noWrap w:val="0"/>
                  <w:vAlign w:val="top"/>
                </w:tcPr>
                <w:p w14:paraId="5D34AFAD">
                  <w:pPr>
                    <w:pStyle w:val="115"/>
                    <w:spacing w:line="280" w:lineRule="exact"/>
                    <w:rPr>
                      <w:rFonts w:hint="eastAsia" w:ascii="Times New Roman" w:hAnsi="Times New Roman"/>
                      <w:szCs w:val="21"/>
                    </w:rPr>
                  </w:pPr>
                </w:p>
              </w:tc>
              <w:tc>
                <w:tcPr>
                  <w:tcW w:w="1605" w:type="dxa"/>
                  <w:noWrap w:val="0"/>
                  <w:vAlign w:val="top"/>
                </w:tcPr>
                <w:p w14:paraId="07F9D0B3">
                  <w:pPr>
                    <w:pStyle w:val="115"/>
                    <w:spacing w:line="280" w:lineRule="exact"/>
                    <w:rPr>
                      <w:rFonts w:hint="eastAsia" w:ascii="Times New Roman" w:hAnsi="Times New Roman"/>
                      <w:szCs w:val="21"/>
                    </w:rPr>
                  </w:pPr>
                </w:p>
              </w:tc>
              <w:tc>
                <w:tcPr>
                  <w:tcW w:w="1627" w:type="dxa"/>
                  <w:noWrap w:val="0"/>
                  <w:vAlign w:val="top"/>
                </w:tcPr>
                <w:p w14:paraId="18A6CB35">
                  <w:pPr>
                    <w:pStyle w:val="115"/>
                    <w:spacing w:line="280" w:lineRule="exact"/>
                    <w:rPr>
                      <w:rFonts w:hint="eastAsia" w:ascii="Times New Roman" w:hAnsi="Times New Roman"/>
                      <w:szCs w:val="21"/>
                    </w:rPr>
                  </w:pPr>
                </w:p>
              </w:tc>
            </w:tr>
          </w:tbl>
          <w:p w14:paraId="62B13633">
            <w:pPr>
              <w:pStyle w:val="115"/>
              <w:spacing w:line="400" w:lineRule="exact"/>
              <w:ind w:right="420" w:firstLine="420" w:firstLineChars="200"/>
              <w:jc w:val="center"/>
              <w:rPr>
                <w:rFonts w:hint="eastAsia" w:ascii="Times New Roman" w:hAnsi="Times New Roman"/>
                <w:szCs w:val="21"/>
              </w:rPr>
            </w:pPr>
            <w:r>
              <w:rPr>
                <w:rFonts w:hint="eastAsia" w:ascii="Times New Roman" w:hAnsi="Times New Roman"/>
                <w:szCs w:val="21"/>
              </w:rPr>
              <w:t xml:space="preserve">                                            承包人（章）             </w:t>
            </w:r>
          </w:p>
          <w:p w14:paraId="6ED088C8">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rPr>
              <w:t>承包人代表</w:t>
            </w:r>
            <w:r>
              <w:rPr>
                <w:rFonts w:hint="eastAsia" w:ascii="Times New Roman" w:hAnsi="Times New Roman"/>
                <w:szCs w:val="21"/>
                <w:u w:val="single"/>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5818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476F525C">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10AF4361">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□与实际施工情况不相符，修改意见见附件。</w:t>
            </w:r>
          </w:p>
          <w:p w14:paraId="5CBFAA47">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□与实际施工情况相符，具体金额由造价工程师复核。</w:t>
            </w:r>
          </w:p>
          <w:p w14:paraId="30E7F2D4">
            <w:pPr>
              <w:pStyle w:val="115"/>
              <w:spacing w:line="360" w:lineRule="exact"/>
              <w:ind w:firstLine="435"/>
              <w:jc w:val="right"/>
              <w:rPr>
                <w:rFonts w:hint="eastAsia" w:ascii="Times New Roman" w:hAnsi="Times New Roman"/>
                <w:szCs w:val="21"/>
              </w:rPr>
            </w:pPr>
          </w:p>
          <w:p w14:paraId="77932DD5">
            <w:pPr>
              <w:pStyle w:val="115"/>
              <w:spacing w:line="360" w:lineRule="exact"/>
              <w:ind w:firstLine="435"/>
              <w:jc w:val="right"/>
              <w:rPr>
                <w:rFonts w:hint="eastAsia" w:ascii="Times New Roman" w:hAnsi="Times New Roman"/>
                <w:szCs w:val="21"/>
              </w:rPr>
            </w:pPr>
          </w:p>
          <w:p w14:paraId="6F02D812">
            <w:pPr>
              <w:pStyle w:val="115"/>
              <w:spacing w:line="360" w:lineRule="exact"/>
              <w:ind w:firstLine="420" w:firstLineChars="200"/>
              <w:jc w:val="center"/>
              <w:rPr>
                <w:rFonts w:hint="eastAsia"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p>
          <w:p w14:paraId="5B8D190D">
            <w:pPr>
              <w:pStyle w:val="115"/>
              <w:spacing w:line="360" w:lineRule="exact"/>
              <w:ind w:firstLine="420" w:firstLineChars="200"/>
              <w:jc w:val="center"/>
              <w:rPr>
                <w:rFonts w:hint="eastAsia" w:ascii="Times New Roman" w:hAnsi="Times New Roman"/>
                <w:szCs w:val="21"/>
                <w:u w:val="single"/>
              </w:rPr>
            </w:pP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3BBA5F2D">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tc>
      </w:tr>
      <w:tr w14:paraId="2C7A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598316F">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5FEC1D4E">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101AE753">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1BFE4AE0">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0B187593">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00438EC3">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4CBB31C8">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注：1.在选择栏中的“□”内作标识“√”。 如监理人已退场，监理工程师栏可空缺。</w:t>
      </w:r>
    </w:p>
    <w:p w14:paraId="04C865D7">
      <w:pPr>
        <w:pStyle w:val="115"/>
        <w:spacing w:before="156" w:beforeLines="50"/>
        <w:ind w:firstLine="720" w:firstLineChars="400"/>
        <w:rPr>
          <w:rFonts w:hint="eastAsia" w:ascii="Times New Roman" w:hAnsi="Times New Roman"/>
          <w:sz w:val="30"/>
          <w:szCs w:val="30"/>
        </w:rPr>
      </w:pPr>
      <w:r>
        <w:rPr>
          <w:rFonts w:ascii="Times New Roman" w:hAnsi="Times New Roman"/>
          <w:sz w:val="18"/>
          <w:szCs w:val="18"/>
        </w:rPr>
        <w:t xml:space="preserve"> </w:t>
      </w:r>
      <w:r>
        <w:rPr>
          <w:rFonts w:hint="eastAsia" w:ascii="Times New Roman" w:hAnsi="Times New Roman"/>
          <w:sz w:val="18"/>
          <w:szCs w:val="18"/>
        </w:rPr>
        <w:t>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0B6E83BA">
      <w:pPr>
        <w:pStyle w:val="115"/>
        <w:spacing w:line="360" w:lineRule="auto"/>
        <w:jc w:val="left"/>
        <w:rPr>
          <w:rFonts w:hint="eastAsia" w:ascii="Times New Roman" w:hAnsi="Times New Roman"/>
          <w:sz w:val="30"/>
          <w:szCs w:val="30"/>
        </w:rPr>
      </w:pPr>
    </w:p>
    <w:p w14:paraId="5193E76B">
      <w:pPr>
        <w:ind w:firstLineChars="200"/>
        <w:jc w:val="left"/>
        <w:rPr>
          <w:rFonts w:hint="eastAsia" w:ascii="Times New Roman" w:hAnsi="Times New Roman"/>
          <w:sz w:val="30"/>
          <w:szCs w:val="30"/>
        </w:rPr>
      </w:pPr>
      <w:r>
        <w:rPr>
          <w:rFonts w:hint="eastAsia" w:ascii="Times New Roman" w:hAnsi="Times New Roman"/>
          <w:sz w:val="30"/>
          <w:szCs w:val="30"/>
        </w:rPr>
        <w:br w:type="page"/>
      </w:r>
    </w:p>
    <w:p w14:paraId="0E19C414">
      <w:pPr>
        <w:pStyle w:val="115"/>
        <w:spacing w:line="360" w:lineRule="auto"/>
        <w:ind w:firstLine="600" w:firstLineChars="200"/>
        <w:jc w:val="left"/>
        <w:rPr>
          <w:rFonts w:hint="eastAsia" w:ascii="Times New Roman" w:hAnsi="宋体" w:cs="宋体"/>
          <w:sz w:val="30"/>
          <w:szCs w:val="30"/>
        </w:rPr>
      </w:pPr>
      <w:r>
        <w:rPr>
          <w:rFonts w:hint="eastAsia" w:ascii="Times New Roman" w:hAnsi="Times New Roman"/>
          <w:sz w:val="30"/>
          <w:szCs w:val="30"/>
        </w:rPr>
        <w:t>附件14：</w:t>
      </w:r>
    </w:p>
    <w:p w14:paraId="1E919F11">
      <w:pPr>
        <w:pStyle w:val="115"/>
        <w:spacing w:line="360" w:lineRule="auto"/>
        <w:ind w:firstLine="720" w:firstLineChars="200"/>
        <w:jc w:val="center"/>
        <w:rPr>
          <w:rFonts w:hint="eastAsia" w:ascii="宋体" w:hAnsi="宋体" w:cs="宋体"/>
          <w:kern w:val="0"/>
          <w:sz w:val="36"/>
          <w:szCs w:val="36"/>
        </w:rPr>
      </w:pPr>
      <w:r>
        <w:rPr>
          <w:rFonts w:hint="eastAsia" w:ascii="宋体" w:hAnsi="宋体" w:cs="宋体"/>
          <w:kern w:val="0"/>
          <w:sz w:val="36"/>
          <w:szCs w:val="36"/>
        </w:rPr>
        <w:t>总价合同进度款支付分解表</w:t>
      </w:r>
    </w:p>
    <w:p w14:paraId="7258010C">
      <w:pPr>
        <w:pStyle w:val="115"/>
        <w:spacing w:line="360" w:lineRule="auto"/>
        <w:ind w:firstLine="420" w:firstLineChars="200"/>
        <w:rPr>
          <w:rFonts w:hint="eastAsia" w:ascii="宋体" w:hAnsi="宋体" w:cs="宋体"/>
          <w:kern w:val="0"/>
          <w:szCs w:val="21"/>
        </w:rPr>
      </w:pPr>
      <w:r>
        <w:rPr>
          <w:rFonts w:hint="eastAsia" w:ascii="宋体" w:hAnsi="宋体" w:cs="宋体"/>
          <w:kern w:val="0"/>
          <w:szCs w:val="21"/>
        </w:rPr>
        <w:t>工程名称：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3201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4A53A0AA">
            <w:pPr>
              <w:pStyle w:val="115"/>
              <w:spacing w:line="360" w:lineRule="auto"/>
              <w:jc w:val="center"/>
              <w:rPr>
                <w:rFonts w:hint="eastAsia" w:ascii="宋体" w:hAnsi="宋体" w:cs="宋体"/>
                <w:kern w:val="0"/>
                <w:szCs w:val="21"/>
              </w:rPr>
            </w:pPr>
            <w:r>
              <w:rPr>
                <w:rFonts w:hint="eastAsia" w:ascii="宋体" w:hAnsi="宋体" w:cs="宋体"/>
                <w:kern w:val="0"/>
                <w:szCs w:val="21"/>
              </w:rPr>
              <w:t>进度款期次</w:t>
            </w:r>
          </w:p>
        </w:tc>
        <w:tc>
          <w:tcPr>
            <w:tcW w:w="3794" w:type="dxa"/>
            <w:gridSpan w:val="2"/>
            <w:noWrap w:val="0"/>
            <w:vAlign w:val="top"/>
          </w:tcPr>
          <w:p w14:paraId="6446B29E">
            <w:pPr>
              <w:pStyle w:val="115"/>
              <w:spacing w:line="360" w:lineRule="auto"/>
              <w:jc w:val="center"/>
              <w:rPr>
                <w:rFonts w:hint="eastAsia" w:ascii="宋体" w:hAnsi="宋体" w:cs="宋体"/>
                <w:kern w:val="0"/>
                <w:szCs w:val="21"/>
              </w:rPr>
            </w:pPr>
            <w:r>
              <w:rPr>
                <w:rFonts w:hint="eastAsia" w:ascii="宋体" w:hAnsi="宋体" w:cs="宋体"/>
                <w:kern w:val="0"/>
                <w:szCs w:val="21"/>
              </w:rPr>
              <w:t>形象进度</w:t>
            </w:r>
          </w:p>
        </w:tc>
        <w:tc>
          <w:tcPr>
            <w:tcW w:w="2268" w:type="dxa"/>
            <w:noWrap w:val="0"/>
            <w:vAlign w:val="top"/>
          </w:tcPr>
          <w:p w14:paraId="028ACEE3">
            <w:pPr>
              <w:pStyle w:val="115"/>
              <w:spacing w:line="360" w:lineRule="auto"/>
              <w:jc w:val="center"/>
              <w:rPr>
                <w:rFonts w:hint="eastAsia" w:ascii="宋体" w:hAnsi="宋体" w:cs="宋体"/>
                <w:kern w:val="0"/>
                <w:szCs w:val="21"/>
              </w:rPr>
            </w:pPr>
            <w:r>
              <w:rPr>
                <w:rFonts w:hint="eastAsia" w:ascii="宋体" w:hAnsi="宋体" w:cs="宋体"/>
                <w:kern w:val="0"/>
                <w:szCs w:val="21"/>
              </w:rPr>
              <w:t>进度款付款金额（元）</w:t>
            </w:r>
          </w:p>
        </w:tc>
        <w:tc>
          <w:tcPr>
            <w:tcW w:w="1276" w:type="dxa"/>
            <w:noWrap w:val="0"/>
            <w:vAlign w:val="top"/>
          </w:tcPr>
          <w:p w14:paraId="261ED006">
            <w:pPr>
              <w:pStyle w:val="115"/>
              <w:spacing w:line="360" w:lineRule="auto"/>
              <w:jc w:val="center"/>
              <w:rPr>
                <w:rFonts w:hint="eastAsia" w:ascii="宋体" w:hAnsi="宋体" w:cs="宋体"/>
                <w:kern w:val="0"/>
                <w:szCs w:val="21"/>
              </w:rPr>
            </w:pPr>
            <w:r>
              <w:rPr>
                <w:rFonts w:hint="eastAsia" w:ascii="宋体" w:hAnsi="宋体" w:cs="宋体"/>
                <w:kern w:val="0"/>
                <w:szCs w:val="21"/>
              </w:rPr>
              <w:t>备注</w:t>
            </w:r>
          </w:p>
        </w:tc>
      </w:tr>
      <w:tr w14:paraId="0F0E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3EDD2DA">
            <w:pPr>
              <w:pStyle w:val="115"/>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预付款</w:t>
            </w:r>
          </w:p>
        </w:tc>
        <w:tc>
          <w:tcPr>
            <w:tcW w:w="3794" w:type="dxa"/>
            <w:gridSpan w:val="2"/>
            <w:noWrap w:val="0"/>
            <w:vAlign w:val="top"/>
          </w:tcPr>
          <w:p w14:paraId="035311CD">
            <w:pPr>
              <w:pStyle w:val="115"/>
              <w:spacing w:line="360" w:lineRule="auto"/>
              <w:jc w:val="center"/>
              <w:rPr>
                <w:rFonts w:hint="eastAsia" w:ascii="宋体" w:hAnsi="宋体" w:cs="宋体"/>
                <w:kern w:val="0"/>
                <w:szCs w:val="21"/>
              </w:rPr>
            </w:pPr>
          </w:p>
        </w:tc>
        <w:tc>
          <w:tcPr>
            <w:tcW w:w="2268" w:type="dxa"/>
            <w:noWrap w:val="0"/>
            <w:vAlign w:val="top"/>
          </w:tcPr>
          <w:p w14:paraId="278F2EC1">
            <w:pPr>
              <w:pStyle w:val="115"/>
              <w:spacing w:line="360" w:lineRule="auto"/>
              <w:jc w:val="center"/>
              <w:rPr>
                <w:rFonts w:hint="eastAsia" w:ascii="宋体" w:hAnsi="宋体" w:cs="宋体"/>
                <w:kern w:val="0"/>
                <w:szCs w:val="21"/>
              </w:rPr>
            </w:pPr>
          </w:p>
        </w:tc>
        <w:tc>
          <w:tcPr>
            <w:tcW w:w="1276" w:type="dxa"/>
            <w:noWrap w:val="0"/>
            <w:vAlign w:val="top"/>
          </w:tcPr>
          <w:p w14:paraId="6705A5B9">
            <w:pPr>
              <w:pStyle w:val="115"/>
              <w:spacing w:line="360" w:lineRule="auto"/>
              <w:jc w:val="center"/>
              <w:rPr>
                <w:rFonts w:hint="eastAsia" w:ascii="宋体" w:hAnsi="宋体" w:cs="宋体"/>
                <w:kern w:val="0"/>
                <w:szCs w:val="21"/>
              </w:rPr>
            </w:pPr>
          </w:p>
        </w:tc>
      </w:tr>
      <w:tr w14:paraId="459E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4C610315">
            <w:pPr>
              <w:pStyle w:val="115"/>
              <w:spacing w:line="360" w:lineRule="auto"/>
              <w:jc w:val="center"/>
              <w:rPr>
                <w:rFonts w:hint="eastAsia" w:ascii="宋体" w:hAnsi="宋体" w:cs="宋体"/>
                <w:kern w:val="0"/>
                <w:szCs w:val="21"/>
              </w:rPr>
            </w:pPr>
            <w:r>
              <w:rPr>
                <w:rFonts w:hint="eastAsia" w:ascii="宋体" w:hAnsi="宋体" w:cs="宋体"/>
                <w:kern w:val="0"/>
                <w:szCs w:val="21"/>
              </w:rPr>
              <w:t>第一期</w:t>
            </w:r>
          </w:p>
        </w:tc>
        <w:tc>
          <w:tcPr>
            <w:tcW w:w="3794" w:type="dxa"/>
            <w:gridSpan w:val="2"/>
            <w:noWrap w:val="0"/>
            <w:vAlign w:val="top"/>
          </w:tcPr>
          <w:p w14:paraId="4B2EBC6D">
            <w:pPr>
              <w:pStyle w:val="115"/>
              <w:spacing w:line="360" w:lineRule="auto"/>
              <w:jc w:val="center"/>
              <w:rPr>
                <w:rFonts w:hint="eastAsia" w:ascii="宋体" w:hAnsi="宋体" w:cs="宋体"/>
                <w:kern w:val="0"/>
                <w:szCs w:val="21"/>
              </w:rPr>
            </w:pPr>
          </w:p>
        </w:tc>
        <w:tc>
          <w:tcPr>
            <w:tcW w:w="2268" w:type="dxa"/>
            <w:noWrap w:val="0"/>
            <w:vAlign w:val="top"/>
          </w:tcPr>
          <w:p w14:paraId="6B2A5393">
            <w:pPr>
              <w:pStyle w:val="115"/>
              <w:spacing w:line="360" w:lineRule="auto"/>
              <w:jc w:val="center"/>
              <w:rPr>
                <w:rFonts w:hint="eastAsia" w:ascii="宋体" w:hAnsi="宋体" w:cs="宋体"/>
                <w:kern w:val="0"/>
                <w:szCs w:val="21"/>
              </w:rPr>
            </w:pPr>
          </w:p>
        </w:tc>
        <w:tc>
          <w:tcPr>
            <w:tcW w:w="1276" w:type="dxa"/>
            <w:noWrap w:val="0"/>
            <w:vAlign w:val="top"/>
          </w:tcPr>
          <w:p w14:paraId="7530566E">
            <w:pPr>
              <w:pStyle w:val="115"/>
              <w:spacing w:line="360" w:lineRule="auto"/>
              <w:jc w:val="center"/>
              <w:rPr>
                <w:rFonts w:hint="eastAsia" w:ascii="宋体" w:hAnsi="宋体" w:cs="宋体"/>
                <w:kern w:val="0"/>
                <w:szCs w:val="21"/>
              </w:rPr>
            </w:pPr>
          </w:p>
        </w:tc>
      </w:tr>
      <w:tr w14:paraId="238A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051F520">
            <w:pPr>
              <w:pStyle w:val="115"/>
              <w:spacing w:line="360" w:lineRule="auto"/>
              <w:jc w:val="center"/>
              <w:rPr>
                <w:rFonts w:hint="eastAsia" w:ascii="宋体" w:hAnsi="宋体" w:cs="宋体"/>
                <w:kern w:val="0"/>
                <w:szCs w:val="21"/>
              </w:rPr>
            </w:pPr>
            <w:r>
              <w:rPr>
                <w:rFonts w:hint="eastAsia" w:ascii="宋体" w:hAnsi="宋体" w:cs="宋体"/>
                <w:kern w:val="0"/>
                <w:szCs w:val="21"/>
              </w:rPr>
              <w:t>第二期</w:t>
            </w:r>
          </w:p>
        </w:tc>
        <w:tc>
          <w:tcPr>
            <w:tcW w:w="3794" w:type="dxa"/>
            <w:gridSpan w:val="2"/>
            <w:noWrap w:val="0"/>
            <w:vAlign w:val="top"/>
          </w:tcPr>
          <w:p w14:paraId="78A96E25">
            <w:pPr>
              <w:pStyle w:val="115"/>
              <w:spacing w:line="360" w:lineRule="auto"/>
              <w:jc w:val="center"/>
              <w:rPr>
                <w:rFonts w:hint="eastAsia" w:ascii="宋体" w:hAnsi="宋体" w:cs="宋体"/>
                <w:kern w:val="0"/>
                <w:szCs w:val="21"/>
              </w:rPr>
            </w:pPr>
          </w:p>
        </w:tc>
        <w:tc>
          <w:tcPr>
            <w:tcW w:w="2268" w:type="dxa"/>
            <w:noWrap w:val="0"/>
            <w:vAlign w:val="top"/>
          </w:tcPr>
          <w:p w14:paraId="6498400B">
            <w:pPr>
              <w:pStyle w:val="115"/>
              <w:spacing w:line="360" w:lineRule="auto"/>
              <w:jc w:val="center"/>
              <w:rPr>
                <w:rFonts w:hint="eastAsia" w:ascii="宋体" w:hAnsi="宋体" w:cs="宋体"/>
                <w:kern w:val="0"/>
                <w:szCs w:val="21"/>
              </w:rPr>
            </w:pPr>
          </w:p>
        </w:tc>
        <w:tc>
          <w:tcPr>
            <w:tcW w:w="1276" w:type="dxa"/>
            <w:noWrap w:val="0"/>
            <w:vAlign w:val="top"/>
          </w:tcPr>
          <w:p w14:paraId="27A1FF74">
            <w:pPr>
              <w:pStyle w:val="115"/>
              <w:spacing w:line="360" w:lineRule="auto"/>
              <w:jc w:val="center"/>
              <w:rPr>
                <w:rFonts w:hint="eastAsia" w:ascii="宋体" w:hAnsi="宋体" w:cs="宋体"/>
                <w:kern w:val="0"/>
                <w:szCs w:val="21"/>
              </w:rPr>
            </w:pPr>
          </w:p>
        </w:tc>
      </w:tr>
      <w:tr w14:paraId="6E9D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7EA0476D">
            <w:pPr>
              <w:pStyle w:val="115"/>
              <w:spacing w:line="360" w:lineRule="auto"/>
              <w:jc w:val="center"/>
              <w:rPr>
                <w:rFonts w:hint="eastAsia" w:ascii="宋体" w:hAnsi="宋体" w:cs="宋体"/>
                <w:kern w:val="0"/>
                <w:szCs w:val="21"/>
              </w:rPr>
            </w:pPr>
            <w:r>
              <w:rPr>
                <w:rFonts w:hint="eastAsia" w:ascii="宋体" w:hAnsi="宋体" w:cs="宋体"/>
                <w:kern w:val="0"/>
                <w:szCs w:val="21"/>
              </w:rPr>
              <w:t>第三期</w:t>
            </w:r>
          </w:p>
        </w:tc>
        <w:tc>
          <w:tcPr>
            <w:tcW w:w="3794" w:type="dxa"/>
            <w:gridSpan w:val="2"/>
            <w:noWrap w:val="0"/>
            <w:vAlign w:val="top"/>
          </w:tcPr>
          <w:p w14:paraId="48329B4A">
            <w:pPr>
              <w:pStyle w:val="115"/>
              <w:spacing w:line="360" w:lineRule="auto"/>
              <w:jc w:val="center"/>
              <w:rPr>
                <w:rFonts w:hint="eastAsia" w:ascii="宋体" w:hAnsi="宋体" w:cs="宋体"/>
                <w:kern w:val="0"/>
                <w:szCs w:val="21"/>
              </w:rPr>
            </w:pPr>
          </w:p>
        </w:tc>
        <w:tc>
          <w:tcPr>
            <w:tcW w:w="2268" w:type="dxa"/>
            <w:noWrap w:val="0"/>
            <w:vAlign w:val="top"/>
          </w:tcPr>
          <w:p w14:paraId="37C42D2D">
            <w:pPr>
              <w:pStyle w:val="115"/>
              <w:spacing w:line="360" w:lineRule="auto"/>
              <w:jc w:val="center"/>
              <w:rPr>
                <w:rFonts w:hint="eastAsia" w:ascii="宋体" w:hAnsi="宋体" w:cs="宋体"/>
                <w:kern w:val="0"/>
                <w:szCs w:val="21"/>
              </w:rPr>
            </w:pPr>
          </w:p>
        </w:tc>
        <w:tc>
          <w:tcPr>
            <w:tcW w:w="1276" w:type="dxa"/>
            <w:noWrap w:val="0"/>
            <w:vAlign w:val="top"/>
          </w:tcPr>
          <w:p w14:paraId="02BEDFFD">
            <w:pPr>
              <w:pStyle w:val="115"/>
              <w:spacing w:line="360" w:lineRule="auto"/>
              <w:jc w:val="center"/>
              <w:rPr>
                <w:rFonts w:hint="eastAsia" w:ascii="宋体" w:hAnsi="宋体" w:cs="宋体"/>
                <w:kern w:val="0"/>
                <w:szCs w:val="21"/>
              </w:rPr>
            </w:pPr>
          </w:p>
        </w:tc>
      </w:tr>
      <w:tr w14:paraId="5AB2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2079FABB">
            <w:pPr>
              <w:pStyle w:val="115"/>
              <w:spacing w:line="360" w:lineRule="auto"/>
              <w:jc w:val="center"/>
              <w:rPr>
                <w:rFonts w:hint="eastAsia" w:ascii="宋体" w:hAnsi="宋体" w:cs="宋体"/>
                <w:kern w:val="0"/>
                <w:szCs w:val="21"/>
              </w:rPr>
            </w:pPr>
            <w:r>
              <w:rPr>
                <w:rFonts w:ascii="宋体" w:hAnsi="宋体" w:cs="宋体"/>
                <w:kern w:val="0"/>
                <w:szCs w:val="21"/>
              </w:rPr>
              <w:t>……</w:t>
            </w:r>
          </w:p>
        </w:tc>
        <w:tc>
          <w:tcPr>
            <w:tcW w:w="3794" w:type="dxa"/>
            <w:gridSpan w:val="2"/>
            <w:noWrap w:val="0"/>
            <w:vAlign w:val="top"/>
          </w:tcPr>
          <w:p w14:paraId="038AC96E">
            <w:pPr>
              <w:pStyle w:val="115"/>
              <w:spacing w:line="360" w:lineRule="auto"/>
              <w:jc w:val="center"/>
              <w:rPr>
                <w:rFonts w:hint="eastAsia" w:ascii="宋体" w:hAnsi="宋体" w:cs="宋体"/>
                <w:kern w:val="0"/>
                <w:szCs w:val="21"/>
              </w:rPr>
            </w:pPr>
          </w:p>
        </w:tc>
        <w:tc>
          <w:tcPr>
            <w:tcW w:w="2268" w:type="dxa"/>
            <w:noWrap w:val="0"/>
            <w:vAlign w:val="top"/>
          </w:tcPr>
          <w:p w14:paraId="04324425">
            <w:pPr>
              <w:pStyle w:val="115"/>
              <w:spacing w:line="360" w:lineRule="auto"/>
              <w:jc w:val="center"/>
              <w:rPr>
                <w:rFonts w:hint="eastAsia" w:ascii="宋体" w:hAnsi="宋体" w:cs="宋体"/>
                <w:kern w:val="0"/>
                <w:szCs w:val="21"/>
              </w:rPr>
            </w:pPr>
          </w:p>
        </w:tc>
        <w:tc>
          <w:tcPr>
            <w:tcW w:w="1276" w:type="dxa"/>
            <w:noWrap w:val="0"/>
            <w:vAlign w:val="top"/>
          </w:tcPr>
          <w:p w14:paraId="147CF5CF">
            <w:pPr>
              <w:pStyle w:val="115"/>
              <w:spacing w:line="360" w:lineRule="auto"/>
              <w:jc w:val="center"/>
              <w:rPr>
                <w:rFonts w:hint="eastAsia" w:ascii="宋体" w:hAnsi="宋体" w:cs="宋体"/>
                <w:kern w:val="0"/>
                <w:szCs w:val="21"/>
              </w:rPr>
            </w:pPr>
          </w:p>
        </w:tc>
      </w:tr>
      <w:tr w14:paraId="50BD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17448AF9">
            <w:pPr>
              <w:pStyle w:val="115"/>
              <w:spacing w:line="360" w:lineRule="exact"/>
              <w:ind w:firstLine="435"/>
              <w:jc w:val="right"/>
              <w:rPr>
                <w:rFonts w:hint="eastAsia" w:ascii="Times New Roman" w:hAnsi="Times New Roman"/>
                <w:szCs w:val="21"/>
              </w:rPr>
            </w:pPr>
          </w:p>
          <w:p w14:paraId="3453A237">
            <w:pPr>
              <w:pStyle w:val="115"/>
              <w:spacing w:line="360" w:lineRule="exact"/>
              <w:ind w:firstLine="435"/>
              <w:jc w:val="center"/>
              <w:rPr>
                <w:rFonts w:hint="eastAsia" w:ascii="Times New Roman" w:hAnsi="Times New Roman"/>
                <w:szCs w:val="21"/>
              </w:rPr>
            </w:pPr>
          </w:p>
          <w:p w14:paraId="06A1A6D1">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发包人代表签字：</w:t>
            </w:r>
          </w:p>
          <w:p w14:paraId="0709AC4A">
            <w:pPr>
              <w:pStyle w:val="115"/>
              <w:spacing w:line="360" w:lineRule="exact"/>
              <w:ind w:firstLine="435"/>
              <w:jc w:val="center"/>
              <w:rPr>
                <w:rFonts w:hint="eastAsia" w:ascii="Times New Roman" w:hAnsi="Times New Roman"/>
                <w:szCs w:val="21"/>
              </w:rPr>
            </w:pPr>
          </w:p>
          <w:p w14:paraId="0BA14330">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发包人（盖公章）</w:t>
            </w:r>
          </w:p>
          <w:p w14:paraId="66CA9F5A">
            <w:pPr>
              <w:pStyle w:val="115"/>
              <w:spacing w:line="360" w:lineRule="exact"/>
              <w:ind w:firstLine="435"/>
              <w:jc w:val="center"/>
              <w:rPr>
                <w:rFonts w:hint="eastAsia" w:ascii="Times New Roman" w:hAnsi="Times New Roman"/>
                <w:szCs w:val="21"/>
              </w:rPr>
            </w:pPr>
          </w:p>
          <w:p w14:paraId="1421D749">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 </w:t>
            </w:r>
            <w:r>
              <w:rPr>
                <w:rFonts w:hint="eastAsia" w:ascii="Times New Roman" w:hAnsi="Times New Roman"/>
                <w:szCs w:val="21"/>
                <w:u w:val="single"/>
              </w:rPr>
              <w:t xml:space="preserve">          </w:t>
            </w:r>
          </w:p>
        </w:tc>
        <w:tc>
          <w:tcPr>
            <w:tcW w:w="4219" w:type="dxa"/>
            <w:gridSpan w:val="3"/>
            <w:noWrap w:val="0"/>
            <w:vAlign w:val="top"/>
          </w:tcPr>
          <w:p w14:paraId="3CB7585C">
            <w:pPr>
              <w:pStyle w:val="115"/>
              <w:spacing w:line="360" w:lineRule="exact"/>
              <w:ind w:firstLine="435"/>
              <w:jc w:val="center"/>
              <w:rPr>
                <w:rFonts w:hint="eastAsia" w:ascii="Times New Roman" w:hAnsi="Times New Roman"/>
                <w:szCs w:val="21"/>
              </w:rPr>
            </w:pPr>
          </w:p>
          <w:p w14:paraId="1B0652A5">
            <w:pPr>
              <w:pStyle w:val="115"/>
              <w:spacing w:line="360" w:lineRule="exact"/>
              <w:ind w:firstLine="435"/>
              <w:jc w:val="center"/>
              <w:rPr>
                <w:rFonts w:hint="eastAsia" w:ascii="Times New Roman" w:hAnsi="Times New Roman"/>
                <w:szCs w:val="21"/>
                <w:u w:val="single"/>
              </w:rPr>
            </w:pPr>
          </w:p>
          <w:p w14:paraId="22C8CD12">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承包人代表签字：</w:t>
            </w:r>
          </w:p>
          <w:p w14:paraId="206A0488">
            <w:pPr>
              <w:pStyle w:val="115"/>
              <w:spacing w:line="360" w:lineRule="exact"/>
              <w:ind w:firstLine="435"/>
              <w:jc w:val="center"/>
              <w:rPr>
                <w:rFonts w:hint="eastAsia" w:ascii="Times New Roman" w:hAnsi="Times New Roman"/>
                <w:szCs w:val="21"/>
              </w:rPr>
            </w:pPr>
          </w:p>
          <w:p w14:paraId="0D1793AC">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承包人（盖公章）</w:t>
            </w:r>
          </w:p>
          <w:p w14:paraId="67BD9F09">
            <w:pPr>
              <w:pStyle w:val="115"/>
              <w:spacing w:line="360" w:lineRule="exact"/>
              <w:ind w:firstLine="435"/>
              <w:jc w:val="center"/>
              <w:rPr>
                <w:rFonts w:hint="eastAsia" w:ascii="Times New Roman" w:hAnsi="Times New Roman"/>
                <w:szCs w:val="21"/>
              </w:rPr>
            </w:pPr>
          </w:p>
          <w:p w14:paraId="1413D9CB">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tc>
      </w:tr>
    </w:tbl>
    <w:p w14:paraId="171A1902">
      <w:pPr>
        <w:pStyle w:val="22"/>
      </w:pPr>
    </w:p>
    <w:p w14:paraId="3EE9B6D4">
      <w:pPr>
        <w:pStyle w:val="22"/>
      </w:pPr>
    </w:p>
    <w:p w14:paraId="470C3470">
      <w:pPr>
        <w:pStyle w:val="22"/>
      </w:pPr>
    </w:p>
    <w:p w14:paraId="7699D88C">
      <w:pPr>
        <w:pStyle w:val="22"/>
      </w:pPr>
    </w:p>
    <w:p w14:paraId="26197CFE">
      <w:pPr>
        <w:pStyle w:val="22"/>
      </w:pPr>
    </w:p>
    <w:p w14:paraId="1145B3FC">
      <w:pPr>
        <w:pStyle w:val="22"/>
      </w:pPr>
    </w:p>
    <w:p w14:paraId="70FD2B0C">
      <w:pPr>
        <w:pStyle w:val="22"/>
      </w:pPr>
    </w:p>
    <w:p w14:paraId="5F38C44C">
      <w:pPr>
        <w:pStyle w:val="22"/>
      </w:pPr>
    </w:p>
    <w:p w14:paraId="20E91783">
      <w:pPr>
        <w:pStyle w:val="22"/>
      </w:pPr>
    </w:p>
    <w:p w14:paraId="75F8D621">
      <w:pPr>
        <w:pStyle w:val="22"/>
      </w:pPr>
    </w:p>
    <w:p w14:paraId="564510A6">
      <w:pPr>
        <w:pStyle w:val="22"/>
      </w:pPr>
    </w:p>
    <w:p w14:paraId="36FA1A98">
      <w:pPr>
        <w:pStyle w:val="22"/>
      </w:pPr>
    </w:p>
    <w:p w14:paraId="648C3051">
      <w:pPr>
        <w:pStyle w:val="22"/>
      </w:pPr>
    </w:p>
    <w:p w14:paraId="100D19AA">
      <w:pPr>
        <w:pStyle w:val="22"/>
      </w:pPr>
    </w:p>
    <w:p w14:paraId="43E74D69">
      <w:pPr>
        <w:pStyle w:val="22"/>
      </w:pPr>
    </w:p>
    <w:p w14:paraId="7AD84D0F">
      <w:pPr>
        <w:pStyle w:val="22"/>
      </w:pPr>
    </w:p>
    <w:p w14:paraId="637107F5">
      <w:pPr>
        <w:pStyle w:val="22"/>
      </w:pPr>
    </w:p>
    <w:p w14:paraId="4CF33FBE">
      <w:pPr>
        <w:pStyle w:val="22"/>
      </w:pPr>
    </w:p>
    <w:p w14:paraId="5BB3C2B5">
      <w:pPr>
        <w:pStyle w:val="22"/>
      </w:pPr>
    </w:p>
    <w:p w14:paraId="60CC59BD">
      <w:pPr>
        <w:pStyle w:val="22"/>
      </w:pPr>
    </w:p>
    <w:p w14:paraId="0C1FDE8B">
      <w:pPr>
        <w:pStyle w:val="22"/>
      </w:pPr>
    </w:p>
    <w:p w14:paraId="7551B8EB">
      <w:pPr>
        <w:pStyle w:val="22"/>
      </w:pPr>
    </w:p>
    <w:p w14:paraId="3639C7A5">
      <w:pPr>
        <w:pStyle w:val="22"/>
      </w:pPr>
    </w:p>
    <w:p w14:paraId="1439389C">
      <w:pPr>
        <w:pStyle w:val="22"/>
      </w:pPr>
    </w:p>
    <w:p w14:paraId="595C9E68">
      <w:pPr>
        <w:pStyle w:val="22"/>
      </w:pPr>
    </w:p>
    <w:p w14:paraId="1FB4B00A">
      <w:pPr>
        <w:pStyle w:val="22"/>
      </w:pPr>
    </w:p>
    <w:p w14:paraId="50F964E6">
      <w:pPr>
        <w:pStyle w:val="22"/>
      </w:pPr>
    </w:p>
    <w:p w14:paraId="0902B983">
      <w:pPr>
        <w:pStyle w:val="22"/>
      </w:pPr>
    </w:p>
    <w:p w14:paraId="3AD476B6">
      <w:pPr>
        <w:pStyle w:val="22"/>
      </w:pPr>
    </w:p>
    <w:p w14:paraId="54DDF4FF">
      <w:pPr>
        <w:pStyle w:val="22"/>
      </w:pPr>
    </w:p>
    <w:p w14:paraId="5E447117">
      <w:pPr>
        <w:pStyle w:val="22"/>
      </w:pPr>
    </w:p>
    <w:p w14:paraId="136EC0E3">
      <w:pPr>
        <w:pStyle w:val="22"/>
      </w:pPr>
    </w:p>
    <w:p w14:paraId="710849F4">
      <w:pPr>
        <w:ind w:firstLineChars="200"/>
        <w:jc w:val="left"/>
        <w:rPr>
          <w:rFonts w:hint="eastAsia" w:ascii="Times New Roman" w:hAnsi="Times New Roman"/>
          <w:sz w:val="30"/>
          <w:szCs w:val="30"/>
        </w:rPr>
      </w:pPr>
      <w:r>
        <w:rPr>
          <w:rFonts w:hint="eastAsia" w:ascii="Times New Roman" w:hAnsi="Times New Roman"/>
          <w:sz w:val="30"/>
          <w:szCs w:val="30"/>
        </w:rPr>
        <w:br w:type="page"/>
      </w:r>
    </w:p>
    <w:p w14:paraId="3DC63AC5">
      <w:pPr>
        <w:pStyle w:val="115"/>
        <w:spacing w:line="360" w:lineRule="auto"/>
        <w:ind w:firstLine="600" w:firstLineChars="200"/>
        <w:jc w:val="left"/>
        <w:rPr>
          <w:rFonts w:hint="eastAsia" w:ascii="Times New Roman" w:hAnsi="Times New Roman"/>
          <w:sz w:val="30"/>
          <w:szCs w:val="30"/>
        </w:rPr>
      </w:pPr>
      <w:r>
        <w:rPr>
          <w:rFonts w:hint="eastAsia" w:ascii="Times New Roman" w:hAnsi="Times New Roman"/>
          <w:sz w:val="30"/>
          <w:szCs w:val="30"/>
        </w:rPr>
        <w:t>附件1</w:t>
      </w:r>
      <w:r>
        <w:rPr>
          <w:rFonts w:hint="eastAsia" w:ascii="Times New Roman" w:hAnsi="Times New Roman"/>
          <w:sz w:val="30"/>
          <w:szCs w:val="30"/>
          <w:lang w:val="en-US" w:eastAsia="zh-CN"/>
        </w:rPr>
        <w:t>5</w:t>
      </w:r>
      <w:r>
        <w:rPr>
          <w:rFonts w:hint="eastAsia" w:ascii="Times New Roman" w:hAnsi="Times New Roman"/>
          <w:sz w:val="30"/>
          <w:szCs w:val="30"/>
        </w:rPr>
        <w:t>：</w:t>
      </w:r>
    </w:p>
    <w:p w14:paraId="5C7B98FB">
      <w:pPr>
        <w:ind w:firstLine="880" w:firstLineChars="200"/>
        <w:jc w:val="center"/>
        <w:rPr>
          <w:rFonts w:hint="eastAsia" w:ascii="宋体" w:hAnsi="宋体" w:eastAsia="宋体" w:cs="宋体"/>
          <w:sz w:val="44"/>
          <w:szCs w:val="44"/>
          <w:u w:val="none"/>
          <w:lang w:val="en-US" w:eastAsia="zh-CN"/>
        </w:rPr>
      </w:pPr>
      <w:r>
        <w:rPr>
          <w:rFonts w:hint="eastAsia" w:ascii="宋体" w:hAnsi="宋体" w:cs="宋体"/>
          <w:sz w:val="44"/>
          <w:szCs w:val="44"/>
          <w:u w:val="none"/>
          <w:lang w:val="en-US" w:eastAsia="zh-CN"/>
        </w:rPr>
        <w:t>欠薪</w:t>
      </w:r>
      <w:r>
        <w:rPr>
          <w:rFonts w:hint="eastAsia" w:ascii="宋体" w:hAnsi="宋体" w:eastAsia="宋体" w:cs="宋体"/>
          <w:sz w:val="44"/>
          <w:szCs w:val="44"/>
          <w:u w:val="none"/>
          <w:lang w:val="en-US" w:eastAsia="zh-CN"/>
        </w:rPr>
        <w:t>催函</w:t>
      </w:r>
    </w:p>
    <w:p w14:paraId="428662D8">
      <w:pPr>
        <w:rPr>
          <w:rFonts w:hint="eastAsia" w:ascii="宋体" w:hAnsi="宋体" w:eastAsia="宋体" w:cs="宋体"/>
          <w:sz w:val="44"/>
          <w:szCs w:val="44"/>
          <w:u w:val="none"/>
          <w:lang w:val="en-US" w:eastAsia="zh-CN"/>
        </w:rPr>
      </w:pPr>
    </w:p>
    <w:p w14:paraId="05041221">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14:paraId="5BA0F6DE">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由贵公司承包的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项目，经发现：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人名），工种：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，做工时间：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，工资：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未按时支付。现要求贵公司收到此函之日起限于15日内足额支付该人工工资。否则，我方将根据与贵方签订的合同“第16.2.2承包人违约的责任第（1）条第⑨款：承包方要按时足额支付人工工资。因承包方原因拖欠人工工资的，一经发现，发包人有权将承包人纳入黑名单，十年内不得参与包括但不限于港口区教育系统的基建项目工程承包活动，并由发包人将其违约行为告知防城港市港口区住房和城乡建设局，作为承包方不良记录纳入建筑市场信用信息管理系统”之约定执行。</w:t>
      </w:r>
    </w:p>
    <w:p w14:paraId="7C171E19">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特此函告。</w:t>
      </w:r>
    </w:p>
    <w:p w14:paraId="2CC29276">
      <w:pPr>
        <w:ind w:firstLine="640" w:firstLineChars="200"/>
        <w:rPr>
          <w:rFonts w:hint="eastAsia" w:ascii="仿宋_GB2312" w:hAnsi="仿宋_GB2312" w:eastAsia="仿宋_GB2312" w:cs="仿宋_GB2312"/>
          <w:sz w:val="32"/>
          <w:szCs w:val="32"/>
          <w:u w:val="none"/>
          <w:lang w:val="en-US" w:eastAsia="zh-CN"/>
        </w:rPr>
      </w:pPr>
    </w:p>
    <w:p w14:paraId="32F83C3F">
      <w:pPr>
        <w:ind w:firstLine="640" w:firstLineChars="200"/>
        <w:rPr>
          <w:rFonts w:hint="eastAsia" w:ascii="仿宋_GB2312" w:hAnsi="仿宋_GB2312" w:eastAsia="仿宋_GB2312" w:cs="仿宋_GB2312"/>
          <w:sz w:val="32"/>
          <w:szCs w:val="32"/>
          <w:u w:val="none"/>
          <w:lang w:val="en-US" w:eastAsia="zh-CN"/>
        </w:rPr>
      </w:pPr>
    </w:p>
    <w:p w14:paraId="4A605086">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防城港市港口区教育局</w:t>
      </w:r>
    </w:p>
    <w:p w14:paraId="0696D005">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07B06F04">
      <w:pPr>
        <w:ind w:firstLine="640" w:firstLineChars="200"/>
        <w:rPr>
          <w:rFonts w:hint="eastAsia" w:ascii="仿宋_GB2312" w:hAnsi="仿宋_GB2312" w:eastAsia="仿宋_GB2312" w:cs="仿宋_GB2312"/>
          <w:sz w:val="32"/>
          <w:szCs w:val="32"/>
          <w:u w:val="none"/>
          <w:lang w:val="en-US" w:eastAsia="zh-CN"/>
        </w:rPr>
      </w:pPr>
    </w:p>
    <w:p w14:paraId="45E2490D">
      <w:pPr>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（联系人及电话：***，0770-2810070）</w:t>
      </w:r>
    </w:p>
    <w:p w14:paraId="4DF77B12">
      <w:pPr>
        <w:pStyle w:val="115"/>
        <w:spacing w:line="360" w:lineRule="auto"/>
        <w:jc w:val="left"/>
        <w:rPr>
          <w:rFonts w:hint="eastAsia" w:ascii="Times New Roman" w:hAnsi="Times New Roman"/>
          <w:sz w:val="30"/>
          <w:szCs w:val="30"/>
        </w:rPr>
      </w:pPr>
    </w:p>
    <w:p w14:paraId="0E6312CA">
      <w:pPr>
        <w:pStyle w:val="22"/>
      </w:pPr>
    </w:p>
    <w:p w14:paraId="4BF2CD1F">
      <w:pPr>
        <w:ind w:firstLine="0" w:firstLineChars="0"/>
        <w:rPr>
          <w:rFonts w:hint="eastAsia"/>
          <w:lang w:val="en-US" w:eastAsia="zh-CN"/>
        </w:rPr>
      </w:pPr>
      <w:r>
        <w:rPr>
          <w:rFonts w:hint="eastAsia"/>
          <w:lang w:val="en-US" w:eastAsia="zh-CN"/>
        </w:rPr>
        <w:br w:type="page"/>
      </w:r>
    </w:p>
    <w:p w14:paraId="554E6FA1">
      <w:pPr>
        <w:ind w:firstLine="420" w:firstLineChars="200"/>
        <w:rPr>
          <w:rFonts w:hint="eastAsia"/>
          <w:lang w:val="en-US" w:eastAsia="zh-CN"/>
        </w:rPr>
      </w:pPr>
      <w:r>
        <w:rPr>
          <w:rFonts w:hint="eastAsia"/>
          <w:lang w:val="en-US" w:eastAsia="zh-CN"/>
        </w:rPr>
        <w:t>附件16：</w:t>
      </w:r>
    </w:p>
    <w:p w14:paraId="6D5C4BF1">
      <w:pPr>
        <w:ind w:firstLine="420" w:firstLineChars="200"/>
        <w:rPr>
          <w:rFonts w:hint="eastAsia"/>
          <w:sz w:val="44"/>
          <w:szCs w:val="44"/>
          <w:lang w:val="en-US" w:eastAsia="zh-CN"/>
        </w:rPr>
      </w:pPr>
      <w:r>
        <w:rPr>
          <w:rFonts w:hint="eastAsia"/>
          <w:lang w:val="en-US" w:eastAsia="zh-CN"/>
        </w:rPr>
        <w:t xml:space="preserve">      </w:t>
      </w:r>
      <w:r>
        <w:rPr>
          <w:rFonts w:hint="eastAsia"/>
          <w:sz w:val="44"/>
          <w:szCs w:val="44"/>
          <w:u w:val="single"/>
          <w:lang w:val="en-US" w:eastAsia="zh-CN"/>
        </w:rPr>
        <w:t xml:space="preserve">       </w:t>
      </w:r>
      <w:r>
        <w:rPr>
          <w:rFonts w:hint="eastAsia"/>
          <w:sz w:val="44"/>
          <w:szCs w:val="44"/>
          <w:u w:val="none"/>
          <w:lang w:val="en-US" w:eastAsia="zh-CN"/>
        </w:rPr>
        <w:t>项目</w:t>
      </w:r>
      <w:r>
        <w:rPr>
          <w:rFonts w:hint="eastAsia"/>
          <w:sz w:val="44"/>
          <w:szCs w:val="44"/>
          <w:lang w:val="en-US" w:eastAsia="zh-CN"/>
        </w:rPr>
        <w:t>安全文明施工费使用明细表</w:t>
      </w:r>
    </w:p>
    <w:p w14:paraId="2B44EF2B">
      <w:pPr>
        <w:ind w:firstLine="640" w:firstLineChars="200"/>
        <w:rPr>
          <w:rFonts w:hint="default"/>
          <w:sz w:val="32"/>
          <w:szCs w:val="32"/>
          <w:lang w:val="en-US" w:eastAsia="zh-CN"/>
        </w:rPr>
      </w:pPr>
      <w:r>
        <w:rPr>
          <w:rFonts w:hint="eastAsia"/>
          <w:sz w:val="32"/>
          <w:szCs w:val="32"/>
          <w:lang w:val="en-US" w:eastAsia="zh-CN"/>
        </w:rPr>
        <w:t>施工单位（盖章）：     填表人：             日期：</w:t>
      </w:r>
    </w:p>
    <w:tbl>
      <w:tblPr>
        <w:tblStyle w:val="34"/>
        <w:tblpPr w:leftFromText="180" w:rightFromText="180" w:vertAnchor="page" w:horzAnchor="page" w:tblpX="1018" w:tblpY="2793"/>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46"/>
        <w:gridCol w:w="1470"/>
        <w:gridCol w:w="1305"/>
        <w:gridCol w:w="1425"/>
        <w:gridCol w:w="1155"/>
        <w:gridCol w:w="1338"/>
      </w:tblGrid>
      <w:tr w14:paraId="3803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trPr>
        <w:tc>
          <w:tcPr>
            <w:tcW w:w="738" w:type="dxa"/>
            <w:vAlign w:val="center"/>
          </w:tcPr>
          <w:p w14:paraId="05FAE3A9">
            <w:pPr>
              <w:jc w:val="center"/>
              <w:rPr>
                <w:rFonts w:hint="eastAsia" w:eastAsiaTheme="minorEastAsia"/>
                <w:sz w:val="32"/>
                <w:szCs w:val="32"/>
                <w:vertAlign w:val="baseline"/>
                <w:lang w:val="en-US" w:eastAsia="zh-CN"/>
              </w:rPr>
            </w:pPr>
            <w:r>
              <w:rPr>
                <w:rFonts w:hint="eastAsia"/>
                <w:sz w:val="32"/>
                <w:szCs w:val="32"/>
                <w:vertAlign w:val="baseline"/>
                <w:lang w:val="en-US" w:eastAsia="zh-CN"/>
              </w:rPr>
              <w:t>序号</w:t>
            </w:r>
          </w:p>
        </w:tc>
        <w:tc>
          <w:tcPr>
            <w:tcW w:w="2746" w:type="dxa"/>
            <w:vAlign w:val="center"/>
          </w:tcPr>
          <w:p w14:paraId="10CCE668">
            <w:pPr>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1470" w:type="dxa"/>
            <w:vAlign w:val="center"/>
          </w:tcPr>
          <w:p w14:paraId="45032369">
            <w:pPr>
              <w:jc w:val="center"/>
              <w:rPr>
                <w:rFonts w:hint="eastAsia" w:eastAsiaTheme="minorEastAsia"/>
                <w:sz w:val="32"/>
                <w:szCs w:val="32"/>
                <w:vertAlign w:val="baseline"/>
                <w:lang w:val="en-US" w:eastAsia="zh-CN"/>
              </w:rPr>
            </w:pPr>
            <w:r>
              <w:rPr>
                <w:rFonts w:hint="eastAsia"/>
                <w:sz w:val="32"/>
                <w:szCs w:val="32"/>
                <w:vertAlign w:val="baseline"/>
                <w:lang w:val="en-US" w:eastAsia="zh-CN"/>
              </w:rPr>
              <w:t>规格</w:t>
            </w:r>
          </w:p>
        </w:tc>
        <w:tc>
          <w:tcPr>
            <w:tcW w:w="1305" w:type="dxa"/>
            <w:vAlign w:val="center"/>
          </w:tcPr>
          <w:p w14:paraId="492172A9">
            <w:pPr>
              <w:jc w:val="center"/>
              <w:rPr>
                <w:rFonts w:hint="eastAsia" w:eastAsiaTheme="minorEastAsia"/>
                <w:sz w:val="32"/>
                <w:szCs w:val="32"/>
                <w:vertAlign w:val="baseline"/>
                <w:lang w:val="en-US" w:eastAsia="zh-CN"/>
              </w:rPr>
            </w:pPr>
            <w:r>
              <w:rPr>
                <w:rFonts w:hint="eastAsia"/>
                <w:sz w:val="32"/>
                <w:szCs w:val="32"/>
                <w:vertAlign w:val="baseline"/>
                <w:lang w:val="en-US" w:eastAsia="zh-CN"/>
              </w:rPr>
              <w:t>材质</w:t>
            </w:r>
          </w:p>
        </w:tc>
        <w:tc>
          <w:tcPr>
            <w:tcW w:w="1425" w:type="dxa"/>
            <w:vAlign w:val="center"/>
          </w:tcPr>
          <w:p w14:paraId="4556B8CC">
            <w:pPr>
              <w:jc w:val="center"/>
              <w:rPr>
                <w:rFonts w:hint="default"/>
                <w:sz w:val="32"/>
                <w:szCs w:val="32"/>
                <w:vertAlign w:val="baseline"/>
                <w:lang w:val="en-US" w:eastAsia="zh-CN"/>
              </w:rPr>
            </w:pPr>
            <w:r>
              <w:rPr>
                <w:rFonts w:hint="eastAsia"/>
                <w:sz w:val="32"/>
                <w:szCs w:val="32"/>
                <w:vertAlign w:val="baseline"/>
                <w:lang w:val="en-US" w:eastAsia="zh-CN"/>
              </w:rPr>
              <w:t>数量</w:t>
            </w:r>
          </w:p>
        </w:tc>
        <w:tc>
          <w:tcPr>
            <w:tcW w:w="1155" w:type="dxa"/>
            <w:vAlign w:val="center"/>
          </w:tcPr>
          <w:p w14:paraId="3287552F">
            <w:pPr>
              <w:jc w:val="center"/>
              <w:rPr>
                <w:rFonts w:hint="eastAsia" w:eastAsiaTheme="minorEastAsia"/>
                <w:sz w:val="32"/>
                <w:szCs w:val="32"/>
                <w:vertAlign w:val="baseline"/>
                <w:lang w:val="en-US" w:eastAsia="zh-CN"/>
              </w:rPr>
            </w:pPr>
            <w:r>
              <w:rPr>
                <w:rFonts w:hint="eastAsia"/>
                <w:sz w:val="32"/>
                <w:szCs w:val="32"/>
                <w:vertAlign w:val="baseline"/>
                <w:lang w:val="en-US" w:eastAsia="zh-CN"/>
              </w:rPr>
              <w:t>费用（元）</w:t>
            </w:r>
          </w:p>
        </w:tc>
        <w:tc>
          <w:tcPr>
            <w:tcW w:w="1338" w:type="dxa"/>
            <w:vAlign w:val="center"/>
          </w:tcPr>
          <w:p w14:paraId="7EF5C0D1">
            <w:pPr>
              <w:jc w:val="center"/>
              <w:rPr>
                <w:rFonts w:hint="eastAsia" w:eastAsiaTheme="minorEastAsia"/>
                <w:sz w:val="32"/>
                <w:szCs w:val="32"/>
                <w:vertAlign w:val="baseline"/>
                <w:lang w:val="en-US" w:eastAsia="zh-CN"/>
              </w:rPr>
            </w:pPr>
            <w:r>
              <w:rPr>
                <w:rFonts w:hint="eastAsia"/>
                <w:sz w:val="32"/>
                <w:szCs w:val="32"/>
                <w:vertAlign w:val="baseline"/>
                <w:lang w:val="en-US" w:eastAsia="zh-CN"/>
              </w:rPr>
              <w:t>备注</w:t>
            </w:r>
          </w:p>
        </w:tc>
      </w:tr>
      <w:tr w14:paraId="47F4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8" w:type="dxa"/>
            <w:vAlign w:val="center"/>
          </w:tcPr>
          <w:p w14:paraId="65030E9A">
            <w:pPr>
              <w:jc w:val="center"/>
              <w:rPr>
                <w:rFonts w:hint="eastAsia" w:eastAsiaTheme="minorEastAsia"/>
                <w:vertAlign w:val="baseline"/>
                <w:lang w:val="en-US" w:eastAsia="zh-CN"/>
              </w:rPr>
            </w:pPr>
            <w:r>
              <w:rPr>
                <w:rFonts w:hint="eastAsia"/>
                <w:vertAlign w:val="baseline"/>
                <w:lang w:val="en-US" w:eastAsia="zh-CN"/>
              </w:rPr>
              <w:t>1</w:t>
            </w:r>
          </w:p>
        </w:tc>
        <w:tc>
          <w:tcPr>
            <w:tcW w:w="2746" w:type="dxa"/>
            <w:vAlign w:val="center"/>
          </w:tcPr>
          <w:p w14:paraId="1072CCC5">
            <w:pPr>
              <w:jc w:val="center"/>
              <w:rPr>
                <w:vertAlign w:val="baseline"/>
              </w:rPr>
            </w:pPr>
          </w:p>
        </w:tc>
        <w:tc>
          <w:tcPr>
            <w:tcW w:w="1470" w:type="dxa"/>
            <w:vAlign w:val="center"/>
          </w:tcPr>
          <w:p w14:paraId="171A0423">
            <w:pPr>
              <w:jc w:val="center"/>
              <w:rPr>
                <w:vertAlign w:val="baseline"/>
              </w:rPr>
            </w:pPr>
          </w:p>
        </w:tc>
        <w:tc>
          <w:tcPr>
            <w:tcW w:w="1305" w:type="dxa"/>
            <w:vAlign w:val="center"/>
          </w:tcPr>
          <w:p w14:paraId="77C3C7D9">
            <w:pPr>
              <w:jc w:val="center"/>
              <w:rPr>
                <w:vertAlign w:val="baseline"/>
              </w:rPr>
            </w:pPr>
          </w:p>
        </w:tc>
        <w:tc>
          <w:tcPr>
            <w:tcW w:w="1425" w:type="dxa"/>
            <w:vAlign w:val="center"/>
          </w:tcPr>
          <w:p w14:paraId="459D1320">
            <w:pPr>
              <w:jc w:val="center"/>
              <w:rPr>
                <w:vertAlign w:val="baseline"/>
              </w:rPr>
            </w:pPr>
          </w:p>
        </w:tc>
        <w:tc>
          <w:tcPr>
            <w:tcW w:w="1155" w:type="dxa"/>
            <w:vAlign w:val="center"/>
          </w:tcPr>
          <w:p w14:paraId="28346238">
            <w:pPr>
              <w:jc w:val="center"/>
              <w:rPr>
                <w:vertAlign w:val="baseline"/>
              </w:rPr>
            </w:pPr>
          </w:p>
        </w:tc>
        <w:tc>
          <w:tcPr>
            <w:tcW w:w="1338" w:type="dxa"/>
            <w:vAlign w:val="center"/>
          </w:tcPr>
          <w:p w14:paraId="03794904">
            <w:pPr>
              <w:jc w:val="center"/>
              <w:rPr>
                <w:vertAlign w:val="baseline"/>
              </w:rPr>
            </w:pPr>
          </w:p>
        </w:tc>
      </w:tr>
      <w:tr w14:paraId="1E03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8" w:type="dxa"/>
            <w:vAlign w:val="center"/>
          </w:tcPr>
          <w:p w14:paraId="662C91FF">
            <w:pPr>
              <w:jc w:val="center"/>
              <w:rPr>
                <w:rFonts w:hint="eastAsia" w:eastAsiaTheme="minorEastAsia"/>
                <w:vertAlign w:val="baseline"/>
                <w:lang w:val="en-US" w:eastAsia="zh-CN"/>
              </w:rPr>
            </w:pPr>
            <w:r>
              <w:rPr>
                <w:rFonts w:hint="eastAsia"/>
                <w:vertAlign w:val="baseline"/>
                <w:lang w:val="en-US" w:eastAsia="zh-CN"/>
              </w:rPr>
              <w:t>2</w:t>
            </w:r>
          </w:p>
        </w:tc>
        <w:tc>
          <w:tcPr>
            <w:tcW w:w="2746" w:type="dxa"/>
            <w:vAlign w:val="center"/>
          </w:tcPr>
          <w:p w14:paraId="2DDE4DFC">
            <w:pPr>
              <w:jc w:val="center"/>
              <w:rPr>
                <w:vertAlign w:val="baseline"/>
              </w:rPr>
            </w:pPr>
          </w:p>
        </w:tc>
        <w:tc>
          <w:tcPr>
            <w:tcW w:w="1470" w:type="dxa"/>
            <w:vAlign w:val="center"/>
          </w:tcPr>
          <w:p w14:paraId="27C70A98">
            <w:pPr>
              <w:jc w:val="center"/>
              <w:rPr>
                <w:vertAlign w:val="baseline"/>
              </w:rPr>
            </w:pPr>
          </w:p>
        </w:tc>
        <w:tc>
          <w:tcPr>
            <w:tcW w:w="1305" w:type="dxa"/>
            <w:vAlign w:val="center"/>
          </w:tcPr>
          <w:p w14:paraId="36E6A931">
            <w:pPr>
              <w:jc w:val="center"/>
              <w:rPr>
                <w:vertAlign w:val="baseline"/>
              </w:rPr>
            </w:pPr>
          </w:p>
        </w:tc>
        <w:tc>
          <w:tcPr>
            <w:tcW w:w="1425" w:type="dxa"/>
            <w:vAlign w:val="center"/>
          </w:tcPr>
          <w:p w14:paraId="7C060927">
            <w:pPr>
              <w:jc w:val="center"/>
              <w:rPr>
                <w:vertAlign w:val="baseline"/>
              </w:rPr>
            </w:pPr>
          </w:p>
        </w:tc>
        <w:tc>
          <w:tcPr>
            <w:tcW w:w="1155" w:type="dxa"/>
            <w:vAlign w:val="center"/>
          </w:tcPr>
          <w:p w14:paraId="264D2EBA">
            <w:pPr>
              <w:jc w:val="center"/>
              <w:rPr>
                <w:vertAlign w:val="baseline"/>
              </w:rPr>
            </w:pPr>
          </w:p>
        </w:tc>
        <w:tc>
          <w:tcPr>
            <w:tcW w:w="1338" w:type="dxa"/>
            <w:vAlign w:val="center"/>
          </w:tcPr>
          <w:p w14:paraId="52300E40">
            <w:pPr>
              <w:jc w:val="center"/>
              <w:rPr>
                <w:vertAlign w:val="baseline"/>
              </w:rPr>
            </w:pPr>
          </w:p>
        </w:tc>
      </w:tr>
      <w:tr w14:paraId="03C7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738" w:type="dxa"/>
            <w:vAlign w:val="center"/>
          </w:tcPr>
          <w:p w14:paraId="424C842F">
            <w:pPr>
              <w:jc w:val="center"/>
              <w:rPr>
                <w:rFonts w:hint="eastAsia" w:eastAsiaTheme="minorEastAsia"/>
                <w:vertAlign w:val="baseline"/>
                <w:lang w:val="en-US" w:eastAsia="zh-CN"/>
              </w:rPr>
            </w:pPr>
            <w:r>
              <w:rPr>
                <w:rFonts w:hint="eastAsia"/>
                <w:vertAlign w:val="baseline"/>
                <w:lang w:val="en-US" w:eastAsia="zh-CN"/>
              </w:rPr>
              <w:t>3</w:t>
            </w:r>
          </w:p>
        </w:tc>
        <w:tc>
          <w:tcPr>
            <w:tcW w:w="2746" w:type="dxa"/>
            <w:vAlign w:val="center"/>
          </w:tcPr>
          <w:p w14:paraId="15650B3A">
            <w:pPr>
              <w:jc w:val="center"/>
              <w:rPr>
                <w:vertAlign w:val="baseline"/>
              </w:rPr>
            </w:pPr>
          </w:p>
        </w:tc>
        <w:tc>
          <w:tcPr>
            <w:tcW w:w="1470" w:type="dxa"/>
            <w:vAlign w:val="center"/>
          </w:tcPr>
          <w:p w14:paraId="43B92742">
            <w:pPr>
              <w:jc w:val="center"/>
              <w:rPr>
                <w:vertAlign w:val="baseline"/>
              </w:rPr>
            </w:pPr>
          </w:p>
        </w:tc>
        <w:tc>
          <w:tcPr>
            <w:tcW w:w="1305" w:type="dxa"/>
            <w:vAlign w:val="center"/>
          </w:tcPr>
          <w:p w14:paraId="36FA8159">
            <w:pPr>
              <w:jc w:val="center"/>
              <w:rPr>
                <w:vertAlign w:val="baseline"/>
              </w:rPr>
            </w:pPr>
          </w:p>
        </w:tc>
        <w:tc>
          <w:tcPr>
            <w:tcW w:w="1425" w:type="dxa"/>
            <w:vAlign w:val="center"/>
          </w:tcPr>
          <w:p w14:paraId="1BF67C2D">
            <w:pPr>
              <w:jc w:val="center"/>
              <w:rPr>
                <w:vertAlign w:val="baseline"/>
              </w:rPr>
            </w:pPr>
          </w:p>
        </w:tc>
        <w:tc>
          <w:tcPr>
            <w:tcW w:w="1155" w:type="dxa"/>
            <w:vAlign w:val="center"/>
          </w:tcPr>
          <w:p w14:paraId="46D160CD">
            <w:pPr>
              <w:jc w:val="center"/>
              <w:rPr>
                <w:vertAlign w:val="baseline"/>
              </w:rPr>
            </w:pPr>
          </w:p>
        </w:tc>
        <w:tc>
          <w:tcPr>
            <w:tcW w:w="1338" w:type="dxa"/>
            <w:vAlign w:val="center"/>
          </w:tcPr>
          <w:p w14:paraId="64EF630C">
            <w:pPr>
              <w:jc w:val="center"/>
              <w:rPr>
                <w:vertAlign w:val="baseline"/>
              </w:rPr>
            </w:pPr>
          </w:p>
        </w:tc>
      </w:tr>
      <w:tr w14:paraId="2379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8" w:type="dxa"/>
            <w:vAlign w:val="center"/>
          </w:tcPr>
          <w:p w14:paraId="668B1E78">
            <w:pPr>
              <w:jc w:val="center"/>
              <w:rPr>
                <w:rFonts w:hint="eastAsia" w:eastAsiaTheme="minorEastAsia"/>
                <w:vertAlign w:val="baseline"/>
                <w:lang w:val="en-US" w:eastAsia="zh-CN"/>
              </w:rPr>
            </w:pPr>
            <w:r>
              <w:rPr>
                <w:rFonts w:hint="eastAsia"/>
                <w:vertAlign w:val="baseline"/>
                <w:lang w:val="en-US" w:eastAsia="zh-CN"/>
              </w:rPr>
              <w:t>4</w:t>
            </w:r>
          </w:p>
        </w:tc>
        <w:tc>
          <w:tcPr>
            <w:tcW w:w="2746" w:type="dxa"/>
            <w:vAlign w:val="center"/>
          </w:tcPr>
          <w:p w14:paraId="5D22DE1B">
            <w:pPr>
              <w:jc w:val="center"/>
              <w:rPr>
                <w:vertAlign w:val="baseline"/>
              </w:rPr>
            </w:pPr>
          </w:p>
        </w:tc>
        <w:tc>
          <w:tcPr>
            <w:tcW w:w="1470" w:type="dxa"/>
            <w:vAlign w:val="center"/>
          </w:tcPr>
          <w:p w14:paraId="3A2C4D2A">
            <w:pPr>
              <w:jc w:val="center"/>
              <w:rPr>
                <w:vertAlign w:val="baseline"/>
              </w:rPr>
            </w:pPr>
          </w:p>
        </w:tc>
        <w:tc>
          <w:tcPr>
            <w:tcW w:w="1305" w:type="dxa"/>
            <w:vAlign w:val="center"/>
          </w:tcPr>
          <w:p w14:paraId="7BEA218F">
            <w:pPr>
              <w:jc w:val="center"/>
              <w:rPr>
                <w:vertAlign w:val="baseline"/>
              </w:rPr>
            </w:pPr>
          </w:p>
        </w:tc>
        <w:tc>
          <w:tcPr>
            <w:tcW w:w="1425" w:type="dxa"/>
            <w:vAlign w:val="center"/>
          </w:tcPr>
          <w:p w14:paraId="133BA52B">
            <w:pPr>
              <w:jc w:val="center"/>
              <w:rPr>
                <w:vertAlign w:val="baseline"/>
              </w:rPr>
            </w:pPr>
          </w:p>
        </w:tc>
        <w:tc>
          <w:tcPr>
            <w:tcW w:w="1155" w:type="dxa"/>
            <w:vAlign w:val="center"/>
          </w:tcPr>
          <w:p w14:paraId="05B762E2">
            <w:pPr>
              <w:jc w:val="center"/>
              <w:rPr>
                <w:vertAlign w:val="baseline"/>
              </w:rPr>
            </w:pPr>
          </w:p>
        </w:tc>
        <w:tc>
          <w:tcPr>
            <w:tcW w:w="1338" w:type="dxa"/>
            <w:vAlign w:val="center"/>
          </w:tcPr>
          <w:p w14:paraId="267DB136">
            <w:pPr>
              <w:jc w:val="center"/>
              <w:rPr>
                <w:vertAlign w:val="baseline"/>
              </w:rPr>
            </w:pPr>
          </w:p>
        </w:tc>
      </w:tr>
      <w:tr w14:paraId="4757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trPr>
        <w:tc>
          <w:tcPr>
            <w:tcW w:w="738" w:type="dxa"/>
            <w:vAlign w:val="center"/>
          </w:tcPr>
          <w:p w14:paraId="433D7BCD">
            <w:pPr>
              <w:jc w:val="center"/>
              <w:rPr>
                <w:rFonts w:hint="eastAsia" w:eastAsiaTheme="minorEastAsia"/>
                <w:vertAlign w:val="baseline"/>
                <w:lang w:val="en-US" w:eastAsia="zh-CN"/>
              </w:rPr>
            </w:pPr>
            <w:r>
              <w:rPr>
                <w:rFonts w:hint="eastAsia"/>
                <w:vertAlign w:val="baseline"/>
                <w:lang w:val="en-US" w:eastAsia="zh-CN"/>
              </w:rPr>
              <w:t>5</w:t>
            </w:r>
          </w:p>
        </w:tc>
        <w:tc>
          <w:tcPr>
            <w:tcW w:w="2746" w:type="dxa"/>
            <w:vAlign w:val="center"/>
          </w:tcPr>
          <w:p w14:paraId="526F9D70">
            <w:pPr>
              <w:jc w:val="center"/>
              <w:rPr>
                <w:vertAlign w:val="baseline"/>
              </w:rPr>
            </w:pPr>
          </w:p>
        </w:tc>
        <w:tc>
          <w:tcPr>
            <w:tcW w:w="1470" w:type="dxa"/>
            <w:vAlign w:val="center"/>
          </w:tcPr>
          <w:p w14:paraId="4DA7F2F3">
            <w:pPr>
              <w:jc w:val="center"/>
              <w:rPr>
                <w:vertAlign w:val="baseline"/>
              </w:rPr>
            </w:pPr>
          </w:p>
        </w:tc>
        <w:tc>
          <w:tcPr>
            <w:tcW w:w="1305" w:type="dxa"/>
            <w:vAlign w:val="center"/>
          </w:tcPr>
          <w:p w14:paraId="681B8F8B">
            <w:pPr>
              <w:jc w:val="center"/>
              <w:rPr>
                <w:vertAlign w:val="baseline"/>
              </w:rPr>
            </w:pPr>
          </w:p>
        </w:tc>
        <w:tc>
          <w:tcPr>
            <w:tcW w:w="1425" w:type="dxa"/>
            <w:vAlign w:val="center"/>
          </w:tcPr>
          <w:p w14:paraId="7F1B689F">
            <w:pPr>
              <w:jc w:val="center"/>
              <w:rPr>
                <w:vertAlign w:val="baseline"/>
              </w:rPr>
            </w:pPr>
          </w:p>
        </w:tc>
        <w:tc>
          <w:tcPr>
            <w:tcW w:w="1155" w:type="dxa"/>
            <w:vAlign w:val="center"/>
          </w:tcPr>
          <w:p w14:paraId="6E783DFE">
            <w:pPr>
              <w:jc w:val="center"/>
              <w:rPr>
                <w:vertAlign w:val="baseline"/>
              </w:rPr>
            </w:pPr>
          </w:p>
        </w:tc>
        <w:tc>
          <w:tcPr>
            <w:tcW w:w="1338" w:type="dxa"/>
            <w:vAlign w:val="center"/>
          </w:tcPr>
          <w:p w14:paraId="790A1823">
            <w:pPr>
              <w:jc w:val="center"/>
              <w:rPr>
                <w:vertAlign w:val="baseline"/>
              </w:rPr>
            </w:pPr>
          </w:p>
        </w:tc>
      </w:tr>
    </w:tbl>
    <w:p w14:paraId="77A46617">
      <w:pPr>
        <w:rPr>
          <w:rFonts w:hint="eastAsia"/>
          <w:lang w:val="en-US" w:eastAsia="zh-CN"/>
        </w:rPr>
      </w:pPr>
    </w:p>
    <w:p w14:paraId="65E4A434">
      <w:pPr>
        <w:ind w:firstLine="420" w:firstLineChars="200"/>
        <w:rPr>
          <w:rFonts w:hint="default"/>
          <w:lang w:val="en-US" w:eastAsia="zh-CN"/>
        </w:rPr>
      </w:pPr>
      <w:r>
        <w:rPr>
          <w:rFonts w:hint="eastAsia"/>
          <w:lang w:val="en-US" w:eastAsia="zh-CN"/>
        </w:rPr>
        <w:t>注：1.此表作为施工方结算安全文明施工费的依据，不提供的该费用不予结算。2.在申请工程款时一并提交，并附上现场图片。3.监理单位负有审核责任，因监理不到位按合同相关条款约定追究责任。4.</w:t>
      </w:r>
      <w:r>
        <w:rPr>
          <w:rFonts w:hint="eastAsia" w:ascii="宋体" w:hAnsi="宋体" w:eastAsia="宋体" w:cs="宋体"/>
          <w:i w:val="0"/>
          <w:iCs w:val="0"/>
          <w:color w:val="000000"/>
          <w:kern w:val="0"/>
          <w:sz w:val="22"/>
          <w:szCs w:val="22"/>
          <w:u w:val="none"/>
          <w:lang w:val="en-US" w:eastAsia="zh-CN" w:bidi="ar"/>
        </w:rPr>
        <w:t>施工单位对该表的真实性负责，因弄虚作假后果自负。</w:t>
      </w:r>
    </w:p>
    <w:p w14:paraId="2E82BF7F"/>
    <w:p w14:paraId="6E8AA546"/>
    <w:p w14:paraId="355CDA9C"/>
    <w:p w14:paraId="556081E2"/>
    <w:p w14:paraId="5E6280AA"/>
    <w:p w14:paraId="6549A233"/>
    <w:p w14:paraId="6C29DA21"/>
    <w:p w14:paraId="3BA23C02"/>
    <w:p w14:paraId="1A54E339"/>
    <w:p w14:paraId="5EBA6C7F"/>
    <w:p w14:paraId="36F4851B"/>
    <w:p w14:paraId="6CA4EA8D">
      <w:pPr>
        <w:ind w:firstLine="420" w:firstLineChars="200"/>
        <w:rPr>
          <w:rFonts w:hint="eastAsia"/>
          <w:lang w:val="en-US" w:eastAsia="zh-CN"/>
        </w:rPr>
      </w:pPr>
      <w:r>
        <w:rPr>
          <w:rFonts w:hint="eastAsia"/>
          <w:lang w:val="en-US" w:eastAsia="zh-CN"/>
        </w:rPr>
        <w:br w:type="page"/>
      </w:r>
    </w:p>
    <w:p w14:paraId="04D11600">
      <w:pPr>
        <w:ind w:firstLine="420" w:firstLineChars="200"/>
        <w:rPr>
          <w:rFonts w:hint="default" w:eastAsia="宋体"/>
          <w:lang w:val="en-US" w:eastAsia="zh-CN"/>
        </w:rPr>
      </w:pPr>
      <w:r>
        <w:rPr>
          <w:rFonts w:hint="eastAsia"/>
          <w:lang w:val="en-US" w:eastAsia="zh-CN"/>
        </w:rPr>
        <w:t>附件17：</w:t>
      </w:r>
    </w:p>
    <w:tbl>
      <w:tblPr>
        <w:tblStyle w:val="33"/>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0D91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460" w:type="dxa"/>
            <w:gridSpan w:val="12"/>
            <w:tcBorders>
              <w:top w:val="nil"/>
              <w:left w:val="nil"/>
              <w:bottom w:val="nil"/>
              <w:right w:val="nil"/>
            </w:tcBorders>
            <w:shd w:val="clear" w:color="auto" w:fill="auto"/>
            <w:vAlign w:val="center"/>
          </w:tcPr>
          <w:p w14:paraId="4E9EF86B">
            <w:pPr>
              <w:keepNext w:val="0"/>
              <w:keepLines w:val="0"/>
              <w:widowControl/>
              <w:suppressLineNumbers w:val="0"/>
              <w:jc w:val="center"/>
              <w:textAlignment w:val="center"/>
              <w:rPr>
                <w:rFonts w:hint="eastAsia" w:ascii="宋体" w:hAnsi="宋体" w:eastAsia="宋体" w:cs="宋体"/>
                <w:i w:val="0"/>
                <w:iCs w:val="0"/>
                <w:color w:val="000000"/>
                <w:sz w:val="36"/>
                <w:szCs w:val="36"/>
                <w:u w:val="single"/>
              </w:rPr>
            </w:pPr>
            <w:r>
              <w:rPr>
                <w:rFonts w:hint="eastAsia" w:ascii="宋体" w:hAnsi="宋体" w:eastAsia="宋体" w:cs="宋体"/>
                <w:i w:val="0"/>
                <w:iCs w:val="0"/>
                <w:color w:val="000000"/>
                <w:kern w:val="0"/>
                <w:sz w:val="36"/>
                <w:szCs w:val="36"/>
                <w:u w:val="single"/>
                <w:lang w:val="en-US" w:eastAsia="zh-CN" w:bidi="ar"/>
              </w:rPr>
              <w:t xml:space="preserve">                   </w:t>
            </w:r>
            <w:r>
              <w:rPr>
                <w:rFonts w:hint="eastAsia" w:ascii="宋体" w:hAnsi="宋体" w:eastAsia="宋体" w:cs="宋体"/>
                <w:i w:val="0"/>
                <w:iCs w:val="0"/>
                <w:color w:val="000000"/>
                <w:kern w:val="0"/>
                <w:sz w:val="36"/>
                <w:szCs w:val="36"/>
                <w:u w:val="none"/>
                <w:lang w:val="en-US" w:eastAsia="zh-CN" w:bidi="ar"/>
              </w:rPr>
              <w:t>项目原材料进场登记表</w:t>
            </w:r>
          </w:p>
        </w:tc>
      </w:tr>
      <w:tr w14:paraId="0D40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15" w:type="dxa"/>
            <w:gridSpan w:val="3"/>
            <w:tcBorders>
              <w:top w:val="nil"/>
              <w:left w:val="nil"/>
              <w:bottom w:val="nil"/>
              <w:right w:val="nil"/>
            </w:tcBorders>
            <w:shd w:val="clear" w:color="auto" w:fill="auto"/>
            <w:vAlign w:val="center"/>
          </w:tcPr>
          <w:p w14:paraId="40D69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施工单位（盖章）：</w:t>
            </w:r>
          </w:p>
        </w:tc>
        <w:tc>
          <w:tcPr>
            <w:tcW w:w="705" w:type="dxa"/>
            <w:tcBorders>
              <w:top w:val="nil"/>
              <w:left w:val="nil"/>
              <w:bottom w:val="nil"/>
              <w:right w:val="nil"/>
            </w:tcBorders>
            <w:shd w:val="clear" w:color="auto" w:fill="auto"/>
            <w:vAlign w:val="center"/>
          </w:tcPr>
          <w:p w14:paraId="03BBE13C">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7FD75948">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076B063D">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4F614FEF">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1754D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登记人：</w:t>
            </w:r>
          </w:p>
        </w:tc>
        <w:tc>
          <w:tcPr>
            <w:tcW w:w="705" w:type="dxa"/>
            <w:tcBorders>
              <w:top w:val="nil"/>
              <w:left w:val="nil"/>
              <w:bottom w:val="nil"/>
              <w:right w:val="nil"/>
            </w:tcBorders>
            <w:shd w:val="clear" w:color="auto" w:fill="auto"/>
            <w:vAlign w:val="center"/>
          </w:tcPr>
          <w:p w14:paraId="1ACABCDB">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1098C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705" w:type="dxa"/>
            <w:tcBorders>
              <w:top w:val="nil"/>
              <w:left w:val="nil"/>
              <w:bottom w:val="nil"/>
              <w:right w:val="nil"/>
            </w:tcBorders>
            <w:shd w:val="clear" w:color="auto" w:fill="auto"/>
            <w:vAlign w:val="center"/>
          </w:tcPr>
          <w:p w14:paraId="527479F1">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2AEACB22">
            <w:pPr>
              <w:jc w:val="center"/>
              <w:rPr>
                <w:rFonts w:hint="eastAsia" w:ascii="宋体" w:hAnsi="宋体" w:eastAsia="宋体" w:cs="宋体"/>
                <w:i w:val="0"/>
                <w:iCs w:val="0"/>
                <w:color w:val="000000"/>
                <w:sz w:val="22"/>
                <w:szCs w:val="22"/>
                <w:u w:val="none"/>
              </w:rPr>
            </w:pPr>
          </w:p>
        </w:tc>
      </w:tr>
      <w:tr w14:paraId="43D4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5B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CF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0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6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B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9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FC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9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E2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施工人员签字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44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监理人员签字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E6B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3E1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AE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950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39D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B3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FB9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201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D25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41E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13B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458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A117">
            <w:pPr>
              <w:jc w:val="center"/>
              <w:rPr>
                <w:rFonts w:hint="eastAsia" w:ascii="宋体" w:hAnsi="宋体" w:eastAsia="宋体" w:cs="宋体"/>
                <w:i w:val="0"/>
                <w:iCs w:val="0"/>
                <w:color w:val="000000"/>
                <w:sz w:val="22"/>
                <w:szCs w:val="22"/>
                <w:u w:val="none"/>
              </w:rPr>
            </w:pPr>
          </w:p>
        </w:tc>
      </w:tr>
      <w:tr w14:paraId="0103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731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2C1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D5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387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67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D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9F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F7D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01D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5DA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5AE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4BF6">
            <w:pPr>
              <w:jc w:val="center"/>
              <w:rPr>
                <w:rFonts w:hint="eastAsia" w:ascii="宋体" w:hAnsi="宋体" w:eastAsia="宋体" w:cs="宋体"/>
                <w:i w:val="0"/>
                <w:iCs w:val="0"/>
                <w:color w:val="000000"/>
                <w:sz w:val="22"/>
                <w:szCs w:val="22"/>
                <w:u w:val="none"/>
              </w:rPr>
            </w:pPr>
          </w:p>
        </w:tc>
      </w:tr>
      <w:tr w14:paraId="5FAD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78E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BFC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580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0FD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25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AF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545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C0E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0C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231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137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15A">
            <w:pPr>
              <w:jc w:val="center"/>
              <w:rPr>
                <w:rFonts w:hint="eastAsia" w:ascii="宋体" w:hAnsi="宋体" w:eastAsia="宋体" w:cs="宋体"/>
                <w:i w:val="0"/>
                <w:iCs w:val="0"/>
                <w:color w:val="000000"/>
                <w:sz w:val="22"/>
                <w:szCs w:val="22"/>
                <w:u w:val="none"/>
              </w:rPr>
            </w:pPr>
          </w:p>
        </w:tc>
      </w:tr>
      <w:tr w14:paraId="48AA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B7A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9A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8D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BC1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540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EF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600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D02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5C0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F29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4D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0EFF">
            <w:pPr>
              <w:jc w:val="center"/>
              <w:rPr>
                <w:rFonts w:hint="eastAsia" w:ascii="宋体" w:hAnsi="宋体" w:eastAsia="宋体" w:cs="宋体"/>
                <w:i w:val="0"/>
                <w:iCs w:val="0"/>
                <w:color w:val="000000"/>
                <w:sz w:val="22"/>
                <w:szCs w:val="22"/>
                <w:u w:val="none"/>
              </w:rPr>
            </w:pPr>
          </w:p>
        </w:tc>
      </w:tr>
      <w:tr w14:paraId="509C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A69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684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93A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ECE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32A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FE7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7FE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35E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370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C43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046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58AC">
            <w:pPr>
              <w:jc w:val="center"/>
              <w:rPr>
                <w:rFonts w:hint="eastAsia" w:ascii="宋体" w:hAnsi="宋体" w:eastAsia="宋体" w:cs="宋体"/>
                <w:i w:val="0"/>
                <w:iCs w:val="0"/>
                <w:color w:val="000000"/>
                <w:sz w:val="22"/>
                <w:szCs w:val="22"/>
                <w:u w:val="none"/>
              </w:rPr>
            </w:pPr>
          </w:p>
        </w:tc>
      </w:tr>
      <w:tr w14:paraId="43DC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A9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696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B15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FAC8">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751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D2E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07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45F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887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8DC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E3A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7946">
            <w:pPr>
              <w:jc w:val="center"/>
              <w:rPr>
                <w:rFonts w:hint="eastAsia" w:ascii="宋体" w:hAnsi="宋体" w:eastAsia="宋体" w:cs="宋体"/>
                <w:i w:val="0"/>
                <w:iCs w:val="0"/>
                <w:color w:val="000000"/>
                <w:sz w:val="22"/>
                <w:szCs w:val="22"/>
                <w:u w:val="none"/>
              </w:rPr>
            </w:pPr>
          </w:p>
        </w:tc>
      </w:tr>
      <w:tr w14:paraId="2359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D73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4BD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402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B79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3D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AC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C57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766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CD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511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80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71D1">
            <w:pPr>
              <w:jc w:val="center"/>
              <w:rPr>
                <w:rFonts w:hint="eastAsia" w:ascii="宋体" w:hAnsi="宋体" w:eastAsia="宋体" w:cs="宋体"/>
                <w:i w:val="0"/>
                <w:iCs w:val="0"/>
                <w:color w:val="000000"/>
                <w:sz w:val="22"/>
                <w:szCs w:val="22"/>
                <w:u w:val="none"/>
              </w:rPr>
            </w:pPr>
          </w:p>
        </w:tc>
      </w:tr>
      <w:tr w14:paraId="3213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50A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4E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329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5C7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F2C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22D8">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C83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FE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FC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64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16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B74">
            <w:pPr>
              <w:jc w:val="center"/>
              <w:rPr>
                <w:rFonts w:hint="eastAsia" w:ascii="宋体" w:hAnsi="宋体" w:eastAsia="宋体" w:cs="宋体"/>
                <w:i w:val="0"/>
                <w:iCs w:val="0"/>
                <w:color w:val="000000"/>
                <w:sz w:val="22"/>
                <w:szCs w:val="22"/>
                <w:u w:val="none"/>
              </w:rPr>
            </w:pPr>
          </w:p>
        </w:tc>
      </w:tr>
      <w:tr w14:paraId="47EA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22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1B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3B0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74C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3F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650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50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7CB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34C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7E8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D66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2EA">
            <w:pPr>
              <w:jc w:val="center"/>
              <w:rPr>
                <w:rFonts w:hint="eastAsia" w:ascii="宋体" w:hAnsi="宋体" w:eastAsia="宋体" w:cs="宋体"/>
                <w:i w:val="0"/>
                <w:iCs w:val="0"/>
                <w:color w:val="000000"/>
                <w:sz w:val="22"/>
                <w:szCs w:val="22"/>
                <w:u w:val="none"/>
              </w:rPr>
            </w:pPr>
          </w:p>
        </w:tc>
      </w:tr>
      <w:tr w14:paraId="2161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460" w:type="dxa"/>
            <w:gridSpan w:val="12"/>
            <w:tcBorders>
              <w:top w:val="nil"/>
              <w:left w:val="nil"/>
              <w:bottom w:val="nil"/>
              <w:right w:val="nil"/>
            </w:tcBorders>
            <w:shd w:val="clear" w:color="auto" w:fill="auto"/>
            <w:vAlign w:val="center"/>
          </w:tcPr>
          <w:p w14:paraId="6424355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注：该表作为工程款申请附件，与请款函一并提交1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施工方原材料进场要提前通知监理方、现场监督管理员。2.施工方要提供原材料相关合格证、采购单、出货单等，将以上资料发给业主审核存档。3.</w:t>
            </w:r>
            <w:r>
              <w:rPr>
                <w:rFonts w:hint="eastAsia"/>
                <w:lang w:val="en-US" w:eastAsia="zh-CN"/>
              </w:rPr>
              <w:t>监理单位负有审核责任，因监理不到位按合同相关条款约定追究责任。</w:t>
            </w:r>
            <w:r>
              <w:rPr>
                <w:rFonts w:hint="eastAsia" w:ascii="宋体" w:hAnsi="宋体" w:eastAsia="宋体" w:cs="宋体"/>
                <w:i w:val="0"/>
                <w:iCs w:val="0"/>
                <w:color w:val="000000"/>
                <w:kern w:val="0"/>
                <w:sz w:val="22"/>
                <w:szCs w:val="22"/>
                <w:u w:val="none"/>
                <w:lang w:val="en-US" w:eastAsia="zh-CN" w:bidi="ar"/>
              </w:rPr>
              <w:t>4.施工单位对该表的真实性负责，因弄虚作假后果自负。</w:t>
            </w:r>
          </w:p>
        </w:tc>
      </w:tr>
    </w:tbl>
    <w:p w14:paraId="186CAEC2"/>
    <w:p w14:paraId="0A8D08FA"/>
    <w:p w14:paraId="73B2FE31"/>
    <w:p w14:paraId="4AD100BF"/>
    <w:p w14:paraId="65E80889"/>
    <w:p w14:paraId="21EBBDA4"/>
    <w:p w14:paraId="76B0F14C"/>
    <w:p w14:paraId="1BF070CF"/>
    <w:p w14:paraId="33D8F9C6">
      <w:pPr>
        <w:ind w:firstLine="0" w:firstLineChars="0"/>
        <w:rPr>
          <w:rFonts w:hint="eastAsia"/>
          <w:lang w:val="en-US" w:eastAsia="zh-CN"/>
        </w:rPr>
      </w:pPr>
      <w:r>
        <w:rPr>
          <w:rFonts w:hint="eastAsia"/>
          <w:lang w:val="en-US" w:eastAsia="zh-CN"/>
        </w:rPr>
        <w:br w:type="page"/>
      </w:r>
    </w:p>
    <w:p w14:paraId="2AA73DE3">
      <w:pPr>
        <w:ind w:firstLine="420" w:firstLineChars="200"/>
        <w:rPr>
          <w:rFonts w:hint="default" w:eastAsia="宋体"/>
          <w:sz w:val="30"/>
          <w:szCs w:val="30"/>
          <w:lang w:val="en-US" w:eastAsia="zh-CN"/>
        </w:rPr>
      </w:pPr>
      <w:r>
        <w:rPr>
          <w:rFonts w:hint="eastAsia"/>
          <w:lang w:val="en-US" w:eastAsia="zh-CN"/>
        </w:rPr>
        <w:t>附件18：</w:t>
      </w:r>
    </w:p>
    <w:tbl>
      <w:tblPr>
        <w:tblStyle w:val="33"/>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80"/>
        <w:gridCol w:w="1080"/>
        <w:gridCol w:w="1080"/>
        <w:gridCol w:w="1080"/>
        <w:gridCol w:w="1080"/>
        <w:gridCol w:w="1080"/>
        <w:gridCol w:w="1245"/>
        <w:gridCol w:w="630"/>
      </w:tblGrid>
      <w:tr w14:paraId="3936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5" w:type="dxa"/>
            <w:gridSpan w:val="9"/>
            <w:tcBorders>
              <w:top w:val="nil"/>
              <w:left w:val="nil"/>
              <w:bottom w:val="nil"/>
              <w:right w:val="nil"/>
            </w:tcBorders>
            <w:shd w:val="clear" w:color="auto" w:fill="auto"/>
            <w:noWrap/>
            <w:vAlign w:val="center"/>
          </w:tcPr>
          <w:p w14:paraId="36A5C2ED">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single"/>
                <w:lang w:val="en-US" w:eastAsia="zh-CN" w:bidi="ar"/>
              </w:rPr>
              <w:t xml:space="preserve">                    </w:t>
            </w:r>
            <w:r>
              <w:rPr>
                <w:rFonts w:hint="eastAsia" w:ascii="宋体" w:hAnsi="宋体" w:eastAsia="宋体" w:cs="宋体"/>
                <w:i w:val="0"/>
                <w:iCs w:val="0"/>
                <w:color w:val="000000"/>
                <w:kern w:val="0"/>
                <w:sz w:val="30"/>
                <w:szCs w:val="30"/>
                <w:u w:val="none"/>
                <w:lang w:val="en-US" w:eastAsia="zh-CN" w:bidi="ar"/>
              </w:rPr>
              <w:t xml:space="preserve"> 项目农民工工资发放登记表</w:t>
            </w:r>
          </w:p>
        </w:tc>
      </w:tr>
      <w:tr w14:paraId="1EE8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gridSpan w:val="9"/>
            <w:tcBorders>
              <w:top w:val="nil"/>
              <w:left w:val="nil"/>
              <w:bottom w:val="nil"/>
              <w:right w:val="nil"/>
            </w:tcBorders>
            <w:shd w:val="clear" w:color="auto" w:fill="auto"/>
            <w:noWrap/>
            <w:vAlign w:val="center"/>
          </w:tcPr>
          <w:p w14:paraId="66E07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施工单位（盖章）</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填表人：               日期：</w:t>
            </w:r>
          </w:p>
        </w:tc>
      </w:tr>
      <w:tr w14:paraId="735D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F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农民工姓名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4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0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D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做工时间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E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应付工钱（元）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已付工钱（元）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农民工签字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A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686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89A8">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5B7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245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A20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9D9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1C7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E070">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0389">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5D25">
            <w:pPr>
              <w:jc w:val="center"/>
              <w:rPr>
                <w:rFonts w:hint="eastAsia" w:ascii="宋体" w:hAnsi="宋体" w:eastAsia="宋体" w:cs="宋体"/>
                <w:i w:val="0"/>
                <w:iCs w:val="0"/>
                <w:color w:val="000000"/>
                <w:sz w:val="22"/>
                <w:szCs w:val="22"/>
                <w:u w:val="none"/>
              </w:rPr>
            </w:pPr>
          </w:p>
        </w:tc>
      </w:tr>
      <w:tr w14:paraId="59F1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CFA0">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59E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D1C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FB9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0B6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B24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0CDC">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8457">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5172">
            <w:pPr>
              <w:jc w:val="center"/>
              <w:rPr>
                <w:rFonts w:hint="eastAsia" w:ascii="宋体" w:hAnsi="宋体" w:eastAsia="宋体" w:cs="宋体"/>
                <w:i w:val="0"/>
                <w:iCs w:val="0"/>
                <w:color w:val="000000"/>
                <w:sz w:val="22"/>
                <w:szCs w:val="22"/>
                <w:u w:val="none"/>
              </w:rPr>
            </w:pPr>
          </w:p>
        </w:tc>
      </w:tr>
      <w:tr w14:paraId="3487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4FAC">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1AB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D48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00C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53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AA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097B">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9C6">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F00">
            <w:pPr>
              <w:jc w:val="center"/>
              <w:rPr>
                <w:rFonts w:hint="eastAsia" w:ascii="宋体" w:hAnsi="宋体" w:eastAsia="宋体" w:cs="宋体"/>
                <w:i w:val="0"/>
                <w:iCs w:val="0"/>
                <w:color w:val="000000"/>
                <w:sz w:val="22"/>
                <w:szCs w:val="22"/>
                <w:u w:val="none"/>
              </w:rPr>
            </w:pPr>
          </w:p>
        </w:tc>
      </w:tr>
      <w:tr w14:paraId="1793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5565">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7FD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C1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29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297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B48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B97F">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94EE">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1F3D">
            <w:pPr>
              <w:jc w:val="center"/>
              <w:rPr>
                <w:rFonts w:hint="eastAsia" w:ascii="宋体" w:hAnsi="宋体" w:eastAsia="宋体" w:cs="宋体"/>
                <w:i w:val="0"/>
                <w:iCs w:val="0"/>
                <w:color w:val="000000"/>
                <w:sz w:val="22"/>
                <w:szCs w:val="22"/>
                <w:u w:val="none"/>
              </w:rPr>
            </w:pPr>
          </w:p>
        </w:tc>
      </w:tr>
      <w:tr w14:paraId="3F9D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DE9">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624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307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CAA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8F4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A05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82E6">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0EB2">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0503">
            <w:pPr>
              <w:jc w:val="center"/>
              <w:rPr>
                <w:rFonts w:hint="eastAsia" w:ascii="宋体" w:hAnsi="宋体" w:eastAsia="宋体" w:cs="宋体"/>
                <w:i w:val="0"/>
                <w:iCs w:val="0"/>
                <w:color w:val="000000"/>
                <w:sz w:val="22"/>
                <w:szCs w:val="22"/>
                <w:u w:val="none"/>
              </w:rPr>
            </w:pPr>
          </w:p>
        </w:tc>
      </w:tr>
      <w:tr w14:paraId="444E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D5DE">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C1C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8D2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B1C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FE6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B96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4A75">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223C">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6B3C">
            <w:pPr>
              <w:jc w:val="center"/>
              <w:rPr>
                <w:rFonts w:hint="eastAsia" w:ascii="宋体" w:hAnsi="宋体" w:eastAsia="宋体" w:cs="宋体"/>
                <w:i w:val="0"/>
                <w:iCs w:val="0"/>
                <w:color w:val="000000"/>
                <w:sz w:val="22"/>
                <w:szCs w:val="22"/>
                <w:u w:val="none"/>
              </w:rPr>
            </w:pPr>
          </w:p>
        </w:tc>
      </w:tr>
      <w:tr w14:paraId="3918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E316">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3C6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3D2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617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1D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90E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AB88">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D314">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6A23">
            <w:pPr>
              <w:jc w:val="center"/>
              <w:rPr>
                <w:rFonts w:hint="eastAsia" w:ascii="宋体" w:hAnsi="宋体" w:eastAsia="宋体" w:cs="宋体"/>
                <w:i w:val="0"/>
                <w:iCs w:val="0"/>
                <w:color w:val="000000"/>
                <w:sz w:val="22"/>
                <w:szCs w:val="22"/>
                <w:u w:val="none"/>
              </w:rPr>
            </w:pPr>
          </w:p>
        </w:tc>
      </w:tr>
      <w:tr w14:paraId="7664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285" w:type="dxa"/>
            <w:gridSpan w:val="9"/>
            <w:tcBorders>
              <w:top w:val="nil"/>
              <w:left w:val="nil"/>
              <w:bottom w:val="nil"/>
              <w:right w:val="nil"/>
            </w:tcBorders>
            <w:shd w:val="clear" w:color="auto" w:fill="auto"/>
            <w:vAlign w:val="center"/>
          </w:tcPr>
          <w:p w14:paraId="539EA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注：1.该表与请款函一并提交。2.请款函要分列材料费和人工费，所列人工费要足额按时发放。3.工资发放凭证一并提交。4.</w:t>
            </w:r>
            <w:r>
              <w:rPr>
                <w:rFonts w:hint="eastAsia"/>
                <w:lang w:val="en-US" w:eastAsia="zh-CN"/>
              </w:rPr>
              <w:t>监理单位负有审核责任，因监理不到位按合同相关条款约定追究责任。5.</w:t>
            </w:r>
            <w:r>
              <w:rPr>
                <w:rFonts w:hint="eastAsia" w:ascii="宋体" w:hAnsi="宋体" w:eastAsia="宋体" w:cs="宋体"/>
                <w:i w:val="0"/>
                <w:iCs w:val="0"/>
                <w:color w:val="000000"/>
                <w:kern w:val="0"/>
                <w:sz w:val="22"/>
                <w:szCs w:val="22"/>
                <w:u w:val="none"/>
                <w:lang w:val="en-US" w:eastAsia="zh-CN" w:bidi="ar"/>
              </w:rPr>
              <w:t>施工单位对该表的真实性负责，因弄虚作假后果自负。</w:t>
            </w:r>
          </w:p>
        </w:tc>
      </w:tr>
    </w:tbl>
    <w:p w14:paraId="36FD17BC">
      <w:pPr>
        <w:pStyle w:val="2"/>
        <w:spacing w:before="0" w:after="0" w:line="240" w:lineRule="auto"/>
        <w:jc w:val="center"/>
        <w:rPr>
          <w:rFonts w:hint="default" w:eastAsia="宋体" w:cs="仿宋_GB2312"/>
          <w:b w:val="0"/>
          <w:bCs w:val="0"/>
          <w:highlight w:val="none"/>
          <w:lang w:val="en-US" w:eastAsia="zh-CN"/>
        </w:rPr>
      </w:pPr>
      <w:r>
        <w:rPr>
          <w:rFonts w:hint="eastAsia" w:ascii="宋体" w:hAnsi="宋体" w:eastAsia="宋体" w:cs="宋体"/>
          <w:color w:val="auto"/>
          <w:sz w:val="24"/>
          <w:highlight w:val="none"/>
        </w:rPr>
        <w:br w:type="page"/>
      </w:r>
      <w:bookmarkStart w:id="510" w:name="_Toc13314"/>
      <w:bookmarkStart w:id="511" w:name="_Toc19700"/>
      <w:bookmarkStart w:id="512" w:name="_Toc80205947"/>
      <w:bookmarkStart w:id="513" w:name="_Toc31751"/>
      <w:r>
        <w:rPr>
          <w:rFonts w:hint="eastAsia" w:cs="仿宋_GB2312"/>
          <w:b w:val="0"/>
          <w:bCs w:val="0"/>
          <w:highlight w:val="none"/>
        </w:rPr>
        <w:t>第七章 工程量清单</w:t>
      </w:r>
      <w:bookmarkEnd w:id="510"/>
      <w:r>
        <w:rPr>
          <w:rFonts w:hint="eastAsia" w:cs="仿宋_GB2312"/>
          <w:b w:val="0"/>
          <w:bCs w:val="0"/>
          <w:highlight w:val="none"/>
          <w:lang w:val="en-US" w:eastAsia="zh-CN"/>
        </w:rPr>
        <w:t>及图纸</w:t>
      </w:r>
      <w:bookmarkEnd w:id="511"/>
    </w:p>
    <w:p w14:paraId="13114283">
      <w:pPr>
        <w:jc w:val="center"/>
        <w:rPr>
          <w:b/>
          <w:bCs/>
          <w:kern w:val="44"/>
          <w:sz w:val="32"/>
          <w:szCs w:val="32"/>
          <w:highlight w:val="none"/>
        </w:rPr>
      </w:pPr>
    </w:p>
    <w:p w14:paraId="4A44B7D4">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eastAsia="宋体" w:cs="宋体"/>
          <w:b/>
          <w:color w:val="auto"/>
          <w:sz w:val="32"/>
          <w:szCs w:val="32"/>
          <w:highlight w:val="none"/>
          <w:lang w:eastAsia="zh-CN"/>
        </w:rPr>
      </w:pPr>
      <w:bookmarkStart w:id="514" w:name="_Toc27256"/>
      <w:bookmarkStart w:id="515" w:name="_Toc407135284"/>
    </w:p>
    <w:p w14:paraId="5774F131">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eastAsia="宋体" w:cs="宋体"/>
          <w:b/>
          <w:color w:val="auto"/>
          <w:sz w:val="32"/>
          <w:szCs w:val="32"/>
          <w:highlight w:val="none"/>
          <w:lang w:eastAsia="zh-CN"/>
        </w:rPr>
      </w:pPr>
    </w:p>
    <w:p w14:paraId="57C89B2D">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cs="宋体"/>
          <w:color w:val="auto"/>
          <w:sz w:val="24"/>
          <w:highlight w:val="yellow"/>
          <w:lang w:val="en-US" w:eastAsia="zh-CN"/>
        </w:rPr>
      </w:pPr>
      <w:bookmarkStart w:id="516" w:name="_Toc5583"/>
      <w:bookmarkStart w:id="517" w:name="_Toc18471"/>
      <w:r>
        <w:rPr>
          <w:rFonts w:hint="eastAsia" w:ascii="宋体" w:hAnsi="宋体" w:eastAsia="宋体" w:cs="宋体"/>
          <w:b/>
          <w:color w:val="auto"/>
          <w:sz w:val="32"/>
          <w:szCs w:val="32"/>
          <w:highlight w:val="none"/>
          <w:lang w:eastAsia="zh-CN"/>
        </w:rPr>
        <w:t>工程量清单（</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bookmarkEnd w:id="516"/>
      <w:bookmarkEnd w:id="517"/>
    </w:p>
    <w:p w14:paraId="7F742DA2">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p>
    <w:p w14:paraId="4EF8F8C2">
      <w:pPr>
        <w:keepNext/>
        <w:keepLines/>
        <w:spacing w:before="340" w:after="330" w:line="578" w:lineRule="auto"/>
        <w:jc w:val="center"/>
        <w:outlineLvl w:val="0"/>
        <w:rPr>
          <w:rFonts w:hint="eastAsia" w:ascii="宋体" w:hAnsi="宋体" w:eastAsia="宋体" w:cs="仿宋_GB2312"/>
          <w:bCs/>
          <w:kern w:val="44"/>
          <w:sz w:val="44"/>
          <w:szCs w:val="44"/>
          <w:lang w:val="zh-CN" w:eastAsia="zh-CN"/>
        </w:rPr>
      </w:pPr>
      <w:bookmarkStart w:id="518" w:name="_Toc2377"/>
      <w:r>
        <w:rPr>
          <w:rFonts w:hint="eastAsia" w:ascii="宋体" w:hAnsi="宋体" w:eastAsia="宋体" w:cs="宋体"/>
          <w:b/>
          <w:color w:val="auto"/>
          <w:sz w:val="32"/>
          <w:szCs w:val="32"/>
          <w:highlight w:val="none"/>
        </w:rPr>
        <w:t>图纸</w:t>
      </w:r>
      <w:bookmarkEnd w:id="518"/>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bookmarkEnd w:id="514"/>
      <w:bookmarkEnd w:id="515"/>
    </w:p>
    <w:p w14:paraId="17804B47">
      <w:pPr>
        <w:keepNext/>
        <w:keepLines/>
        <w:spacing w:before="340" w:after="330" w:line="578" w:lineRule="auto"/>
        <w:jc w:val="center"/>
        <w:outlineLvl w:val="0"/>
        <w:rPr>
          <w:rFonts w:hint="eastAsia" w:ascii="宋体" w:hAnsi="宋体" w:eastAsia="宋体" w:cs="仿宋_GB2312"/>
          <w:bCs/>
          <w:kern w:val="44"/>
          <w:sz w:val="44"/>
          <w:szCs w:val="44"/>
          <w:lang w:val="zh-CN" w:eastAsia="zh-CN"/>
        </w:rPr>
      </w:pPr>
    </w:p>
    <w:p w14:paraId="046C546C">
      <w:pPr>
        <w:keepNext w:val="0"/>
        <w:keepLines w:val="0"/>
        <w:spacing w:before="0" w:after="0" w:line="240" w:lineRule="auto"/>
        <w:jc w:val="left"/>
        <w:outlineLvl w:val="9"/>
        <w:rPr>
          <w:rFonts w:hint="eastAsia" w:ascii="宋体" w:hAnsi="宋体" w:eastAsia="宋体" w:cs="仿宋_GB2312"/>
          <w:bCs/>
          <w:kern w:val="44"/>
          <w:sz w:val="44"/>
          <w:szCs w:val="44"/>
          <w:lang w:val="zh-CN" w:eastAsia="zh-CN"/>
        </w:rPr>
      </w:pPr>
      <w:bookmarkStart w:id="519" w:name="_Toc25054"/>
      <w:bookmarkStart w:id="520" w:name="_Toc24483"/>
      <w:bookmarkStart w:id="521" w:name="_Toc27629"/>
      <w:bookmarkStart w:id="522" w:name="_Toc5523"/>
      <w:bookmarkStart w:id="523" w:name="_Toc32254"/>
      <w:bookmarkStart w:id="524" w:name="_Toc2169"/>
      <w:bookmarkStart w:id="525" w:name="_Toc6393"/>
      <w:r>
        <w:rPr>
          <w:rFonts w:hint="eastAsia" w:ascii="宋体" w:hAnsi="宋体" w:eastAsia="宋体" w:cs="仿宋_GB2312"/>
          <w:bCs/>
          <w:kern w:val="44"/>
          <w:sz w:val="44"/>
          <w:szCs w:val="44"/>
          <w:lang w:val="zh-CN" w:eastAsia="zh-CN"/>
        </w:rPr>
        <w:br w:type="page"/>
      </w:r>
    </w:p>
    <w:p w14:paraId="68F1E564">
      <w:pPr>
        <w:keepNext/>
        <w:keepLines/>
        <w:spacing w:before="340" w:after="330" w:line="578" w:lineRule="auto"/>
        <w:jc w:val="center"/>
        <w:outlineLvl w:val="0"/>
        <w:rPr>
          <w:rFonts w:hint="eastAsia" w:ascii="宋体" w:hAnsi="宋体" w:eastAsia="宋体" w:cs="仿宋_GB2312"/>
          <w:b/>
          <w:bCs/>
          <w:kern w:val="44"/>
          <w:sz w:val="44"/>
          <w:szCs w:val="44"/>
          <w:lang w:val="zh-CN" w:eastAsia="zh-CN"/>
        </w:rPr>
        <w:sectPr>
          <w:headerReference r:id="rId13" w:type="default"/>
          <w:footerReference r:id="rId14" w:type="default"/>
          <w:pgSz w:w="11910" w:h="16840"/>
          <w:pgMar w:top="1134" w:right="1134" w:bottom="1134" w:left="1134" w:header="720" w:footer="720" w:gutter="0"/>
          <w:pgNumType w:fmt="decimal"/>
          <w:cols w:space="720" w:num="1"/>
        </w:sectPr>
      </w:pPr>
      <w:bookmarkStart w:id="526" w:name="_Toc21371"/>
      <w:bookmarkStart w:id="527" w:name="_Toc25471"/>
      <w:r>
        <w:rPr>
          <w:rFonts w:hint="eastAsia" w:ascii="宋体" w:hAnsi="宋体" w:eastAsia="宋体" w:cs="仿宋_GB2312"/>
          <w:bCs/>
          <w:kern w:val="44"/>
          <w:sz w:val="44"/>
          <w:szCs w:val="44"/>
          <w:lang w:val="zh-CN" w:eastAsia="zh-CN"/>
        </w:rPr>
        <w:t>第八章 质疑、投诉材料格式</w:t>
      </w:r>
      <w:bookmarkEnd w:id="512"/>
      <w:bookmarkEnd w:id="513"/>
      <w:bookmarkEnd w:id="519"/>
      <w:bookmarkEnd w:id="520"/>
      <w:bookmarkEnd w:id="521"/>
      <w:bookmarkEnd w:id="522"/>
      <w:bookmarkEnd w:id="523"/>
      <w:bookmarkEnd w:id="524"/>
      <w:bookmarkEnd w:id="525"/>
      <w:bookmarkEnd w:id="526"/>
      <w:bookmarkEnd w:id="527"/>
    </w:p>
    <w:p w14:paraId="59C76EA0">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质疑函（格式）</w:t>
      </w:r>
    </w:p>
    <w:p w14:paraId="73759440">
      <w:pPr>
        <w:spacing w:line="360" w:lineRule="auto"/>
        <w:ind w:firstLine="482" w:firstLineChars="200"/>
        <w:contextualSpacing/>
        <w:rPr>
          <w:rFonts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一、质疑供应商基本信息：</w:t>
      </w:r>
    </w:p>
    <w:p w14:paraId="12EA7B63">
      <w:pPr>
        <w:spacing w:line="360" w:lineRule="auto"/>
        <w:ind w:firstLine="480" w:firstLineChars="200"/>
        <w:contextualSpacing/>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质疑供应商：</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3298D2B6">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2EAED128">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联系电话</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1B6DCBBC">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授权代表：</w:t>
      </w:r>
      <w:r>
        <w:rPr>
          <w:rFonts w:hint="eastAsia" w:ascii="宋体" w:hAnsi="宋体" w:eastAsia="宋体" w:cs="Times New Roman"/>
          <w:bCs/>
          <w:kern w:val="0"/>
          <w:sz w:val="24"/>
          <w:szCs w:val="24"/>
          <w:u w:val="single"/>
          <w:lang w:val="zh-CN" w:eastAsia="zh-CN"/>
        </w:rPr>
        <w:t xml:space="preserve">                      </w:t>
      </w:r>
    </w:p>
    <w:p w14:paraId="62CCB52F">
      <w:pPr>
        <w:spacing w:line="360" w:lineRule="auto"/>
        <w:ind w:firstLine="480" w:firstLineChars="200"/>
        <w:contextualSpacing/>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14:paraId="1A608472">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088E1E2B">
      <w:pPr>
        <w:spacing w:line="360" w:lineRule="auto"/>
        <w:ind w:firstLine="482" w:firstLineChars="200"/>
        <w:contextualSpacing/>
        <w:rPr>
          <w:rFonts w:hint="eastAsia"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二、质疑项目基本情况：</w:t>
      </w:r>
    </w:p>
    <w:p w14:paraId="17F111D7">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质疑</w:t>
      </w:r>
      <w:r>
        <w:rPr>
          <w:rFonts w:hint="eastAsia" w:ascii="宋体" w:hAnsi="宋体" w:eastAsia="宋体" w:cs="Times New Roman"/>
          <w:kern w:val="0"/>
          <w:sz w:val="24"/>
          <w:szCs w:val="24"/>
          <w:lang w:val="zh-CN" w:eastAsia="zh-CN"/>
        </w:rPr>
        <w:t>项目的名称：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2C172DA4">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质疑</w:t>
      </w:r>
      <w:r>
        <w:rPr>
          <w:rFonts w:hint="eastAsia" w:ascii="宋体" w:hAnsi="宋体" w:eastAsia="宋体" w:cs="Times New Roman"/>
          <w:kern w:val="0"/>
          <w:sz w:val="24"/>
          <w:szCs w:val="24"/>
          <w:lang w:val="zh-CN" w:eastAsia="zh-CN"/>
        </w:rPr>
        <w:t>项目的编号：</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516CF15D">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采购人名称：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59704F49">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w:t>
      </w:r>
    </w:p>
    <w:p w14:paraId="7B8D2074">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□采购文件   采购文件获取日期：</w:t>
      </w:r>
      <w:r>
        <w:rPr>
          <w:rFonts w:hint="eastAsia" w:ascii="宋体" w:hAnsi="宋体" w:eastAsia="宋体" w:cs="Times New Roman"/>
          <w:bCs/>
          <w:kern w:val="0"/>
          <w:sz w:val="24"/>
          <w:szCs w:val="24"/>
          <w:u w:val="single"/>
          <w:lang w:val="zh-CN" w:eastAsia="zh-CN"/>
        </w:rPr>
        <w:t xml:space="preserve">                                   </w:t>
      </w:r>
    </w:p>
    <w:p w14:paraId="1DEE6BDD">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 xml:space="preserve">□采购过程   </w:t>
      </w:r>
    </w:p>
    <w:p w14:paraId="47965F51">
      <w:pPr>
        <w:spacing w:line="360" w:lineRule="auto"/>
        <w:ind w:left="25" w:leftChars="12" w:firstLine="352" w:firstLineChars="147"/>
        <w:contextualSpacing/>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 xml:space="preserve">□成交结果   </w:t>
      </w:r>
    </w:p>
    <w:p w14:paraId="46B354A1">
      <w:pPr>
        <w:spacing w:line="360" w:lineRule="auto"/>
        <w:ind w:left="25" w:leftChars="12" w:firstLine="472" w:firstLineChars="196"/>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三、质疑事项具体内容</w:t>
      </w:r>
    </w:p>
    <w:p w14:paraId="69D81B82">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质疑事项1：</w:t>
      </w:r>
      <w:r>
        <w:rPr>
          <w:rFonts w:hint="eastAsia" w:ascii="宋体" w:hAnsi="宋体" w:eastAsia="宋体" w:cs="Times New Roman"/>
          <w:bCs/>
          <w:kern w:val="0"/>
          <w:sz w:val="24"/>
          <w:szCs w:val="24"/>
          <w:u w:val="single"/>
          <w:lang w:val="zh-CN" w:eastAsia="zh-CN"/>
        </w:rPr>
        <w:t xml:space="preserve">                                                                    </w:t>
      </w:r>
    </w:p>
    <w:p w14:paraId="407D1B94">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事实依据：</w:t>
      </w:r>
      <w:r>
        <w:rPr>
          <w:rFonts w:hint="eastAsia" w:ascii="宋体" w:hAnsi="宋体" w:eastAsia="宋体" w:cs="Times New Roman"/>
          <w:bCs/>
          <w:kern w:val="0"/>
          <w:sz w:val="24"/>
          <w:szCs w:val="24"/>
          <w:u w:val="single"/>
          <w:lang w:val="zh-CN" w:eastAsia="zh-CN"/>
        </w:rPr>
        <w:t xml:space="preserve">                                                                      </w:t>
      </w:r>
    </w:p>
    <w:p w14:paraId="6DBFD76A">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法律依据：</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662EE475">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质疑事项2</w:t>
      </w:r>
    </w:p>
    <w:p w14:paraId="76030581">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ascii="宋体" w:hAnsi="宋体" w:eastAsia="宋体" w:cs="Times New Roman"/>
          <w:kern w:val="0"/>
          <w:sz w:val="24"/>
          <w:szCs w:val="24"/>
          <w:lang w:val="zh-CN" w:eastAsia="zh-CN"/>
        </w:rPr>
        <w:t>……</w:t>
      </w:r>
    </w:p>
    <w:p w14:paraId="12261F1B">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四、与质疑事项相关的质疑请求：</w:t>
      </w:r>
    </w:p>
    <w:p w14:paraId="15D20F64">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请求：</w:t>
      </w:r>
      <w:r>
        <w:rPr>
          <w:rFonts w:hint="eastAsia" w:ascii="宋体" w:hAnsi="宋体" w:eastAsia="宋体" w:cs="Times New Roman"/>
          <w:bCs/>
          <w:kern w:val="0"/>
          <w:sz w:val="24"/>
          <w:szCs w:val="24"/>
          <w:u w:val="single"/>
          <w:lang w:val="zh-CN" w:eastAsia="zh-CN"/>
        </w:rPr>
        <w:t xml:space="preserve">                                                                </w:t>
      </w:r>
    </w:p>
    <w:p w14:paraId="706EEE41">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p>
    <w:p w14:paraId="7D9CDEA4">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签字（签章）：                                       公章：</w:t>
      </w:r>
    </w:p>
    <w:p w14:paraId="423AF2AF">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p>
    <w:p w14:paraId="2FA4ACD1">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日期：</w:t>
      </w:r>
    </w:p>
    <w:p w14:paraId="60860612">
      <w:pPr>
        <w:spacing w:line="360" w:lineRule="auto"/>
        <w:contextualSpacing/>
        <w:rPr>
          <w:rFonts w:hint="eastAsia" w:ascii="宋体" w:hAnsi="宋体" w:eastAsia="宋体" w:cs="Times New Roman"/>
          <w:b/>
          <w:kern w:val="0"/>
          <w:sz w:val="24"/>
          <w:szCs w:val="24"/>
          <w:lang w:val="zh-CN" w:eastAsia="zh-CN"/>
        </w:rPr>
      </w:pPr>
    </w:p>
    <w:p w14:paraId="3C2CD00B">
      <w:pPr>
        <w:spacing w:line="360" w:lineRule="auto"/>
        <w:contextualSpacing/>
        <w:rPr>
          <w:rFonts w:hint="eastAsia" w:ascii="宋体" w:hAnsi="宋体" w:eastAsia="宋体" w:cs="Times New Roman"/>
          <w:b/>
          <w:kern w:val="0"/>
          <w:sz w:val="24"/>
          <w:szCs w:val="24"/>
          <w:lang w:val="zh-CN" w:eastAsia="zh-CN"/>
        </w:rPr>
      </w:pPr>
    </w:p>
    <w:p w14:paraId="71281E08">
      <w:pPr>
        <w:spacing w:line="360" w:lineRule="auto"/>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说明：</w:t>
      </w:r>
    </w:p>
    <w:p w14:paraId="46391A5B">
      <w:pPr>
        <w:spacing w:line="360" w:lineRule="auto"/>
        <w:ind w:left="25" w:leftChars="12" w:firstLine="354" w:firstLineChars="147"/>
        <w:contextualSpacing/>
        <w:rPr>
          <w:rFonts w:hint="eastAsia" w:ascii="宋体" w:hAnsi="宋体" w:eastAsia="宋体" w:cs="Times New Roman"/>
          <w:b/>
          <w:bCs/>
          <w:kern w:val="0"/>
          <w:sz w:val="24"/>
          <w:szCs w:val="24"/>
          <w:lang w:val="zh-CN" w:eastAsia="zh-CN"/>
        </w:rPr>
      </w:pPr>
      <w:r>
        <w:rPr>
          <w:rFonts w:hint="eastAsia" w:ascii="宋体" w:hAnsi="宋体" w:eastAsia="宋体" w:cs="Times New Roman"/>
          <w:b/>
          <w:kern w:val="0"/>
          <w:sz w:val="24"/>
          <w:szCs w:val="24"/>
          <w:lang w:val="zh-CN" w:eastAsia="zh-CN"/>
        </w:rPr>
        <w:t>1.供应商提出质疑时，应提交质疑函和必要的证明材料</w:t>
      </w:r>
      <w:r>
        <w:rPr>
          <w:rFonts w:hint="eastAsia" w:ascii="宋体" w:hAnsi="宋体" w:eastAsia="宋体" w:cs="Times New Roman"/>
          <w:b/>
          <w:bCs/>
          <w:kern w:val="0"/>
          <w:sz w:val="24"/>
          <w:szCs w:val="24"/>
          <w:lang w:val="zh-CN" w:eastAsia="zh-CN"/>
        </w:rPr>
        <w:t>。</w:t>
      </w:r>
    </w:p>
    <w:p w14:paraId="563CA21A">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430571">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3.质疑函的质疑事项应具体、明确，并有必要的事实依据和法律依据。</w:t>
      </w:r>
    </w:p>
    <w:p w14:paraId="538F71A6">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4.质疑函的质疑请求应与质疑事项相关。</w:t>
      </w:r>
    </w:p>
    <w:p w14:paraId="51428C8F">
      <w:pPr>
        <w:spacing w:line="360" w:lineRule="auto"/>
        <w:ind w:left="25" w:leftChars="12" w:firstLine="354" w:firstLineChars="147"/>
        <w:contextualSpacing/>
        <w:rPr>
          <w:rFonts w:hint="eastAsia" w:ascii="宋体" w:hAnsi="宋体" w:eastAsia="宋体" w:cs="Times New Roman"/>
          <w:b/>
          <w:kern w:val="0"/>
          <w:sz w:val="20"/>
          <w:szCs w:val="21"/>
          <w:lang w:val="zh-CN" w:eastAsia="zh-CN"/>
        </w:rPr>
      </w:pPr>
      <w:r>
        <w:rPr>
          <w:rFonts w:hint="eastAsia" w:ascii="宋体" w:hAnsi="宋体" w:eastAsia="宋体" w:cs="Times New Roman"/>
          <w:b/>
          <w:kern w:val="0"/>
          <w:sz w:val="24"/>
          <w:szCs w:val="24"/>
          <w:lang w:val="zh-CN" w:eastAsia="zh-CN"/>
        </w:rPr>
        <w:t>5.质疑供应商为法人或者其他组织的，质疑函应由法定代表人、主要负责人，或者其授权代表签字或者盖章，并加盖公章。</w:t>
      </w:r>
    </w:p>
    <w:p w14:paraId="2AB830DD">
      <w:pPr>
        <w:snapToGrid w:val="0"/>
        <w:rPr>
          <w:rFonts w:hint="eastAsia" w:ascii="宋体" w:hAnsi="Courier New" w:eastAsia="宋体" w:cs="Times New Roman"/>
          <w:b/>
          <w:kern w:val="0"/>
          <w:sz w:val="24"/>
          <w:szCs w:val="24"/>
          <w:lang w:val="zh-CN" w:eastAsia="zh-CN"/>
        </w:rPr>
      </w:pPr>
    </w:p>
    <w:p w14:paraId="4FF3EE96">
      <w:pPr>
        <w:spacing w:line="460" w:lineRule="exact"/>
        <w:jc w:val="center"/>
        <w:rPr>
          <w:rFonts w:hint="eastAsia" w:ascii="Times New Roman" w:hAnsi="Times New Roman" w:eastAsia="隶书" w:cs="Times New Roman"/>
          <w:sz w:val="44"/>
          <w:szCs w:val="24"/>
        </w:rPr>
      </w:pPr>
      <w:r>
        <w:rPr>
          <w:rFonts w:ascii="Times New Roman" w:hAnsi="Times New Roman" w:eastAsia="隶书" w:cs="Times New Roman"/>
          <w:sz w:val="44"/>
          <w:szCs w:val="24"/>
        </w:rPr>
        <w:br w:type="page"/>
      </w:r>
    </w:p>
    <w:p w14:paraId="3B91A17B">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投诉书（格式）</w:t>
      </w:r>
    </w:p>
    <w:p w14:paraId="6F82A4D9">
      <w:pPr>
        <w:snapToGrid w:val="0"/>
        <w:spacing w:line="360" w:lineRule="auto"/>
        <w:ind w:firstLine="482" w:firstLineChars="200"/>
        <w:rPr>
          <w:rFonts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一、投诉相关主体基本情况：</w:t>
      </w:r>
    </w:p>
    <w:p w14:paraId="1242A4C5">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供应商：</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3F6B9444">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4F82DF83">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法定代表人/主要负责人：</w:t>
      </w:r>
      <w:r>
        <w:rPr>
          <w:rFonts w:hint="eastAsia" w:ascii="宋体" w:hAnsi="宋体" w:eastAsia="宋体" w:cs="Times New Roman"/>
          <w:bCs/>
          <w:kern w:val="0"/>
          <w:sz w:val="24"/>
          <w:szCs w:val="24"/>
          <w:u w:val="single"/>
          <w:lang w:val="zh-CN" w:eastAsia="zh-CN"/>
        </w:rPr>
        <w:t xml:space="preserve">                                                         </w:t>
      </w:r>
    </w:p>
    <w:p w14:paraId="5C89F564">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联系电话</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6591F49C">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授权代表：</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14:paraId="2AC27AD8">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28D4033B">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3777B201">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被投诉人1：</w:t>
      </w:r>
    </w:p>
    <w:p w14:paraId="427E5EF9">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u w:val="single"/>
          <w:lang w:val="zh-CN" w:eastAsia="zh-CN"/>
        </w:rPr>
        <w:t xml:space="preserve">                                                            </w:t>
      </w:r>
    </w:p>
    <w:p w14:paraId="34210B93">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08089ED8">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14:paraId="313CD9F8">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被投诉人2：</w:t>
      </w:r>
    </w:p>
    <w:p w14:paraId="5FF2628E">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w:t>
      </w:r>
    </w:p>
    <w:p w14:paraId="69A14C46">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相关供应商：</w:t>
      </w:r>
      <w:r>
        <w:rPr>
          <w:rFonts w:hint="eastAsia" w:ascii="宋体" w:hAnsi="宋体" w:eastAsia="宋体" w:cs="Times New Roman"/>
          <w:bCs/>
          <w:kern w:val="0"/>
          <w:sz w:val="24"/>
          <w:szCs w:val="24"/>
          <w:u w:val="single"/>
          <w:lang w:val="zh-CN" w:eastAsia="zh-CN"/>
        </w:rPr>
        <w:t xml:space="preserve">                                                                       </w:t>
      </w:r>
    </w:p>
    <w:p w14:paraId="2EF58408">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7CB9F583">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0E5DA640">
      <w:pPr>
        <w:snapToGrid w:val="0"/>
        <w:spacing w:line="360" w:lineRule="auto"/>
        <w:ind w:firstLine="482" w:firstLineChars="200"/>
        <w:rPr>
          <w:rFonts w:hint="eastAsia"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二、投诉项目基本情况：</w:t>
      </w:r>
    </w:p>
    <w:p w14:paraId="04984E07">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lang w:val="zh-CN" w:eastAsia="zh-CN"/>
        </w:rPr>
        <w:t>采购</w:t>
      </w:r>
      <w:r>
        <w:rPr>
          <w:rFonts w:hint="eastAsia" w:ascii="宋体" w:hAnsi="宋体" w:eastAsia="宋体" w:cs="Times New Roman"/>
          <w:kern w:val="0"/>
          <w:sz w:val="24"/>
          <w:szCs w:val="24"/>
          <w:lang w:val="zh-CN" w:eastAsia="zh-CN"/>
        </w:rPr>
        <w:t>项目的名称：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3684DE4D">
      <w:pPr>
        <w:spacing w:line="360" w:lineRule="auto"/>
        <w:ind w:left="25" w:leftChars="12" w:firstLine="472" w:firstLineChars="197"/>
        <w:rPr>
          <w:rFonts w:hint="default" w:ascii="宋体" w:hAnsi="宋体" w:eastAsia="宋体" w:cs="Times New Roman"/>
          <w:kern w:val="0"/>
          <w:sz w:val="24"/>
          <w:szCs w:val="24"/>
          <w:lang w:val="en-US" w:eastAsia="zh-CN"/>
        </w:rPr>
      </w:pPr>
      <w:r>
        <w:rPr>
          <w:rFonts w:hint="eastAsia" w:ascii="宋体" w:hAnsi="宋体" w:eastAsia="宋体" w:cs="Times New Roman"/>
          <w:bCs/>
          <w:kern w:val="0"/>
          <w:sz w:val="24"/>
          <w:szCs w:val="24"/>
          <w:lang w:val="zh-CN" w:eastAsia="zh-CN"/>
        </w:rPr>
        <w:t>采购</w:t>
      </w:r>
      <w:r>
        <w:rPr>
          <w:rFonts w:hint="eastAsia" w:ascii="宋体" w:hAnsi="宋体" w:eastAsia="宋体" w:cs="Times New Roman"/>
          <w:kern w:val="0"/>
          <w:sz w:val="24"/>
          <w:szCs w:val="24"/>
          <w:lang w:val="zh-CN" w:eastAsia="zh-CN"/>
        </w:rPr>
        <w:t>项目的编号：</w:t>
      </w:r>
      <w:r>
        <w:rPr>
          <w:rFonts w:hint="eastAsia" w:ascii="宋体" w:hAnsi="宋体" w:eastAsia="宋体" w:cs="Times New Roman"/>
          <w:bCs/>
          <w:kern w:val="0"/>
          <w:sz w:val="24"/>
          <w:szCs w:val="24"/>
          <w:u w:val="single"/>
          <w:lang w:val="en-US" w:eastAsia="zh-CN"/>
        </w:rPr>
        <w:t xml:space="preserve">                 </w:t>
      </w:r>
    </w:p>
    <w:p w14:paraId="59167FD9">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采购人名称：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226E4530">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代理机构名称：</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5D389E41">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en-US" w:eastAsia="zh-CN"/>
        </w:rPr>
        <w:t>采购</w:t>
      </w:r>
      <w:r>
        <w:rPr>
          <w:rFonts w:hint="eastAsia" w:ascii="宋体" w:hAnsi="宋体" w:eastAsia="宋体" w:cs="Times New Roman"/>
          <w:bCs/>
          <w:kern w:val="0"/>
          <w:sz w:val="24"/>
          <w:szCs w:val="24"/>
          <w:lang w:val="zh-CN" w:eastAsia="zh-CN"/>
        </w:rPr>
        <w:t>文件公告：</w:t>
      </w:r>
      <w:r>
        <w:rPr>
          <w:rFonts w:hint="eastAsia" w:ascii="宋体" w:hAnsi="宋体" w:eastAsia="宋体" w:cs="Times New Roman"/>
          <w:bCs/>
          <w:kern w:val="0"/>
          <w:sz w:val="24"/>
          <w:szCs w:val="24"/>
          <w:u w:val="single"/>
          <w:lang w:val="zh-CN" w:eastAsia="zh-CN"/>
        </w:rPr>
        <w:t>是/否</w:t>
      </w:r>
      <w:r>
        <w:rPr>
          <w:rFonts w:hint="eastAsia" w:ascii="宋体" w:hAnsi="宋体" w:eastAsia="宋体" w:cs="Times New Roman"/>
          <w:bCs/>
          <w:kern w:val="0"/>
          <w:sz w:val="24"/>
          <w:szCs w:val="24"/>
          <w:lang w:val="zh-CN" w:eastAsia="zh-CN"/>
        </w:rPr>
        <w:t>公告期限：</w:t>
      </w:r>
      <w:r>
        <w:rPr>
          <w:rFonts w:hint="eastAsia" w:ascii="宋体" w:hAnsi="宋体" w:eastAsia="宋体" w:cs="Times New Roman"/>
          <w:bCs/>
          <w:kern w:val="0"/>
          <w:sz w:val="24"/>
          <w:szCs w:val="24"/>
          <w:u w:val="single"/>
          <w:lang w:val="zh-CN" w:eastAsia="zh-CN"/>
        </w:rPr>
        <w:t xml:space="preserve">                                                       </w:t>
      </w:r>
    </w:p>
    <w:p w14:paraId="595BA2F8">
      <w:pPr>
        <w:spacing w:line="360" w:lineRule="auto"/>
        <w:ind w:left="25" w:leftChars="12" w:firstLine="472" w:firstLineChars="197"/>
        <w:rPr>
          <w:rFonts w:hint="eastAsia" w:ascii="宋体" w:hAnsi="宋体" w:eastAsia="宋体" w:cs="Times New Roman"/>
          <w:b/>
          <w:kern w:val="0"/>
          <w:sz w:val="24"/>
          <w:szCs w:val="24"/>
          <w:lang w:val="zh-CN" w:eastAsia="zh-CN"/>
        </w:rPr>
      </w:pPr>
      <w:r>
        <w:rPr>
          <w:rFonts w:hint="eastAsia" w:ascii="宋体" w:hAnsi="宋体" w:eastAsia="宋体" w:cs="Times New Roman"/>
          <w:bCs/>
          <w:kern w:val="0"/>
          <w:sz w:val="24"/>
          <w:szCs w:val="24"/>
          <w:lang w:val="zh-CN" w:eastAsia="zh-CN"/>
        </w:rPr>
        <w:t>采购结果公告：</w:t>
      </w:r>
      <w:r>
        <w:rPr>
          <w:rFonts w:hint="eastAsia" w:ascii="宋体" w:hAnsi="宋体" w:eastAsia="宋体" w:cs="Times New Roman"/>
          <w:bCs/>
          <w:kern w:val="0"/>
          <w:sz w:val="24"/>
          <w:szCs w:val="24"/>
          <w:u w:val="single"/>
          <w:lang w:val="zh-CN" w:eastAsia="zh-CN"/>
        </w:rPr>
        <w:t>是/否</w:t>
      </w:r>
      <w:r>
        <w:rPr>
          <w:rFonts w:hint="eastAsia" w:ascii="宋体" w:hAnsi="宋体" w:eastAsia="宋体" w:cs="Times New Roman"/>
          <w:bCs/>
          <w:kern w:val="0"/>
          <w:sz w:val="24"/>
          <w:szCs w:val="24"/>
          <w:lang w:val="zh-CN" w:eastAsia="zh-CN"/>
        </w:rPr>
        <w:t>公告期限：</w:t>
      </w:r>
      <w:r>
        <w:rPr>
          <w:rFonts w:hint="eastAsia" w:ascii="宋体" w:hAnsi="宋体" w:eastAsia="宋体" w:cs="Times New Roman"/>
          <w:bCs/>
          <w:kern w:val="0"/>
          <w:sz w:val="24"/>
          <w:szCs w:val="24"/>
          <w:u w:val="single"/>
          <w:lang w:val="zh-CN" w:eastAsia="zh-CN"/>
        </w:rPr>
        <w:t xml:space="preserve">                                                       </w:t>
      </w:r>
    </w:p>
    <w:p w14:paraId="04FBA58E">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三、质疑基本情况</w:t>
      </w:r>
    </w:p>
    <w:p w14:paraId="407325DF">
      <w:pPr>
        <w:spacing w:line="360" w:lineRule="auto"/>
        <w:ind w:firstLine="480" w:firstLineChars="200"/>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投诉人于</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年</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月</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日，向</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提出质疑，质疑事项为：</w:t>
      </w:r>
    </w:p>
    <w:p w14:paraId="2FF26301">
      <w:pPr>
        <w:spacing w:line="360" w:lineRule="auto"/>
        <w:ind w:firstLine="241"/>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2E29BA13">
      <w:pPr>
        <w:spacing w:line="360" w:lineRule="auto"/>
        <w:ind w:firstLine="241"/>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58BBB626">
      <w:pPr>
        <w:spacing w:line="360" w:lineRule="auto"/>
        <w:ind w:firstLine="480" w:firstLineChars="200"/>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u w:val="single"/>
          <w:lang w:val="zh-CN" w:eastAsia="zh-CN"/>
        </w:rPr>
        <w:t>采购人/代理机构</w:t>
      </w:r>
      <w:r>
        <w:rPr>
          <w:rFonts w:hint="eastAsia" w:ascii="宋体" w:hAnsi="宋体" w:eastAsia="宋体" w:cs="Times New Roman"/>
          <w:bCs/>
          <w:kern w:val="0"/>
          <w:sz w:val="24"/>
          <w:szCs w:val="24"/>
          <w:lang w:val="zh-CN" w:eastAsia="zh-CN"/>
        </w:rPr>
        <w:t>于</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年</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月</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日，</w:t>
      </w:r>
      <w:r>
        <w:rPr>
          <w:rFonts w:hint="eastAsia" w:ascii="宋体" w:hAnsi="宋体" w:eastAsia="宋体" w:cs="Times New Roman"/>
          <w:bCs/>
          <w:kern w:val="0"/>
          <w:sz w:val="24"/>
          <w:szCs w:val="24"/>
          <w:lang w:val="zh-CN" w:eastAsia="zh-CN"/>
        </w:rPr>
        <w:t xml:space="preserve">就质疑事项作出了答复/没有在法定期限内作出答复。                                                                                             </w:t>
      </w:r>
    </w:p>
    <w:p w14:paraId="43A4063C">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四、投诉事项具体内容</w:t>
      </w:r>
    </w:p>
    <w:p w14:paraId="2C917E07">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投诉事项1：</w:t>
      </w:r>
      <w:r>
        <w:rPr>
          <w:rFonts w:hint="eastAsia" w:ascii="宋体" w:hAnsi="宋体" w:eastAsia="宋体" w:cs="Times New Roman"/>
          <w:bCs/>
          <w:kern w:val="0"/>
          <w:sz w:val="24"/>
          <w:szCs w:val="24"/>
          <w:u w:val="single"/>
          <w:lang w:val="zh-CN" w:eastAsia="zh-CN"/>
        </w:rPr>
        <w:t xml:space="preserve">                                                                           </w:t>
      </w:r>
    </w:p>
    <w:p w14:paraId="378DBAA3">
      <w:pPr>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事实依据：</w:t>
      </w: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17E9A376">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u w:val="single"/>
          <w:lang w:val="zh-CN" w:eastAsia="zh-CN"/>
        </w:rPr>
        <w:t xml:space="preserve">                                                                                        </w:t>
      </w:r>
    </w:p>
    <w:p w14:paraId="5E20FA53">
      <w:pPr>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法律依据：</w:t>
      </w: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79F4E247">
      <w:pPr>
        <w:spacing w:line="360" w:lineRule="auto"/>
        <w:ind w:left="25" w:leftChars="12" w:firstLine="352" w:firstLineChars="147"/>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342D6EF8">
      <w:pPr>
        <w:spacing w:line="360" w:lineRule="auto"/>
        <w:ind w:left="25" w:leftChars="12" w:firstLine="472" w:firstLineChars="197"/>
        <w:rPr>
          <w:rFonts w:hint="eastAsia" w:ascii="宋体" w:hAnsi="宋体" w:eastAsia="宋体" w:cs="Times New Roman"/>
          <w:bCs/>
          <w:kern w:val="0"/>
          <w:sz w:val="24"/>
          <w:szCs w:val="24"/>
          <w:lang w:val="zh-CN" w:eastAsia="zh-CN"/>
        </w:rPr>
      </w:pPr>
      <w:r>
        <w:rPr>
          <w:rFonts w:hint="eastAsia" w:ascii="宋体" w:hAnsi="宋体" w:eastAsia="宋体" w:cs="Times New Roman"/>
          <w:kern w:val="0"/>
          <w:sz w:val="24"/>
          <w:szCs w:val="24"/>
          <w:lang w:val="zh-CN" w:eastAsia="zh-CN"/>
        </w:rPr>
        <w:t xml:space="preserve">投诉事项2  </w:t>
      </w:r>
      <w:r>
        <w:rPr>
          <w:rFonts w:hint="eastAsia" w:ascii="宋体" w:hAnsi="宋体" w:eastAsia="宋体" w:cs="Times New Roman"/>
          <w:bCs/>
          <w:kern w:val="0"/>
          <w:sz w:val="24"/>
          <w:szCs w:val="24"/>
          <w:lang w:val="zh-CN" w:eastAsia="zh-CN"/>
        </w:rPr>
        <w:t xml:space="preserve">   </w:t>
      </w:r>
    </w:p>
    <w:p w14:paraId="78107316">
      <w:pPr>
        <w:spacing w:line="360" w:lineRule="auto"/>
        <w:ind w:left="25" w:leftChars="12" w:firstLine="472" w:firstLineChars="197"/>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w:t>
      </w:r>
    </w:p>
    <w:p w14:paraId="402E09F3">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五、与投诉事项相关的投诉请求：</w:t>
      </w:r>
    </w:p>
    <w:p w14:paraId="22B3E6B3">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请求：</w:t>
      </w:r>
      <w:r>
        <w:rPr>
          <w:rFonts w:hint="eastAsia" w:ascii="宋体" w:hAnsi="宋体" w:eastAsia="宋体" w:cs="Times New Roman"/>
          <w:bCs/>
          <w:kern w:val="0"/>
          <w:sz w:val="24"/>
          <w:szCs w:val="24"/>
          <w:u w:val="single"/>
          <w:lang w:val="zh-CN" w:eastAsia="zh-CN"/>
        </w:rPr>
        <w:t xml:space="preserve">                                                                                 </w:t>
      </w:r>
    </w:p>
    <w:p w14:paraId="7833F1E1">
      <w:pPr>
        <w:spacing w:line="360" w:lineRule="auto"/>
        <w:ind w:left="25" w:leftChars="12" w:firstLine="352" w:firstLineChars="147"/>
        <w:rPr>
          <w:rFonts w:hint="eastAsia" w:ascii="宋体" w:hAnsi="宋体" w:eastAsia="宋体" w:cs="Times New Roman"/>
          <w:kern w:val="0"/>
          <w:sz w:val="24"/>
          <w:szCs w:val="24"/>
          <w:lang w:val="zh-CN" w:eastAsia="zh-CN"/>
        </w:rPr>
      </w:pPr>
    </w:p>
    <w:p w14:paraId="5084F1BB">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签字（签章）：                                       公章：</w:t>
      </w:r>
    </w:p>
    <w:p w14:paraId="612B2F71">
      <w:pPr>
        <w:spacing w:line="360" w:lineRule="auto"/>
        <w:ind w:left="25" w:leftChars="12" w:firstLine="352" w:firstLineChars="147"/>
        <w:rPr>
          <w:rFonts w:hint="eastAsia" w:ascii="宋体" w:hAnsi="宋体" w:eastAsia="宋体" w:cs="Times New Roman"/>
          <w:kern w:val="0"/>
          <w:sz w:val="24"/>
          <w:szCs w:val="24"/>
          <w:lang w:val="zh-CN" w:eastAsia="zh-CN"/>
        </w:rPr>
      </w:pPr>
    </w:p>
    <w:p w14:paraId="34FF9CEE">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日期：</w:t>
      </w:r>
    </w:p>
    <w:p w14:paraId="75D1D71E">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 xml:space="preserve">                                                                                 </w:t>
      </w:r>
    </w:p>
    <w:p w14:paraId="42F8F11B">
      <w:pPr>
        <w:snapToGrid w:val="0"/>
        <w:spacing w:line="360" w:lineRule="auto"/>
        <w:rPr>
          <w:rFonts w:hint="eastAsia" w:ascii="宋体" w:hAnsi="宋体" w:eastAsia="宋体" w:cs="Times New Roman"/>
          <w:b/>
          <w:kern w:val="0"/>
          <w:sz w:val="24"/>
          <w:szCs w:val="24"/>
          <w:lang w:val="zh-CN" w:eastAsia="zh-CN"/>
        </w:rPr>
      </w:pPr>
    </w:p>
    <w:p w14:paraId="4FC34538">
      <w:pPr>
        <w:snapToGrid w:val="0"/>
        <w:spacing w:line="360" w:lineRule="auto"/>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说明：</w:t>
      </w:r>
    </w:p>
    <w:p w14:paraId="2E2D175A">
      <w:pPr>
        <w:spacing w:line="360" w:lineRule="auto"/>
        <w:ind w:left="25" w:leftChars="12" w:firstLine="354" w:firstLineChars="147"/>
        <w:rPr>
          <w:rFonts w:hint="eastAsia" w:ascii="宋体" w:hAnsi="宋体" w:eastAsia="宋体" w:cs="Times New Roman"/>
          <w:b/>
          <w:bCs/>
          <w:kern w:val="0"/>
          <w:sz w:val="24"/>
          <w:szCs w:val="24"/>
          <w:lang w:val="zh-CN" w:eastAsia="zh-CN"/>
        </w:rPr>
      </w:pPr>
      <w:r>
        <w:rPr>
          <w:rFonts w:hint="eastAsia" w:ascii="宋体" w:hAnsi="宋体" w:eastAsia="宋体" w:cs="Times New Roman"/>
          <w:b/>
          <w:kern w:val="0"/>
          <w:sz w:val="24"/>
          <w:szCs w:val="24"/>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kern w:val="0"/>
          <w:sz w:val="24"/>
          <w:szCs w:val="24"/>
          <w:lang w:val="zh-CN" w:eastAsia="zh-CN"/>
        </w:rPr>
        <w:t>。</w:t>
      </w:r>
    </w:p>
    <w:p w14:paraId="087CFA8D">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069FE40">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3.投诉书应简要列明质疑事项，质疑函、质疑答复等作为附件材料提供。</w:t>
      </w:r>
    </w:p>
    <w:p w14:paraId="4CEA7068">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4.投诉书的投诉事项应具体、明确，并有必要的事实依据和法律依据。</w:t>
      </w:r>
    </w:p>
    <w:p w14:paraId="7ABC1E61">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5.投诉书的投诉请求应与投诉事项相关。</w:t>
      </w:r>
    </w:p>
    <w:p w14:paraId="3E135369">
      <w:pPr>
        <w:spacing w:line="360" w:lineRule="auto"/>
        <w:ind w:left="25" w:leftChars="12" w:firstLine="354" w:firstLineChars="147"/>
        <w:rPr>
          <w:rFonts w:hint="eastAsia" w:ascii="宋体" w:hAnsi="宋体" w:eastAsia="宋体" w:cs="Times New Roman"/>
          <w:b/>
          <w:kern w:val="0"/>
          <w:sz w:val="20"/>
          <w:szCs w:val="21"/>
          <w:lang w:val="zh-CN" w:eastAsia="zh-CN"/>
        </w:rPr>
      </w:pPr>
      <w:r>
        <w:rPr>
          <w:rFonts w:hint="eastAsia" w:ascii="宋体" w:hAnsi="宋体" w:eastAsia="宋体" w:cs="Times New Roman"/>
          <w:b/>
          <w:kern w:val="0"/>
          <w:sz w:val="24"/>
          <w:szCs w:val="24"/>
          <w:lang w:val="zh-CN" w:eastAsia="zh-CN"/>
        </w:rPr>
        <w:t>6.投诉人为法人或者其他组织的，投诉书应由法定代表人、主要负责人，或者其授权代表签字或者盖章，并加盖公章。</w:t>
      </w:r>
    </w:p>
    <w:p w14:paraId="3C39B79D">
      <w:pPr>
        <w:rPr>
          <w:rFonts w:hint="eastAsia" w:ascii="Times New Roman" w:hAnsi="Times New Roman" w:eastAsia="宋体" w:cs="Times New Roman"/>
          <w:szCs w:val="24"/>
          <w:lang w:val="zh-CN"/>
        </w:rPr>
      </w:pPr>
    </w:p>
    <w:p w14:paraId="2EA3F22A">
      <w:pPr>
        <w:rPr>
          <w:rFonts w:hint="eastAsia" w:ascii="Times New Roman" w:hAnsi="Times New Roman" w:eastAsia="宋体" w:cs="Times New Roman"/>
          <w:szCs w:val="24"/>
        </w:rPr>
      </w:pPr>
    </w:p>
    <w:p w14:paraId="4C2A9BF4"/>
    <w:sectPr>
      <w:footerReference r:id="rId16" w:type="first"/>
      <w:footerReference r:id="rId15"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4B46">
    <w:pPr>
      <w:pStyle w:val="22"/>
      <w:tabs>
        <w:tab w:val="center" w:pos="4439"/>
        <w:tab w:val="clear" w:pos="4153"/>
      </w:tabs>
      <w:jc w:val="both"/>
    </w:pPr>
  </w:p>
  <w:p w14:paraId="77B3C765">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75F8">
    <w:pPr>
      <w:pStyle w:val="22"/>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42BD8B0">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142BD8B0">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A415">
    <w:pPr>
      <w:pStyle w:val="22"/>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47FEC39"/>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14:paraId="447FEC3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2FDF">
    <w:pPr>
      <w:pStyle w:val="2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10775">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D10775">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80EC480">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95B7">
    <w:pPr>
      <w:pStyle w:val="22"/>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A71FB">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FA71FB">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80D75A6"/>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280D75A6"/>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5B2F">
    <w:pPr>
      <w:pStyle w:val="22"/>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B16E981">
                          <w:pPr>
                            <w:pStyle w:val="2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6B16E981">
                    <w:pPr>
                      <w:pStyle w:val="2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7DD077D0">
    <w:pPr>
      <w:pStyle w:val="22"/>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7A65">
    <w:pPr>
      <w:pStyle w:val="22"/>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5C5CAF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REfXNAQAAlgMAAA4AAABkcnMvZTJvRG9jLnhtbK1TzY7TMBC+I/EO&#10;lu/U7bKlq6jpClQtQkKAtPAArmM3lvwnj9ukLwBvwIkLd56rz8HYSbqwXPbAxRnPTL6Z75vx+ra3&#10;hhxlBO1dTRezOSXSCd9ot6/pl893L24ogcRdw413sqYnCfR28/zZuguVvPKtN42MBEEcVF2oaZtS&#10;qBgD0UrLYeaDdBhUPlqe8Br3rIm8Q3Rr2NV8/op1PjYheiEB0LsdgnREjE8B9EppIbdeHKx0aUCN&#10;0vCElKDVAeimdKuUFOmjUiATMTVFpqmcWATtXT7ZZs2rfeSh1WJsgT+lhUecLNcOi16gtjxxcoj6&#10;HyirRfTgVZoJb9lApCiCLBbzR9rctzzIwgWlhnARHf4frPhw/BSJbmq6osRxiwM/f/92/vHr/PMr&#10;WWV5ugAVZt0HzEv9G9/j0kx+QGdm3ato8xf5EIyjuKeLuLJPRKBzuVrdLCkRGFm8XFxfLzM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rREfXNAQAAlgMAAA4AAAAAAAAAAQAgAAAAHwEAAGRycy9l&#10;Mm9Eb2MueG1sUEsFBgAAAAAGAAYAWQEAAF4FAAAAAA==&#10;">
              <v:fill on="f" focussize="0,0"/>
              <v:stroke on="f"/>
              <v:imagedata o:title=""/>
              <o:lock v:ext="edit" aspectratio="f"/>
              <v:textbox inset="0mm,0mm,0mm,0mm" style="mso-fit-shape-to-text:t;">
                <w:txbxContent>
                  <w:p w14:paraId="5C5CAF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87B">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BDACC">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BDACC">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B326">
    <w:pPr>
      <w:pStyle w:val="22"/>
      <w:jc w:val="center"/>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616C8E">
                          <w:pPr>
                            <w:pStyle w:val="2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Vke8wBAACcAwAADgAAAGRycy9lMm9Eb2MueG1srVNLbtswEN0XyB0I&#10;7mPJLpIa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1JZYZHPjp54/Trz+n39/J&#10;1fztu6RQ56HCxHuPqbH/4Hrcm8kP6EzEexlM+iIlgnHU93jWV/SR8PRouVguSwxxjE0XxC8en/sA&#10;8U44Q5JR04ADzLqywyeIQ+qUkqpZd6u0zkPU9okDMZOnSL0PPSYr9tt+JLR1zRH5dDj7m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VWR7zAEAAJwDAAAOAAAAAAAAAAEAIAAAAB4BAABkcnMvZTJv&#10;RG9jLnhtbFBLBQYAAAAABgAGAFkBAABcBQAAAAA=&#10;">
              <v:fill on="f" focussize="0,0"/>
              <v:stroke on="f"/>
              <v:imagedata o:title=""/>
              <o:lock v:ext="edit" aspectratio="f"/>
              <v:textbox inset="0mm,0mm,0mm,0mm" style="mso-fit-shape-to-text:t;">
                <w:txbxContent>
                  <w:p w14:paraId="7E616C8E">
                    <w:pPr>
                      <w:pStyle w:val="2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p w14:paraId="648362DE">
    <w:pPr>
      <w:pStyle w:val="22"/>
      <w:rPr>
        <w:rFonts w:ascii="Calibri" w:hAnsi="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E81F">
    <w:pPr>
      <w:pStyle w:val="22"/>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F76C4F0">
                          <w:pPr>
                            <w:pStyle w:val="2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6F76C4F0">
                    <w:pPr>
                      <w:pStyle w:val="2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16D8787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5937">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5215">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997C">
    <w:pPr>
      <w:pStyle w:val="23"/>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82535">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E5E7BC9"/>
    <w:multiLevelType w:val="singleLevel"/>
    <w:tmpl w:val="3E5E7BC9"/>
    <w:lvl w:ilvl="0" w:tentative="0">
      <w:start w:val="1"/>
      <w:numFmt w:val="decimal"/>
      <w:suff w:val="nothing"/>
      <w:lvlText w:val="（%1）"/>
      <w:lvlJc w:val="left"/>
    </w:lvl>
  </w:abstractNum>
  <w:abstractNum w:abstractNumId="2">
    <w:nsid w:val="6EDD6597"/>
    <w:multiLevelType w:val="singleLevel"/>
    <w:tmpl w:val="6EDD6597"/>
    <w:lvl w:ilvl="0" w:tentative="0">
      <w:start w:val="11"/>
      <w:numFmt w:val="decimal"/>
      <w:suff w:val="space"/>
      <w:lvlText w:val="%1."/>
      <w:lvlJc w:val="left"/>
      <w:pPr>
        <w:ind w:left="0" w:firstLine="0"/>
      </w:pPr>
    </w:lvl>
  </w:abstractNum>
  <w:abstractNum w:abstractNumId="3">
    <w:nsid w:val="6EDD6598"/>
    <w:multiLevelType w:val="singleLevel"/>
    <w:tmpl w:val="6EDD6598"/>
    <w:lvl w:ilvl="0" w:tentative="0">
      <w:start w:val="1"/>
      <w:numFmt w:val="decimal"/>
      <w:lvlText w:val="%1."/>
      <w:lvlJc w:val="left"/>
      <w:pPr>
        <w:tabs>
          <w:tab w:val="left" w:pos="312"/>
        </w:tabs>
        <w:ind w:left="0" w:firstLine="0"/>
      </w:pPr>
    </w:lvl>
  </w:abstractNum>
  <w:abstractNum w:abstractNumId="4">
    <w:nsid w:val="6EDD6599"/>
    <w:multiLevelType w:val="multilevel"/>
    <w:tmpl w:val="6EDD65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EDD659A"/>
    <w:multiLevelType w:val="multilevel"/>
    <w:tmpl w:val="6EDD659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EDD659B"/>
    <w:multiLevelType w:val="multilevel"/>
    <w:tmpl w:val="6EDD659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EDD659C"/>
    <w:multiLevelType w:val="multilevel"/>
    <w:tmpl w:val="6EDD659C"/>
    <w:lvl w:ilvl="0" w:tentative="0">
      <w:start w:val="1"/>
      <w:numFmt w:val="decimal"/>
      <w:lvlText w:val="（%1）"/>
      <w:lvlJc w:val="left"/>
      <w:pPr>
        <w:ind w:left="1560" w:hanging="720"/>
      </w:pPr>
      <w:rPr>
        <w:rFonts w:hint="default"/>
      </w:rPr>
    </w:lvl>
    <w:lvl w:ilvl="1" w:tentative="0">
      <w:start w:val="1"/>
      <w:numFmt w:val="decimal"/>
      <w:lvlText w:val="%2)"/>
      <w:lvlJc w:val="left"/>
      <w:pPr>
        <w:ind w:left="1260" w:hanging="4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EDD659D"/>
    <w:multiLevelType w:val="multilevel"/>
    <w:tmpl w:val="6EDD65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EDD659E"/>
    <w:multiLevelType w:val="multilevel"/>
    <w:tmpl w:val="6EDD65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EDD659F"/>
    <w:multiLevelType w:val="multilevel"/>
    <w:tmpl w:val="6EDD659F"/>
    <w:lvl w:ilvl="0" w:tentative="0">
      <w:start w:val="1"/>
      <w:numFmt w:val="upperLetter"/>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GY0NGQ5OGEyODUzY2E3MWM2YjNkMTgwZWQ4MjkifQ=="/>
  </w:docVars>
  <w:rsids>
    <w:rsidRoot w:val="007C21E9"/>
    <w:rsid w:val="00013A77"/>
    <w:rsid w:val="000903CF"/>
    <w:rsid w:val="00293058"/>
    <w:rsid w:val="00323DF4"/>
    <w:rsid w:val="007C21E9"/>
    <w:rsid w:val="009511CD"/>
    <w:rsid w:val="00A612AB"/>
    <w:rsid w:val="011D075F"/>
    <w:rsid w:val="01C110AF"/>
    <w:rsid w:val="01CB02C6"/>
    <w:rsid w:val="01FF46E4"/>
    <w:rsid w:val="02217A18"/>
    <w:rsid w:val="024457B0"/>
    <w:rsid w:val="0250392C"/>
    <w:rsid w:val="02700A12"/>
    <w:rsid w:val="027F4BED"/>
    <w:rsid w:val="02A209F3"/>
    <w:rsid w:val="02D81677"/>
    <w:rsid w:val="02F33579"/>
    <w:rsid w:val="03036BF9"/>
    <w:rsid w:val="03214847"/>
    <w:rsid w:val="036B6560"/>
    <w:rsid w:val="0372245E"/>
    <w:rsid w:val="037F62D3"/>
    <w:rsid w:val="03860A6C"/>
    <w:rsid w:val="03930F0A"/>
    <w:rsid w:val="03BE79DB"/>
    <w:rsid w:val="03E301C6"/>
    <w:rsid w:val="03FB16C0"/>
    <w:rsid w:val="044F16F0"/>
    <w:rsid w:val="04BA26A5"/>
    <w:rsid w:val="05304A58"/>
    <w:rsid w:val="05827A6F"/>
    <w:rsid w:val="05B10123"/>
    <w:rsid w:val="05BA0F6E"/>
    <w:rsid w:val="05C85B6F"/>
    <w:rsid w:val="05CF2A51"/>
    <w:rsid w:val="05F17190"/>
    <w:rsid w:val="05F55A06"/>
    <w:rsid w:val="061C77CE"/>
    <w:rsid w:val="065B47F7"/>
    <w:rsid w:val="06695A20"/>
    <w:rsid w:val="066C31F2"/>
    <w:rsid w:val="068407F0"/>
    <w:rsid w:val="06852C34"/>
    <w:rsid w:val="06B45B9F"/>
    <w:rsid w:val="07032602"/>
    <w:rsid w:val="078556FE"/>
    <w:rsid w:val="07E278AB"/>
    <w:rsid w:val="08087F8E"/>
    <w:rsid w:val="08125289"/>
    <w:rsid w:val="08162E97"/>
    <w:rsid w:val="08841649"/>
    <w:rsid w:val="0892386F"/>
    <w:rsid w:val="0896540B"/>
    <w:rsid w:val="08A72DDC"/>
    <w:rsid w:val="08DB7137"/>
    <w:rsid w:val="08E40B8D"/>
    <w:rsid w:val="090B3A39"/>
    <w:rsid w:val="09401895"/>
    <w:rsid w:val="094521FA"/>
    <w:rsid w:val="096F5B1B"/>
    <w:rsid w:val="09786076"/>
    <w:rsid w:val="098E29CC"/>
    <w:rsid w:val="09AF056B"/>
    <w:rsid w:val="09CF3FB8"/>
    <w:rsid w:val="0A2D2358"/>
    <w:rsid w:val="0A3012E2"/>
    <w:rsid w:val="0A303492"/>
    <w:rsid w:val="0A4D49DC"/>
    <w:rsid w:val="0A7D2FA4"/>
    <w:rsid w:val="0B097343"/>
    <w:rsid w:val="0B254482"/>
    <w:rsid w:val="0B2D703C"/>
    <w:rsid w:val="0B4A3976"/>
    <w:rsid w:val="0B5551FE"/>
    <w:rsid w:val="0BC843BD"/>
    <w:rsid w:val="0BEA62BE"/>
    <w:rsid w:val="0C423B4C"/>
    <w:rsid w:val="0C7C70BA"/>
    <w:rsid w:val="0CBC262F"/>
    <w:rsid w:val="0CC61B2F"/>
    <w:rsid w:val="0D22418C"/>
    <w:rsid w:val="0D456FF4"/>
    <w:rsid w:val="0D6443D4"/>
    <w:rsid w:val="0D982CF5"/>
    <w:rsid w:val="0DBA1896"/>
    <w:rsid w:val="0E015DD7"/>
    <w:rsid w:val="0E411532"/>
    <w:rsid w:val="0E752256"/>
    <w:rsid w:val="0E9D4D60"/>
    <w:rsid w:val="0EAE428B"/>
    <w:rsid w:val="0EBF4080"/>
    <w:rsid w:val="0ECA4573"/>
    <w:rsid w:val="0F2C2E76"/>
    <w:rsid w:val="0F6A1F1A"/>
    <w:rsid w:val="0F7C513B"/>
    <w:rsid w:val="0F7E6819"/>
    <w:rsid w:val="0F832667"/>
    <w:rsid w:val="0FB55CA2"/>
    <w:rsid w:val="0FD146C5"/>
    <w:rsid w:val="1018013C"/>
    <w:rsid w:val="101F264D"/>
    <w:rsid w:val="10240EAE"/>
    <w:rsid w:val="10267F1F"/>
    <w:rsid w:val="105A5414"/>
    <w:rsid w:val="10600257"/>
    <w:rsid w:val="109E1CBC"/>
    <w:rsid w:val="10CF7081"/>
    <w:rsid w:val="11192407"/>
    <w:rsid w:val="113E5504"/>
    <w:rsid w:val="113F075A"/>
    <w:rsid w:val="11534D38"/>
    <w:rsid w:val="11694069"/>
    <w:rsid w:val="116C2CA8"/>
    <w:rsid w:val="119E326A"/>
    <w:rsid w:val="11A56003"/>
    <w:rsid w:val="11AB207C"/>
    <w:rsid w:val="11B56492"/>
    <w:rsid w:val="12090660"/>
    <w:rsid w:val="12290F0E"/>
    <w:rsid w:val="122E2515"/>
    <w:rsid w:val="123A6F62"/>
    <w:rsid w:val="12412737"/>
    <w:rsid w:val="12415A70"/>
    <w:rsid w:val="128E5246"/>
    <w:rsid w:val="12B14A74"/>
    <w:rsid w:val="12FC28BE"/>
    <w:rsid w:val="13264E55"/>
    <w:rsid w:val="13525AC6"/>
    <w:rsid w:val="13813795"/>
    <w:rsid w:val="142D3110"/>
    <w:rsid w:val="147D4F72"/>
    <w:rsid w:val="148A3D0B"/>
    <w:rsid w:val="1497248C"/>
    <w:rsid w:val="149C28BF"/>
    <w:rsid w:val="14A45FB0"/>
    <w:rsid w:val="14A6243D"/>
    <w:rsid w:val="15412561"/>
    <w:rsid w:val="15415576"/>
    <w:rsid w:val="155234DD"/>
    <w:rsid w:val="156A7853"/>
    <w:rsid w:val="15896A68"/>
    <w:rsid w:val="158E19C1"/>
    <w:rsid w:val="159C4EFE"/>
    <w:rsid w:val="15C60DCC"/>
    <w:rsid w:val="162F52A8"/>
    <w:rsid w:val="16493163"/>
    <w:rsid w:val="165401BC"/>
    <w:rsid w:val="16C14BCE"/>
    <w:rsid w:val="16E46F14"/>
    <w:rsid w:val="16E87E3D"/>
    <w:rsid w:val="170314ED"/>
    <w:rsid w:val="17120F22"/>
    <w:rsid w:val="172B12F3"/>
    <w:rsid w:val="179C641F"/>
    <w:rsid w:val="17B86748"/>
    <w:rsid w:val="17BA0187"/>
    <w:rsid w:val="17C47764"/>
    <w:rsid w:val="17E413A1"/>
    <w:rsid w:val="18023817"/>
    <w:rsid w:val="18AF432C"/>
    <w:rsid w:val="18DF0FE7"/>
    <w:rsid w:val="198B1C52"/>
    <w:rsid w:val="198E56A0"/>
    <w:rsid w:val="1992381E"/>
    <w:rsid w:val="19AA594A"/>
    <w:rsid w:val="19C21A99"/>
    <w:rsid w:val="19C40971"/>
    <w:rsid w:val="19F17C09"/>
    <w:rsid w:val="1A0E41E2"/>
    <w:rsid w:val="1A1B57CD"/>
    <w:rsid w:val="1A246E2E"/>
    <w:rsid w:val="1A444D5B"/>
    <w:rsid w:val="1A7D169C"/>
    <w:rsid w:val="1AB01D80"/>
    <w:rsid w:val="1AB33A4E"/>
    <w:rsid w:val="1AC71182"/>
    <w:rsid w:val="1AE64D67"/>
    <w:rsid w:val="1B382423"/>
    <w:rsid w:val="1B4E247D"/>
    <w:rsid w:val="1B5003D3"/>
    <w:rsid w:val="1B6612C9"/>
    <w:rsid w:val="1BF64E38"/>
    <w:rsid w:val="1C0F2192"/>
    <w:rsid w:val="1C195A86"/>
    <w:rsid w:val="1C1C4A7E"/>
    <w:rsid w:val="1C3D560A"/>
    <w:rsid w:val="1C4A28E3"/>
    <w:rsid w:val="1C642B1A"/>
    <w:rsid w:val="1C830837"/>
    <w:rsid w:val="1C8B2EA7"/>
    <w:rsid w:val="1CA34FC6"/>
    <w:rsid w:val="1CAB5E94"/>
    <w:rsid w:val="1CB75DAF"/>
    <w:rsid w:val="1D5860E0"/>
    <w:rsid w:val="1D7853F7"/>
    <w:rsid w:val="1D9D1A60"/>
    <w:rsid w:val="1DAF7A74"/>
    <w:rsid w:val="1DB2615D"/>
    <w:rsid w:val="1DB409DB"/>
    <w:rsid w:val="1DC34DD9"/>
    <w:rsid w:val="1DD12F3D"/>
    <w:rsid w:val="1DD44CD6"/>
    <w:rsid w:val="1DE541AF"/>
    <w:rsid w:val="1DFE5BC4"/>
    <w:rsid w:val="1E2D469C"/>
    <w:rsid w:val="1E415936"/>
    <w:rsid w:val="1E9C7DFD"/>
    <w:rsid w:val="1EB7105D"/>
    <w:rsid w:val="1F002B00"/>
    <w:rsid w:val="1F2A0E70"/>
    <w:rsid w:val="1F526FB3"/>
    <w:rsid w:val="1F807B5F"/>
    <w:rsid w:val="1F9F7F10"/>
    <w:rsid w:val="1FC73078"/>
    <w:rsid w:val="1FC9696C"/>
    <w:rsid w:val="20381B49"/>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41BF2"/>
    <w:rsid w:val="220B2862"/>
    <w:rsid w:val="225B1540"/>
    <w:rsid w:val="22841423"/>
    <w:rsid w:val="22AD570A"/>
    <w:rsid w:val="22C279CA"/>
    <w:rsid w:val="231E655E"/>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1D5F8B"/>
    <w:rsid w:val="25290C20"/>
    <w:rsid w:val="25644CFB"/>
    <w:rsid w:val="25DF54AA"/>
    <w:rsid w:val="26037C97"/>
    <w:rsid w:val="26062336"/>
    <w:rsid w:val="263F5510"/>
    <w:rsid w:val="2641436D"/>
    <w:rsid w:val="265830B9"/>
    <w:rsid w:val="26650CFE"/>
    <w:rsid w:val="266F5212"/>
    <w:rsid w:val="26866639"/>
    <w:rsid w:val="26931184"/>
    <w:rsid w:val="26B018CF"/>
    <w:rsid w:val="26B17E46"/>
    <w:rsid w:val="27261C55"/>
    <w:rsid w:val="27996369"/>
    <w:rsid w:val="279F1523"/>
    <w:rsid w:val="27A060EE"/>
    <w:rsid w:val="27A83535"/>
    <w:rsid w:val="27B839C1"/>
    <w:rsid w:val="27F62352"/>
    <w:rsid w:val="27F70088"/>
    <w:rsid w:val="27F80870"/>
    <w:rsid w:val="28033475"/>
    <w:rsid w:val="285E1230"/>
    <w:rsid w:val="286B40D0"/>
    <w:rsid w:val="288D2BA7"/>
    <w:rsid w:val="28A56D74"/>
    <w:rsid w:val="28CA5E86"/>
    <w:rsid w:val="29095871"/>
    <w:rsid w:val="290C539D"/>
    <w:rsid w:val="29230B26"/>
    <w:rsid w:val="295335C6"/>
    <w:rsid w:val="298E4DCE"/>
    <w:rsid w:val="299B4E03"/>
    <w:rsid w:val="29BF7193"/>
    <w:rsid w:val="29D61C04"/>
    <w:rsid w:val="29D82A81"/>
    <w:rsid w:val="29D85FBA"/>
    <w:rsid w:val="29E1562F"/>
    <w:rsid w:val="2A046273"/>
    <w:rsid w:val="2A077C31"/>
    <w:rsid w:val="2A1E1ABF"/>
    <w:rsid w:val="2A335322"/>
    <w:rsid w:val="2A4223DA"/>
    <w:rsid w:val="2A4C1CBA"/>
    <w:rsid w:val="2A5B741F"/>
    <w:rsid w:val="2AA07BC7"/>
    <w:rsid w:val="2AD01E8E"/>
    <w:rsid w:val="2AEA63A2"/>
    <w:rsid w:val="2B55197B"/>
    <w:rsid w:val="2B564195"/>
    <w:rsid w:val="2B5A7FF7"/>
    <w:rsid w:val="2BDA1A1F"/>
    <w:rsid w:val="2BDE2B75"/>
    <w:rsid w:val="2BE74F7F"/>
    <w:rsid w:val="2C17787B"/>
    <w:rsid w:val="2C4604BD"/>
    <w:rsid w:val="2C50160E"/>
    <w:rsid w:val="2C526025"/>
    <w:rsid w:val="2C5741F8"/>
    <w:rsid w:val="2CA912D0"/>
    <w:rsid w:val="2CB814C7"/>
    <w:rsid w:val="2CFC7DA1"/>
    <w:rsid w:val="2D0B3DCF"/>
    <w:rsid w:val="2D354F55"/>
    <w:rsid w:val="2D586C07"/>
    <w:rsid w:val="2D6235AB"/>
    <w:rsid w:val="2D8114FB"/>
    <w:rsid w:val="2E267AAE"/>
    <w:rsid w:val="2E9D1A24"/>
    <w:rsid w:val="2EBC5ED0"/>
    <w:rsid w:val="2EE43201"/>
    <w:rsid w:val="2F28021B"/>
    <w:rsid w:val="2F4460DD"/>
    <w:rsid w:val="2F546A5B"/>
    <w:rsid w:val="2F6061FA"/>
    <w:rsid w:val="2FAE1719"/>
    <w:rsid w:val="300050D2"/>
    <w:rsid w:val="300A2253"/>
    <w:rsid w:val="300F463E"/>
    <w:rsid w:val="304F5A47"/>
    <w:rsid w:val="30643430"/>
    <w:rsid w:val="307A7FB1"/>
    <w:rsid w:val="307C438B"/>
    <w:rsid w:val="30905E99"/>
    <w:rsid w:val="309F4E6B"/>
    <w:rsid w:val="30F56C6E"/>
    <w:rsid w:val="31013CC3"/>
    <w:rsid w:val="31306402"/>
    <w:rsid w:val="31396EFD"/>
    <w:rsid w:val="31647AAC"/>
    <w:rsid w:val="31B95D43"/>
    <w:rsid w:val="32077110"/>
    <w:rsid w:val="3216323D"/>
    <w:rsid w:val="323B2880"/>
    <w:rsid w:val="32AA4AAD"/>
    <w:rsid w:val="32BA668A"/>
    <w:rsid w:val="32C1089D"/>
    <w:rsid w:val="32C963C0"/>
    <w:rsid w:val="32DA429C"/>
    <w:rsid w:val="332018FF"/>
    <w:rsid w:val="333F343F"/>
    <w:rsid w:val="335C4EDA"/>
    <w:rsid w:val="336126BF"/>
    <w:rsid w:val="33722773"/>
    <w:rsid w:val="33C5268F"/>
    <w:rsid w:val="342437A7"/>
    <w:rsid w:val="34317897"/>
    <w:rsid w:val="34613F15"/>
    <w:rsid w:val="3463243E"/>
    <w:rsid w:val="34743D26"/>
    <w:rsid w:val="348273D4"/>
    <w:rsid w:val="353230F1"/>
    <w:rsid w:val="35447101"/>
    <w:rsid w:val="35480275"/>
    <w:rsid w:val="359C3F8A"/>
    <w:rsid w:val="35D53D82"/>
    <w:rsid w:val="368D08AD"/>
    <w:rsid w:val="368F2BEB"/>
    <w:rsid w:val="36D13CC6"/>
    <w:rsid w:val="37006F53"/>
    <w:rsid w:val="3717778E"/>
    <w:rsid w:val="371F5976"/>
    <w:rsid w:val="3747202B"/>
    <w:rsid w:val="37AC1F65"/>
    <w:rsid w:val="37E54FA0"/>
    <w:rsid w:val="37E6666B"/>
    <w:rsid w:val="37EB3B9D"/>
    <w:rsid w:val="37FD2E72"/>
    <w:rsid w:val="384E79F8"/>
    <w:rsid w:val="385A55DE"/>
    <w:rsid w:val="385F2FBF"/>
    <w:rsid w:val="38605590"/>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4038BB"/>
    <w:rsid w:val="3A561578"/>
    <w:rsid w:val="3A5A096E"/>
    <w:rsid w:val="3A5B056F"/>
    <w:rsid w:val="3A6A4AE7"/>
    <w:rsid w:val="3A6F521E"/>
    <w:rsid w:val="3A756C76"/>
    <w:rsid w:val="3A8D7B44"/>
    <w:rsid w:val="3ADD73C6"/>
    <w:rsid w:val="3B2D10C5"/>
    <w:rsid w:val="3B5509C6"/>
    <w:rsid w:val="3BA260E2"/>
    <w:rsid w:val="3C6E7F5A"/>
    <w:rsid w:val="3CC30D49"/>
    <w:rsid w:val="3CEB1B40"/>
    <w:rsid w:val="3CFF4663"/>
    <w:rsid w:val="3D3B536E"/>
    <w:rsid w:val="3D582DE4"/>
    <w:rsid w:val="3DB135FF"/>
    <w:rsid w:val="3DB339C8"/>
    <w:rsid w:val="3DB51BFC"/>
    <w:rsid w:val="3E082B8C"/>
    <w:rsid w:val="3E351BF4"/>
    <w:rsid w:val="3E5C28BB"/>
    <w:rsid w:val="3E646774"/>
    <w:rsid w:val="3E6A1E9A"/>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0BD6121"/>
    <w:rsid w:val="40DE7D32"/>
    <w:rsid w:val="410459C4"/>
    <w:rsid w:val="41142E76"/>
    <w:rsid w:val="412A4DF8"/>
    <w:rsid w:val="412C0C24"/>
    <w:rsid w:val="41480BFA"/>
    <w:rsid w:val="416750F2"/>
    <w:rsid w:val="417B3151"/>
    <w:rsid w:val="41C64225"/>
    <w:rsid w:val="421D4EA6"/>
    <w:rsid w:val="42666620"/>
    <w:rsid w:val="427F1068"/>
    <w:rsid w:val="42993D4D"/>
    <w:rsid w:val="42F05AF9"/>
    <w:rsid w:val="43007D6B"/>
    <w:rsid w:val="432A5A06"/>
    <w:rsid w:val="436446AC"/>
    <w:rsid w:val="43777787"/>
    <w:rsid w:val="43D227C4"/>
    <w:rsid w:val="43FA0D9A"/>
    <w:rsid w:val="440504D2"/>
    <w:rsid w:val="44473DD4"/>
    <w:rsid w:val="446C3689"/>
    <w:rsid w:val="4497149C"/>
    <w:rsid w:val="44CE4B84"/>
    <w:rsid w:val="44DD316B"/>
    <w:rsid w:val="44F00076"/>
    <w:rsid w:val="45386DA3"/>
    <w:rsid w:val="45493A54"/>
    <w:rsid w:val="457635EC"/>
    <w:rsid w:val="45875BD8"/>
    <w:rsid w:val="45A271CF"/>
    <w:rsid w:val="45C04752"/>
    <w:rsid w:val="45F54D27"/>
    <w:rsid w:val="45F778F0"/>
    <w:rsid w:val="4624449B"/>
    <w:rsid w:val="468948B3"/>
    <w:rsid w:val="469277EE"/>
    <w:rsid w:val="46B57629"/>
    <w:rsid w:val="46C14906"/>
    <w:rsid w:val="46CB0A6B"/>
    <w:rsid w:val="46CE73EA"/>
    <w:rsid w:val="472C05EE"/>
    <w:rsid w:val="4762121A"/>
    <w:rsid w:val="47937301"/>
    <w:rsid w:val="47A07DA2"/>
    <w:rsid w:val="47C8182E"/>
    <w:rsid w:val="47F409BD"/>
    <w:rsid w:val="47FB3498"/>
    <w:rsid w:val="47FC6B7A"/>
    <w:rsid w:val="485052D8"/>
    <w:rsid w:val="485361CD"/>
    <w:rsid w:val="48C01CAB"/>
    <w:rsid w:val="48CF747F"/>
    <w:rsid w:val="48FA2A51"/>
    <w:rsid w:val="491403CF"/>
    <w:rsid w:val="49156D95"/>
    <w:rsid w:val="493424A6"/>
    <w:rsid w:val="4955729B"/>
    <w:rsid w:val="496074EF"/>
    <w:rsid w:val="498F1A34"/>
    <w:rsid w:val="49965291"/>
    <w:rsid w:val="49CC5CF4"/>
    <w:rsid w:val="49D8660C"/>
    <w:rsid w:val="49DF4588"/>
    <w:rsid w:val="49E014E1"/>
    <w:rsid w:val="4A1258A3"/>
    <w:rsid w:val="4A1743C6"/>
    <w:rsid w:val="4A3009D4"/>
    <w:rsid w:val="4AE61714"/>
    <w:rsid w:val="4B1B05A1"/>
    <w:rsid w:val="4B29541F"/>
    <w:rsid w:val="4B5B5F59"/>
    <w:rsid w:val="4B651054"/>
    <w:rsid w:val="4B790C73"/>
    <w:rsid w:val="4BB626BF"/>
    <w:rsid w:val="4BF52E1B"/>
    <w:rsid w:val="4C353356"/>
    <w:rsid w:val="4C3F6109"/>
    <w:rsid w:val="4C8A0551"/>
    <w:rsid w:val="4C9E5CED"/>
    <w:rsid w:val="4CF4135C"/>
    <w:rsid w:val="4D075106"/>
    <w:rsid w:val="4D1C2E8A"/>
    <w:rsid w:val="4D4A034A"/>
    <w:rsid w:val="4D5D5E3B"/>
    <w:rsid w:val="4D767F1E"/>
    <w:rsid w:val="4D8F32A0"/>
    <w:rsid w:val="4DD16A27"/>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A7FBC"/>
    <w:rsid w:val="50163486"/>
    <w:rsid w:val="503C2CE4"/>
    <w:rsid w:val="507F7951"/>
    <w:rsid w:val="5080374E"/>
    <w:rsid w:val="50A14F50"/>
    <w:rsid w:val="50B27017"/>
    <w:rsid w:val="50C6631B"/>
    <w:rsid w:val="51083745"/>
    <w:rsid w:val="516850BA"/>
    <w:rsid w:val="516F3258"/>
    <w:rsid w:val="518C2C3D"/>
    <w:rsid w:val="51A01538"/>
    <w:rsid w:val="51AE539A"/>
    <w:rsid w:val="51DB39B9"/>
    <w:rsid w:val="522A6F3E"/>
    <w:rsid w:val="5248444B"/>
    <w:rsid w:val="524E44CC"/>
    <w:rsid w:val="5257234F"/>
    <w:rsid w:val="52720BC3"/>
    <w:rsid w:val="527A2805"/>
    <w:rsid w:val="52922181"/>
    <w:rsid w:val="52A14EB5"/>
    <w:rsid w:val="52AB41DD"/>
    <w:rsid w:val="52AB4326"/>
    <w:rsid w:val="52D16ECF"/>
    <w:rsid w:val="52E0467E"/>
    <w:rsid w:val="53070C6E"/>
    <w:rsid w:val="532924FD"/>
    <w:rsid w:val="53746B8D"/>
    <w:rsid w:val="538C78B4"/>
    <w:rsid w:val="53942278"/>
    <w:rsid w:val="53B111EA"/>
    <w:rsid w:val="53BE59EE"/>
    <w:rsid w:val="53C4320D"/>
    <w:rsid w:val="53CD6ECD"/>
    <w:rsid w:val="541F6F1A"/>
    <w:rsid w:val="54427CEF"/>
    <w:rsid w:val="546D18B2"/>
    <w:rsid w:val="547436E0"/>
    <w:rsid w:val="549C44A4"/>
    <w:rsid w:val="54AD202B"/>
    <w:rsid w:val="54B20A58"/>
    <w:rsid w:val="54B836B4"/>
    <w:rsid w:val="54E258CE"/>
    <w:rsid w:val="554A6B33"/>
    <w:rsid w:val="55514833"/>
    <w:rsid w:val="556E466B"/>
    <w:rsid w:val="55706236"/>
    <w:rsid w:val="55A1249C"/>
    <w:rsid w:val="55A62B8A"/>
    <w:rsid w:val="55CB1FD3"/>
    <w:rsid w:val="55DF61D7"/>
    <w:rsid w:val="55F1544B"/>
    <w:rsid w:val="5611195E"/>
    <w:rsid w:val="568D7B85"/>
    <w:rsid w:val="56F67C83"/>
    <w:rsid w:val="56FC1B16"/>
    <w:rsid w:val="57061B4B"/>
    <w:rsid w:val="5736758D"/>
    <w:rsid w:val="57515444"/>
    <w:rsid w:val="57560E52"/>
    <w:rsid w:val="5766386C"/>
    <w:rsid w:val="57670253"/>
    <w:rsid w:val="57775CAB"/>
    <w:rsid w:val="57AB500F"/>
    <w:rsid w:val="57CD7318"/>
    <w:rsid w:val="57E30AE1"/>
    <w:rsid w:val="58127246"/>
    <w:rsid w:val="581773FE"/>
    <w:rsid w:val="58311AAA"/>
    <w:rsid w:val="58363036"/>
    <w:rsid w:val="58984351"/>
    <w:rsid w:val="58AF1DF6"/>
    <w:rsid w:val="58FA76E7"/>
    <w:rsid w:val="592438F8"/>
    <w:rsid w:val="596078FE"/>
    <w:rsid w:val="597F637D"/>
    <w:rsid w:val="59882C3D"/>
    <w:rsid w:val="59B04FE8"/>
    <w:rsid w:val="59BF56A8"/>
    <w:rsid w:val="5A107157"/>
    <w:rsid w:val="5A1233D7"/>
    <w:rsid w:val="5A2426EB"/>
    <w:rsid w:val="5A377140"/>
    <w:rsid w:val="5A501676"/>
    <w:rsid w:val="5AAC1340"/>
    <w:rsid w:val="5AC039E7"/>
    <w:rsid w:val="5AF06662"/>
    <w:rsid w:val="5AF87A68"/>
    <w:rsid w:val="5B0A12CC"/>
    <w:rsid w:val="5B2C167F"/>
    <w:rsid w:val="5B4C010D"/>
    <w:rsid w:val="5B5E287E"/>
    <w:rsid w:val="5B673AB6"/>
    <w:rsid w:val="5B835D00"/>
    <w:rsid w:val="5BAC1B7D"/>
    <w:rsid w:val="5BCF5517"/>
    <w:rsid w:val="5BD61BB0"/>
    <w:rsid w:val="5C1351DB"/>
    <w:rsid w:val="5C33344D"/>
    <w:rsid w:val="5C47491A"/>
    <w:rsid w:val="5CA5043C"/>
    <w:rsid w:val="5CB94636"/>
    <w:rsid w:val="5CC4676D"/>
    <w:rsid w:val="5CF80AB0"/>
    <w:rsid w:val="5D293D84"/>
    <w:rsid w:val="5D3662B3"/>
    <w:rsid w:val="5D6A7321"/>
    <w:rsid w:val="5D82193F"/>
    <w:rsid w:val="5DBC2E9F"/>
    <w:rsid w:val="5DDD6B98"/>
    <w:rsid w:val="5E006713"/>
    <w:rsid w:val="5E326B7D"/>
    <w:rsid w:val="5E34284E"/>
    <w:rsid w:val="5E4173F2"/>
    <w:rsid w:val="5E493FE8"/>
    <w:rsid w:val="5E6C6963"/>
    <w:rsid w:val="5EA00D2C"/>
    <w:rsid w:val="5ECB4F8C"/>
    <w:rsid w:val="5ED5673A"/>
    <w:rsid w:val="5EE604BC"/>
    <w:rsid w:val="5EEE5B65"/>
    <w:rsid w:val="5F76283B"/>
    <w:rsid w:val="5F76621D"/>
    <w:rsid w:val="5FD21DA9"/>
    <w:rsid w:val="600F33B6"/>
    <w:rsid w:val="601E3E49"/>
    <w:rsid w:val="602D199B"/>
    <w:rsid w:val="60711F15"/>
    <w:rsid w:val="607169C6"/>
    <w:rsid w:val="60866FE9"/>
    <w:rsid w:val="60A42C31"/>
    <w:rsid w:val="60C166EF"/>
    <w:rsid w:val="614E60D8"/>
    <w:rsid w:val="61734C5D"/>
    <w:rsid w:val="61E01682"/>
    <w:rsid w:val="61FD59BC"/>
    <w:rsid w:val="62497697"/>
    <w:rsid w:val="6252310A"/>
    <w:rsid w:val="62583B1E"/>
    <w:rsid w:val="62585A7C"/>
    <w:rsid w:val="62E6622E"/>
    <w:rsid w:val="62EE71CA"/>
    <w:rsid w:val="63403FBC"/>
    <w:rsid w:val="6392275E"/>
    <w:rsid w:val="63D43630"/>
    <w:rsid w:val="63F2321A"/>
    <w:rsid w:val="64083C3F"/>
    <w:rsid w:val="64117515"/>
    <w:rsid w:val="64616230"/>
    <w:rsid w:val="64857D05"/>
    <w:rsid w:val="64B77BC7"/>
    <w:rsid w:val="64D375A3"/>
    <w:rsid w:val="64FC3B9A"/>
    <w:rsid w:val="653D1B90"/>
    <w:rsid w:val="655D015B"/>
    <w:rsid w:val="657C32AE"/>
    <w:rsid w:val="65901B77"/>
    <w:rsid w:val="659B7170"/>
    <w:rsid w:val="65DA6397"/>
    <w:rsid w:val="65FD47A4"/>
    <w:rsid w:val="66052F39"/>
    <w:rsid w:val="660A0B49"/>
    <w:rsid w:val="666B47EA"/>
    <w:rsid w:val="6677718C"/>
    <w:rsid w:val="668A4D5C"/>
    <w:rsid w:val="669E0F91"/>
    <w:rsid w:val="66ED1BF3"/>
    <w:rsid w:val="67045800"/>
    <w:rsid w:val="67303947"/>
    <w:rsid w:val="674C6803"/>
    <w:rsid w:val="675237C7"/>
    <w:rsid w:val="67855FB8"/>
    <w:rsid w:val="682F280A"/>
    <w:rsid w:val="68552E02"/>
    <w:rsid w:val="687F6274"/>
    <w:rsid w:val="68D96000"/>
    <w:rsid w:val="68EC2B74"/>
    <w:rsid w:val="68F339E1"/>
    <w:rsid w:val="690D6941"/>
    <w:rsid w:val="691D6BEF"/>
    <w:rsid w:val="692270F9"/>
    <w:rsid w:val="69333C1F"/>
    <w:rsid w:val="69733561"/>
    <w:rsid w:val="6992418B"/>
    <w:rsid w:val="6A310ACA"/>
    <w:rsid w:val="6A475C3C"/>
    <w:rsid w:val="6A6034E0"/>
    <w:rsid w:val="6A636839"/>
    <w:rsid w:val="6A762D68"/>
    <w:rsid w:val="6A7F2149"/>
    <w:rsid w:val="6ACB2D3F"/>
    <w:rsid w:val="6AFB2204"/>
    <w:rsid w:val="6B072B94"/>
    <w:rsid w:val="6B282368"/>
    <w:rsid w:val="6B7226E0"/>
    <w:rsid w:val="6B7554DF"/>
    <w:rsid w:val="6BA81731"/>
    <w:rsid w:val="6BBC39AC"/>
    <w:rsid w:val="6BC72CBE"/>
    <w:rsid w:val="6BDA195D"/>
    <w:rsid w:val="6BDA2004"/>
    <w:rsid w:val="6BF37332"/>
    <w:rsid w:val="6C800049"/>
    <w:rsid w:val="6C9A6C4B"/>
    <w:rsid w:val="6CD21729"/>
    <w:rsid w:val="6CD8269F"/>
    <w:rsid w:val="6CF5551D"/>
    <w:rsid w:val="6D311F7D"/>
    <w:rsid w:val="6D39117E"/>
    <w:rsid w:val="6D556E3C"/>
    <w:rsid w:val="6D5D2B62"/>
    <w:rsid w:val="6D6745F5"/>
    <w:rsid w:val="6D8117F8"/>
    <w:rsid w:val="6D8B522E"/>
    <w:rsid w:val="6DB56881"/>
    <w:rsid w:val="6E0923D8"/>
    <w:rsid w:val="6E482931"/>
    <w:rsid w:val="6E6648EE"/>
    <w:rsid w:val="6E7243FD"/>
    <w:rsid w:val="6E8610ED"/>
    <w:rsid w:val="6F1C3C9B"/>
    <w:rsid w:val="6F41302D"/>
    <w:rsid w:val="6F42354B"/>
    <w:rsid w:val="6F610C1F"/>
    <w:rsid w:val="6F6C1007"/>
    <w:rsid w:val="6F9D5714"/>
    <w:rsid w:val="6FCE7735"/>
    <w:rsid w:val="705A50F3"/>
    <w:rsid w:val="707B198B"/>
    <w:rsid w:val="70BB6549"/>
    <w:rsid w:val="70C8462E"/>
    <w:rsid w:val="70D9311B"/>
    <w:rsid w:val="71290211"/>
    <w:rsid w:val="713A6780"/>
    <w:rsid w:val="71762C26"/>
    <w:rsid w:val="717F1F52"/>
    <w:rsid w:val="71A0693C"/>
    <w:rsid w:val="71E068B0"/>
    <w:rsid w:val="71E36583"/>
    <w:rsid w:val="71EC182A"/>
    <w:rsid w:val="722331A5"/>
    <w:rsid w:val="72C429AD"/>
    <w:rsid w:val="72D73503"/>
    <w:rsid w:val="730D1CCA"/>
    <w:rsid w:val="73281380"/>
    <w:rsid w:val="734343A1"/>
    <w:rsid w:val="735143BA"/>
    <w:rsid w:val="737F23C2"/>
    <w:rsid w:val="73956BEF"/>
    <w:rsid w:val="73CA2F10"/>
    <w:rsid w:val="73CD4ED4"/>
    <w:rsid w:val="73EF6ABA"/>
    <w:rsid w:val="74116ABD"/>
    <w:rsid w:val="74131B36"/>
    <w:rsid w:val="741572BE"/>
    <w:rsid w:val="741E4D72"/>
    <w:rsid w:val="743254BC"/>
    <w:rsid w:val="744637BC"/>
    <w:rsid w:val="74BF614B"/>
    <w:rsid w:val="74C97E89"/>
    <w:rsid w:val="74F5031E"/>
    <w:rsid w:val="7531063D"/>
    <w:rsid w:val="753D2E6F"/>
    <w:rsid w:val="754444B6"/>
    <w:rsid w:val="758449E9"/>
    <w:rsid w:val="758E4672"/>
    <w:rsid w:val="75B66ADA"/>
    <w:rsid w:val="762C3780"/>
    <w:rsid w:val="764D6A4B"/>
    <w:rsid w:val="768B2013"/>
    <w:rsid w:val="769F05AF"/>
    <w:rsid w:val="772103AE"/>
    <w:rsid w:val="7765236E"/>
    <w:rsid w:val="77775D89"/>
    <w:rsid w:val="77865594"/>
    <w:rsid w:val="779C20FF"/>
    <w:rsid w:val="779C7574"/>
    <w:rsid w:val="77A7245B"/>
    <w:rsid w:val="77AC6A63"/>
    <w:rsid w:val="780C2EA6"/>
    <w:rsid w:val="78166FF5"/>
    <w:rsid w:val="78674783"/>
    <w:rsid w:val="786848AD"/>
    <w:rsid w:val="78685C72"/>
    <w:rsid w:val="78A52233"/>
    <w:rsid w:val="78FE3DD4"/>
    <w:rsid w:val="79447889"/>
    <w:rsid w:val="7966655A"/>
    <w:rsid w:val="799C62EB"/>
    <w:rsid w:val="79AF1C2F"/>
    <w:rsid w:val="79C74800"/>
    <w:rsid w:val="7A4B626B"/>
    <w:rsid w:val="7A6016BC"/>
    <w:rsid w:val="7A952101"/>
    <w:rsid w:val="7A9B58E5"/>
    <w:rsid w:val="7AA97D3A"/>
    <w:rsid w:val="7AD0558D"/>
    <w:rsid w:val="7AE60B37"/>
    <w:rsid w:val="7B307F57"/>
    <w:rsid w:val="7B3F19BB"/>
    <w:rsid w:val="7B46197D"/>
    <w:rsid w:val="7B905A47"/>
    <w:rsid w:val="7BB04171"/>
    <w:rsid w:val="7BE0158F"/>
    <w:rsid w:val="7C194312"/>
    <w:rsid w:val="7C1973BE"/>
    <w:rsid w:val="7C1F4C21"/>
    <w:rsid w:val="7C247CA2"/>
    <w:rsid w:val="7C5400E1"/>
    <w:rsid w:val="7C574D8A"/>
    <w:rsid w:val="7C5E6891"/>
    <w:rsid w:val="7C74092F"/>
    <w:rsid w:val="7C824FF2"/>
    <w:rsid w:val="7C9555A1"/>
    <w:rsid w:val="7CF3413E"/>
    <w:rsid w:val="7D052B34"/>
    <w:rsid w:val="7D61609A"/>
    <w:rsid w:val="7D9F4F59"/>
    <w:rsid w:val="7DA94EE7"/>
    <w:rsid w:val="7E13371C"/>
    <w:rsid w:val="7E213C36"/>
    <w:rsid w:val="7E3E1F98"/>
    <w:rsid w:val="7E3F68A0"/>
    <w:rsid w:val="7E600DC3"/>
    <w:rsid w:val="7E694279"/>
    <w:rsid w:val="7E765D97"/>
    <w:rsid w:val="7E7E700C"/>
    <w:rsid w:val="7EA50B70"/>
    <w:rsid w:val="7EC47289"/>
    <w:rsid w:val="7EEF0E7A"/>
    <w:rsid w:val="7EFD0989"/>
    <w:rsid w:val="7F0251EE"/>
    <w:rsid w:val="7F2326CD"/>
    <w:rsid w:val="7F5C31CD"/>
    <w:rsid w:val="7F6B5095"/>
    <w:rsid w:val="7FA147C6"/>
    <w:rsid w:val="7FC17032"/>
    <w:rsid w:val="7FE06C52"/>
    <w:rsid w:val="7FE50115"/>
    <w:rsid w:val="7FE52344"/>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9"/>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50"/>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4"/>
    <w:basedOn w:val="1"/>
    <w:next w:val="1"/>
    <w:autoRedefine/>
    <w:qFormat/>
    <w:uiPriority w:val="9"/>
    <w:pPr>
      <w:keepNext/>
      <w:keepLines/>
      <w:widowControl/>
      <w:spacing w:before="120" w:beforeLines="0" w:after="120" w:afterLines="0" w:line="360" w:lineRule="auto"/>
      <w:jc w:val="center"/>
      <w:outlineLvl w:val="3"/>
    </w:pPr>
    <w:rPr>
      <w:rFonts w:eastAsia="Ђˎ̥"/>
      <w:kern w:val="0"/>
      <w:sz w:val="28"/>
      <w:szCs w:val="20"/>
    </w:rPr>
  </w:style>
  <w:style w:type="paragraph" w:styleId="6">
    <w:name w:val="heading 5"/>
    <w:basedOn w:val="1"/>
    <w:next w:val="7"/>
    <w:link w:val="51"/>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8">
    <w:name w:val="heading 8"/>
    <w:basedOn w:val="1"/>
    <w:next w:val="1"/>
    <w:link w:val="52"/>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9">
    <w:name w:val="heading 9"/>
    <w:basedOn w:val="1"/>
    <w:next w:val="1"/>
    <w:link w:val="53"/>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10">
    <w:name w:val="table of authorities"/>
    <w:basedOn w:val="1"/>
    <w:next w:val="1"/>
    <w:autoRedefine/>
    <w:unhideWhenUsed/>
    <w:qFormat/>
    <w:uiPriority w:val="99"/>
    <w:pPr>
      <w:ind w:left="420" w:leftChars="200"/>
    </w:p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3">
    <w:name w:val="annotation text"/>
    <w:basedOn w:val="1"/>
    <w:link w:val="55"/>
    <w:autoRedefine/>
    <w:qFormat/>
    <w:uiPriority w:val="0"/>
    <w:pPr>
      <w:jc w:val="left"/>
    </w:pPr>
    <w:rPr>
      <w:rFonts w:ascii="Times New Roman" w:hAnsi="Times New Roman" w:eastAsia="宋体" w:cs="Times New Roman"/>
      <w:szCs w:val="24"/>
      <w:lang w:val="zh-CN" w:eastAsia="zh-CN"/>
    </w:rPr>
  </w:style>
  <w:style w:type="paragraph" w:styleId="14">
    <w:name w:val="Body Text 3"/>
    <w:basedOn w:val="1"/>
    <w:link w:val="57"/>
    <w:autoRedefine/>
    <w:unhideWhenUsed/>
    <w:qFormat/>
    <w:uiPriority w:val="99"/>
    <w:pPr>
      <w:spacing w:after="120"/>
    </w:pPr>
    <w:rPr>
      <w:rFonts w:ascii="Times New Roman" w:hAnsi="Times New Roman" w:eastAsia="宋体" w:cs="Times New Roman"/>
      <w:sz w:val="16"/>
      <w:szCs w:val="16"/>
      <w:lang w:val="zh-CN" w:eastAsia="zh-CN"/>
    </w:rPr>
  </w:style>
  <w:style w:type="paragraph" w:styleId="15">
    <w:name w:val="Body Text"/>
    <w:basedOn w:val="1"/>
    <w:next w:val="1"/>
    <w:link w:val="59"/>
    <w:autoRedefine/>
    <w:unhideWhenUsed/>
    <w:qFormat/>
    <w:uiPriority w:val="0"/>
    <w:pPr>
      <w:spacing w:after="120"/>
    </w:pPr>
    <w:rPr>
      <w:rFonts w:ascii="Times New Roman" w:hAnsi="Times New Roman" w:eastAsia="宋体" w:cs="Times New Roman"/>
      <w:szCs w:val="24"/>
      <w:lang w:val="zh-CN" w:eastAsia="zh-CN"/>
    </w:rPr>
  </w:style>
  <w:style w:type="paragraph" w:styleId="16">
    <w:name w:val="Body Text Indent"/>
    <w:basedOn w:val="1"/>
    <w:next w:val="1"/>
    <w:link w:val="61"/>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autoRedefine/>
    <w:semiHidden/>
    <w:unhideWhenUsed/>
    <w:qFormat/>
    <w:uiPriority w:val="39"/>
    <w:pPr>
      <w:ind w:left="840" w:leftChars="400"/>
    </w:pPr>
  </w:style>
  <w:style w:type="paragraph" w:styleId="19">
    <w:name w:val="Plain Text"/>
    <w:basedOn w:val="1"/>
    <w:next w:val="5"/>
    <w:link w:val="65"/>
    <w:autoRedefine/>
    <w:qFormat/>
    <w:uiPriority w:val="0"/>
    <w:rPr>
      <w:rFonts w:ascii="宋体" w:hAnsi="Courier New" w:eastAsia="宋体" w:cs="Times New Roman"/>
      <w:kern w:val="0"/>
      <w:sz w:val="20"/>
      <w:szCs w:val="21"/>
      <w:lang w:val="zh-CN" w:eastAsia="zh-CN"/>
    </w:rPr>
  </w:style>
  <w:style w:type="paragraph" w:styleId="20">
    <w:name w:val="Date"/>
    <w:basedOn w:val="1"/>
    <w:next w:val="1"/>
    <w:link w:val="67"/>
    <w:autoRedefine/>
    <w:unhideWhenUsed/>
    <w:qFormat/>
    <w:uiPriority w:val="99"/>
    <w:pPr>
      <w:ind w:left="100" w:leftChars="2500"/>
    </w:pPr>
    <w:rPr>
      <w:rFonts w:ascii="Times New Roman" w:hAnsi="Times New Roman" w:eastAsia="宋体" w:cs="Times New Roman"/>
      <w:szCs w:val="24"/>
      <w:lang w:val="zh-CN" w:eastAsia="zh-CN"/>
    </w:rPr>
  </w:style>
  <w:style w:type="paragraph" w:styleId="21">
    <w:name w:val="Balloon Text"/>
    <w:basedOn w:val="1"/>
    <w:link w:val="103"/>
    <w:autoRedefine/>
    <w:semiHidden/>
    <w:qFormat/>
    <w:uiPriority w:val="0"/>
    <w:rPr>
      <w:rFonts w:ascii="Times New Roman" w:hAnsi="Times New Roman" w:eastAsia="宋体" w:cs="Times New Roman"/>
      <w:sz w:val="18"/>
      <w:szCs w:val="18"/>
    </w:rPr>
  </w:style>
  <w:style w:type="paragraph" w:styleId="22">
    <w:name w:val="footer"/>
    <w:basedOn w:val="1"/>
    <w:next w:val="1"/>
    <w:link w:val="70"/>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3">
    <w:name w:val="header"/>
    <w:basedOn w:val="1"/>
    <w:link w:val="72"/>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4">
    <w:name w:val="toc 1"/>
    <w:basedOn w:val="1"/>
    <w:next w:val="1"/>
    <w:autoRedefine/>
    <w:semiHidden/>
    <w:unhideWhenUsed/>
    <w:qFormat/>
    <w:uiPriority w:val="39"/>
  </w:style>
  <w:style w:type="paragraph" w:styleId="25">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6">
    <w:name w:val="Body Text Indent 3"/>
    <w:basedOn w:val="1"/>
    <w:autoRedefine/>
    <w:qFormat/>
    <w:uiPriority w:val="0"/>
    <w:pPr>
      <w:spacing w:line="480" w:lineRule="exact"/>
      <w:ind w:firstLine="420" w:firstLineChars="200"/>
    </w:pPr>
    <w:rPr>
      <w:rFonts w:ascii="宋体" w:hAnsi="Courier New" w:cs="Courier New"/>
    </w:rPr>
  </w:style>
  <w:style w:type="paragraph" w:styleId="27">
    <w:name w:val="toc 2"/>
    <w:basedOn w:val="1"/>
    <w:next w:val="1"/>
    <w:autoRedefine/>
    <w:semiHidden/>
    <w:unhideWhenUsed/>
    <w:qFormat/>
    <w:uiPriority w:val="39"/>
    <w:pPr>
      <w:ind w:left="420" w:leftChars="200"/>
    </w:pPr>
  </w:style>
  <w:style w:type="paragraph" w:styleId="28">
    <w:name w:val="Body Text 2"/>
    <w:basedOn w:val="1"/>
    <w:autoRedefine/>
    <w:qFormat/>
    <w:uiPriority w:val="0"/>
    <w:pPr>
      <w:spacing w:after="120" w:line="480" w:lineRule="auto"/>
    </w:pPr>
  </w:style>
  <w:style w:type="paragraph" w:styleId="29">
    <w:name w:val="Normal (Web)"/>
    <w:basedOn w:val="1"/>
    <w:autoRedefine/>
    <w:unhideWhenUsed/>
    <w:qFormat/>
    <w:uiPriority w:val="99"/>
    <w:rPr>
      <w:rFonts w:ascii="Calibri" w:hAnsi="Calibri" w:eastAsia="宋体" w:cs="Times New Roman"/>
      <w:kern w:val="0"/>
      <w:sz w:val="24"/>
      <w:szCs w:val="24"/>
    </w:rPr>
  </w:style>
  <w:style w:type="paragraph" w:styleId="30">
    <w:name w:val="Title"/>
    <w:basedOn w:val="1"/>
    <w:link w:val="74"/>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31">
    <w:name w:val="annotation subject"/>
    <w:basedOn w:val="13"/>
    <w:next w:val="13"/>
    <w:link w:val="76"/>
    <w:autoRedefine/>
    <w:qFormat/>
    <w:uiPriority w:val="99"/>
    <w:rPr>
      <w:b/>
      <w:bCs/>
    </w:rPr>
  </w:style>
  <w:style w:type="paragraph" w:styleId="32">
    <w:name w:val="Body Text First Indent 2"/>
    <w:basedOn w:val="16"/>
    <w:link w:val="112"/>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table" w:styleId="34">
    <w:name w:val="Table Grid"/>
    <w:basedOn w:val="33"/>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autoRedefine/>
    <w:qFormat/>
    <w:uiPriority w:val="0"/>
    <w:rPr>
      <w:b/>
    </w:rPr>
  </w:style>
  <w:style w:type="character" w:styleId="37">
    <w:name w:val="endnote reference"/>
    <w:autoRedefine/>
    <w:unhideWhenUsed/>
    <w:qFormat/>
    <w:uiPriority w:val="99"/>
    <w:rPr>
      <w:vertAlign w:val="superscript"/>
    </w:rPr>
  </w:style>
  <w:style w:type="character" w:styleId="38">
    <w:name w:val="page number"/>
    <w:basedOn w:val="35"/>
    <w:autoRedefine/>
    <w:qFormat/>
    <w:uiPriority w:val="0"/>
    <w:rPr>
      <w:rFonts w:ascii="Arial" w:hAnsi="Arial" w:eastAsia="黑体" w:cs="Arial"/>
      <w:snapToGrid w:val="0"/>
      <w:kern w:val="0"/>
      <w:szCs w:val="21"/>
    </w:rPr>
  </w:style>
  <w:style w:type="character" w:styleId="39">
    <w:name w:val="FollowedHyperlink"/>
    <w:basedOn w:val="35"/>
    <w:autoRedefine/>
    <w:unhideWhenUsed/>
    <w:qFormat/>
    <w:uiPriority w:val="99"/>
    <w:rPr>
      <w:color w:val="800080"/>
      <w:u w:val="single"/>
    </w:rPr>
  </w:style>
  <w:style w:type="character" w:styleId="40">
    <w:name w:val="Hyperlink"/>
    <w:autoRedefine/>
    <w:unhideWhenUsed/>
    <w:qFormat/>
    <w:uiPriority w:val="99"/>
    <w:rPr>
      <w:color w:val="0000FF"/>
      <w:u w:val="single"/>
    </w:rPr>
  </w:style>
  <w:style w:type="character" w:styleId="41">
    <w:name w:val="annotation reference"/>
    <w:autoRedefine/>
    <w:qFormat/>
    <w:uiPriority w:val="99"/>
    <w:rPr>
      <w:sz w:val="21"/>
      <w:szCs w:val="21"/>
    </w:rPr>
  </w:style>
  <w:style w:type="character" w:customStyle="1" w:styleId="42">
    <w:name w:val="标题 1 Char"/>
    <w:basedOn w:val="35"/>
    <w:autoRedefine/>
    <w:qFormat/>
    <w:uiPriority w:val="9"/>
    <w:rPr>
      <w:b/>
      <w:bCs/>
      <w:kern w:val="44"/>
      <w:sz w:val="44"/>
      <w:szCs w:val="44"/>
    </w:rPr>
  </w:style>
  <w:style w:type="character" w:customStyle="1" w:styleId="43">
    <w:name w:val="标题 2 Char"/>
    <w:basedOn w:val="35"/>
    <w:autoRedefine/>
    <w:qFormat/>
    <w:uiPriority w:val="9"/>
    <w:rPr>
      <w:rFonts w:asciiTheme="majorHAnsi" w:hAnsiTheme="majorHAnsi" w:eastAsiaTheme="majorEastAsia" w:cstheme="majorBidi"/>
      <w:b/>
      <w:bCs/>
      <w:sz w:val="32"/>
      <w:szCs w:val="32"/>
    </w:rPr>
  </w:style>
  <w:style w:type="character" w:customStyle="1" w:styleId="44">
    <w:name w:val="标题 3 Char"/>
    <w:basedOn w:val="35"/>
    <w:autoRedefine/>
    <w:qFormat/>
    <w:uiPriority w:val="9"/>
    <w:rPr>
      <w:b/>
      <w:bCs/>
      <w:sz w:val="32"/>
      <w:szCs w:val="32"/>
    </w:rPr>
  </w:style>
  <w:style w:type="character" w:customStyle="1" w:styleId="45">
    <w:name w:val="标题 5 Char"/>
    <w:basedOn w:val="35"/>
    <w:autoRedefine/>
    <w:qFormat/>
    <w:uiPriority w:val="9"/>
    <w:rPr>
      <w:b/>
      <w:bCs/>
      <w:sz w:val="28"/>
      <w:szCs w:val="28"/>
    </w:rPr>
  </w:style>
  <w:style w:type="character" w:customStyle="1" w:styleId="46">
    <w:name w:val="标题 8 Char"/>
    <w:basedOn w:val="35"/>
    <w:autoRedefine/>
    <w:qFormat/>
    <w:uiPriority w:val="0"/>
    <w:rPr>
      <w:rFonts w:asciiTheme="majorHAnsi" w:hAnsiTheme="majorHAnsi" w:eastAsiaTheme="majorEastAsia" w:cstheme="majorBidi"/>
      <w:sz w:val="24"/>
      <w:szCs w:val="24"/>
    </w:rPr>
  </w:style>
  <w:style w:type="character" w:customStyle="1" w:styleId="47">
    <w:name w:val="标题 9 Char"/>
    <w:basedOn w:val="35"/>
    <w:autoRedefine/>
    <w:semiHidden/>
    <w:qFormat/>
    <w:uiPriority w:val="9"/>
    <w:rPr>
      <w:rFonts w:asciiTheme="majorHAnsi" w:hAnsiTheme="majorHAnsi" w:eastAsiaTheme="majorEastAsia" w:cstheme="majorBidi"/>
      <w:szCs w:val="21"/>
    </w:rPr>
  </w:style>
  <w:style w:type="character" w:customStyle="1" w:styleId="48">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9">
    <w:name w:val="标题 2 字符"/>
    <w:link w:val="3"/>
    <w:autoRedefine/>
    <w:qFormat/>
    <w:uiPriority w:val="9"/>
    <w:rPr>
      <w:rFonts w:ascii="Cambria" w:hAnsi="Cambria" w:eastAsia="宋体" w:cs="Times New Roman"/>
      <w:b/>
      <w:bCs/>
      <w:sz w:val="32"/>
      <w:szCs w:val="32"/>
      <w:lang w:val="zh-CN" w:eastAsia="zh-CN"/>
    </w:rPr>
  </w:style>
  <w:style w:type="character" w:customStyle="1" w:styleId="50">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51">
    <w:name w:val="标题 5 字符"/>
    <w:link w:val="6"/>
    <w:autoRedefine/>
    <w:qFormat/>
    <w:uiPriority w:val="9"/>
    <w:rPr>
      <w:rFonts w:ascii="Times New Roman" w:hAnsi="Times New Roman" w:eastAsia="宋体" w:cs="Times New Roman"/>
      <w:b/>
      <w:bCs/>
      <w:sz w:val="28"/>
      <w:szCs w:val="28"/>
      <w:lang w:val="zh-CN" w:eastAsia="zh-CN"/>
    </w:rPr>
  </w:style>
  <w:style w:type="character" w:customStyle="1" w:styleId="52">
    <w:name w:val="标题 8 字符"/>
    <w:link w:val="8"/>
    <w:autoRedefine/>
    <w:qFormat/>
    <w:uiPriority w:val="9"/>
    <w:rPr>
      <w:rFonts w:ascii="等线 Light" w:hAnsi="等线 Light" w:eastAsia="等线 Light" w:cs="Times New Roman"/>
      <w:sz w:val="24"/>
      <w:szCs w:val="24"/>
      <w:lang w:val="zh-CN" w:eastAsia="zh-CN"/>
    </w:rPr>
  </w:style>
  <w:style w:type="character" w:customStyle="1" w:styleId="53">
    <w:name w:val="标题 9 字符"/>
    <w:link w:val="9"/>
    <w:autoRedefine/>
    <w:qFormat/>
    <w:uiPriority w:val="9"/>
    <w:rPr>
      <w:rFonts w:ascii="Cambria" w:hAnsi="Cambria" w:eastAsia="宋体" w:cs="Times New Roman"/>
      <w:szCs w:val="21"/>
      <w:lang w:val="zh-CN" w:eastAsia="zh-CN"/>
    </w:rPr>
  </w:style>
  <w:style w:type="character" w:customStyle="1" w:styleId="54">
    <w:name w:val="批注文字 Char"/>
    <w:basedOn w:val="35"/>
    <w:autoRedefine/>
    <w:qFormat/>
    <w:uiPriority w:val="0"/>
  </w:style>
  <w:style w:type="character" w:customStyle="1" w:styleId="55">
    <w:name w:val="批注文字 字符2"/>
    <w:link w:val="13"/>
    <w:autoRedefine/>
    <w:qFormat/>
    <w:uiPriority w:val="0"/>
    <w:rPr>
      <w:rFonts w:ascii="Times New Roman" w:hAnsi="Times New Roman" w:eastAsia="宋体" w:cs="Times New Roman"/>
      <w:szCs w:val="24"/>
      <w:lang w:val="zh-CN" w:eastAsia="zh-CN"/>
    </w:rPr>
  </w:style>
  <w:style w:type="character" w:customStyle="1" w:styleId="56">
    <w:name w:val="正文文本 3 Char"/>
    <w:basedOn w:val="35"/>
    <w:autoRedefine/>
    <w:qFormat/>
    <w:uiPriority w:val="99"/>
    <w:rPr>
      <w:sz w:val="16"/>
      <w:szCs w:val="16"/>
    </w:rPr>
  </w:style>
  <w:style w:type="character" w:customStyle="1" w:styleId="57">
    <w:name w:val="正文文本 3 字符"/>
    <w:link w:val="14"/>
    <w:autoRedefine/>
    <w:qFormat/>
    <w:uiPriority w:val="99"/>
    <w:rPr>
      <w:rFonts w:ascii="Times New Roman" w:hAnsi="Times New Roman" w:eastAsia="宋体" w:cs="Times New Roman"/>
      <w:sz w:val="16"/>
      <w:szCs w:val="16"/>
      <w:lang w:val="zh-CN" w:eastAsia="zh-CN"/>
    </w:rPr>
  </w:style>
  <w:style w:type="character" w:customStyle="1" w:styleId="58">
    <w:name w:val="正文文本 Char"/>
    <w:basedOn w:val="35"/>
    <w:autoRedefine/>
    <w:qFormat/>
    <w:uiPriority w:val="0"/>
  </w:style>
  <w:style w:type="character" w:customStyle="1" w:styleId="59">
    <w:name w:val="正文文本 字符1"/>
    <w:link w:val="15"/>
    <w:autoRedefine/>
    <w:qFormat/>
    <w:uiPriority w:val="0"/>
    <w:rPr>
      <w:rFonts w:ascii="Times New Roman" w:hAnsi="Times New Roman" w:eastAsia="宋体" w:cs="Times New Roman"/>
      <w:szCs w:val="24"/>
      <w:lang w:val="zh-CN" w:eastAsia="zh-CN"/>
    </w:rPr>
  </w:style>
  <w:style w:type="character" w:customStyle="1" w:styleId="60">
    <w:name w:val="正文文本缩进 Char"/>
    <w:basedOn w:val="35"/>
    <w:autoRedefine/>
    <w:qFormat/>
    <w:uiPriority w:val="0"/>
  </w:style>
  <w:style w:type="character" w:customStyle="1" w:styleId="61">
    <w:name w:val="正文文本缩进 字符1"/>
    <w:link w:val="16"/>
    <w:autoRedefine/>
    <w:qFormat/>
    <w:uiPriority w:val="0"/>
    <w:rPr>
      <w:rFonts w:ascii="仿宋_GB2312" w:hAnsi="Times New Roman" w:eastAsia="仿宋_GB2312" w:cs="Times New Roman"/>
      <w:kern w:val="0"/>
      <w:sz w:val="32"/>
      <w:szCs w:val="20"/>
      <w:lang w:val="zh-CN" w:eastAsia="zh-CN"/>
    </w:rPr>
  </w:style>
  <w:style w:type="paragraph" w:customStyle="1" w:styleId="62">
    <w:name w:val="_Style 36"/>
    <w:basedOn w:val="1"/>
    <w:next w:val="63"/>
    <w:autoRedefine/>
    <w:qFormat/>
    <w:uiPriority w:val="99"/>
    <w:pPr>
      <w:ind w:firstLine="420" w:firstLineChars="200"/>
    </w:pPr>
    <w:rPr>
      <w:rFonts w:ascii="Times New Roman" w:hAnsi="Times New Roman" w:eastAsia="宋体" w:cs="Times New Roman"/>
      <w:szCs w:val="24"/>
    </w:rPr>
  </w:style>
  <w:style w:type="paragraph" w:styleId="63">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4">
    <w:name w:val="纯文本 Char"/>
    <w:basedOn w:val="35"/>
    <w:autoRedefine/>
    <w:qFormat/>
    <w:uiPriority w:val="0"/>
    <w:rPr>
      <w:rFonts w:ascii="宋体" w:hAnsi="Courier New" w:eastAsia="宋体" w:cs="Courier New"/>
      <w:szCs w:val="21"/>
    </w:rPr>
  </w:style>
  <w:style w:type="character" w:customStyle="1" w:styleId="65">
    <w:name w:val="纯文本 字符3"/>
    <w:link w:val="19"/>
    <w:autoRedefine/>
    <w:qFormat/>
    <w:uiPriority w:val="0"/>
    <w:rPr>
      <w:rFonts w:ascii="宋体" w:hAnsi="Courier New" w:eastAsia="宋体" w:cs="Times New Roman"/>
      <w:kern w:val="0"/>
      <w:sz w:val="20"/>
      <w:szCs w:val="21"/>
      <w:lang w:val="zh-CN" w:eastAsia="zh-CN"/>
    </w:rPr>
  </w:style>
  <w:style w:type="character" w:customStyle="1" w:styleId="66">
    <w:name w:val="日期 Char"/>
    <w:basedOn w:val="35"/>
    <w:autoRedefine/>
    <w:qFormat/>
    <w:uiPriority w:val="99"/>
  </w:style>
  <w:style w:type="character" w:customStyle="1" w:styleId="67">
    <w:name w:val="日期 字符"/>
    <w:link w:val="20"/>
    <w:autoRedefine/>
    <w:qFormat/>
    <w:uiPriority w:val="99"/>
    <w:rPr>
      <w:rFonts w:ascii="Times New Roman" w:hAnsi="Times New Roman" w:eastAsia="宋体" w:cs="Times New Roman"/>
      <w:szCs w:val="24"/>
      <w:lang w:val="zh-CN" w:eastAsia="zh-CN"/>
    </w:rPr>
  </w:style>
  <w:style w:type="character" w:customStyle="1" w:styleId="68">
    <w:name w:val="批注框文本 Char"/>
    <w:basedOn w:val="35"/>
    <w:autoRedefine/>
    <w:semiHidden/>
    <w:qFormat/>
    <w:uiPriority w:val="0"/>
    <w:rPr>
      <w:sz w:val="18"/>
      <w:szCs w:val="18"/>
    </w:rPr>
  </w:style>
  <w:style w:type="character" w:customStyle="1" w:styleId="69">
    <w:name w:val="页脚 Char"/>
    <w:basedOn w:val="35"/>
    <w:autoRedefine/>
    <w:qFormat/>
    <w:uiPriority w:val="99"/>
    <w:rPr>
      <w:sz w:val="18"/>
      <w:szCs w:val="18"/>
    </w:rPr>
  </w:style>
  <w:style w:type="character" w:customStyle="1" w:styleId="70">
    <w:name w:val="页脚 字符"/>
    <w:link w:val="22"/>
    <w:autoRedefine/>
    <w:qFormat/>
    <w:uiPriority w:val="0"/>
    <w:rPr>
      <w:rFonts w:ascii="Times New Roman" w:hAnsi="Times New Roman" w:eastAsia="宋体" w:cs="Times New Roman"/>
      <w:kern w:val="0"/>
      <w:sz w:val="18"/>
      <w:szCs w:val="18"/>
      <w:lang w:val="zh-CN" w:eastAsia="zh-CN"/>
    </w:rPr>
  </w:style>
  <w:style w:type="character" w:customStyle="1" w:styleId="71">
    <w:name w:val="页眉 Char"/>
    <w:basedOn w:val="35"/>
    <w:autoRedefine/>
    <w:qFormat/>
    <w:uiPriority w:val="99"/>
    <w:rPr>
      <w:sz w:val="18"/>
      <w:szCs w:val="18"/>
    </w:rPr>
  </w:style>
  <w:style w:type="character" w:customStyle="1" w:styleId="72">
    <w:name w:val="页眉 字符"/>
    <w:link w:val="23"/>
    <w:autoRedefine/>
    <w:qFormat/>
    <w:uiPriority w:val="0"/>
    <w:rPr>
      <w:rFonts w:ascii="Times New Roman" w:hAnsi="Times New Roman" w:eastAsia="宋体" w:cs="Times New Roman"/>
      <w:kern w:val="0"/>
      <w:sz w:val="18"/>
      <w:szCs w:val="18"/>
      <w:lang w:val="zh-CN" w:eastAsia="zh-CN"/>
    </w:rPr>
  </w:style>
  <w:style w:type="character" w:customStyle="1" w:styleId="73">
    <w:name w:val="标题 Char"/>
    <w:basedOn w:val="35"/>
    <w:autoRedefine/>
    <w:qFormat/>
    <w:uiPriority w:val="10"/>
    <w:rPr>
      <w:rFonts w:eastAsia="宋体" w:asciiTheme="majorHAnsi" w:hAnsiTheme="majorHAnsi" w:cstheme="majorBidi"/>
      <w:b/>
      <w:bCs/>
      <w:sz w:val="32"/>
      <w:szCs w:val="32"/>
    </w:rPr>
  </w:style>
  <w:style w:type="character" w:customStyle="1" w:styleId="74">
    <w:name w:val="标题 字符"/>
    <w:link w:val="30"/>
    <w:autoRedefine/>
    <w:qFormat/>
    <w:uiPriority w:val="10"/>
    <w:rPr>
      <w:rFonts w:ascii="Cambria" w:hAnsi="Cambria" w:eastAsia="宋体" w:cs="Times New Roman"/>
      <w:b/>
      <w:bCs/>
      <w:sz w:val="32"/>
      <w:szCs w:val="32"/>
      <w:lang w:val="zh-CN" w:eastAsia="zh-CN"/>
    </w:rPr>
  </w:style>
  <w:style w:type="character" w:customStyle="1" w:styleId="75">
    <w:name w:val="批注主题 Char"/>
    <w:basedOn w:val="54"/>
    <w:autoRedefine/>
    <w:qFormat/>
    <w:uiPriority w:val="99"/>
    <w:rPr>
      <w:b/>
      <w:bCs/>
    </w:rPr>
  </w:style>
  <w:style w:type="character" w:customStyle="1" w:styleId="76">
    <w:name w:val="批注主题 字符"/>
    <w:link w:val="31"/>
    <w:autoRedefine/>
    <w:qFormat/>
    <w:uiPriority w:val="99"/>
    <w:rPr>
      <w:rFonts w:ascii="Times New Roman" w:hAnsi="Times New Roman" w:eastAsia="宋体" w:cs="Times New Roman"/>
      <w:b/>
      <w:bCs/>
      <w:szCs w:val="24"/>
      <w:lang w:val="zh-CN" w:eastAsia="zh-CN"/>
    </w:rPr>
  </w:style>
  <w:style w:type="character" w:customStyle="1" w:styleId="77">
    <w:name w:val="正文文本首行缩进 2 字符"/>
    <w:autoRedefine/>
    <w:qFormat/>
    <w:uiPriority w:val="99"/>
    <w:rPr>
      <w:kern w:val="2"/>
      <w:sz w:val="21"/>
      <w:szCs w:val="24"/>
    </w:rPr>
  </w:style>
  <w:style w:type="character" w:customStyle="1" w:styleId="78">
    <w:name w:val="标题 Char1"/>
    <w:autoRedefine/>
    <w:qFormat/>
    <w:uiPriority w:val="0"/>
    <w:rPr>
      <w:rFonts w:ascii="Calibri" w:hAnsi="Calibri"/>
      <w:b/>
      <w:sz w:val="24"/>
      <w:lang w:val="en-GB"/>
    </w:rPr>
  </w:style>
  <w:style w:type="character" w:customStyle="1" w:styleId="7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0">
    <w:name w:val="正文文本 字符"/>
    <w:autoRedefine/>
    <w:qFormat/>
    <w:uiPriority w:val="0"/>
    <w:rPr>
      <w:rFonts w:ascii="Times New Roman" w:hAnsi="Times New Roman"/>
      <w:kern w:val="2"/>
      <w:sz w:val="21"/>
      <w:szCs w:val="24"/>
    </w:rPr>
  </w:style>
  <w:style w:type="character" w:customStyle="1" w:styleId="81">
    <w:name w:val="批注文字 字符1"/>
    <w:autoRedefine/>
    <w:qFormat/>
    <w:uiPriority w:val="0"/>
    <w:rPr>
      <w:rFonts w:ascii="Times New Roman" w:hAnsi="Times New Roman"/>
      <w:kern w:val="2"/>
      <w:sz w:val="21"/>
      <w:szCs w:val="24"/>
    </w:rPr>
  </w:style>
  <w:style w:type="character" w:customStyle="1" w:styleId="82">
    <w:name w:val="批注文字 字符"/>
    <w:autoRedefine/>
    <w:qFormat/>
    <w:uiPriority w:val="0"/>
    <w:rPr>
      <w:rFonts w:ascii="Times New Roman" w:hAnsi="Times New Roman"/>
      <w:kern w:val="2"/>
      <w:sz w:val="21"/>
      <w:szCs w:val="24"/>
    </w:rPr>
  </w:style>
  <w:style w:type="character" w:customStyle="1" w:styleId="83">
    <w:name w:val="未处理的提及"/>
    <w:autoRedefine/>
    <w:unhideWhenUsed/>
    <w:qFormat/>
    <w:uiPriority w:val="99"/>
    <w:rPr>
      <w:color w:val="605E5C"/>
      <w:shd w:val="clear" w:color="auto" w:fill="E1DFDD"/>
    </w:rPr>
  </w:style>
  <w:style w:type="character" w:customStyle="1" w:styleId="84">
    <w:name w:val="apple-style-span"/>
    <w:autoRedefine/>
    <w:qFormat/>
    <w:uiPriority w:val="0"/>
  </w:style>
  <w:style w:type="character" w:customStyle="1" w:styleId="85">
    <w:name w:val="纯文本 字符2"/>
    <w:autoRedefine/>
    <w:qFormat/>
    <w:uiPriority w:val="0"/>
    <w:rPr>
      <w:rFonts w:ascii="宋体" w:hAnsi="Courier New" w:eastAsia="宋体" w:cs="Courier New"/>
      <w:szCs w:val="21"/>
    </w:rPr>
  </w:style>
  <w:style w:type="character" w:customStyle="1" w:styleId="86">
    <w:name w:val="textcontents"/>
    <w:autoRedefine/>
    <w:qFormat/>
    <w:uiPriority w:val="0"/>
  </w:style>
  <w:style w:type="character" w:customStyle="1" w:styleId="87">
    <w:name w:val="纯文本 字符1"/>
    <w:autoRedefine/>
    <w:qFormat/>
    <w:uiPriority w:val="0"/>
    <w:rPr>
      <w:rFonts w:ascii="宋体" w:hAnsi="Courier New"/>
    </w:rPr>
  </w:style>
  <w:style w:type="character" w:customStyle="1" w:styleId="88">
    <w:name w:val="标题 1 字符1"/>
    <w:autoRedefine/>
    <w:qFormat/>
    <w:uiPriority w:val="0"/>
    <w:rPr>
      <w:b/>
      <w:bCs/>
      <w:kern w:val="44"/>
      <w:sz w:val="44"/>
      <w:szCs w:val="44"/>
    </w:rPr>
  </w:style>
  <w:style w:type="character" w:customStyle="1" w:styleId="89">
    <w:name w:val="纯文本 字符"/>
    <w:autoRedefine/>
    <w:qFormat/>
    <w:uiPriority w:val="0"/>
    <w:rPr>
      <w:rFonts w:ascii="宋体" w:hAnsi="Courier New" w:eastAsia="宋体" w:cs="Courier New"/>
      <w:szCs w:val="21"/>
    </w:rPr>
  </w:style>
  <w:style w:type="paragraph" w:customStyle="1" w:styleId="90">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9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2">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93">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4">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5">
    <w:name w:val="正文文本缩进 字符"/>
    <w:autoRedefine/>
    <w:qFormat/>
    <w:uiPriority w:val="0"/>
    <w:rPr>
      <w:rFonts w:ascii="仿宋_GB2312" w:hAnsi="Times New Roman" w:eastAsia="仿宋_GB2312" w:cs="Times New Roman"/>
      <w:sz w:val="32"/>
      <w:szCs w:val="20"/>
    </w:rPr>
  </w:style>
  <w:style w:type="character" w:customStyle="1" w:styleId="96">
    <w:name w:val="正文2 Char Char"/>
    <w:link w:val="97"/>
    <w:autoRedefine/>
    <w:qFormat/>
    <w:uiPriority w:val="0"/>
    <w:rPr>
      <w:sz w:val="24"/>
    </w:rPr>
  </w:style>
  <w:style w:type="paragraph" w:customStyle="1" w:styleId="97">
    <w:name w:val="正文2"/>
    <w:basedOn w:val="1"/>
    <w:link w:val="96"/>
    <w:autoRedefine/>
    <w:qFormat/>
    <w:uiPriority w:val="0"/>
    <w:pPr>
      <w:adjustRightInd w:val="0"/>
      <w:spacing w:before="156" w:line="360" w:lineRule="auto"/>
      <w:ind w:firstLine="510" w:firstLineChars="200"/>
    </w:pPr>
    <w:rPr>
      <w:sz w:val="24"/>
    </w:rPr>
  </w:style>
  <w:style w:type="character" w:customStyle="1" w:styleId="98">
    <w:name w:val="纯文本 Char2"/>
    <w:autoRedefine/>
    <w:qFormat/>
    <w:uiPriority w:val="0"/>
    <w:rPr>
      <w:rFonts w:ascii="宋体" w:hAnsi="Courier New" w:cs="Arial"/>
      <w:snapToGrid w:val="0"/>
      <w:szCs w:val="21"/>
    </w:rPr>
  </w:style>
  <w:style w:type="paragraph" w:customStyle="1" w:styleId="99">
    <w:name w:val="表格文字"/>
    <w:basedOn w:val="16"/>
    <w:next w:val="15"/>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00">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01">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2">
    <w:name w:val="NormalCharacter"/>
    <w:autoRedefine/>
    <w:qFormat/>
    <w:uiPriority w:val="0"/>
  </w:style>
  <w:style w:type="character" w:customStyle="1" w:styleId="103">
    <w:name w:val="批注框文本 字符"/>
    <w:link w:val="21"/>
    <w:autoRedefine/>
    <w:semiHidden/>
    <w:qFormat/>
    <w:uiPriority w:val="0"/>
    <w:rPr>
      <w:rFonts w:ascii="Times New Roman" w:hAnsi="Times New Roman" w:eastAsia="宋体" w:cs="Times New Roman"/>
      <w:sz w:val="18"/>
      <w:szCs w:val="18"/>
    </w:rPr>
  </w:style>
  <w:style w:type="character" w:customStyle="1" w:styleId="104">
    <w:name w:val="正文首行缩进 2 字符"/>
    <w:autoRedefine/>
    <w:qFormat/>
    <w:uiPriority w:val="99"/>
    <w:rPr>
      <w:rFonts w:ascii="仿宋_GB2312" w:hAnsi="Times New Roman" w:eastAsia="仿宋_GB2312" w:cs="Times New Roman"/>
      <w:kern w:val="2"/>
      <w:sz w:val="21"/>
      <w:szCs w:val="24"/>
    </w:rPr>
  </w:style>
  <w:style w:type="character" w:customStyle="1" w:styleId="105">
    <w:name w:val="纯文本 Char1"/>
    <w:autoRedefine/>
    <w:qFormat/>
    <w:uiPriority w:val="0"/>
    <w:rPr>
      <w:rFonts w:ascii="宋体" w:hAnsi="Courier New" w:eastAsia="宋体" w:cs="Times New Roman"/>
      <w:kern w:val="0"/>
      <w:sz w:val="20"/>
      <w:szCs w:val="21"/>
    </w:rPr>
  </w:style>
  <w:style w:type="character" w:customStyle="1" w:styleId="106">
    <w:name w:val="标题 2 Char1"/>
    <w:autoRedefine/>
    <w:qFormat/>
    <w:uiPriority w:val="9"/>
    <w:rPr>
      <w:rFonts w:ascii="Cambria" w:hAnsi="Cambria"/>
      <w:b/>
      <w:bCs/>
      <w:kern w:val="2"/>
      <w:sz w:val="32"/>
      <w:szCs w:val="32"/>
      <w:lang w:val="zh-CN" w:eastAsia="zh-CN"/>
    </w:rPr>
  </w:style>
  <w:style w:type="character" w:customStyle="1" w:styleId="107">
    <w:name w:val="标题 8 Char1"/>
    <w:autoRedefine/>
    <w:qFormat/>
    <w:uiPriority w:val="9"/>
    <w:rPr>
      <w:rFonts w:ascii="等线 Light" w:hAnsi="等线 Light" w:eastAsia="等线 Light"/>
      <w:kern w:val="2"/>
      <w:sz w:val="24"/>
      <w:szCs w:val="24"/>
      <w:lang w:val="zh-CN" w:eastAsia="zh-CN"/>
    </w:rPr>
  </w:style>
  <w:style w:type="character" w:customStyle="1" w:styleId="108">
    <w:name w:val="批注文字 Char1"/>
    <w:autoRedefine/>
    <w:qFormat/>
    <w:uiPriority w:val="0"/>
    <w:rPr>
      <w:kern w:val="2"/>
      <w:sz w:val="21"/>
      <w:szCs w:val="24"/>
      <w:lang w:val="zh-CN" w:eastAsia="zh-CN"/>
    </w:rPr>
  </w:style>
  <w:style w:type="character" w:customStyle="1" w:styleId="109">
    <w:name w:val="正文文本 Char1"/>
    <w:autoRedefine/>
    <w:qFormat/>
    <w:uiPriority w:val="0"/>
    <w:rPr>
      <w:kern w:val="2"/>
      <w:sz w:val="21"/>
      <w:szCs w:val="24"/>
      <w:lang w:val="zh-CN" w:eastAsia="zh-CN"/>
    </w:rPr>
  </w:style>
  <w:style w:type="character" w:customStyle="1" w:styleId="110">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11">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12">
    <w:name w:val="正文首行缩进 2 Char"/>
    <w:basedOn w:val="60"/>
    <w:link w:val="32"/>
    <w:autoRedefine/>
    <w:semiHidden/>
    <w:qFormat/>
    <w:uiPriority w:val="99"/>
    <w:rPr>
      <w:rFonts w:ascii="Times New Roman" w:hAnsi="Times New Roman" w:eastAsia="宋体" w:cs="Times New Roman"/>
      <w:szCs w:val="24"/>
    </w:rPr>
  </w:style>
  <w:style w:type="paragraph" w:customStyle="1" w:styleId="113">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4">
    <w:name w:val="Char Char Char3"/>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5">
    <w:name w:val="正文_2"/>
    <w:next w:val="1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标题 4_1"/>
    <w:basedOn w:val="115"/>
    <w:next w:val="115"/>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11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4"/>
    <w:next w:val="1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页脚_0"/>
    <w:basedOn w:val="120"/>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122">
    <w:name w:val="reader-word-layer_0"/>
    <w:basedOn w:val="120"/>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标题 1_2"/>
    <w:basedOn w:val="120"/>
    <w:next w:val="120"/>
    <w:autoRedefine/>
    <w:qFormat/>
    <w:uiPriority w:val="0"/>
    <w:pPr>
      <w:keepNext/>
      <w:keepLines/>
      <w:spacing w:line="360" w:lineRule="auto"/>
      <w:outlineLvl w:val="0"/>
    </w:pPr>
    <w:rPr>
      <w:rFonts w:ascii="Times New Roman" w:hAnsi="Times New Roman"/>
      <w:b/>
      <w:bCs/>
      <w:kern w:val="44"/>
      <w:sz w:val="32"/>
      <w:szCs w:val="44"/>
    </w:rPr>
  </w:style>
  <w:style w:type="paragraph" w:customStyle="1" w:styleId="124">
    <w:name w:val="正文文本_0"/>
    <w:basedOn w:val="117"/>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12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7">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标题 2_0_0"/>
    <w:basedOn w:val="129"/>
    <w:next w:val="129"/>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29">
    <w:name w:val="正文_2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标题 3_0"/>
    <w:basedOn w:val="115"/>
    <w:next w:val="129"/>
    <w:autoRedefine/>
    <w:qFormat/>
    <w:uiPriority w:val="99"/>
    <w:pPr>
      <w:keepNext/>
      <w:keepLines/>
      <w:spacing w:line="360" w:lineRule="auto"/>
      <w:outlineLvl w:val="2"/>
    </w:pPr>
    <w:rPr>
      <w:rFonts w:eastAsia="黑体"/>
      <w:b/>
      <w:bCs/>
      <w:szCs w:val="32"/>
    </w:rPr>
  </w:style>
  <w:style w:type="paragraph" w:customStyle="1" w:styleId="131">
    <w:name w:val="正文_2_1"/>
    <w:basedOn w:val="120"/>
    <w:autoRedefine/>
    <w:qFormat/>
    <w:uiPriority w:val="0"/>
    <w:rPr>
      <w:rFonts w:ascii="Calibri" w:hAnsi="Calibri" w:cs="Calibri"/>
      <w:szCs w:val="21"/>
    </w:rPr>
  </w:style>
  <w:style w:type="paragraph" w:customStyle="1" w:styleId="132">
    <w:name w:val="标题 3_0_0"/>
    <w:basedOn w:val="129"/>
    <w:next w:val="129"/>
    <w:autoRedefine/>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133">
    <w:name w:val="纯文本_0"/>
    <w:basedOn w:val="120"/>
    <w:autoRedefine/>
    <w:semiHidden/>
    <w:qFormat/>
    <w:uiPriority w:val="0"/>
    <w:rPr>
      <w:rFonts w:ascii="宋体" w:hAnsi="Courier New"/>
      <w:kern w:val="0"/>
      <w:sz w:val="20"/>
      <w:szCs w:val="24"/>
    </w:rPr>
  </w:style>
  <w:style w:type="paragraph" w:customStyle="1" w:styleId="134">
    <w:name w:val="正文_2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5">
    <w:name w:val="15_0"/>
    <w:autoRedefine/>
    <w:qFormat/>
    <w:uiPriority w:val="0"/>
    <w:rPr>
      <w:rFonts w:hint="default" w:ascii="Times New Roman" w:hAnsi="Times New Roman" w:cs="Times New Roman"/>
    </w:rPr>
  </w:style>
  <w:style w:type="paragraph" w:customStyle="1" w:styleId="136">
    <w:name w:val="1"/>
    <w:basedOn w:val="1"/>
    <w:next w:val="19"/>
    <w:autoRedefine/>
    <w:qFormat/>
    <w:uiPriority w:val="0"/>
    <w:rPr>
      <w:rFonts w:ascii="宋体" w:hAnsi="Courier New"/>
      <w:szCs w:val="20"/>
    </w:rPr>
  </w:style>
  <w:style w:type="paragraph" w:customStyle="1" w:styleId="137">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126</Pages>
  <Words>8696</Words>
  <Characters>9580</Characters>
  <Lines>2351</Lines>
  <Paragraphs>2363</Paragraphs>
  <TotalTime>0</TotalTime>
  <ScaleCrop>false</ScaleCrop>
  <LinksUpToDate>false</LinksUpToDate>
  <CharactersWithSpaces>9827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oho</cp:lastModifiedBy>
  <dcterms:modified xsi:type="dcterms:W3CDTF">2025-06-18T02:37:17Z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BFE9BD9606B14A6A8C229BFBF7ABFEFE_12</vt:lpwstr>
  </property>
  <property fmtid="{D5CDD505-2E9C-101B-9397-08002B2CF9AE}" pid="4" name="KSOTemplateDocerSaveRecord">
    <vt:lpwstr>eyJoZGlkIjoiOTYxZjEyODIzZDgwNTQwYjJmMzJiYzBjZDdlNTkzYTEiLCJ1c2VySWQiOiIzODEwOTA4NzUifQ==</vt:lpwstr>
  </property>
</Properties>
</file>