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7B8FC">
      <w:pPr>
        <w:spacing w:line="360" w:lineRule="auto"/>
        <w:jc w:val="center"/>
        <w:rPr>
          <w:rFonts w:hint="eastAsia" w:ascii="宋体" w:hAnsi="宋体" w:eastAsia="宋体" w:cs="方正小标宋简体"/>
          <w:b/>
          <w:color w:val="auto"/>
          <w:sz w:val="56"/>
          <w:szCs w:val="56"/>
          <w:highlight w:val="none"/>
          <w:lang w:eastAsia="zh-CN"/>
        </w:rPr>
      </w:pPr>
      <w:r>
        <w:rPr>
          <w:rFonts w:hint="eastAsia" w:ascii="宋体" w:hAnsi="宋体"/>
          <w:b/>
          <w:color w:val="auto"/>
          <w:sz w:val="56"/>
          <w:szCs w:val="56"/>
          <w:highlight w:val="none"/>
          <w:lang w:eastAsia="zh-CN"/>
        </w:rPr>
        <w:t>广西睿通工程咨询有限公司</w:t>
      </w:r>
    </w:p>
    <w:p w14:paraId="50EC933C">
      <w:pPr>
        <w:spacing w:line="360" w:lineRule="auto"/>
        <w:jc w:val="center"/>
        <w:rPr>
          <w:rFonts w:hint="eastAsia" w:ascii="宋体" w:hAnsi="宋体" w:cs="方正小标宋简体"/>
          <w:b/>
          <w:color w:val="auto"/>
          <w:sz w:val="44"/>
          <w:szCs w:val="44"/>
          <w:highlight w:val="none"/>
        </w:rPr>
      </w:pPr>
    </w:p>
    <w:p w14:paraId="7A80802F">
      <w:pPr>
        <w:pStyle w:val="7"/>
        <w:rPr>
          <w:rFonts w:hint="eastAsia"/>
          <w:color w:val="auto"/>
          <w:highlight w:val="none"/>
        </w:rPr>
      </w:pPr>
    </w:p>
    <w:p w14:paraId="174E7780">
      <w:pPr>
        <w:pStyle w:val="7"/>
        <w:rPr>
          <w:rFonts w:hint="eastAsia"/>
          <w:color w:val="auto"/>
          <w:highlight w:val="none"/>
        </w:rPr>
      </w:pPr>
    </w:p>
    <w:p w14:paraId="79E79E62">
      <w:pPr>
        <w:pStyle w:val="7"/>
        <w:rPr>
          <w:rFonts w:hint="eastAsia"/>
          <w:color w:val="auto"/>
          <w:highlight w:val="none"/>
        </w:rPr>
      </w:pPr>
    </w:p>
    <w:p w14:paraId="713C6CF1">
      <w:pPr>
        <w:snapToGrid w:val="0"/>
        <w:spacing w:before="156" w:beforeLines="50" w:line="360" w:lineRule="auto"/>
        <w:jc w:val="center"/>
        <w:rPr>
          <w:rFonts w:hint="eastAsia" w:ascii="宋体" w:hAnsi="宋体"/>
          <w:color w:val="auto"/>
          <w:sz w:val="120"/>
          <w:szCs w:val="120"/>
          <w:highlight w:val="none"/>
        </w:rPr>
      </w:pPr>
      <w:r>
        <w:rPr>
          <w:rFonts w:hint="eastAsia" w:ascii="宋体" w:hAnsi="宋体"/>
          <w:color w:val="auto"/>
          <w:sz w:val="120"/>
          <w:szCs w:val="120"/>
          <w:highlight w:val="none"/>
        </w:rPr>
        <w:t>竞争性磋商文件</w:t>
      </w:r>
    </w:p>
    <w:p w14:paraId="2416CC24">
      <w:pPr>
        <w:snapToGrid w:val="0"/>
        <w:spacing w:before="156" w:beforeLines="5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1E75D417">
      <w:pPr>
        <w:snapToGrid w:val="0"/>
        <w:spacing w:before="156" w:beforeLines="50" w:line="360" w:lineRule="auto"/>
        <w:jc w:val="center"/>
        <w:rPr>
          <w:rFonts w:ascii="宋体" w:hAnsi="宋体"/>
          <w:b/>
          <w:color w:val="auto"/>
          <w:sz w:val="30"/>
          <w:szCs w:val="72"/>
          <w:highlight w:val="none"/>
        </w:rPr>
      </w:pPr>
    </w:p>
    <w:p w14:paraId="398BEC8F">
      <w:pPr>
        <w:snapToGrid w:val="0"/>
        <w:spacing w:line="480" w:lineRule="auto"/>
        <w:rPr>
          <w:rFonts w:hint="eastAsia" w:ascii="宋体" w:hAnsi="宋体"/>
          <w:color w:val="auto"/>
          <w:sz w:val="30"/>
          <w:szCs w:val="72"/>
          <w:highlight w:val="none"/>
        </w:rPr>
      </w:pPr>
    </w:p>
    <w:p w14:paraId="33097057">
      <w:pPr>
        <w:pStyle w:val="15"/>
        <w:snapToGrid w:val="0"/>
        <w:spacing w:line="480" w:lineRule="auto"/>
        <w:ind w:left="2102" w:leftChars="284" w:hanging="1506" w:hangingChars="500"/>
        <w:rPr>
          <w:rFonts w:hint="eastAsia" w:hAnsi="宋体"/>
          <w:b/>
          <w:bCs/>
          <w:color w:val="auto"/>
          <w:sz w:val="30"/>
          <w:szCs w:val="30"/>
          <w:highlight w:val="none"/>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w:t>
      </w:r>
      <w:r>
        <w:rPr>
          <w:rFonts w:hint="eastAsia" w:hAnsi="宋体"/>
          <w:b/>
          <w:bCs/>
          <w:color w:val="auto"/>
          <w:sz w:val="30"/>
          <w:szCs w:val="30"/>
          <w:highlight w:val="none"/>
          <w:lang w:val="en-US" w:eastAsia="zh-CN"/>
        </w:rPr>
        <w:t>防城港市海洋局2025年防城港市高素质农民（船东船长安全生产）培育项目</w:t>
      </w:r>
    </w:p>
    <w:p w14:paraId="7150989E">
      <w:pPr>
        <w:snapToGrid w:val="0"/>
        <w:spacing w:line="480" w:lineRule="auto"/>
        <w:ind w:firstLine="599" w:firstLineChars="199"/>
        <w:rPr>
          <w:rFonts w:hint="eastAsia" w:ascii="宋体" w:hAnsi="宋体"/>
          <w:b/>
          <w:bCs/>
          <w:color w:val="auto"/>
          <w:kern w:val="0"/>
          <w:sz w:val="30"/>
          <w:szCs w:val="30"/>
          <w:highlight w:val="none"/>
          <w:lang w:val="en-US" w:eastAsia="zh-CN"/>
        </w:rPr>
      </w:pPr>
      <w:r>
        <w:rPr>
          <w:rFonts w:hint="eastAsia" w:ascii="宋体" w:hAnsi="宋体"/>
          <w:b/>
          <w:bCs/>
          <w:color w:val="auto"/>
          <w:kern w:val="0"/>
          <w:sz w:val="30"/>
          <w:szCs w:val="30"/>
          <w:highlight w:val="none"/>
        </w:rPr>
        <w:t>项目编号：</w:t>
      </w:r>
      <w:r>
        <w:rPr>
          <w:rFonts w:hint="eastAsia" w:ascii="宋体" w:hAnsi="宋体"/>
          <w:b/>
          <w:bCs/>
          <w:color w:val="auto"/>
          <w:kern w:val="0"/>
          <w:sz w:val="30"/>
          <w:szCs w:val="30"/>
          <w:highlight w:val="none"/>
          <w:lang w:val="en-US" w:eastAsia="zh-CN"/>
        </w:rPr>
        <w:t>FCZC2025-C3-990139-GXRT</w:t>
      </w:r>
    </w:p>
    <w:p w14:paraId="7E3C6D21">
      <w:pPr>
        <w:snapToGrid w:val="0"/>
        <w:spacing w:line="360" w:lineRule="auto"/>
        <w:ind w:firstLine="599" w:firstLineChars="199"/>
        <w:rPr>
          <w:rFonts w:hint="default" w:ascii="宋体" w:hAnsi="宋体"/>
          <w:b/>
          <w:bCs/>
          <w:color w:val="auto"/>
          <w:kern w:val="0"/>
          <w:sz w:val="30"/>
          <w:szCs w:val="30"/>
          <w:highlight w:val="none"/>
          <w:lang w:val="en-US" w:eastAsia="zh-CN"/>
        </w:rPr>
      </w:pPr>
    </w:p>
    <w:p w14:paraId="21C652BB">
      <w:pPr>
        <w:pStyle w:val="15"/>
        <w:snapToGrid w:val="0"/>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采 购 人：防城港市海洋局</w:t>
      </w:r>
    </w:p>
    <w:p w14:paraId="47606796">
      <w:pPr>
        <w:pStyle w:val="15"/>
        <w:snapToGrid w:val="0"/>
        <w:spacing w:line="360" w:lineRule="auto"/>
        <w:ind w:firstLine="904" w:firstLineChars="300"/>
        <w:jc w:val="center"/>
        <w:rPr>
          <w:rFonts w:hint="eastAsia" w:hAnsi="宋体"/>
          <w:b/>
          <w:bCs/>
          <w:color w:val="auto"/>
          <w:sz w:val="30"/>
          <w:szCs w:val="30"/>
          <w:highlight w:val="none"/>
          <w:lang w:val="en-US" w:eastAsia="zh-CN"/>
        </w:rPr>
      </w:pPr>
    </w:p>
    <w:p w14:paraId="51D44CA1">
      <w:pPr>
        <w:pStyle w:val="15"/>
        <w:snapToGrid w:val="0"/>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采购代理机构：广西睿通工程咨询有限公司</w:t>
      </w:r>
      <w:bookmarkStart w:id="93" w:name="_GoBack"/>
      <w:bookmarkEnd w:id="93"/>
    </w:p>
    <w:p w14:paraId="0C2DE066">
      <w:pPr>
        <w:pStyle w:val="15"/>
        <w:snapToGrid w:val="0"/>
        <w:spacing w:line="360" w:lineRule="auto"/>
        <w:ind w:firstLine="1125" w:firstLineChars="393"/>
        <w:rPr>
          <w:rFonts w:hint="eastAsia" w:hAnsi="宋体"/>
          <w:b/>
          <w:bCs/>
          <w:color w:val="auto"/>
          <w:w w:val="95"/>
          <w:sz w:val="30"/>
          <w:szCs w:val="30"/>
          <w:highlight w:val="none"/>
        </w:rPr>
      </w:pPr>
    </w:p>
    <w:p w14:paraId="45A61331">
      <w:pPr>
        <w:pStyle w:val="15"/>
        <w:snapToGrid w:val="0"/>
        <w:spacing w:line="360" w:lineRule="auto"/>
        <w:jc w:val="center"/>
        <w:rPr>
          <w:rFonts w:hint="eastAsia"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10</w:t>
      </w:r>
      <w:r>
        <w:rPr>
          <w:rFonts w:hint="eastAsia" w:hAnsi="宋体"/>
          <w:b/>
          <w:bCs/>
          <w:color w:val="auto"/>
          <w:w w:val="95"/>
          <w:sz w:val="30"/>
          <w:szCs w:val="30"/>
          <w:highlight w:val="none"/>
        </w:rPr>
        <w:t>月</w:t>
      </w:r>
    </w:p>
    <w:p w14:paraId="4A7E64A5">
      <w:pPr>
        <w:spacing w:line="360" w:lineRule="auto"/>
        <w:jc w:val="center"/>
        <w:rPr>
          <w:rFonts w:hint="eastAsia" w:ascii="宋体" w:hAnsi="宋体"/>
          <w:b/>
          <w:color w:val="auto"/>
          <w:sz w:val="44"/>
          <w:szCs w:val="44"/>
          <w:highlight w:val="none"/>
        </w:rPr>
      </w:pPr>
      <w:r>
        <w:rPr>
          <w:rFonts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506D48AB">
      <w:pPr>
        <w:spacing w:line="400" w:lineRule="exact"/>
        <w:jc w:val="center"/>
        <w:rPr>
          <w:rFonts w:hint="eastAsia" w:ascii="宋体" w:hAnsi="宋体"/>
          <w:b/>
          <w:color w:val="auto"/>
          <w:sz w:val="44"/>
          <w:szCs w:val="44"/>
          <w:highlight w:val="none"/>
        </w:rPr>
      </w:pPr>
    </w:p>
    <w:p w14:paraId="59A601D3">
      <w:pPr>
        <w:pStyle w:val="20"/>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Fonts w:ascii="宋体" w:hAnsi="宋体"/>
          <w:b/>
          <w:color w:val="auto"/>
          <w:sz w:val="24"/>
          <w:highlight w:val="none"/>
        </w:rPr>
        <w:instrText xml:space="preserve"> HYPERLINK \l "_Toc74323456" </w:instrText>
      </w:r>
      <w:r>
        <w:rPr>
          <w:rFonts w:ascii="宋体" w:hAnsi="宋体"/>
          <w:b/>
          <w:color w:val="auto"/>
          <w:sz w:val="24"/>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05ED3781">
      <w:pPr>
        <w:pStyle w:val="20"/>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"_Toc74323457" </w:instrText>
      </w:r>
      <w:r>
        <w:rPr>
          <w:rFonts w:ascii="宋体" w:hAnsi="宋体"/>
          <w:b/>
          <w:color w:val="auto"/>
          <w:sz w:val="24"/>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0" w:name="_Hlt82161237"/>
      <w:r>
        <w:rPr>
          <w:rFonts w:hint="eastAsia" w:ascii="宋体" w:hAnsi="宋体"/>
          <w:b/>
          <w:color w:val="auto"/>
          <w:sz w:val="24"/>
          <w:highlight w:val="none"/>
        </w:rPr>
        <w:t>商</w:t>
      </w:r>
      <w:bookmarkEnd w:id="0"/>
      <w:r>
        <w:rPr>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242DA492">
      <w:pPr>
        <w:pStyle w:val="20"/>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"_Toc74323458" </w:instrText>
      </w:r>
      <w:r>
        <w:rPr>
          <w:rFonts w:ascii="宋体" w:hAnsi="宋体"/>
          <w:b/>
          <w:color w:val="auto"/>
          <w:sz w:val="24"/>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1" w:name="_Hlt82166940"/>
      <w:r>
        <w:rPr>
          <w:rFonts w:hint="eastAsia" w:ascii="宋体" w:hAnsi="宋体"/>
          <w:b/>
          <w:color w:val="auto"/>
          <w:sz w:val="24"/>
          <w:highlight w:val="none"/>
        </w:rPr>
        <w:t>求</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20</w:t>
      </w:r>
      <w:r>
        <w:rPr>
          <w:rFonts w:ascii="宋体" w:hAnsi="宋体"/>
          <w:b/>
          <w:color w:val="auto"/>
          <w:sz w:val="24"/>
          <w:highlight w:val="none"/>
        </w:rPr>
        <w:fldChar w:fldCharType="end"/>
      </w:r>
      <w:r>
        <w:rPr>
          <w:rFonts w:ascii="宋体" w:hAnsi="宋体"/>
          <w:b/>
          <w:color w:val="auto"/>
          <w:sz w:val="24"/>
          <w:highlight w:val="none"/>
        </w:rPr>
        <w:fldChar w:fldCharType="end"/>
      </w:r>
    </w:p>
    <w:p w14:paraId="6B0D5C90">
      <w:pPr>
        <w:pStyle w:val="20"/>
        <w:tabs>
          <w:tab w:val="right" w:leader="dot" w:pos="8869"/>
        </w:tabs>
        <w:snapToGrid w:val="0"/>
        <w:spacing w:line="500" w:lineRule="atLeast"/>
        <w:rPr>
          <w:rFonts w:hint="eastAsia"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"_Toc74323459" </w:instrText>
      </w:r>
      <w:r>
        <w:rPr>
          <w:rFonts w:ascii="宋体" w:hAnsi="宋体"/>
          <w:b/>
          <w:color w:val="auto"/>
          <w:sz w:val="24"/>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2" w:name="_Hlt82166000"/>
      <w:r>
        <w:rPr>
          <w:rFonts w:hint="eastAsia" w:ascii="宋体" w:hAnsi="宋体"/>
          <w:b/>
          <w:color w:val="auto"/>
          <w:sz w:val="24"/>
          <w:highlight w:val="none"/>
        </w:rPr>
        <w:t>评</w:t>
      </w:r>
      <w:bookmarkEnd w:id="2"/>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rPr>
        <w:t>2</w:t>
      </w:r>
      <w:r>
        <w:rPr>
          <w:rFonts w:ascii="宋体" w:hAnsi="宋体"/>
          <w:b/>
          <w:color w:val="auto"/>
          <w:sz w:val="24"/>
          <w:highlight w:val="none"/>
        </w:rPr>
        <w:fldChar w:fldCharType="end"/>
      </w:r>
      <w:r>
        <w:rPr>
          <w:rFonts w:hint="eastAsia" w:ascii="宋体" w:hAnsi="宋体"/>
          <w:b/>
          <w:color w:val="auto"/>
          <w:sz w:val="24"/>
          <w:highlight w:val="none"/>
        </w:rPr>
        <w:t>5</w:t>
      </w:r>
    </w:p>
    <w:p w14:paraId="5646A5A9">
      <w:pPr>
        <w:pStyle w:val="20"/>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"_Toc74323460" </w:instrText>
      </w:r>
      <w:r>
        <w:rPr>
          <w:rFonts w:ascii="宋体" w:hAnsi="宋体"/>
          <w:b/>
          <w:color w:val="auto"/>
          <w:sz w:val="24"/>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3</w:t>
      </w:r>
      <w:r>
        <w:rPr>
          <w:rFonts w:hint="eastAsia" w:ascii="宋体" w:hAnsi="宋体"/>
          <w:b/>
          <w:color w:val="auto"/>
          <w:sz w:val="24"/>
          <w:highlight w:val="none"/>
          <w:lang w:val="en-US" w:eastAsia="zh-CN"/>
        </w:rPr>
        <w:t>4</w:t>
      </w:r>
      <w:r>
        <w:rPr>
          <w:rFonts w:ascii="宋体" w:hAnsi="宋体"/>
          <w:b/>
          <w:color w:val="auto"/>
          <w:sz w:val="24"/>
          <w:highlight w:val="none"/>
        </w:rPr>
        <w:fldChar w:fldCharType="end"/>
      </w:r>
      <w:r>
        <w:rPr>
          <w:rFonts w:ascii="宋体" w:hAnsi="宋体"/>
          <w:b/>
          <w:color w:val="auto"/>
          <w:sz w:val="24"/>
          <w:highlight w:val="none"/>
        </w:rPr>
        <w:fldChar w:fldCharType="end"/>
      </w:r>
    </w:p>
    <w:p w14:paraId="38629A92">
      <w:pPr>
        <w:pStyle w:val="20"/>
        <w:tabs>
          <w:tab w:val="right" w:leader="dot" w:pos="8869"/>
        </w:tabs>
        <w:snapToGrid w:val="0"/>
        <w:spacing w:line="500" w:lineRule="atLeast"/>
        <w:rPr>
          <w:rFonts w:hint="eastAsia" w:ascii="宋体" w:hAnsi="宋体" w:eastAsia="宋体"/>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"_Toc74323461" </w:instrText>
      </w:r>
      <w:r>
        <w:rPr>
          <w:rFonts w:ascii="宋体" w:hAnsi="宋体"/>
          <w:b/>
          <w:color w:val="auto"/>
          <w:sz w:val="24"/>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r>
        <w:rPr>
          <w:rFonts w:hint="eastAsia" w:ascii="宋体" w:hAnsi="宋体"/>
          <w:b/>
          <w:color w:val="auto"/>
          <w:sz w:val="24"/>
          <w:highlight w:val="none"/>
          <w:lang w:val="en-US" w:eastAsia="zh-CN"/>
        </w:rPr>
        <w:t>0</w:t>
      </w:r>
    </w:p>
    <w:p w14:paraId="7C3206B1">
      <w:pPr>
        <w:pStyle w:val="21"/>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730515E9">
      <w:pPr>
        <w:spacing w:line="400" w:lineRule="exact"/>
        <w:jc w:val="left"/>
        <w:rPr>
          <w:rFonts w:hint="eastAsia" w:ascii="宋体" w:hAnsi="宋体"/>
          <w:b/>
          <w:color w:val="auto"/>
          <w:sz w:val="32"/>
          <w:szCs w:val="32"/>
          <w:highlight w:val="none"/>
        </w:rPr>
      </w:pPr>
    </w:p>
    <w:p w14:paraId="7207D50A">
      <w:pPr>
        <w:spacing w:line="400" w:lineRule="exact"/>
        <w:jc w:val="center"/>
        <w:rPr>
          <w:rFonts w:hint="eastAsia" w:ascii="宋体" w:hAnsi="宋体"/>
          <w:b/>
          <w:color w:val="auto"/>
          <w:sz w:val="32"/>
          <w:szCs w:val="32"/>
          <w:highlight w:val="none"/>
        </w:rPr>
      </w:pPr>
    </w:p>
    <w:p w14:paraId="75AA6D03">
      <w:pPr>
        <w:spacing w:line="400" w:lineRule="exact"/>
        <w:jc w:val="center"/>
        <w:rPr>
          <w:rFonts w:hint="eastAsia" w:ascii="宋体" w:hAnsi="宋体"/>
          <w:b/>
          <w:color w:val="auto"/>
          <w:sz w:val="32"/>
          <w:szCs w:val="32"/>
          <w:highlight w:val="none"/>
        </w:rPr>
      </w:pPr>
    </w:p>
    <w:p w14:paraId="4F96E6AA">
      <w:pPr>
        <w:spacing w:line="400" w:lineRule="exact"/>
        <w:jc w:val="center"/>
        <w:rPr>
          <w:rFonts w:hint="eastAsia" w:ascii="宋体" w:hAnsi="宋体"/>
          <w:b/>
          <w:color w:val="auto"/>
          <w:sz w:val="32"/>
          <w:szCs w:val="32"/>
          <w:highlight w:val="none"/>
        </w:rPr>
      </w:pPr>
    </w:p>
    <w:p w14:paraId="57841B32">
      <w:pPr>
        <w:spacing w:line="400" w:lineRule="exact"/>
        <w:jc w:val="center"/>
        <w:rPr>
          <w:rFonts w:hint="eastAsia" w:ascii="宋体" w:hAnsi="宋体"/>
          <w:b/>
          <w:color w:val="auto"/>
          <w:sz w:val="32"/>
          <w:szCs w:val="32"/>
          <w:highlight w:val="none"/>
        </w:rPr>
      </w:pPr>
    </w:p>
    <w:p w14:paraId="3FD54C29">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7357CCD">
      <w:pPr>
        <w:pStyle w:val="2"/>
        <w:numPr>
          <w:ilvl w:val="0"/>
          <w:numId w:val="0"/>
        </w:numPr>
        <w:spacing w:line="360" w:lineRule="auto"/>
        <w:jc w:val="center"/>
        <w:rPr>
          <w:color w:val="auto"/>
          <w:highlight w:val="none"/>
        </w:rPr>
      </w:pPr>
      <w:bookmarkStart w:id="3" w:name="_Toc74323456"/>
      <w:r>
        <w:rPr>
          <w:rFonts w:hint="eastAsia"/>
          <w:color w:val="auto"/>
          <w:highlight w:val="none"/>
        </w:rPr>
        <w:t>第一章 竞争性磋商公告</w:t>
      </w:r>
      <w:bookmarkEnd w:id="3"/>
    </w:p>
    <w:p w14:paraId="30741843">
      <w:pPr>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防城港市海洋局2025年防城港市高素质农民(船东船长安全生产)培育</w:t>
      </w:r>
      <w:r>
        <w:rPr>
          <w:rFonts w:hint="eastAsia" w:ascii="宋体" w:hAnsi="宋体"/>
          <w:b/>
          <w:bCs/>
          <w:color w:val="auto"/>
          <w:sz w:val="32"/>
          <w:szCs w:val="32"/>
          <w:highlight w:val="none"/>
          <w:lang w:val="en-US" w:eastAsia="zh-CN"/>
        </w:rPr>
        <w:t>项目</w:t>
      </w:r>
      <w:r>
        <w:rPr>
          <w:rFonts w:hint="eastAsia" w:ascii="宋体" w:hAnsi="宋体"/>
          <w:b/>
          <w:bCs/>
          <w:color w:val="auto"/>
          <w:sz w:val="32"/>
          <w:szCs w:val="32"/>
          <w:highlight w:val="none"/>
        </w:rPr>
        <w:t>竞争性磋商公告</w:t>
      </w:r>
    </w:p>
    <w:p w14:paraId="499A4FF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56F5BD0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hAnsi="宋体"/>
          <w:b w:val="0"/>
          <w:bCs w:val="0"/>
          <w:color w:val="auto"/>
          <w:sz w:val="21"/>
          <w:szCs w:val="21"/>
          <w:highlight w:val="none"/>
          <w:lang w:val="en-US" w:eastAsia="zh-CN"/>
        </w:rPr>
        <w:t>防城港市海洋局2025年防城港市高素质农民（船东船长安全生产）培育项目</w:t>
      </w:r>
      <w:r>
        <w:rPr>
          <w:rFonts w:hint="eastAsia" w:ascii="宋体" w:hAnsi="宋体"/>
          <w:bCs/>
          <w:color w:val="auto"/>
          <w:szCs w:val="21"/>
          <w:highlight w:val="none"/>
          <w:lang w:eastAsia="zh-CN"/>
        </w:rPr>
        <w:t>采购</w:t>
      </w:r>
      <w:r>
        <w:rPr>
          <w:rFonts w:hint="eastAsia" w:ascii="宋体" w:hAnsi="宋体"/>
          <w:color w:val="auto"/>
          <w:szCs w:val="21"/>
          <w:highlight w:val="none"/>
        </w:rPr>
        <w:t>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05 </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446DBAB8">
      <w:pPr>
        <w:ind w:firstLine="354" w:firstLineChars="147"/>
        <w:rPr>
          <w:rFonts w:ascii="黑体" w:hAnsi="黑体" w:eastAsia="黑体"/>
          <w:b/>
          <w:color w:val="auto"/>
          <w:sz w:val="24"/>
          <w:highlight w:val="none"/>
        </w:rPr>
      </w:pPr>
      <w:bookmarkStart w:id="5" w:name="_Toc44229878"/>
      <w:bookmarkStart w:id="6" w:name="_Toc28359012"/>
      <w:bookmarkStart w:id="7" w:name="_Toc35393798"/>
      <w:bookmarkStart w:id="8" w:name="_Toc28359089"/>
      <w:bookmarkStart w:id="9" w:name="_Toc35393629"/>
      <w:bookmarkStart w:id="10" w:name="_Toc71365905"/>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49E917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b w:val="0"/>
          <w:bCs w:val="0"/>
          <w:color w:val="auto"/>
          <w:kern w:val="0"/>
          <w:sz w:val="21"/>
          <w:szCs w:val="21"/>
          <w:highlight w:val="none"/>
          <w:lang w:val="en-US" w:eastAsia="zh-CN"/>
        </w:rPr>
        <w:t>FCZC2025-C3-990139-GXRT</w:t>
      </w:r>
    </w:p>
    <w:p w14:paraId="57FE6AE7">
      <w:pPr>
        <w:pStyle w:val="7"/>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hAnsi="宋体"/>
          <w:b w:val="0"/>
          <w:bCs w:val="0"/>
          <w:color w:val="auto"/>
          <w:sz w:val="21"/>
          <w:szCs w:val="21"/>
          <w:highlight w:val="none"/>
          <w:lang w:val="en-US" w:eastAsia="zh-CN"/>
        </w:rPr>
        <w:t>防城港市海洋局2025年防城港市高素质农民（船东船长安全生产）培育项目</w:t>
      </w:r>
    </w:p>
    <w:p w14:paraId="15319E64">
      <w:pPr>
        <w:pStyle w:val="7"/>
        <w:spacing w:line="360" w:lineRule="auto"/>
        <w:rPr>
          <w:rFonts w:hint="eastAsia" w:ascii="宋体" w:hAnsi="宋体"/>
          <w:color w:val="auto"/>
          <w:szCs w:val="21"/>
          <w:highlight w:val="none"/>
        </w:rPr>
      </w:pPr>
      <w:r>
        <w:rPr>
          <w:rFonts w:hint="eastAsia" w:ascii="宋体" w:hAnsi="宋体"/>
          <w:color w:val="auto"/>
          <w:szCs w:val="21"/>
          <w:highlight w:val="none"/>
        </w:rPr>
        <w:t>采购方式：竞争性磋商</w:t>
      </w:r>
    </w:p>
    <w:p w14:paraId="3AC0B3E6">
      <w:pPr>
        <w:pStyle w:val="7"/>
        <w:spacing w:line="360" w:lineRule="auto"/>
        <w:rPr>
          <w:rFonts w:hint="eastAsia" w:ascii="宋体" w:hAnsi="宋体"/>
          <w:color w:val="auto"/>
          <w:szCs w:val="21"/>
          <w:highlight w:val="none"/>
        </w:rPr>
      </w:pPr>
      <w:r>
        <w:rPr>
          <w:rFonts w:hint="eastAsia" w:ascii="宋体" w:hAnsi="宋体"/>
          <w:color w:val="auto"/>
          <w:szCs w:val="21"/>
          <w:highlight w:val="none"/>
        </w:rPr>
        <w:t>预算金额：人民币陆拾万元整（¥600,000.00）</w:t>
      </w:r>
    </w:p>
    <w:p w14:paraId="5EC0DA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最高限价：同预算</w:t>
      </w:r>
    </w:p>
    <w:p w14:paraId="3CE9D8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hint="eastAsia" w:hAnsi="宋体"/>
          <w:b w:val="0"/>
          <w:bCs w:val="0"/>
          <w:color w:val="auto"/>
          <w:sz w:val="21"/>
          <w:szCs w:val="21"/>
          <w:highlight w:val="none"/>
          <w:lang w:val="en-US" w:eastAsia="zh-CN"/>
        </w:rPr>
        <w:t>防城港市海洋局2025年防城港市高素质农民（船东船长安全生产）培育项目</w:t>
      </w:r>
      <w:r>
        <w:rPr>
          <w:rFonts w:hint="eastAsia" w:ascii="宋体" w:hAnsi="宋体"/>
          <w:color w:val="auto"/>
          <w:szCs w:val="21"/>
          <w:highlight w:val="none"/>
        </w:rPr>
        <w:t>1项，详见采购需求。</w:t>
      </w:r>
    </w:p>
    <w:p w14:paraId="5161CD5A">
      <w:pPr>
        <w:pStyle w:val="7"/>
        <w:spacing w:line="360" w:lineRule="auto"/>
        <w:rPr>
          <w:rFonts w:hint="eastAsia" w:ascii="宋体" w:hAnsi="宋体"/>
          <w:color w:val="auto"/>
          <w:szCs w:val="21"/>
          <w:highlight w:val="none"/>
        </w:rPr>
      </w:pPr>
      <w:r>
        <w:rPr>
          <w:rFonts w:hint="eastAsia" w:ascii="宋体" w:hAnsi="宋体"/>
          <w:color w:val="auto"/>
          <w:szCs w:val="21"/>
          <w:highlight w:val="none"/>
        </w:rPr>
        <w:t>合同履行期限：自合同签订之日起至 2025 年 12 月 31 日</w:t>
      </w:r>
      <w:r>
        <w:rPr>
          <w:rFonts w:hint="eastAsia" w:ascii="宋体" w:hAnsi="宋体"/>
          <w:color w:val="auto"/>
          <w:szCs w:val="21"/>
          <w:highlight w:val="none"/>
          <w:lang w:val="en-US" w:eastAsia="zh-CN"/>
        </w:rPr>
        <w:t>止</w:t>
      </w:r>
      <w:r>
        <w:rPr>
          <w:rFonts w:hint="eastAsia" w:ascii="宋体" w:hAnsi="宋体"/>
          <w:color w:val="auto"/>
          <w:szCs w:val="21"/>
          <w:highlight w:val="none"/>
        </w:rPr>
        <w:t>。</w:t>
      </w:r>
    </w:p>
    <w:p w14:paraId="5C56B7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本项目不接受联合体竞标。</w:t>
      </w:r>
    </w:p>
    <w:p w14:paraId="2686DCF1">
      <w:pPr>
        <w:ind w:firstLine="354" w:firstLineChars="147"/>
        <w:rPr>
          <w:rFonts w:ascii="黑体" w:hAnsi="黑体" w:eastAsia="黑体"/>
          <w:b/>
          <w:color w:val="auto"/>
          <w:sz w:val="24"/>
          <w:highlight w:val="none"/>
        </w:rPr>
      </w:pPr>
      <w:bookmarkStart w:id="11" w:name="_Toc71365906"/>
      <w:bookmarkStart w:id="12" w:name="_Toc35393630"/>
      <w:bookmarkStart w:id="13" w:name="_Toc28359013"/>
      <w:bookmarkStart w:id="14" w:name="_Toc44229879"/>
      <w:bookmarkStart w:id="15" w:name="_Toc28359090"/>
      <w:bookmarkStart w:id="16" w:name="_Toc35393799"/>
      <w:r>
        <w:rPr>
          <w:rFonts w:hint="eastAsia" w:ascii="黑体" w:hAnsi="黑体" w:eastAsia="黑体"/>
          <w:b/>
          <w:color w:val="auto"/>
          <w:sz w:val="24"/>
          <w:highlight w:val="none"/>
        </w:rPr>
        <w:t>二、申请人的资格条件：</w:t>
      </w:r>
      <w:bookmarkEnd w:id="11"/>
      <w:bookmarkEnd w:id="12"/>
      <w:bookmarkEnd w:id="13"/>
      <w:bookmarkEnd w:id="14"/>
      <w:bookmarkEnd w:id="15"/>
      <w:bookmarkEnd w:id="16"/>
    </w:p>
    <w:p w14:paraId="4A6DE47B">
      <w:pPr>
        <w:spacing w:line="360" w:lineRule="auto"/>
        <w:ind w:firstLine="420" w:firstLineChars="200"/>
        <w:rPr>
          <w:rFonts w:ascii="宋体" w:hAnsi="宋体"/>
          <w:color w:val="auto"/>
          <w:szCs w:val="21"/>
          <w:highlight w:val="none"/>
        </w:rPr>
      </w:pPr>
      <w:bookmarkStart w:id="17" w:name="_Toc44229880"/>
      <w:bookmarkStart w:id="18" w:name="_Toc28359014"/>
      <w:bookmarkStart w:id="19" w:name="_Toc35393631"/>
      <w:bookmarkStart w:id="20" w:name="_Toc35393800"/>
      <w:bookmarkStart w:id="21" w:name="_Toc28359091"/>
      <w:r>
        <w:rPr>
          <w:rFonts w:hint="eastAsia" w:ascii="宋体" w:hAnsi="宋体"/>
          <w:color w:val="auto"/>
          <w:szCs w:val="21"/>
          <w:highlight w:val="none"/>
        </w:rPr>
        <w:t>1.满足《中华人民共和国政府采购法》第二十二条规定；</w:t>
      </w:r>
    </w:p>
    <w:p w14:paraId="0261977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.落实政府采购政策需满足的资格要求：（1）本项目为专门面向小微企业采购项目；参与竞标的供应商必须为《政府采购促进中小企业发展管理办法》（财库〔2020〕46号）规定的小型、微型企业；</w:t>
      </w:r>
    </w:p>
    <w:p w14:paraId="729A83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（2）按照《财政部、司法部关于政府采购支持监狱企业发展有关问题的通知》（财库〔2014〕68号）的规定，监狱企业视同小型、微型企业。</w:t>
      </w:r>
    </w:p>
    <w:p w14:paraId="469DDA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（3）按照《关于促进残疾人就业政府采购政策的通知》（财库〔2017〕141号）的规定，残疾人福利性单位视同小型、微型企业。</w:t>
      </w:r>
    </w:p>
    <w:p w14:paraId="5560510C">
      <w:pPr>
        <w:spacing w:line="360" w:lineRule="auto"/>
        <w:ind w:firstLine="420" w:firstLineChars="200"/>
        <w:rPr>
          <w:rFonts w:hint="default" w:ascii="宋体" w:hAnsi="宋体" w:eastAsia="宋体"/>
          <w:b/>
          <w:bCs/>
          <w:color w:val="auto"/>
          <w:szCs w:val="21"/>
          <w:highlight w:val="none"/>
          <w:lang w:val="en-US"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供应商</w:t>
      </w:r>
      <w:r>
        <w:rPr>
          <w:rFonts w:hint="eastAsia" w:ascii="宋体" w:hAnsi="宋体"/>
          <w:color w:val="auto"/>
          <w:szCs w:val="21"/>
          <w:highlight w:val="none"/>
        </w:rPr>
        <w:t>主营业务范围需包含 “教育培训”“职业技能培训”“农业 / 渔业技术服务” 等相关内容（以营业执照经营范围或相关行政许可为准）或持有教育行政部门颁发的《办学许可证》、人力资源社会保障部门颁发的《民办职业培训学校许可证》，且许可范围涵盖农业 / 渔业领域培训。</w:t>
      </w:r>
    </w:p>
    <w:p w14:paraId="041B3B3E">
      <w:pPr>
        <w:ind w:firstLine="354" w:firstLineChars="147"/>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7"/>
      <w:bookmarkEnd w:id="18"/>
      <w:bookmarkEnd w:id="19"/>
      <w:bookmarkEnd w:id="20"/>
      <w:bookmarkEnd w:id="21"/>
      <w:bookmarkEnd w:id="22"/>
    </w:p>
    <w:p w14:paraId="0F90680F">
      <w:pPr>
        <w:spacing w:line="360" w:lineRule="auto"/>
        <w:ind w:firstLine="420" w:firstLineChars="200"/>
        <w:rPr>
          <w:rFonts w:ascii="宋体" w:hAnsi="宋体" w:cs="宋体"/>
          <w:bCs/>
          <w:color w:val="auto"/>
          <w:kern w:val="0"/>
          <w:szCs w:val="21"/>
          <w:highlight w:val="none"/>
        </w:rPr>
      </w:pPr>
      <w:bookmarkStart w:id="23" w:name="_Toc35393632"/>
      <w:bookmarkStart w:id="24" w:name="_Toc35393801"/>
      <w:bookmarkStart w:id="25" w:name="_Toc28359015"/>
      <w:bookmarkStart w:id="26" w:name="_Toc28359092"/>
      <w:bookmarkStart w:id="27"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23</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30</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560FC786">
      <w:pPr>
        <w:spacing w:line="360" w:lineRule="auto"/>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04777912">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4EC313E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5BF4AF3A">
      <w:pPr>
        <w:ind w:firstLine="354" w:firstLineChars="147"/>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3"/>
      <w:bookmarkEnd w:id="24"/>
      <w:bookmarkEnd w:id="25"/>
      <w:bookmarkEnd w:id="26"/>
      <w:bookmarkEnd w:id="27"/>
      <w:bookmarkEnd w:id="28"/>
    </w:p>
    <w:p w14:paraId="78780749">
      <w:pPr>
        <w:spacing w:line="360" w:lineRule="auto"/>
        <w:ind w:firstLine="420" w:firstLineChars="200"/>
        <w:rPr>
          <w:rFonts w:hint="eastAsia" w:ascii="宋体" w:hAnsi="宋体" w:cs="宋体"/>
          <w:color w:val="auto"/>
          <w:szCs w:val="21"/>
          <w:highlight w:val="none"/>
        </w:rPr>
      </w:pPr>
      <w:bookmarkStart w:id="29" w:name="_Toc44229882"/>
      <w:bookmarkStart w:id="30" w:name="_Toc35393802"/>
      <w:bookmarkStart w:id="31" w:name="_Toc28359016"/>
      <w:bookmarkStart w:id="32" w:name="_Toc28359093"/>
      <w:bookmarkStart w:id="33" w:name="_Toc35393633"/>
      <w:r>
        <w:rPr>
          <w:rFonts w:hint="eastAsia" w:ascii="宋体" w:hAnsi="宋体"/>
          <w:color w:val="auto"/>
          <w:szCs w:val="21"/>
          <w:highlight w:val="none"/>
        </w:rPr>
        <w:t>截止时间：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05</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w:t>
      </w:r>
    </w:p>
    <w:p w14:paraId="05946F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25EF9703">
      <w:pPr>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9"/>
      <w:bookmarkEnd w:id="30"/>
      <w:bookmarkEnd w:id="31"/>
      <w:bookmarkEnd w:id="32"/>
      <w:bookmarkEnd w:id="33"/>
      <w:bookmarkEnd w:id="34"/>
    </w:p>
    <w:p w14:paraId="71E37789">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05</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时30分（北京时间）后</w:t>
      </w:r>
    </w:p>
    <w:p w14:paraId="3DAB34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广西政府采购云平台政府采购开评标室</w:t>
      </w:r>
      <w:r>
        <w:rPr>
          <w:rFonts w:hint="eastAsia"/>
          <w:color w:val="auto"/>
          <w:szCs w:val="21"/>
          <w:highlight w:val="none"/>
          <w:u w:val="single"/>
          <w:shd w:val="clear" w:color="auto" w:fill="FFFFFF"/>
        </w:rPr>
        <w:t xml:space="preserve"> </w:t>
      </w:r>
      <w:r>
        <w:rPr>
          <w:rFonts w:hint="eastAsia"/>
          <w:color w:val="auto"/>
          <w:szCs w:val="21"/>
          <w:highlight w:val="none"/>
          <w:u w:val="single"/>
          <w:shd w:val="clear" w:color="auto" w:fill="FFFFFF"/>
          <w:lang w:val="en-US" w:eastAsia="zh-CN"/>
        </w:rPr>
        <w:t>1</w:t>
      </w:r>
      <w:r>
        <w:rPr>
          <w:rFonts w:hint="eastAsia"/>
          <w:color w:val="auto"/>
          <w:szCs w:val="21"/>
          <w:highlight w:val="none"/>
          <w:u w:val="single"/>
          <w:shd w:val="clear" w:color="auto" w:fill="FFFFFF"/>
        </w:rPr>
        <w:t xml:space="preserve"> </w:t>
      </w:r>
    </w:p>
    <w:p w14:paraId="65AE9331">
      <w:pPr>
        <w:ind w:firstLine="354" w:firstLineChars="147"/>
        <w:rPr>
          <w:rFonts w:ascii="黑体" w:hAnsi="黑体" w:eastAsia="黑体"/>
          <w:b/>
          <w:color w:val="auto"/>
          <w:sz w:val="24"/>
          <w:highlight w:val="none"/>
        </w:rPr>
      </w:pPr>
      <w:bookmarkStart w:id="35" w:name="_Toc28359017"/>
      <w:bookmarkStart w:id="36" w:name="_Toc44229883"/>
      <w:bookmarkStart w:id="37" w:name="_Toc28359094"/>
      <w:bookmarkStart w:id="38" w:name="_Toc35393803"/>
      <w:bookmarkStart w:id="39" w:name="_Toc35393634"/>
      <w:bookmarkStart w:id="40" w:name="_Toc71365910"/>
      <w:r>
        <w:rPr>
          <w:rFonts w:hint="eastAsia" w:ascii="黑体" w:hAnsi="黑体" w:eastAsia="黑体"/>
          <w:b/>
          <w:color w:val="auto"/>
          <w:sz w:val="24"/>
          <w:highlight w:val="none"/>
        </w:rPr>
        <w:t>六、公告期限</w:t>
      </w:r>
      <w:bookmarkEnd w:id="35"/>
      <w:bookmarkEnd w:id="36"/>
      <w:bookmarkEnd w:id="37"/>
      <w:bookmarkEnd w:id="38"/>
      <w:bookmarkEnd w:id="39"/>
      <w:bookmarkEnd w:id="40"/>
    </w:p>
    <w:p w14:paraId="1465C26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E310110">
      <w:pPr>
        <w:ind w:firstLine="354" w:firstLineChars="147"/>
        <w:rPr>
          <w:rFonts w:ascii="黑体" w:hAnsi="黑体" w:eastAsia="黑体"/>
          <w:b/>
          <w:color w:val="auto"/>
          <w:sz w:val="24"/>
          <w:highlight w:val="none"/>
        </w:rPr>
      </w:pPr>
      <w:bookmarkStart w:id="41" w:name="_Toc35393804"/>
      <w:bookmarkStart w:id="42" w:name="_Toc35393635"/>
      <w:bookmarkStart w:id="43" w:name="_Toc44229884"/>
      <w:bookmarkStart w:id="44" w:name="_Toc71365911"/>
      <w:r>
        <w:rPr>
          <w:rFonts w:hint="eastAsia" w:ascii="黑体" w:hAnsi="黑体" w:eastAsia="黑体"/>
          <w:b/>
          <w:color w:val="auto"/>
          <w:sz w:val="24"/>
          <w:highlight w:val="none"/>
        </w:rPr>
        <w:t>七、其他补充事宜</w:t>
      </w:r>
      <w:bookmarkEnd w:id="41"/>
      <w:bookmarkEnd w:id="42"/>
      <w:bookmarkEnd w:id="43"/>
      <w:bookmarkEnd w:id="44"/>
    </w:p>
    <w:p w14:paraId="0EF36728">
      <w:pPr>
        <w:widowControl/>
        <w:spacing w:line="360" w:lineRule="auto"/>
        <w:ind w:firstLine="420" w:firstLineChars="200"/>
        <w:jc w:val="left"/>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1.网上查询地址</w:t>
      </w:r>
      <w:r>
        <w:rPr>
          <w:rFonts w:hint="eastAsia" w:ascii="宋体" w:hAnsi="宋体" w:cs="宋体"/>
          <w:iCs/>
          <w:color w:val="auto"/>
          <w:kern w:val="0"/>
          <w:szCs w:val="21"/>
          <w:highlight w:val="none"/>
          <w:lang w:eastAsia="zh-CN"/>
        </w:rPr>
        <w:t>：中国政府采购网、广西壮族自治区政府采购网、全国公共资源交易平台（广西•防城港）</w:t>
      </w:r>
      <w:r>
        <w:rPr>
          <w:rFonts w:hint="eastAsia" w:ascii="宋体" w:hAnsi="宋体" w:cs="宋体"/>
          <w:iCs/>
          <w:color w:val="auto"/>
          <w:kern w:val="0"/>
          <w:szCs w:val="21"/>
          <w:highlight w:val="none"/>
        </w:rPr>
        <w:t>。</w:t>
      </w:r>
    </w:p>
    <w:p w14:paraId="20B14349">
      <w:pPr>
        <w:widowControl/>
        <w:spacing w:line="360" w:lineRule="auto"/>
        <w:ind w:firstLine="420" w:firstLineChars="200"/>
        <w:jc w:val="left"/>
        <w:rPr>
          <w:rFonts w:hint="eastAsia" w:ascii="宋体" w:hAnsi="宋体" w:cs="宋体"/>
          <w:iCs/>
          <w:color w:val="auto"/>
          <w:kern w:val="0"/>
          <w:szCs w:val="21"/>
          <w:highlight w:val="none"/>
        </w:rPr>
      </w:pPr>
      <w:bookmarkStart w:id="45" w:name="_Hlk37429674"/>
      <w:bookmarkStart w:id="46" w:name="_Toc35393805"/>
      <w:bookmarkStart w:id="47" w:name="_Toc28359018"/>
      <w:bookmarkStart w:id="48" w:name="_Toc44229885"/>
      <w:bookmarkStart w:id="49" w:name="_Toc35393636"/>
      <w:bookmarkStart w:id="50" w:name="_Toc28359095"/>
      <w:r>
        <w:rPr>
          <w:rFonts w:hint="eastAsia" w:ascii="宋体" w:hAnsi="宋体" w:cs="宋体"/>
          <w:iCs/>
          <w:color w:val="auto"/>
          <w:kern w:val="0"/>
          <w:szCs w:val="21"/>
          <w:highlight w:val="none"/>
        </w:rPr>
        <w:t>2.本项目需要落实的政府采购政策</w:t>
      </w:r>
    </w:p>
    <w:bookmarkEnd w:id="45"/>
    <w:p w14:paraId="7B32D768">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2E49B893">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7FEA2D57">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4451D40F">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79219BEA">
      <w:pPr>
        <w:widowControl/>
        <w:spacing w:line="360" w:lineRule="auto"/>
        <w:ind w:firstLine="420" w:firstLineChars="200"/>
        <w:jc w:val="left"/>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3DEFC177">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4EA11B63">
      <w:pPr>
        <w:widowControl/>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）实行在线电子竞标，供应商应按照本项目竞争性磋商文件和广西政府采购云平台的要求编制、加密后在响应文件递交截止时间前通过网络上传至广西政府采购云平台（加密的电子竞标文件是指后缀名为“jm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6E943102">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2218162C">
      <w:pPr>
        <w:widowControl/>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0C9DED30">
      <w:pPr>
        <w:widowControl/>
        <w:spacing w:line="360" w:lineRule="auto"/>
        <w:ind w:firstLine="525" w:firstLineChars="25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5A096DB4">
      <w:pPr>
        <w:widowControl/>
        <w:spacing w:line="360" w:lineRule="auto"/>
        <w:ind w:firstLine="525" w:firstLineChars="250"/>
        <w:jc w:val="left"/>
        <w:rPr>
          <w:rFonts w:hint="eastAsia" w:ascii="宋体" w:hAnsi="宋体"/>
          <w:bCs/>
          <w:color w:val="auto"/>
          <w:szCs w:val="21"/>
          <w:highlight w:val="none"/>
        </w:rPr>
      </w:pPr>
      <w:r>
        <w:rPr>
          <w:rFonts w:hint="eastAsia" w:ascii="宋体" w:hAnsi="宋体"/>
          <w:bCs/>
          <w:color w:val="auto"/>
          <w:szCs w:val="21"/>
          <w:highlight w:val="none"/>
        </w:rPr>
        <w:t>4.磋商保证金：无。</w:t>
      </w:r>
    </w:p>
    <w:p w14:paraId="7E2A11F8">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5E8716B4">
      <w:pPr>
        <w:widowControl/>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名称：防城港市财政局 </w:t>
      </w:r>
    </w:p>
    <w:p w14:paraId="22E82CC5">
      <w:pPr>
        <w:widowControl/>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电话：0770-6102323</w:t>
      </w:r>
    </w:p>
    <w:p w14:paraId="6078FCA6">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6"/>
      <w:bookmarkEnd w:id="47"/>
      <w:bookmarkEnd w:id="48"/>
      <w:bookmarkEnd w:id="49"/>
      <w:bookmarkEnd w:id="50"/>
    </w:p>
    <w:p w14:paraId="01A582C7">
      <w:pPr>
        <w:spacing w:line="360" w:lineRule="auto"/>
        <w:ind w:firstLine="420" w:firstLineChars="200"/>
        <w:rPr>
          <w:rFonts w:ascii="宋体" w:hAnsi="宋体" w:cs="宋体"/>
          <w:color w:val="auto"/>
          <w:kern w:val="0"/>
          <w:szCs w:val="21"/>
          <w:highlight w:val="none"/>
        </w:rPr>
      </w:pPr>
      <w:bookmarkStart w:id="51" w:name="_Toc35393806"/>
      <w:bookmarkStart w:id="52" w:name="_Toc28359019"/>
      <w:bookmarkStart w:id="53" w:name="_Toc28359096"/>
      <w:bookmarkStart w:id="54" w:name="_Toc35393637"/>
      <w:r>
        <w:rPr>
          <w:rFonts w:hint="eastAsia" w:ascii="宋体" w:hAnsi="宋体" w:cs="宋体"/>
          <w:color w:val="auto"/>
          <w:kern w:val="0"/>
          <w:szCs w:val="21"/>
          <w:highlight w:val="none"/>
        </w:rPr>
        <w:t>1.采购人信息</w:t>
      </w:r>
      <w:bookmarkEnd w:id="51"/>
      <w:bookmarkEnd w:id="52"/>
      <w:bookmarkEnd w:id="53"/>
      <w:bookmarkEnd w:id="54"/>
    </w:p>
    <w:p w14:paraId="0631DAA4">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防城港市海洋局</w:t>
      </w:r>
    </w:p>
    <w:p w14:paraId="1038019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地址：广西防城港市防城区环岛东路沙木万海堤海洋维权执法码头</w:t>
      </w:r>
    </w:p>
    <w:p w14:paraId="5368E0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负责人：黄上桓</w:t>
      </w:r>
      <w:r>
        <w:rPr>
          <w:rFonts w:hint="eastAsia" w:ascii="宋体" w:hAnsi="宋体"/>
          <w:color w:val="auto"/>
          <w:szCs w:val="21"/>
          <w:highlight w:val="none"/>
        </w:rPr>
        <w:t>‌　</w:t>
      </w:r>
    </w:p>
    <w:p w14:paraId="5CCB525E">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0770-2823662</w:t>
      </w:r>
    </w:p>
    <w:p w14:paraId="50045195">
      <w:pPr>
        <w:spacing w:line="360" w:lineRule="auto"/>
        <w:ind w:firstLine="420" w:firstLineChars="200"/>
        <w:rPr>
          <w:rFonts w:ascii="宋体" w:hAnsi="宋体" w:cs="宋体"/>
          <w:color w:val="auto"/>
          <w:kern w:val="0"/>
          <w:szCs w:val="21"/>
          <w:highlight w:val="none"/>
        </w:rPr>
      </w:pPr>
      <w:bookmarkStart w:id="55" w:name="_Toc35393638"/>
      <w:bookmarkStart w:id="56" w:name="_Toc35393807"/>
      <w:bookmarkStart w:id="57" w:name="_Toc28359020"/>
      <w:bookmarkStart w:id="58" w:name="_Toc28359097"/>
      <w:r>
        <w:rPr>
          <w:rFonts w:hint="eastAsia" w:ascii="宋体" w:hAnsi="宋体" w:cs="宋体"/>
          <w:color w:val="auto"/>
          <w:kern w:val="0"/>
          <w:szCs w:val="21"/>
          <w:highlight w:val="none"/>
        </w:rPr>
        <w:t>2.采购代理机构信息</w:t>
      </w:r>
      <w:bookmarkEnd w:id="55"/>
      <w:bookmarkEnd w:id="56"/>
      <w:bookmarkEnd w:id="57"/>
      <w:bookmarkEnd w:id="58"/>
    </w:p>
    <w:p w14:paraId="2415A2C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广西睿通工程咨询有限公司</w:t>
      </w:r>
    </w:p>
    <w:p w14:paraId="6AFE52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地址：防城港市永福路 395 号商会大厦裙楼 101 号二楼</w:t>
      </w:r>
    </w:p>
    <w:p w14:paraId="458A28A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0770-2894458</w:t>
      </w:r>
    </w:p>
    <w:p w14:paraId="781EF030">
      <w:pPr>
        <w:spacing w:line="360" w:lineRule="auto"/>
        <w:ind w:firstLine="420" w:firstLineChars="200"/>
        <w:rPr>
          <w:rFonts w:ascii="宋体" w:hAnsi="宋体" w:cs="宋体"/>
          <w:color w:val="auto"/>
          <w:kern w:val="0"/>
          <w:szCs w:val="21"/>
          <w:highlight w:val="none"/>
        </w:rPr>
      </w:pPr>
      <w:bookmarkStart w:id="59" w:name="_Toc35393639"/>
      <w:bookmarkStart w:id="60" w:name="_Toc28359098"/>
      <w:bookmarkStart w:id="61" w:name="_Toc35393808"/>
      <w:bookmarkStart w:id="62"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596B9CAA">
      <w:pPr>
        <w:pStyle w:val="15"/>
        <w:spacing w:line="360" w:lineRule="auto"/>
        <w:ind w:firstLine="420" w:firstLineChars="200"/>
        <w:rPr>
          <w:rFonts w:hAnsi="宋体"/>
          <w:color w:val="auto"/>
          <w:sz w:val="21"/>
          <w:highlight w:val="none"/>
          <w:lang w:eastAsia="zh-CN"/>
        </w:rPr>
      </w:pPr>
      <w:r>
        <w:rPr>
          <w:rFonts w:hint="eastAsia" w:hAnsi="宋体"/>
          <w:color w:val="auto"/>
          <w:sz w:val="21"/>
          <w:highlight w:val="none"/>
        </w:rPr>
        <w:t>项目联系人：陈文卿</w:t>
      </w:r>
    </w:p>
    <w:p w14:paraId="655B5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bookmarkEnd w:id="4"/>
      <w:r>
        <w:rPr>
          <w:rFonts w:hint="eastAsia" w:ascii="宋体" w:hAnsi="宋体"/>
          <w:color w:val="auto"/>
          <w:szCs w:val="21"/>
          <w:highlight w:val="none"/>
        </w:rPr>
        <w:t xml:space="preserve"> 0770-2894458，18607841541</w:t>
      </w:r>
    </w:p>
    <w:p w14:paraId="5BCEA89E">
      <w:pPr>
        <w:spacing w:line="360" w:lineRule="auto"/>
        <w:rPr>
          <w:rFonts w:hint="eastAsia" w:ascii="宋体" w:hAnsi="宋体"/>
          <w:color w:val="auto"/>
          <w:szCs w:val="21"/>
          <w:highlight w:val="none"/>
        </w:rPr>
      </w:pPr>
    </w:p>
    <w:p w14:paraId="7FA415E4">
      <w:pPr>
        <w:spacing w:line="360" w:lineRule="auto"/>
        <w:ind w:firstLine="420" w:firstLineChars="200"/>
        <w:rPr>
          <w:rFonts w:hint="eastAsia" w:ascii="宋体" w:hAnsi="宋体"/>
          <w:color w:val="auto"/>
          <w:szCs w:val="21"/>
          <w:highlight w:val="none"/>
        </w:rPr>
      </w:pPr>
    </w:p>
    <w:p w14:paraId="7189BF42">
      <w:pPr>
        <w:spacing w:line="360" w:lineRule="auto"/>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eastAsia="zh-CN"/>
        </w:rPr>
        <w:t>防城港市海洋局</w:t>
      </w:r>
    </w:p>
    <w:p w14:paraId="77379F4C">
      <w:pPr>
        <w:spacing w:line="360" w:lineRule="auto"/>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采购代理机构：</w:t>
      </w:r>
      <w:r>
        <w:rPr>
          <w:rFonts w:hint="eastAsia" w:ascii="宋体" w:hAnsi="宋体" w:cs="宋体"/>
          <w:color w:val="auto"/>
          <w:kern w:val="0"/>
          <w:szCs w:val="21"/>
          <w:highlight w:val="none"/>
          <w:lang w:eastAsia="zh-CN"/>
        </w:rPr>
        <w:t>广西睿通工程咨询有限公司</w:t>
      </w:r>
    </w:p>
    <w:p w14:paraId="7C33BA0E">
      <w:pPr>
        <w:wordWrap w:val="0"/>
        <w:spacing w:line="360" w:lineRule="auto"/>
        <w:ind w:firstLine="420" w:firstLineChars="200"/>
        <w:jc w:val="right"/>
        <w:rPr>
          <w:rFonts w:hint="eastAsia"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rPr>
        <w:t>5年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23</w:t>
      </w:r>
      <w:r>
        <w:rPr>
          <w:rFonts w:hint="eastAsia" w:ascii="宋体" w:hAnsi="宋体" w:cs="宋体"/>
          <w:color w:val="auto"/>
          <w:kern w:val="0"/>
          <w:szCs w:val="21"/>
          <w:highlight w:val="none"/>
        </w:rPr>
        <w:t>日</w:t>
      </w:r>
    </w:p>
    <w:p w14:paraId="6FA47055">
      <w:pPr>
        <w:pStyle w:val="2"/>
        <w:numPr>
          <w:ilvl w:val="0"/>
          <w:numId w:val="0"/>
        </w:numPr>
        <w:spacing w:line="360" w:lineRule="auto"/>
        <w:jc w:val="center"/>
        <w:rPr>
          <w:rFonts w:hint="eastAsia" w:ascii="宋体" w:hAnsi="宋体"/>
          <w:b w:val="0"/>
          <w:color w:val="auto"/>
          <w:sz w:val="32"/>
          <w:szCs w:val="32"/>
          <w:highlight w:val="none"/>
        </w:rPr>
      </w:pPr>
      <w:r>
        <w:rPr>
          <w:rFonts w:ascii="宋体" w:hAnsi="宋体"/>
          <w:color w:val="auto"/>
          <w:sz w:val="32"/>
          <w:szCs w:val="32"/>
          <w:highlight w:val="none"/>
        </w:rPr>
        <w:br w:type="page"/>
      </w:r>
      <w:bookmarkStart w:id="63" w:name="_Toc74323457"/>
      <w:r>
        <w:rPr>
          <w:rFonts w:hint="eastAsia" w:ascii="Times New Roman" w:hAnsi="Times New Roman" w:eastAsia="宋体" w:cs="Times New Roman"/>
          <w:color w:val="auto"/>
          <w:highlight w:val="none"/>
        </w:rPr>
        <w:t>第二章 供应商须知</w:t>
      </w:r>
      <w:bookmarkEnd w:id="63"/>
    </w:p>
    <w:p w14:paraId="25F5719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3E7D531E">
      <w:pPr>
        <w:spacing w:line="400" w:lineRule="exact"/>
        <w:jc w:val="center"/>
        <w:rPr>
          <w:rFonts w:hint="eastAsia" w:ascii="宋体" w:hAnsi="宋体"/>
          <w:b/>
          <w:color w:val="auto"/>
          <w:sz w:val="32"/>
          <w:szCs w:val="32"/>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7898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top"/>
          </w:tcPr>
          <w:p w14:paraId="6CA8BDB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noWrap w:val="0"/>
            <w:vAlign w:val="top"/>
          </w:tcPr>
          <w:p w14:paraId="240574A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7080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768E9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noWrap w:val="0"/>
            <w:vAlign w:val="center"/>
          </w:tcPr>
          <w:p w14:paraId="30A6DC38">
            <w:pPr>
              <w:spacing w:line="360" w:lineRule="auto"/>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p w14:paraId="7D67D2A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出现下列情形之一的，不得参加政府采购活动：</w:t>
            </w:r>
          </w:p>
          <w:p w14:paraId="39C1F4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78451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D54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67817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noWrap w:val="0"/>
            <w:vAlign w:val="center"/>
          </w:tcPr>
          <w:p w14:paraId="623885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是否接受联合体竞标：详见竞争性磋商公告</w:t>
            </w:r>
          </w:p>
        </w:tc>
      </w:tr>
      <w:tr w14:paraId="3F02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F96C2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noWrap w:val="0"/>
            <w:vAlign w:val="center"/>
          </w:tcPr>
          <w:p w14:paraId="7D285652">
            <w:pPr>
              <w:pStyle w:val="10"/>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不允许分包</w:t>
            </w:r>
          </w:p>
        </w:tc>
      </w:tr>
      <w:tr w14:paraId="3A62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E5F5D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7912" w:type="dxa"/>
            <w:noWrap w:val="0"/>
            <w:vAlign w:val="center"/>
          </w:tcPr>
          <w:p w14:paraId="08933CF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1E820860">
            <w:pPr>
              <w:pStyle w:val="10"/>
              <w:numPr>
                <w:ilvl w:val="0"/>
                <w:numId w:val="2"/>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供应商为法人或者其他组织的提供其营业执照等证明文件（如营业执照或者事业单位法人证书或者执业许可证或者登记证书等）；（</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399D5869">
            <w:pPr>
              <w:pStyle w:val="10"/>
              <w:numPr>
                <w:ilvl w:val="0"/>
                <w:numId w:val="2"/>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供应商主营业务范围需包含 “教育培训”“职业技能培训”“农业 / 渔业技术服务” 等相关内容（以营业执照经营范围或相关行政许可为准）或持有教育行政部门颁发的《办学许可证》、人力资源社会保障部门颁发的《民办职业培训学校许可证》，且许可范围涵盖农业 / 渔业领域培训。（必须提供，否则响应文件按无效响应处理）</w:t>
            </w:r>
          </w:p>
          <w:p w14:paraId="0E43934A">
            <w:pPr>
              <w:spacing w:line="360" w:lineRule="auto"/>
              <w:contextualSpacing/>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竞标人根据防财监〔2023〕58号文要求提供的《防城港市政府采购供应商信用承诺函》（格式附后）</w:t>
            </w:r>
            <w:r>
              <w:rPr>
                <w:rFonts w:hint="eastAsia" w:ascii="宋体" w:hAnsi="宋体" w:eastAsia="宋体" w:cs="宋体"/>
                <w:bCs/>
                <w:color w:val="auto"/>
                <w:szCs w:val="21"/>
                <w:highlight w:val="none"/>
              </w:rPr>
              <w:t>（</w:t>
            </w:r>
            <w:r>
              <w:rPr>
                <w:rFonts w:hint="eastAsia" w:ascii="宋体" w:hAnsi="宋体" w:eastAsia="宋体" w:cs="Times New Roman"/>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s="宋体"/>
                <w:bCs/>
                <w:color w:val="auto"/>
                <w:szCs w:val="21"/>
                <w:highlight w:val="none"/>
              </w:rPr>
              <w:t>）</w:t>
            </w:r>
          </w:p>
          <w:p w14:paraId="7EF8FFE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2CB18D1">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.供应商依法缴纳税收的相关材料（202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月内连续3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Cs/>
                <w:color w:val="auto"/>
                <w:szCs w:val="21"/>
                <w:highlight w:val="none"/>
              </w:rPr>
              <w:t>（</w:t>
            </w:r>
            <w:r>
              <w:rPr>
                <w:rFonts w:hint="eastAsia" w:ascii="宋体" w:hAnsi="宋体" w:eastAsia="宋体" w:cs="Times New Roman"/>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s="宋体"/>
                <w:bCs/>
                <w:color w:val="auto"/>
                <w:szCs w:val="21"/>
                <w:highlight w:val="none"/>
              </w:rPr>
              <w:t>）</w:t>
            </w:r>
          </w:p>
          <w:p w14:paraId="6162C282">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.供应商依法缴纳社会保障资金的相关材料[202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月任意1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Cs/>
                <w:color w:val="auto"/>
                <w:szCs w:val="21"/>
                <w:highlight w:val="none"/>
              </w:rPr>
              <w:t>（</w:t>
            </w:r>
            <w:r>
              <w:rPr>
                <w:rFonts w:hint="eastAsia" w:ascii="宋体" w:hAnsi="宋体" w:eastAsia="宋体" w:cs="Times New Roman"/>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s="宋体"/>
                <w:bCs/>
                <w:color w:val="auto"/>
                <w:szCs w:val="21"/>
                <w:highlight w:val="none"/>
              </w:rPr>
              <w:t>）</w:t>
            </w:r>
          </w:p>
          <w:p w14:paraId="1540144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必须提供，否则响应文件按无效响应处理）</w:t>
            </w:r>
          </w:p>
          <w:p w14:paraId="21A6359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6AF51E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.除磋商文件规定必须提供以外，供应商认为需要提供的其他证明材料；</w:t>
            </w:r>
          </w:p>
          <w:p w14:paraId="63EA083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A1F63E1">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 ，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p w14:paraId="4CF2D051">
            <w:pPr>
              <w:pStyle w:val="7"/>
              <w:rPr>
                <w:rFonts w:hint="eastAsia"/>
                <w:color w:val="auto"/>
                <w:highlight w:val="none"/>
              </w:rPr>
            </w:pPr>
            <w:r>
              <w:rPr>
                <w:rFonts w:hint="eastAsia" w:ascii="宋体" w:hAnsi="宋体" w:cs="宋体"/>
                <w:b/>
                <w:color w:val="auto"/>
                <w:szCs w:val="21"/>
                <w:highlight w:val="none"/>
              </w:rPr>
              <w:t>2.分公司参加竞标的，应当取得总公司授权，无授权的则作无效竞标处理；</w:t>
            </w:r>
          </w:p>
        </w:tc>
      </w:tr>
      <w:tr w14:paraId="5539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CF27D2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noWrap w:val="0"/>
            <w:vAlign w:val="center"/>
          </w:tcPr>
          <w:p w14:paraId="534DE7C4">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报价文件</w:t>
            </w:r>
          </w:p>
          <w:p w14:paraId="4DE3807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1.竞标报价表（格式后附）；（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5BDD195F">
            <w:pPr>
              <w:pStyle w:val="25"/>
              <w:spacing w:line="400" w:lineRule="exact"/>
              <w:ind w:firstLine="0" w:firstLineChars="0"/>
              <w:rPr>
                <w:rFonts w:ascii="Times New Roman" w:hAnsi="Times New Roman" w:eastAsia="宋体" w:cs="Times New Roman"/>
                <w:b/>
                <w:bCs/>
                <w:color w:val="auto"/>
                <w:highlight w:val="none"/>
                <w:lang w:val="en-US" w:eastAsia="zh-CN"/>
              </w:rPr>
            </w:pPr>
            <w:r>
              <w:rPr>
                <w:rFonts w:hint="eastAsia" w:ascii="宋体" w:hAnsi="宋体" w:eastAsia="宋体" w:cs="宋体"/>
                <w:color w:val="auto"/>
                <w:highlight w:val="none"/>
                <w:lang w:val="en-US" w:eastAsia="zh-CN"/>
              </w:rPr>
              <w:t>2.</w:t>
            </w:r>
            <w:r>
              <w:rPr>
                <w:rFonts w:ascii="Times New Roman" w:hAnsi="Times New Roman" w:eastAsia="宋体" w:cs="Times New Roman"/>
                <w:color w:val="auto"/>
                <w:highlight w:val="none"/>
                <w:lang w:val="en-US" w:eastAsia="zh-CN"/>
              </w:rPr>
              <w:t>中小企业声明函或残疾人福利性单位声明函或竞标人属于监狱企业的证明材料；</w:t>
            </w:r>
            <w:r>
              <w:rPr>
                <w:rFonts w:ascii="Times New Roman" w:hAnsi="Times New Roman" w:eastAsia="宋体" w:cs="Times New Roman"/>
                <w:b/>
                <w:bCs/>
                <w:color w:val="auto"/>
                <w:highlight w:val="none"/>
                <w:lang w:val="en-US" w:eastAsia="zh-CN"/>
              </w:rPr>
              <w:t>（如有请提供，未提供的，竞标报价不进行政策性扣除）；</w:t>
            </w:r>
          </w:p>
          <w:p w14:paraId="0F2E640A">
            <w:pPr>
              <w:pStyle w:val="25"/>
              <w:spacing w:line="400" w:lineRule="exact"/>
              <w:ind w:firstLine="210"/>
              <w:rPr>
                <w:rFonts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3.</w:t>
            </w:r>
            <w:r>
              <w:rPr>
                <w:rFonts w:ascii="Times New Roman" w:hAnsi="Times New Roman" w:eastAsia="宋体" w:cs="Times New Roman"/>
                <w:color w:val="auto"/>
                <w:highlight w:val="none"/>
                <w:lang w:val="en-US" w:eastAsia="zh-CN"/>
              </w:rPr>
              <w:t>供应商认为需要提供的其他有关资料。</w:t>
            </w:r>
          </w:p>
        </w:tc>
      </w:tr>
      <w:tr w14:paraId="67F5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01498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7912" w:type="dxa"/>
            <w:noWrap w:val="0"/>
            <w:vAlign w:val="center"/>
          </w:tcPr>
          <w:p w14:paraId="043EB33D">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商务技术文件</w:t>
            </w:r>
          </w:p>
          <w:p w14:paraId="770113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C7FFDB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09E2E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740D54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0DCCCB">
            <w:pPr>
              <w:pStyle w:val="7"/>
              <w:spacing w:line="360" w:lineRule="auto"/>
              <w:ind w:firstLine="0"/>
              <w:rPr>
                <w:rFonts w:hint="eastAsia"/>
                <w:b/>
                <w:color w:val="auto"/>
                <w:highlight w:val="none"/>
              </w:rPr>
            </w:pPr>
            <w:r>
              <w:rPr>
                <w:rFonts w:hint="eastAsia" w:ascii="宋体" w:hAnsi="宋体" w:cs="宋体"/>
                <w:color w:val="auto"/>
                <w:szCs w:val="21"/>
                <w:highlight w:val="none"/>
              </w:rPr>
              <w:t>5.</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3582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Arial"/>
                <w:bCs/>
                <w:iCs/>
                <w:color w:val="auto"/>
                <w:szCs w:val="21"/>
                <w:highlight w:val="none"/>
              </w:rPr>
              <w:t>技术服务方案</w:t>
            </w:r>
            <w:r>
              <w:rPr>
                <w:rFonts w:hint="eastAsia" w:ascii="宋体" w:hAnsi="宋体" w:eastAsia="宋体" w:cs="Courier New"/>
                <w:bCs/>
                <w:color w:val="auto"/>
                <w:kern w:val="0"/>
                <w:szCs w:val="21"/>
                <w:highlight w:val="none"/>
              </w:rPr>
              <w:t>（包含但不限于服务总体方案、应急保障方案、培训服务方案</w:t>
            </w:r>
            <w:r>
              <w:rPr>
                <w:rFonts w:hint="eastAsia" w:ascii="宋体" w:hAnsi="宋体" w:eastAsia="宋体" w:cs="Courier New"/>
                <w:bCs/>
                <w:color w:val="auto"/>
                <w:kern w:val="0"/>
                <w:szCs w:val="21"/>
                <w:highlight w:val="none"/>
                <w:lang w:eastAsia="zh-CN"/>
              </w:rPr>
              <w:t>、渔业安全生产培训难点分析、安全培训保障措施</w:t>
            </w:r>
            <w:r>
              <w:rPr>
                <w:rFonts w:hint="eastAsia" w:ascii="宋体" w:hAnsi="宋体" w:eastAsia="宋体" w:cs="Courier New"/>
                <w:bCs/>
                <w:color w:val="auto"/>
                <w:kern w:val="0"/>
                <w:szCs w:val="21"/>
                <w:highlight w:val="none"/>
              </w:rPr>
              <w:t>）（格式自拟）</w:t>
            </w:r>
            <w:r>
              <w:rPr>
                <w:rFonts w:hint="eastAsia" w:ascii="宋体" w:hAnsi="宋体" w:eastAsia="宋体" w:cs="宋体"/>
                <w:color w:val="auto"/>
                <w:szCs w:val="21"/>
                <w:highlight w:val="none"/>
              </w:rPr>
              <w:t>；</w:t>
            </w:r>
          </w:p>
          <w:p w14:paraId="570BE335">
            <w:pPr>
              <w:pStyle w:val="7"/>
              <w:spacing w:line="360" w:lineRule="auto"/>
              <w:ind w:firstLine="0"/>
              <w:rPr>
                <w:rFonts w:hint="eastAsia" w:ascii="宋体" w:hAnsi="宋体" w:cs="宋体"/>
                <w:color w:val="auto"/>
                <w:szCs w:val="21"/>
                <w:highlight w:val="none"/>
              </w:rPr>
            </w:pPr>
            <w:r>
              <w:rPr>
                <w:rFonts w:hint="eastAsia" w:ascii="宋体" w:hAnsi="宋体"/>
                <w:color w:val="auto"/>
                <w:szCs w:val="21"/>
                <w:highlight w:val="none"/>
              </w:rPr>
              <w:t>7.代理服务费承诺书（格式后附）；</w:t>
            </w:r>
            <w:r>
              <w:rPr>
                <w:rFonts w:hint="eastAsia" w:ascii="宋体" w:hAnsi="宋体" w:cs="宋体"/>
                <w:color w:val="auto"/>
                <w:szCs w:val="21"/>
                <w:highlight w:val="none"/>
              </w:rPr>
              <w:t xml:space="preserve"> </w:t>
            </w:r>
          </w:p>
          <w:p w14:paraId="66BDCC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8.对应采购需求的技术要求、商务要求提供的其他文件资料（格式自拟）；</w:t>
            </w:r>
          </w:p>
          <w:p w14:paraId="71FF06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9.供应商认为需要提供的其他有关资料。</w:t>
            </w:r>
          </w:p>
          <w:p w14:paraId="60124CF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5C19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3A2B0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noWrap w:val="0"/>
            <w:vAlign w:val="center"/>
          </w:tcPr>
          <w:p w14:paraId="637425EF">
            <w:pPr>
              <w:spacing w:line="360" w:lineRule="auto"/>
              <w:contextualSpacing/>
              <w:jc w:val="left"/>
              <w:rPr>
                <w:rFonts w:hint="eastAsia" w:ascii="宋体" w:hAnsi="宋体" w:eastAsia="宋体" w:cs="Times New Roman"/>
                <w:bCs/>
                <w:iCs/>
                <w:color w:val="auto"/>
                <w:szCs w:val="21"/>
                <w:highlight w:val="none"/>
              </w:rPr>
            </w:pPr>
            <w:r>
              <w:rPr>
                <w:rFonts w:hint="eastAsia" w:ascii="宋体" w:hAnsi="宋体" w:eastAsia="宋体" w:cs="Times New Roman"/>
                <w:bCs/>
                <w:iCs/>
                <w:color w:val="auto"/>
                <w:szCs w:val="21"/>
                <w:highlight w:val="none"/>
              </w:rPr>
              <w:t>1、供应商应对所竞标项目的全部内容进行报价，只竞标其中部分内容者，其响应文件将被拒绝。</w:t>
            </w:r>
          </w:p>
          <w:p w14:paraId="012A853E">
            <w:pPr>
              <w:spacing w:line="360" w:lineRule="auto"/>
              <w:contextualSpacing/>
              <w:jc w:val="left"/>
              <w:rPr>
                <w:rFonts w:hint="eastAsia" w:ascii="宋体" w:hAnsi="宋体" w:eastAsia="宋体" w:cs="Times New Roman"/>
                <w:bCs/>
                <w:iCs/>
                <w:color w:val="auto"/>
                <w:szCs w:val="21"/>
                <w:highlight w:val="none"/>
              </w:rPr>
            </w:pPr>
            <w:r>
              <w:rPr>
                <w:rFonts w:hint="eastAsia" w:ascii="宋体" w:hAnsi="宋体" w:eastAsia="宋体" w:cs="Times New Roman"/>
                <w:bCs/>
                <w:iCs/>
                <w:color w:val="auto"/>
                <w:szCs w:val="21"/>
                <w:highlight w:val="none"/>
              </w:rPr>
              <w:t>2、报价必须含以下部分，包括：</w:t>
            </w:r>
          </w:p>
          <w:p w14:paraId="6EFF4115">
            <w:pPr>
              <w:spacing w:line="360" w:lineRule="auto"/>
              <w:contextualSpacing/>
              <w:jc w:val="left"/>
              <w:rPr>
                <w:rFonts w:hint="eastAsia" w:ascii="宋体" w:hAnsi="宋体" w:eastAsia="宋体" w:cs="Times New Roman"/>
                <w:bCs/>
                <w:iCs/>
                <w:color w:val="auto"/>
                <w:szCs w:val="21"/>
                <w:highlight w:val="none"/>
              </w:rPr>
            </w:pPr>
            <w:r>
              <w:rPr>
                <w:rFonts w:hint="eastAsia" w:ascii="宋体" w:hAnsi="宋体" w:eastAsia="宋体" w:cs="Times New Roman"/>
                <w:bCs/>
                <w:iCs/>
                <w:color w:val="auto"/>
                <w:szCs w:val="21"/>
                <w:highlight w:val="none"/>
                <w:lang w:eastAsia="zh-CN"/>
              </w:rPr>
              <w:t>（</w:t>
            </w:r>
            <w:r>
              <w:rPr>
                <w:rFonts w:hint="eastAsia" w:ascii="宋体" w:hAnsi="宋体" w:eastAsia="宋体" w:cs="Times New Roman"/>
                <w:bCs/>
                <w:iCs/>
                <w:color w:val="auto"/>
                <w:szCs w:val="21"/>
                <w:highlight w:val="none"/>
              </w:rPr>
              <w:t>1</w:t>
            </w:r>
            <w:r>
              <w:rPr>
                <w:rFonts w:hint="eastAsia" w:ascii="宋体" w:hAnsi="宋体" w:eastAsia="宋体" w:cs="Times New Roman"/>
                <w:bCs/>
                <w:iCs/>
                <w:color w:val="auto"/>
                <w:szCs w:val="21"/>
                <w:highlight w:val="none"/>
                <w:lang w:eastAsia="zh-CN"/>
              </w:rPr>
              <w:t>）</w:t>
            </w:r>
            <w:r>
              <w:rPr>
                <w:rFonts w:hint="eastAsia" w:ascii="宋体" w:hAnsi="宋体" w:eastAsia="宋体" w:cs="Times New Roman"/>
                <w:bCs/>
                <w:iCs/>
                <w:color w:val="auto"/>
                <w:szCs w:val="21"/>
                <w:highlight w:val="none"/>
              </w:rPr>
              <w:t>供应商的首次报价或最后报价高于采购预算金额或最高限价的，其报价做无效处理。</w:t>
            </w:r>
          </w:p>
          <w:p w14:paraId="12E648F7">
            <w:pPr>
              <w:spacing w:line="3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bCs/>
                <w:iCs/>
                <w:color w:val="auto"/>
                <w:szCs w:val="21"/>
                <w:highlight w:val="none"/>
                <w:lang w:eastAsia="zh-CN"/>
              </w:rPr>
              <w:t>（</w:t>
            </w:r>
            <w:r>
              <w:rPr>
                <w:rFonts w:hint="eastAsia" w:ascii="宋体" w:hAnsi="宋体" w:eastAsia="宋体" w:cs="Times New Roman"/>
                <w:bCs/>
                <w:iCs/>
                <w:color w:val="auto"/>
                <w:szCs w:val="21"/>
                <w:highlight w:val="none"/>
              </w:rPr>
              <w:t>2</w:t>
            </w:r>
            <w:r>
              <w:rPr>
                <w:rFonts w:hint="eastAsia" w:ascii="宋体" w:hAnsi="宋体" w:eastAsia="宋体" w:cs="Times New Roman"/>
                <w:bCs/>
                <w:iCs/>
                <w:color w:val="auto"/>
                <w:szCs w:val="21"/>
                <w:highlight w:val="none"/>
                <w:lang w:eastAsia="zh-CN"/>
              </w:rPr>
              <w:t>）</w:t>
            </w:r>
            <w:r>
              <w:rPr>
                <w:rFonts w:hint="eastAsia" w:ascii="宋体" w:hAnsi="宋体" w:eastAsia="宋体" w:cs="Times New Roman"/>
                <w:color w:val="auto"/>
                <w:szCs w:val="21"/>
                <w:highlight w:val="none"/>
                <w:lang w:eastAsia="zh-CN"/>
              </w:rPr>
              <w:t>供应商的报价为履行合同的最终价格，涵盖以下内容：</w:t>
            </w:r>
          </w:p>
          <w:p w14:paraId="3991AB18">
            <w:pPr>
              <w:spacing w:line="340" w:lineRule="exact"/>
              <w:ind w:firstLine="42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宋体" w:hAnsi="宋体" w:eastAsia="宋体" w:cs="Times New Roman"/>
                <w:color w:val="auto"/>
                <w:szCs w:val="21"/>
                <w:highlight w:val="none"/>
                <w:lang w:val="en-US" w:eastAsia="zh-CN"/>
              </w:rPr>
              <w:t xml:space="preserve">1. </w:t>
            </w:r>
            <w:r>
              <w:rPr>
                <w:rFonts w:hint="eastAsia" w:ascii="Segoe UI" w:hAnsi="Segoe UI" w:eastAsia="Segoe UI" w:cs="Segoe UI"/>
                <w:i w:val="0"/>
                <w:iCs w:val="0"/>
                <w:caps w:val="0"/>
                <w:color w:val="auto"/>
                <w:spacing w:val="0"/>
                <w:sz w:val="22"/>
                <w:szCs w:val="22"/>
                <w:highlight w:val="none"/>
                <w:lang w:val="en-US" w:eastAsia="zh-CN"/>
              </w:rPr>
              <w:t>培育计划实施的全环节费用，包括需求摸底、课堂教学、实践教学、交流观摩、跟踪服务和总结评价等必需费用，以及项目验收费用。</w:t>
            </w:r>
          </w:p>
          <w:p w14:paraId="66FC1D94">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2. 本次服务采购项目实施和完成所需的全部成本，具体包括：</w:t>
            </w:r>
          </w:p>
          <w:p w14:paraId="0647438C">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培训费（其中课堂教学日均费用不超过培训地干部培训标准，实践教学和跟踪服务费用按实际支出核算）；</w:t>
            </w:r>
          </w:p>
          <w:p w14:paraId="77EDE2E5">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学员教材费；</w:t>
            </w:r>
          </w:p>
          <w:p w14:paraId="20D77DF5">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专项调研费；</w:t>
            </w:r>
          </w:p>
          <w:p w14:paraId="33F00723">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技术服务费；</w:t>
            </w:r>
          </w:p>
          <w:p w14:paraId="5BBF21FA">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交通与通讯费；</w:t>
            </w:r>
          </w:p>
          <w:p w14:paraId="4121FDC3">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培训场地租赁费；</w:t>
            </w:r>
          </w:p>
          <w:p w14:paraId="4ACC83B2">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项目管理费；</w:t>
            </w:r>
          </w:p>
          <w:p w14:paraId="28CA5803">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所用人员的工资及“五险”费用。</w:t>
            </w:r>
          </w:p>
          <w:p w14:paraId="76B794EE">
            <w:pPr>
              <w:spacing w:line="360" w:lineRule="auto"/>
              <w:contextualSpacing/>
              <w:jc w:val="left"/>
              <w:rPr>
                <w:rFonts w:hint="eastAsia" w:ascii="宋体" w:hAnsi="宋体" w:eastAsia="宋体" w:cs="Times New Roman"/>
                <w:bCs/>
                <w:iCs/>
                <w:color w:val="auto"/>
                <w:szCs w:val="21"/>
                <w:highlight w:val="none"/>
              </w:rPr>
            </w:pPr>
            <w:r>
              <w:rPr>
                <w:rFonts w:hint="eastAsia" w:ascii="Segoe UI" w:hAnsi="Segoe UI" w:eastAsia="Segoe UI" w:cs="Segoe UI"/>
                <w:i w:val="0"/>
                <w:iCs w:val="0"/>
                <w:caps w:val="0"/>
                <w:color w:val="auto"/>
                <w:spacing w:val="0"/>
                <w:sz w:val="22"/>
                <w:szCs w:val="22"/>
                <w:highlight w:val="none"/>
                <w:lang w:val="en-US" w:eastAsia="zh-CN"/>
              </w:rPr>
              <w:t>3. 最终报价已综合考虑项目利润、法定税金，以及实施过程中可能产生的风险和责任相关成本，以及其他未列明但为完成服务所必需的一切成本费用总和</w:t>
            </w:r>
            <w:r>
              <w:rPr>
                <w:rFonts w:hint="eastAsia" w:ascii="宋体" w:hAnsi="宋体" w:eastAsia="宋体" w:cs="Times New Roman"/>
                <w:bCs/>
                <w:iCs/>
                <w:color w:val="auto"/>
                <w:szCs w:val="21"/>
                <w:highlight w:val="none"/>
              </w:rPr>
              <w:t>。</w:t>
            </w:r>
          </w:p>
        </w:tc>
      </w:tr>
      <w:tr w14:paraId="5184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96675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7912" w:type="dxa"/>
            <w:noWrap w:val="0"/>
            <w:vAlign w:val="center"/>
          </w:tcPr>
          <w:p w14:paraId="7E3AD2B1">
            <w:pPr>
              <w:pStyle w:val="9"/>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4D7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98A8D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noWrap w:val="0"/>
            <w:vAlign w:val="center"/>
          </w:tcPr>
          <w:p w14:paraId="1F5940FC">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本项目不收取磋商保证金。</w:t>
            </w:r>
          </w:p>
        </w:tc>
      </w:tr>
      <w:tr w14:paraId="0D81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5636676">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19</w:t>
            </w:r>
          </w:p>
        </w:tc>
        <w:tc>
          <w:tcPr>
            <w:tcW w:w="7912" w:type="dxa"/>
            <w:noWrap w:val="0"/>
            <w:vAlign w:val="center"/>
          </w:tcPr>
          <w:p w14:paraId="7C9AF7DC">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w:t>
            </w:r>
            <w:r>
              <w:rPr>
                <w:rFonts w:hint="eastAsia" w:ascii="Times New Roman" w:hAnsi="Times New Roman" w:eastAsia="宋体" w:cs="Times New Roman"/>
                <w:color w:val="auto"/>
                <w:highlight w:val="none"/>
              </w:rPr>
              <w:t>电子</w:t>
            </w:r>
            <w:r>
              <w:rPr>
                <w:rFonts w:hint="eastAsia" w:ascii="宋体" w:hAnsi="宋体" w:eastAsia="宋体" w:cs="Times New Roman"/>
                <w:color w:val="auto"/>
                <w:szCs w:val="21"/>
                <w:highlight w:val="none"/>
              </w:rPr>
              <w:t>备份响应文件</w:t>
            </w:r>
          </w:p>
        </w:tc>
      </w:tr>
      <w:tr w14:paraId="7734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55C5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noWrap w:val="0"/>
            <w:vAlign w:val="center"/>
          </w:tcPr>
          <w:p w14:paraId="2B7E2981">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响应文件提交截止时间：详见竞争性磋商公告</w:t>
            </w:r>
          </w:p>
          <w:p w14:paraId="09A03696">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响应文件提交地点：详见竞争性磋商公告。</w:t>
            </w:r>
          </w:p>
        </w:tc>
      </w:tr>
      <w:tr w14:paraId="49EE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A43F2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noWrap w:val="0"/>
            <w:vAlign w:val="center"/>
          </w:tcPr>
          <w:p w14:paraId="167F51B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w:t>
            </w:r>
          </w:p>
        </w:tc>
      </w:tr>
      <w:tr w14:paraId="2C09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B029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5</w:t>
            </w:r>
          </w:p>
        </w:tc>
        <w:tc>
          <w:tcPr>
            <w:tcW w:w="7912" w:type="dxa"/>
            <w:noWrap w:val="0"/>
            <w:vAlign w:val="center"/>
          </w:tcPr>
          <w:p w14:paraId="36527AE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14:paraId="33AEC4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w:t>
            </w:r>
            <w:r>
              <w:rPr>
                <w:rFonts w:hint="eastAsia" w:ascii="Times New Roman" w:hAnsi="宋体" w:eastAsia="宋体" w:cs="Times New Roman"/>
                <w:color w:val="auto"/>
                <w:highlight w:val="none"/>
              </w:rPr>
              <w:t>30分钟</w:t>
            </w:r>
          </w:p>
        </w:tc>
      </w:tr>
      <w:tr w14:paraId="1C58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6E80BF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6.3</w:t>
            </w:r>
          </w:p>
        </w:tc>
        <w:tc>
          <w:tcPr>
            <w:tcW w:w="7912" w:type="dxa"/>
            <w:noWrap w:val="0"/>
            <w:vAlign w:val="center"/>
          </w:tcPr>
          <w:p w14:paraId="2446528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商务/技术要求评审中允许负偏离的条款数为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tc>
      </w:tr>
      <w:tr w14:paraId="17DE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6153247">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28.1</w:t>
            </w:r>
          </w:p>
        </w:tc>
        <w:tc>
          <w:tcPr>
            <w:tcW w:w="7912" w:type="dxa"/>
            <w:noWrap w:val="0"/>
            <w:vAlign w:val="center"/>
          </w:tcPr>
          <w:p w14:paraId="2B8E5D65">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本项目不收取履约保证金。</w:t>
            </w:r>
          </w:p>
        </w:tc>
      </w:tr>
      <w:tr w14:paraId="765B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28C5630">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29.1</w:t>
            </w:r>
          </w:p>
        </w:tc>
        <w:tc>
          <w:tcPr>
            <w:tcW w:w="7912" w:type="dxa"/>
            <w:noWrap w:val="0"/>
            <w:vAlign w:val="center"/>
          </w:tcPr>
          <w:p w14:paraId="24871575">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签订合同携带的证明材料： </w:t>
            </w:r>
          </w:p>
          <w:p w14:paraId="0AD0B5C6">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委托代理人负责签订合同的，须携带授权委托书及委托代理人身份证原件等其他资格证件。</w:t>
            </w:r>
          </w:p>
          <w:p w14:paraId="42A93140">
            <w:pPr>
              <w:snapToGrid w:val="0"/>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法定代表人负责签订合同的，须携带法定代表人</w:t>
            </w:r>
            <w:r>
              <w:rPr>
                <w:rFonts w:ascii="宋体" w:hAnsi="宋体" w:eastAsia="宋体" w:cs="Times New Roman"/>
                <w:color w:val="auto"/>
                <w:szCs w:val="21"/>
                <w:highlight w:val="none"/>
              </w:rPr>
              <w:t>身份证明原件</w:t>
            </w:r>
            <w:r>
              <w:rPr>
                <w:rFonts w:hint="eastAsia" w:ascii="宋体" w:hAnsi="宋体" w:eastAsia="宋体" w:cs="Times New Roman"/>
                <w:color w:val="auto"/>
                <w:szCs w:val="21"/>
                <w:highlight w:val="none"/>
              </w:rPr>
              <w:t>及</w:t>
            </w:r>
            <w:r>
              <w:rPr>
                <w:rFonts w:ascii="宋体" w:hAnsi="宋体" w:eastAsia="宋体" w:cs="Times New Roman"/>
                <w:color w:val="auto"/>
                <w:szCs w:val="21"/>
                <w:highlight w:val="none"/>
              </w:rPr>
              <w:t>身份证原件</w:t>
            </w:r>
            <w:r>
              <w:rPr>
                <w:rFonts w:hint="eastAsia" w:ascii="宋体" w:hAnsi="宋体" w:eastAsia="宋体" w:cs="Times New Roman"/>
                <w:color w:val="auto"/>
                <w:szCs w:val="21"/>
                <w:highlight w:val="none"/>
              </w:rPr>
              <w:t>等其他证明材料。</w:t>
            </w:r>
          </w:p>
        </w:tc>
      </w:tr>
      <w:tr w14:paraId="29EC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A1E3A7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1.2</w:t>
            </w:r>
          </w:p>
        </w:tc>
        <w:tc>
          <w:tcPr>
            <w:tcW w:w="7912" w:type="dxa"/>
            <w:noWrap w:val="0"/>
            <w:vAlign w:val="center"/>
          </w:tcPr>
          <w:p w14:paraId="61CC7BC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07E7487D">
            <w:pPr>
              <w:pStyle w:val="15"/>
              <w:snapToGrid w:val="0"/>
              <w:spacing w:line="360" w:lineRule="auto"/>
              <w:rPr>
                <w:rFonts w:hint="eastAsia" w:hAnsi="宋体" w:eastAsia="宋体" w:cs="宋体"/>
                <w:color w:val="auto"/>
                <w:kern w:val="2"/>
                <w:sz w:val="21"/>
                <w:highlight w:val="none"/>
                <w:lang w:val="en-US" w:eastAsia="zh-CN"/>
              </w:rPr>
            </w:pPr>
            <w:r>
              <w:rPr>
                <w:rFonts w:hint="eastAsia" w:hAnsi="宋体" w:eastAsia="宋体" w:cs="宋体"/>
                <w:color w:val="auto"/>
                <w:kern w:val="2"/>
                <w:sz w:val="21"/>
                <w:highlight w:val="none"/>
                <w:lang w:val="en-US" w:eastAsia="zh-CN"/>
              </w:rPr>
              <w:t>质疑联系部门及联系方式：</w:t>
            </w:r>
            <w:r>
              <w:rPr>
                <w:rFonts w:hint="eastAsia" w:hAnsi="宋体" w:eastAsia="宋体" w:cs="宋体"/>
                <w:color w:val="auto"/>
                <w:kern w:val="2"/>
                <w:sz w:val="21"/>
                <w:highlight w:val="none"/>
                <w:u w:val="single"/>
                <w:lang w:val="en-US" w:eastAsia="zh-CN"/>
              </w:rPr>
              <w:t>广西睿通工程咨询有限公司</w:t>
            </w:r>
            <w:r>
              <w:rPr>
                <w:rFonts w:hint="eastAsia" w:hAnsi="宋体" w:eastAsia="宋体" w:cs="宋体"/>
                <w:color w:val="auto"/>
                <w:kern w:val="2"/>
                <w:sz w:val="21"/>
                <w:highlight w:val="none"/>
                <w:lang w:val="en-US" w:eastAsia="zh-CN"/>
              </w:rPr>
              <w:t>，联系电话：0770-2894458，通讯地址：防城港市永福路 395 号商会大厦裙楼 101 号二楼</w:t>
            </w:r>
          </w:p>
          <w:p w14:paraId="628B310B">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Times New Roman" w:hAnsi="宋体" w:eastAsia="宋体" w:cs="宋体"/>
                <w:color w:val="auto"/>
                <w:highlight w:val="none"/>
              </w:rPr>
              <w:t>业务时间：工作日每天</w:t>
            </w:r>
            <w:r>
              <w:rPr>
                <w:rFonts w:hint="eastAsia" w:ascii="宋体" w:hAnsi="宋体" w:eastAsia="宋体" w:cs="宋体"/>
                <w:color w:val="auto"/>
                <w:highlight w:val="none"/>
              </w:rPr>
              <w:t>8时00分到12时00分，15时00分到18时00分</w:t>
            </w:r>
            <w:r>
              <w:rPr>
                <w:rFonts w:hint="eastAsia" w:ascii="Times New Roman" w:hAnsi="宋体" w:eastAsia="宋体" w:cs="Times New Roman"/>
                <w:color w:val="auto"/>
                <w:highlight w:val="none"/>
              </w:rPr>
              <w:t>。</w:t>
            </w:r>
          </w:p>
        </w:tc>
      </w:tr>
      <w:tr w14:paraId="312A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27B99B8">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32.1</w:t>
            </w:r>
          </w:p>
        </w:tc>
        <w:tc>
          <w:tcPr>
            <w:tcW w:w="7912" w:type="dxa"/>
            <w:noWrap w:val="0"/>
            <w:vAlign w:val="center"/>
          </w:tcPr>
          <w:p w14:paraId="5D577615">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1.采购代理费支付方式：</w:t>
            </w:r>
          </w:p>
          <w:p w14:paraId="2DEA44C8">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本项目代理服务费由成交供应商领取成交通知书后一次性向采购代理机构支付。</w:t>
            </w:r>
          </w:p>
          <w:p w14:paraId="68C81854">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2.采购代理费收取标准：</w:t>
            </w:r>
          </w:p>
          <w:p w14:paraId="14BB0892">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以成交金额为计费额，按本须知正文第</w:t>
            </w:r>
            <w:r>
              <w:rPr>
                <w:rFonts w:hAnsi="宋体" w:eastAsia="宋体" w:cs="宋体"/>
                <w:color w:val="auto"/>
                <w:sz w:val="21"/>
                <w:highlight w:val="none"/>
                <w:lang w:val="en-US" w:eastAsia="zh-CN"/>
              </w:rPr>
              <w:t>32</w:t>
            </w:r>
            <w:r>
              <w:rPr>
                <w:rFonts w:hint="eastAsia" w:hAnsi="宋体" w:eastAsia="宋体" w:cs="宋体"/>
                <w:color w:val="auto"/>
                <w:sz w:val="21"/>
                <w:highlight w:val="none"/>
                <w:lang w:val="en-US" w:eastAsia="zh-CN"/>
              </w:rPr>
              <w:t>.</w:t>
            </w:r>
            <w:r>
              <w:rPr>
                <w:rFonts w:hAnsi="宋体" w:eastAsia="宋体" w:cs="宋体"/>
                <w:color w:val="auto"/>
                <w:sz w:val="21"/>
                <w:highlight w:val="none"/>
                <w:lang w:val="en-US" w:eastAsia="zh-CN"/>
              </w:rPr>
              <w:t>2</w:t>
            </w:r>
            <w:r>
              <w:rPr>
                <w:rFonts w:hint="eastAsia" w:hAnsi="宋体" w:eastAsia="宋体" w:cs="宋体"/>
                <w:color w:val="auto"/>
                <w:sz w:val="21"/>
                <w:highlight w:val="none"/>
                <w:lang w:val="en-US" w:eastAsia="zh-CN"/>
              </w:rPr>
              <w:t>条规定的收费计算标准服务类采用差额定率累进法计算出收费基准价格，采购代理收费以收费基准价格收取。</w:t>
            </w:r>
          </w:p>
          <w:p w14:paraId="2AC1192E">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3.采购代理费收取银行账户</w:t>
            </w:r>
          </w:p>
          <w:p w14:paraId="260F1EAD">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单位名称：广西睿通工程咨询有限公司  </w:t>
            </w:r>
          </w:p>
          <w:p w14:paraId="11CDDF5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开户银行：中国工商银行股份有限公司防城港市金花茶支行</w:t>
            </w:r>
          </w:p>
          <w:p w14:paraId="03C4FB7E">
            <w:pPr>
              <w:pStyle w:val="15"/>
              <w:snapToGrid w:val="0"/>
              <w:spacing w:line="360" w:lineRule="auto"/>
              <w:rPr>
                <w:rFonts w:hint="eastAsia" w:hAnsi="宋体" w:eastAsia="宋体" w:cs="宋体"/>
                <w:color w:val="auto"/>
                <w:sz w:val="21"/>
                <w:highlight w:val="none"/>
                <w:lang w:val="en-US" w:eastAsia="zh-CN"/>
              </w:rPr>
            </w:pPr>
            <w:r>
              <w:rPr>
                <w:rFonts w:hint="eastAsia" w:ascii="宋体" w:hAnsi="宋体" w:eastAsia="宋体" w:cs="宋体"/>
                <w:color w:val="auto"/>
                <w:kern w:val="0"/>
                <w:sz w:val="21"/>
                <w:szCs w:val="21"/>
                <w:highlight w:val="none"/>
              </w:rPr>
              <w:t>银行账号：2106570609100132397</w:t>
            </w:r>
            <w:r>
              <w:rPr>
                <w:rFonts w:hint="eastAsia" w:ascii="宋体" w:hAnsi="宋体" w:eastAsia="宋体" w:cs="宋体"/>
                <w:color w:val="auto"/>
                <w:kern w:val="0"/>
                <w:sz w:val="21"/>
                <w:szCs w:val="21"/>
                <w:highlight w:val="none"/>
              </w:rPr>
              <w:tab/>
            </w:r>
          </w:p>
        </w:tc>
      </w:tr>
      <w:tr w14:paraId="14B7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B989A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3.1</w:t>
            </w:r>
          </w:p>
        </w:tc>
        <w:tc>
          <w:tcPr>
            <w:tcW w:w="7912" w:type="dxa"/>
            <w:noWrap w:val="0"/>
            <w:vAlign w:val="center"/>
          </w:tcPr>
          <w:p w14:paraId="036E426B">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9F1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70E75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3.2</w:t>
            </w:r>
          </w:p>
        </w:tc>
        <w:tc>
          <w:tcPr>
            <w:tcW w:w="7912" w:type="dxa"/>
            <w:noWrap w:val="0"/>
            <w:vAlign w:val="center"/>
          </w:tcPr>
          <w:p w14:paraId="122F3C36">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8D1D912">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1564969">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3.供应商为其他组织时，本磋商文件规定的法定代表人指负责人。本磋商文件所称负责人是指参加竞标的其他组织营业执照或者执业许可证等证照上的负责人。</w:t>
            </w:r>
          </w:p>
          <w:p w14:paraId="238D1825">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6DD40EA9">
            <w:pPr>
              <w:pStyle w:val="15"/>
              <w:snapToGrid w:val="0"/>
              <w:spacing w:line="360" w:lineRule="auto"/>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5.本磋商文件所称的“以上”“以下”“以内”“届满”，包括本数；所称的“不满”“超过”“以外”，不包括本数。</w:t>
            </w:r>
          </w:p>
        </w:tc>
      </w:tr>
    </w:tbl>
    <w:p w14:paraId="49F57CDB">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1A51C98C">
      <w:pPr>
        <w:spacing w:line="400" w:lineRule="exact"/>
        <w:jc w:val="center"/>
        <w:rPr>
          <w:rFonts w:hint="eastAsia" w:ascii="宋体" w:hAnsi="宋体"/>
          <w:b/>
          <w:color w:val="auto"/>
          <w:sz w:val="32"/>
          <w:szCs w:val="32"/>
          <w:highlight w:val="none"/>
        </w:rPr>
      </w:pPr>
    </w:p>
    <w:p w14:paraId="7358F178">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7CF2305B">
      <w:pPr>
        <w:spacing w:line="400" w:lineRule="exact"/>
        <w:rPr>
          <w:rFonts w:hint="eastAsia" w:ascii="宋体" w:hAnsi="宋体"/>
          <w:color w:val="auto"/>
          <w:szCs w:val="21"/>
          <w:highlight w:val="none"/>
        </w:rPr>
      </w:pPr>
    </w:p>
    <w:p w14:paraId="2D542A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DA61F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33518B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7E7C3FE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6FCC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09751A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63701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w:t>
      </w:r>
    </w:p>
    <w:p w14:paraId="21CD3A57">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7494FE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4B2E985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E20AC9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D28469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6148825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06F16F6">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150FC72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673F4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8F94CF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3C84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3CE36F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8EEF9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267321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CD25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9C8A0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9C4BBA1">
      <w:pPr>
        <w:spacing w:line="360" w:lineRule="auto"/>
        <w:ind w:firstLine="420" w:firstLineChars="200"/>
        <w:rPr>
          <w:rFonts w:hint="eastAsia" w:ascii="宋体" w:hAnsi="宋体" w:eastAsia="宋体" w:cs="宋体"/>
          <w:color w:val="auto"/>
          <w:szCs w:val="21"/>
          <w:highlight w:val="none"/>
        </w:rPr>
      </w:pPr>
      <w:bookmarkStart w:id="64" w:name="_Toc254970673"/>
      <w:bookmarkStart w:id="65" w:name="_Toc254970532"/>
      <w:r>
        <w:rPr>
          <w:rFonts w:hint="eastAsia" w:ascii="宋体" w:hAnsi="宋体" w:eastAsia="宋体" w:cs="宋体"/>
          <w:color w:val="auto"/>
          <w:szCs w:val="21"/>
          <w:highlight w:val="none"/>
        </w:rPr>
        <w:t>6.1本项目不允许转包。</w:t>
      </w:r>
    </w:p>
    <w:p w14:paraId="1898125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4"/>
      <w:bookmarkEnd w:id="65"/>
    </w:p>
    <w:p w14:paraId="1CB2C444">
      <w:pPr>
        <w:spacing w:line="360" w:lineRule="auto"/>
        <w:ind w:firstLine="420" w:firstLineChars="200"/>
        <w:rPr>
          <w:rFonts w:hint="eastAsia" w:ascii="宋体" w:hAnsi="宋体" w:cs="宋体"/>
          <w:color w:val="auto"/>
          <w:szCs w:val="21"/>
          <w:highlight w:val="none"/>
        </w:rPr>
      </w:pPr>
      <w:bookmarkStart w:id="66" w:name="_8.1提供相同品牌产品且通过资格审查、符合性审查的不同投标人参加同一合"/>
      <w:bookmarkEnd w:id="66"/>
      <w:r>
        <w:rPr>
          <w:rFonts w:hint="eastAsia" w:ascii="宋体" w:hAnsi="宋体" w:cs="宋体"/>
          <w:color w:val="auto"/>
          <w:szCs w:val="21"/>
          <w:highlight w:val="none"/>
        </w:rPr>
        <w:t>7.</w:t>
      </w:r>
      <w:r>
        <w:rPr>
          <w:rFonts w:ascii="宋体" w:hAnsi="宋体" w:cs="宋体"/>
          <w:color w:val="auto"/>
          <w:szCs w:val="21"/>
          <w:highlight w:val="none"/>
        </w:rPr>
        <w:t>1</w:t>
      </w:r>
      <w:bookmarkStart w:id="6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7"/>
    <w:p w14:paraId="0BECDF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41C3B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2F85F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1F203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C89A2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717CE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09BDB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C49B2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84708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1435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5EFFE5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50366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72A17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E735B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1D467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F42DF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3224E3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10D4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AED3D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9B3C2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3D8C7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0139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4A44A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460B1F7">
      <w:pPr>
        <w:spacing w:line="360" w:lineRule="auto"/>
        <w:ind w:firstLine="420" w:firstLineChars="200"/>
        <w:rPr>
          <w:rFonts w:hint="eastAsia" w:ascii="宋体" w:hAnsi="宋体" w:cs="宋体"/>
          <w:color w:val="auto"/>
          <w:szCs w:val="21"/>
          <w:highlight w:val="none"/>
        </w:rPr>
      </w:pPr>
    </w:p>
    <w:p w14:paraId="0C18B8B6">
      <w:pPr>
        <w:spacing w:line="360" w:lineRule="auto"/>
        <w:ind w:left="1" w:firstLine="417" w:firstLineChars="199"/>
        <w:jc w:val="center"/>
        <w:rPr>
          <w:rFonts w:hint="eastAsia" w:ascii="宋体" w:hAnsi="宋体"/>
          <w:color w:val="auto"/>
          <w:highlight w:val="none"/>
        </w:rPr>
      </w:pPr>
      <w:bookmarkStart w:id="68" w:name="_Toc254970675"/>
      <w:bookmarkStart w:id="69" w:name="_Toc254970534"/>
    </w:p>
    <w:p w14:paraId="0DE94CD7">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8"/>
      <w:bookmarkEnd w:id="69"/>
    </w:p>
    <w:p w14:paraId="2BD06210">
      <w:pPr>
        <w:spacing w:line="360" w:lineRule="auto"/>
        <w:rPr>
          <w:rFonts w:hint="eastAsia" w:ascii="宋体" w:hAnsi="宋体"/>
          <w:color w:val="auto"/>
          <w:szCs w:val="21"/>
          <w:highlight w:val="none"/>
        </w:rPr>
      </w:pPr>
    </w:p>
    <w:p w14:paraId="0D5ED19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0B6BC14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2FC061C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A7C244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0135BF0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18A3A9C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7D7C652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7B0B4B2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3DF02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3715A8D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3DEB0374">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45A6B34B">
      <w:pPr>
        <w:spacing w:line="360" w:lineRule="auto"/>
        <w:ind w:firstLine="420" w:firstLineChars="200"/>
        <w:rPr>
          <w:rFonts w:ascii="宋体" w:hAnsi="宋体"/>
          <w:color w:val="auto"/>
          <w:szCs w:val="21"/>
          <w:highlight w:val="none"/>
        </w:rPr>
      </w:pPr>
    </w:p>
    <w:p w14:paraId="63519DE5">
      <w:pPr>
        <w:spacing w:line="360" w:lineRule="auto"/>
        <w:ind w:firstLine="420" w:firstLineChars="200"/>
        <w:rPr>
          <w:rFonts w:hint="eastAsia" w:ascii="宋体" w:hAnsi="宋体"/>
          <w:color w:val="auto"/>
          <w:szCs w:val="21"/>
          <w:highlight w:val="none"/>
        </w:rPr>
      </w:pPr>
    </w:p>
    <w:p w14:paraId="6568557B">
      <w:pPr>
        <w:spacing w:line="360" w:lineRule="auto"/>
        <w:rPr>
          <w:rFonts w:hint="eastAsia" w:ascii="宋体" w:hAnsi="宋体"/>
          <w:color w:val="auto"/>
          <w:szCs w:val="21"/>
          <w:highlight w:val="none"/>
        </w:rPr>
      </w:pPr>
    </w:p>
    <w:p w14:paraId="2C258D7D">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7E909DED">
      <w:pPr>
        <w:spacing w:line="360" w:lineRule="auto"/>
        <w:rPr>
          <w:rFonts w:hint="eastAsia" w:ascii="宋体" w:hAnsi="宋体"/>
          <w:color w:val="auto"/>
          <w:szCs w:val="21"/>
          <w:highlight w:val="none"/>
        </w:rPr>
      </w:pPr>
    </w:p>
    <w:p w14:paraId="3066E68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C54EA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7ED2DD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1BAA33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3971E4D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F8C8F2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969B9B8">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141590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0B2ED6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226AB9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DE3DE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058400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FF10A3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520A7F2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49AB37C0">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7028D1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718C882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73AC5EE4">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096EFC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2D651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竞标报价（包含首次报价、最后报价）超过所竞标项目规定的采购预算金额或者最高限价的，其响应文件将按无效处理。</w:t>
      </w:r>
    </w:p>
    <w:p w14:paraId="48B09C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70" w:name="_Hlk42592874"/>
      <w:r>
        <w:rPr>
          <w:rFonts w:hint="eastAsia" w:ascii="宋体" w:hAnsi="宋体" w:cs="宋体"/>
          <w:color w:val="auto"/>
          <w:szCs w:val="21"/>
          <w:highlight w:val="none"/>
        </w:rPr>
        <w:t>竞标报价（包含首次报价、最后报价）超过分项标的采购预算金额或者最高限价的，其响应文件将按无效处理。</w:t>
      </w:r>
    </w:p>
    <w:bookmarkEnd w:id="70"/>
    <w:p w14:paraId="006017A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4ACD6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F867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B9E4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27324E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05BEECA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1AF585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009C5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16F772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2CB11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18.4响应文件中标注的供应商名称应与主体资格证明（如营业执照或者事业单位法人证书或者执业许可证或者登记证书等）及公章一致，否则其响应文件按无效响应处理。</w:t>
      </w:r>
    </w:p>
    <w:p w14:paraId="34D26B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554313">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1CCF073">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6611B05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9FE1C5A">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A6E4870">
      <w:pP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1C2C1A3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FDB8DBD">
      <w:pPr>
        <w:snapToGrid w:val="0"/>
        <w:spacing w:line="360" w:lineRule="auto"/>
        <w:ind w:firstLine="420"/>
        <w:jc w:val="left"/>
        <w:rPr>
          <w:rFonts w:hint="eastAsia" w:ascii="宋体" w:hAnsi="宋体"/>
          <w:color w:val="auto"/>
          <w:szCs w:val="21"/>
          <w:highlight w:val="none"/>
        </w:rPr>
      </w:pPr>
      <w:bookmarkStart w:id="71" w:name="_Toc254970684"/>
      <w:bookmarkStart w:id="72"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“电子竞标文件制作与投送教程”）</w:t>
      </w:r>
    </w:p>
    <w:bookmarkEnd w:id="71"/>
    <w:bookmarkEnd w:id="72"/>
    <w:p w14:paraId="0A9E642C">
      <w:pPr>
        <w:pStyle w:val="52"/>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58A00496">
      <w:pPr>
        <w:spacing w:line="360" w:lineRule="auto"/>
        <w:ind w:firstLine="482" w:firstLineChars="200"/>
        <w:rPr>
          <w:rFonts w:ascii="黑体" w:hAnsi="黑体" w:eastAsia="黑体" w:cs="宋体"/>
          <w:b/>
          <w:bCs/>
          <w:color w:val="auto"/>
          <w:sz w:val="24"/>
          <w:highlight w:val="none"/>
        </w:rPr>
      </w:pPr>
      <w:bookmarkStart w:id="73" w:name="_Hlk45702405"/>
      <w:r>
        <w:rPr>
          <w:rFonts w:hint="eastAsia" w:ascii="黑体" w:hAnsi="黑体" w:eastAsia="黑体" w:cs="宋体"/>
          <w:b/>
          <w:bCs/>
          <w:color w:val="auto"/>
          <w:sz w:val="24"/>
          <w:highlight w:val="none"/>
        </w:rPr>
        <w:t>22.响应文件的退回</w:t>
      </w:r>
    </w:p>
    <w:p w14:paraId="7AF145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0505527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16A05F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3"/>
    <w:p w14:paraId="6AC202A8">
      <w:pPr>
        <w:spacing w:line="360" w:lineRule="auto"/>
        <w:rPr>
          <w:rFonts w:hint="eastAsia" w:ascii="宋体" w:hAnsi="宋体"/>
          <w:color w:val="auto"/>
          <w:szCs w:val="21"/>
          <w:highlight w:val="none"/>
        </w:rPr>
      </w:pPr>
    </w:p>
    <w:p w14:paraId="213B5D9A">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206AE78A">
      <w:pPr>
        <w:spacing w:line="360" w:lineRule="auto"/>
        <w:ind w:left="420" w:firstLine="420"/>
        <w:rPr>
          <w:rFonts w:hint="eastAsia" w:ascii="宋体" w:hAnsi="宋体"/>
          <w:color w:val="auto"/>
          <w:szCs w:val="21"/>
          <w:highlight w:val="none"/>
        </w:rPr>
      </w:pPr>
    </w:p>
    <w:p w14:paraId="60C4A1B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B3058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DEC92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0FE5E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D0CCE6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E448A0C">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B9403E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789B4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D45F99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5DC672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6BC5ED82">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7A4A7FA">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7C410655">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39C99E59">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1D332208">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3BD57F2E">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589768DE">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16C92B37">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418AD5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75611C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32D16F5">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4"/>
    </w:p>
    <w:p w14:paraId="252958A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7829BCA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875591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06614EB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4273CFCC">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BCE4DD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.履约保证金：无</w:t>
      </w:r>
    </w:p>
    <w:p w14:paraId="7DAA49F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04ABAC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2099ABB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C48831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614A68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7CE16B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D11ABE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567064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365F54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6D230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BDEEF0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1EDE82A3">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0DC102B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53BB6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EF17F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212EB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A6AF1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9EF02A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BA26F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07CD0C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4E7CFD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E0CF18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45869C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EA69E4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C01C9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供应商为法人或者其他组织的，应当由法定代表人、主要负责人，或者其委托代理人签字或者盖章，并加盖公章。</w:t>
      </w:r>
    </w:p>
    <w:p w14:paraId="09CFE7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205A5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9A5EF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0EEF52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F4C6F5A">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CDD207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721A16D8">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62174A91">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0B7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27DE4C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1D4BEE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46A1CFEF">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6D680D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22370B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1373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A4D99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1CDE8F0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1415E9E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6757FD4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2359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C8F0BE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4AE3AD6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14CA045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39FF28B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C9B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44D25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398C801A">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19EE4D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009652B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5C62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3EC0E4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0526A9E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6743A0B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1A36ECF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3B59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F34DA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7CD6A06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41F0624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52067C1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5FAF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1F61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271302C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518CE4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17339D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94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B9801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00C9065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7C35CD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4A244BF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B5B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D0301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41FF5E4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5E6A708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5CDBEF5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AB8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6249C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FFBE6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2C62EF8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76D1806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2B1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F7C73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737D0D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11D4CAC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753DDED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0C1375C">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BD1EE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2EA9B3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1EA6B479">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31F194F7">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14:paraId="741A2E58">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14:paraId="28BF358D">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14:paraId="532306C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5044871D">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5331656E">
      <w:pPr>
        <w:pStyle w:val="15"/>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13BCFFB9">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F6F521E">
      <w:pPr>
        <w:pStyle w:val="1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756E2D9">
      <w:pPr>
        <w:pStyle w:val="1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93BB158">
      <w:pPr>
        <w:pStyle w:val="1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A0A540">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1C1F427">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7B836ECF">
      <w:pPr>
        <w:bidi w:val="0"/>
        <w:rPr>
          <w:rFonts w:hint="eastAsia"/>
          <w:color w:val="auto"/>
          <w:highlight w:val="none"/>
        </w:rPr>
      </w:pPr>
    </w:p>
    <w:p w14:paraId="3F226A76">
      <w:pPr>
        <w:rPr>
          <w:rFonts w:hint="eastAsia" w:hAnsi="宋体" w:cs="宋体"/>
          <w:color w:val="auto"/>
          <w:highlight w:val="none"/>
        </w:rPr>
      </w:pPr>
    </w:p>
    <w:p w14:paraId="76AB5C72">
      <w:pPr>
        <w:pStyle w:val="25"/>
        <w:ind w:firstLine="210"/>
        <w:rPr>
          <w:rFonts w:hint="eastAsia" w:hAnsi="宋体" w:cs="宋体"/>
          <w:color w:val="auto"/>
          <w:highlight w:val="none"/>
        </w:rPr>
      </w:pPr>
    </w:p>
    <w:p w14:paraId="481C5C76">
      <w:pPr>
        <w:rPr>
          <w:rFonts w:hint="eastAsia" w:hAnsi="宋体" w:cs="宋体"/>
          <w:color w:val="auto"/>
          <w:highlight w:val="none"/>
        </w:rPr>
      </w:pPr>
    </w:p>
    <w:p w14:paraId="4BAD2E74">
      <w:pPr>
        <w:pStyle w:val="25"/>
        <w:ind w:firstLine="210"/>
        <w:rPr>
          <w:rFonts w:hint="eastAsia" w:hAnsi="宋体" w:cs="宋体"/>
          <w:color w:val="auto"/>
          <w:highlight w:val="none"/>
        </w:rPr>
      </w:pPr>
    </w:p>
    <w:p w14:paraId="0E0B4140">
      <w:pPr>
        <w:rPr>
          <w:rFonts w:hint="eastAsia" w:hAnsi="宋体" w:cs="宋体"/>
          <w:color w:val="auto"/>
          <w:highlight w:val="none"/>
        </w:rPr>
      </w:pPr>
    </w:p>
    <w:p w14:paraId="4325276B">
      <w:pPr>
        <w:pStyle w:val="25"/>
        <w:ind w:firstLine="210"/>
        <w:rPr>
          <w:rFonts w:hint="eastAsia" w:hAnsi="宋体" w:cs="宋体"/>
          <w:color w:val="auto"/>
          <w:highlight w:val="none"/>
        </w:rPr>
      </w:pPr>
    </w:p>
    <w:p w14:paraId="3F5D9D52">
      <w:pPr>
        <w:rPr>
          <w:rFonts w:hint="eastAsia" w:hAnsi="宋体" w:cs="宋体"/>
          <w:color w:val="auto"/>
          <w:highlight w:val="none"/>
        </w:rPr>
      </w:pPr>
    </w:p>
    <w:p w14:paraId="02E2A61C">
      <w:pPr>
        <w:pStyle w:val="25"/>
        <w:ind w:firstLine="210"/>
        <w:rPr>
          <w:rFonts w:hint="eastAsia" w:hAnsi="宋体" w:cs="宋体"/>
          <w:color w:val="auto"/>
          <w:highlight w:val="none"/>
        </w:rPr>
      </w:pPr>
    </w:p>
    <w:p w14:paraId="141131B7">
      <w:pPr>
        <w:rPr>
          <w:rFonts w:hint="eastAsia" w:hAnsi="宋体" w:cs="宋体"/>
          <w:color w:val="auto"/>
          <w:highlight w:val="none"/>
        </w:rPr>
      </w:pPr>
    </w:p>
    <w:p w14:paraId="2A643C29">
      <w:pPr>
        <w:pStyle w:val="25"/>
        <w:ind w:firstLine="210"/>
        <w:rPr>
          <w:rFonts w:hint="eastAsia" w:hAnsi="宋体" w:cs="宋体"/>
          <w:color w:val="auto"/>
          <w:highlight w:val="none"/>
        </w:rPr>
      </w:pPr>
    </w:p>
    <w:p w14:paraId="77C5B1BB">
      <w:pPr>
        <w:rPr>
          <w:rFonts w:hint="eastAsia" w:hAnsi="宋体" w:cs="宋体"/>
          <w:color w:val="auto"/>
          <w:highlight w:val="none"/>
        </w:rPr>
      </w:pPr>
    </w:p>
    <w:p w14:paraId="136B0AB3">
      <w:pPr>
        <w:pStyle w:val="25"/>
        <w:ind w:firstLine="210"/>
        <w:rPr>
          <w:rFonts w:hint="eastAsia" w:hAnsi="宋体" w:cs="宋体"/>
          <w:color w:val="auto"/>
          <w:highlight w:val="none"/>
        </w:rPr>
      </w:pPr>
    </w:p>
    <w:p w14:paraId="45BF9D04">
      <w:pPr>
        <w:rPr>
          <w:rFonts w:hint="eastAsia" w:hAnsi="宋体" w:cs="宋体"/>
          <w:color w:val="auto"/>
          <w:highlight w:val="none"/>
        </w:rPr>
      </w:pPr>
    </w:p>
    <w:p w14:paraId="3DDF0D4A">
      <w:pPr>
        <w:pStyle w:val="25"/>
        <w:ind w:firstLine="210"/>
        <w:rPr>
          <w:rFonts w:hint="eastAsia" w:hAnsi="宋体" w:cs="宋体"/>
          <w:color w:val="auto"/>
          <w:highlight w:val="none"/>
        </w:rPr>
      </w:pPr>
    </w:p>
    <w:p w14:paraId="72BBB2FD">
      <w:pPr>
        <w:rPr>
          <w:rFonts w:hint="eastAsia" w:hAnsi="宋体" w:cs="宋体"/>
          <w:color w:val="auto"/>
          <w:highlight w:val="none"/>
        </w:rPr>
      </w:pPr>
    </w:p>
    <w:p w14:paraId="7966819E">
      <w:pPr>
        <w:rPr>
          <w:rFonts w:hint="eastAsia" w:hAnsi="宋体" w:cs="宋体"/>
          <w:color w:val="auto"/>
          <w:highlight w:val="none"/>
        </w:rPr>
      </w:pPr>
    </w:p>
    <w:p w14:paraId="3081CDB2">
      <w:pPr>
        <w:rPr>
          <w:rFonts w:hint="eastAsia" w:hAnsi="宋体" w:cs="宋体"/>
          <w:color w:val="auto"/>
          <w:highlight w:val="none"/>
        </w:rPr>
      </w:pPr>
    </w:p>
    <w:p w14:paraId="36498D5C">
      <w:pPr>
        <w:rPr>
          <w:rFonts w:hint="eastAsia" w:hAnsi="宋体" w:cs="宋体"/>
          <w:color w:val="auto"/>
          <w:highlight w:val="none"/>
        </w:rPr>
      </w:pPr>
    </w:p>
    <w:p w14:paraId="7E70E8CB">
      <w:pPr>
        <w:rPr>
          <w:rFonts w:hint="eastAsia" w:hAnsi="宋体" w:cs="宋体"/>
          <w:color w:val="auto"/>
          <w:highlight w:val="none"/>
        </w:rPr>
      </w:pPr>
    </w:p>
    <w:p w14:paraId="1205D2A0">
      <w:pPr>
        <w:pStyle w:val="25"/>
        <w:ind w:firstLine="210"/>
        <w:rPr>
          <w:rFonts w:hint="eastAsia" w:hAnsi="宋体" w:cs="宋体"/>
          <w:color w:val="auto"/>
          <w:highlight w:val="none"/>
        </w:rPr>
      </w:pPr>
    </w:p>
    <w:p w14:paraId="1656A05C">
      <w:pPr>
        <w:rPr>
          <w:rFonts w:hint="eastAsia" w:hAnsi="宋体" w:cs="宋体"/>
          <w:color w:val="auto"/>
          <w:highlight w:val="none"/>
        </w:rPr>
      </w:pPr>
    </w:p>
    <w:p w14:paraId="3B99CF1B">
      <w:pPr>
        <w:pStyle w:val="25"/>
        <w:ind w:firstLine="210"/>
        <w:rPr>
          <w:rFonts w:hint="eastAsia"/>
          <w:color w:val="auto"/>
          <w:highlight w:val="none"/>
        </w:rPr>
      </w:pPr>
    </w:p>
    <w:p w14:paraId="46AE2AA3">
      <w:pPr>
        <w:pStyle w:val="2"/>
        <w:numPr>
          <w:ilvl w:val="0"/>
          <w:numId w:val="0"/>
        </w:numPr>
        <w:ind w:firstLine="2209" w:firstLineChars="500"/>
        <w:rPr>
          <w:rFonts w:hint="eastAsia"/>
          <w:color w:val="auto"/>
          <w:highlight w:val="none"/>
        </w:rPr>
      </w:pPr>
      <w:bookmarkStart w:id="75" w:name="_Toc74323458"/>
      <w:r>
        <w:rPr>
          <w:rFonts w:hint="eastAsia"/>
          <w:color w:val="auto"/>
          <w:highlight w:val="none"/>
        </w:rPr>
        <w:t>第三章 采购需求</w:t>
      </w:r>
      <w:bookmarkEnd w:id="75"/>
    </w:p>
    <w:p w14:paraId="7C265CD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69CCB501">
      <w:pPr>
        <w:spacing w:line="360" w:lineRule="auto"/>
        <w:ind w:firstLine="420" w:firstLineChars="200"/>
        <w:jc w:val="left"/>
        <w:rPr>
          <w:rFonts w:hint="eastAsia"/>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7B2BF87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28FF974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044B0F4E">
      <w:pPr>
        <w:spacing w:line="360" w:lineRule="auto"/>
        <w:ind w:firstLine="420" w:firstLineChars="200"/>
        <w:jc w:val="left"/>
        <w:rPr>
          <w:color w:val="auto"/>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326080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29F2EB93">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3.供应商应根据自身实际情况如实响应磋商文件</w:t>
      </w:r>
      <w:r>
        <w:rPr>
          <w:rFonts w:hint="eastAsia"/>
          <w:color w:val="auto"/>
          <w:highlight w:val="none"/>
        </w:rPr>
        <w:t>。</w:t>
      </w:r>
    </w:p>
    <w:p w14:paraId="3D7005E1">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p w14:paraId="5FCDE0B5">
      <w:pPr>
        <w:pStyle w:val="12"/>
        <w:ind w:firstLine="420" w:firstLineChars="200"/>
        <w:rPr>
          <w:rFonts w:hint="eastAsia"/>
          <w:color w:val="auto"/>
          <w:highlight w:val="none"/>
        </w:rPr>
      </w:pPr>
      <w:r>
        <w:rPr>
          <w:rFonts w:hint="eastAsia" w:ascii="宋体" w:hAnsi="宋体" w:cs="宋体"/>
          <w:color w:val="auto"/>
          <w:szCs w:val="21"/>
          <w:highlight w:val="none"/>
        </w:rPr>
        <w:t>5.</w:t>
      </w:r>
      <w:r>
        <w:rPr>
          <w:rFonts w:hint="eastAsia"/>
          <w:color w:val="auto"/>
          <w:highlight w:val="none"/>
        </w:rPr>
        <w:t>采购预算：</w:t>
      </w:r>
      <w:r>
        <w:rPr>
          <w:rFonts w:hint="eastAsia"/>
          <w:color w:val="auto"/>
          <w:highlight w:val="none"/>
          <w:lang w:val="en-US" w:eastAsia="zh-CN"/>
        </w:rPr>
        <w:t>60</w:t>
      </w:r>
      <w:r>
        <w:rPr>
          <w:rFonts w:hint="eastAsia"/>
          <w:color w:val="auto"/>
          <w:highlight w:val="none"/>
        </w:rPr>
        <w:t xml:space="preserve">万元。 </w:t>
      </w:r>
    </w:p>
    <w:p w14:paraId="280E97B2">
      <w:pPr>
        <w:pStyle w:val="12"/>
        <w:ind w:firstLine="420" w:firstLineChars="200"/>
        <w:rPr>
          <w:rFonts w:hint="eastAsia"/>
          <w:color w:val="auto"/>
          <w:highlight w:val="none"/>
        </w:rPr>
      </w:pPr>
      <w:r>
        <w:rPr>
          <w:rFonts w:hint="eastAsia" w:ascii="宋体" w:hAnsi="宋体" w:cs="宋体"/>
          <w:color w:val="auto"/>
          <w:szCs w:val="21"/>
          <w:highlight w:val="none"/>
        </w:rPr>
        <w:t>6.</w:t>
      </w:r>
      <w:r>
        <w:rPr>
          <w:rFonts w:hint="eastAsia"/>
          <w:color w:val="auto"/>
          <w:highlight w:val="none"/>
        </w:rPr>
        <w:t xml:space="preserve"> 中小企业划分所属行业：农、林、牧、渔业。</w:t>
      </w:r>
    </w:p>
    <w:tbl>
      <w:tblPr>
        <w:tblStyle w:val="27"/>
        <w:tblW w:w="9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761"/>
        <w:gridCol w:w="525"/>
        <w:gridCol w:w="7441"/>
      </w:tblGrid>
      <w:tr w14:paraId="3E24C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309" w:type="dxa"/>
            <w:gridSpan w:val="4"/>
            <w:noWrap w:val="0"/>
            <w:vAlign w:val="center"/>
          </w:tcPr>
          <w:p w14:paraId="3BCB4368">
            <w:pPr>
              <w:tabs>
                <w:tab w:val="left" w:pos="180"/>
                <w:tab w:val="left" w:pos="1620"/>
              </w:tabs>
              <w:spacing w:line="3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一、技术要求一览表</w:t>
            </w:r>
          </w:p>
        </w:tc>
      </w:tr>
      <w:tr w14:paraId="6C3E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82" w:type="dxa"/>
            <w:noWrap w:val="0"/>
            <w:vAlign w:val="center"/>
          </w:tcPr>
          <w:p w14:paraId="19AD57C7">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61" w:type="dxa"/>
            <w:noWrap w:val="0"/>
            <w:vAlign w:val="center"/>
          </w:tcPr>
          <w:p w14:paraId="1EA82B6C">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525" w:type="dxa"/>
            <w:noWrap w:val="0"/>
            <w:vAlign w:val="center"/>
          </w:tcPr>
          <w:p w14:paraId="2A7F1373">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441" w:type="dxa"/>
            <w:noWrap w:val="0"/>
            <w:vAlign w:val="center"/>
          </w:tcPr>
          <w:p w14:paraId="0BA49949">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w:t>
            </w:r>
          </w:p>
        </w:tc>
      </w:tr>
      <w:tr w14:paraId="1DA2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82" w:type="dxa"/>
            <w:noWrap w:val="0"/>
            <w:vAlign w:val="center"/>
          </w:tcPr>
          <w:p w14:paraId="3DAF1192">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61" w:type="dxa"/>
            <w:noWrap w:val="0"/>
            <w:vAlign w:val="center"/>
          </w:tcPr>
          <w:p w14:paraId="065FE070">
            <w:pPr>
              <w:tabs>
                <w:tab w:val="left" w:pos="180"/>
                <w:tab w:val="left" w:pos="1620"/>
              </w:tabs>
              <w:spacing w:line="360" w:lineRule="exact"/>
              <w:jc w:val="center"/>
              <w:rPr>
                <w:rFonts w:hint="eastAsia" w:ascii="宋体" w:hAnsi="宋体" w:eastAsia="宋体" w:cs="宋体"/>
                <w:color w:val="auto"/>
                <w:szCs w:val="21"/>
                <w:highlight w:val="none"/>
                <w:lang w:eastAsia="zh-CN"/>
              </w:rPr>
            </w:pPr>
            <w:r>
              <w:rPr>
                <w:rFonts w:hint="eastAsia" w:hAnsi="宋体"/>
                <w:b w:val="0"/>
                <w:bCs w:val="0"/>
                <w:color w:val="auto"/>
                <w:sz w:val="21"/>
                <w:szCs w:val="21"/>
                <w:highlight w:val="none"/>
                <w:lang w:val="en-US" w:eastAsia="zh-CN"/>
              </w:rPr>
              <w:t>防城港市海洋局2025年防城港市高素质农民（船东船长安全生产）培育项目</w:t>
            </w:r>
          </w:p>
        </w:tc>
        <w:tc>
          <w:tcPr>
            <w:tcW w:w="525" w:type="dxa"/>
            <w:noWrap w:val="0"/>
            <w:vAlign w:val="center"/>
          </w:tcPr>
          <w:p w14:paraId="50990B5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441" w:type="dxa"/>
            <w:noWrap w:val="0"/>
            <w:vAlign w:val="top"/>
          </w:tcPr>
          <w:p w14:paraId="4F07E518">
            <w:pPr>
              <w:spacing w:line="360" w:lineRule="exact"/>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为切实推进2025年防城港市高素质农民培育（渔船船东船长安全生产）工作，特别是针对渔船船东及船长的安全生产培训，我们将全面聚焦渔业安全生产的各个环节，重点提升参训人员的安全意识和应急处置能力。</w:t>
            </w:r>
            <w:r>
              <w:rPr>
                <w:rFonts w:hint="eastAsia" w:ascii="宋体" w:hAnsi="宋体" w:eastAsia="宋体" w:cs="Times New Roman"/>
                <w:color w:val="auto"/>
                <w:szCs w:val="21"/>
                <w:highlight w:val="none"/>
                <w:lang w:eastAsia="zh-CN"/>
              </w:rPr>
              <w:t>通过系统培训，确保渔业船员持证上岗，进一步提高其海上航行安全技能和安全生产责任意识，提升渔业船舶船员的综合素质，有效预防和减少渔业船舶水上安全事故的发生。</w:t>
            </w:r>
          </w:p>
          <w:p w14:paraId="76BE484C">
            <w:pPr>
              <w:spacing w:line="360" w:lineRule="exact"/>
              <w:ind w:firstLine="422" w:firstLineChars="20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1、培训</w:t>
            </w:r>
            <w:r>
              <w:rPr>
                <w:rFonts w:hint="eastAsia" w:ascii="宋体" w:hAnsi="宋体" w:eastAsia="宋体" w:cs="宋体"/>
                <w:b/>
                <w:bCs/>
                <w:color w:val="auto"/>
                <w:szCs w:val="21"/>
                <w:highlight w:val="none"/>
                <w:lang w:val="en-US" w:eastAsia="zh-CN"/>
              </w:rPr>
              <w:t>规模及要求</w:t>
            </w:r>
          </w:p>
          <w:p w14:paraId="50651C4F">
            <w:pPr>
              <w:spacing w:line="360" w:lineRule="exact"/>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培训</w:t>
            </w:r>
            <w:r>
              <w:rPr>
                <w:rFonts w:hint="eastAsia" w:ascii="宋体" w:hAnsi="宋体" w:eastAsia="宋体" w:cs="宋体"/>
                <w:b w:val="0"/>
                <w:bCs w:val="0"/>
                <w:color w:val="auto"/>
                <w:szCs w:val="21"/>
                <w:highlight w:val="none"/>
                <w:lang w:eastAsia="zh-CN"/>
              </w:rPr>
              <w:t>对象：年满 16 周岁，优先选拔 55岁以下，防城港市籍渔业部门登记在册渔船的船舶所有人、共有人、实际经营人、公司管理者(船舶所有人为公司)、持有渔业船长职务证书、机驾长证的人员。</w:t>
            </w:r>
          </w:p>
          <w:p w14:paraId="3F2BF150">
            <w:pPr>
              <w:spacing w:line="360" w:lineRule="exact"/>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实施高素质农民培育计划，确保于2025年12月前完成100名高素质农民（渔船船东船长安全生产）的培训任务。</w:t>
            </w:r>
          </w:p>
          <w:p w14:paraId="2BF8E8D2">
            <w:pPr>
              <w:numPr>
                <w:ilvl w:val="0"/>
                <w:numId w:val="0"/>
              </w:numPr>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培训方式与课时</w:t>
            </w:r>
          </w:p>
          <w:p w14:paraId="4ADA1B2F">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1培训采用理论授课、现场教学、外出实训与线上学习相结合的方式，总课时不少于108学时，具体课时分配需符合以下要求：</w:t>
            </w:r>
          </w:p>
          <w:p w14:paraId="1D96910B">
            <w:pPr>
              <w:numPr>
                <w:ilvl w:val="0"/>
                <w:numId w:val="3"/>
              </w:numPr>
              <w:spacing w:line="36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综合素养课：学时数不低于总学时数的10%（即不少于10.8学时），内容可包含政策法规解读、安全生产意识培养等。</w:t>
            </w:r>
          </w:p>
          <w:p w14:paraId="2E6DE0CE">
            <w:pPr>
              <w:numPr>
                <w:ilvl w:val="0"/>
                <w:numId w:val="3"/>
              </w:numPr>
              <w:spacing w:line="36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能课：学时数不低于总学时数的70%（即不少于75.6学时），其中实践教学比例不低于专业技能课学时数的50%（即不少于37.8学时），内容需聚焦渔船安全生产实操，如船舶设备检查、应急救援演练、航行安全操作等。</w:t>
            </w:r>
          </w:p>
          <w:p w14:paraId="312A1513">
            <w:pPr>
              <w:numPr>
                <w:ilvl w:val="0"/>
                <w:numId w:val="3"/>
              </w:numPr>
              <w:spacing w:line="36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能力拓展课：学时数不高于总学时数的20%（即不超过21.6学时），可包含团队协作、风险评估等内容。</w:t>
            </w:r>
          </w:p>
          <w:p w14:paraId="03F4E6F0">
            <w:pPr>
              <w:numPr>
                <w:ilvl w:val="0"/>
                <w:numId w:val="3"/>
              </w:numPr>
              <w:spacing w:line="36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线上学习：学时数不超过总学时数的15%（即不超过16.2学时），需选用合规、可追溯的线上学习平台，且线上课程内容需与安全生产主题相关。</w:t>
            </w:r>
          </w:p>
          <w:p w14:paraId="79E6A5EE">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2培训需分班次开展，每班人数不超过50人，实行“一班一案”，每个班次需单独制定针对性培训计划。</w:t>
            </w:r>
          </w:p>
          <w:p w14:paraId="555710D1">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跟踪服务。培育结束1年内，对不少于30%的参训学员开展不少于2次的跟踪服务，其中现场指导不少于1次。</w:t>
            </w:r>
          </w:p>
          <w:p w14:paraId="1520BD2B">
            <w:pPr>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培训过程管理</w:t>
            </w:r>
          </w:p>
          <w:p w14:paraId="55064364">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规范培训组织与管理​</w:t>
            </w:r>
          </w:p>
          <w:p w14:paraId="244533BA">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育机构需按既定培训方案开班，提前将开班计划、培育对象信息、课程安排、师资信息录入全国农民教育培训信息管理系统，确保信息真实完整；建立班级管理制度，为每个班次配备班主任和指导员，负责日常管理及可追溯考勤（采用签到、人脸识别等方式），并协助成立班委会，促进学员交流与自我管理，保障培训顺利开展。​</w:t>
            </w:r>
          </w:p>
          <w:p w14:paraId="54416F1B">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严格培训考核与发证​</w:t>
            </w:r>
          </w:p>
          <w:p w14:paraId="09801A76">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培训结束后，培育机构需按相关要求组织考核（内容涵盖理论知识与实操技能），对考核合格的受训船东船长颁发培训结业证书，并做好证书发放记录。​</w:t>
            </w:r>
          </w:p>
          <w:p w14:paraId="0464491E">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rPr>
              <w:t>完善培训档案管理​</w:t>
            </w:r>
          </w:p>
          <w:p w14:paraId="7689E959">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培育机构需逐班次建立真实、完整、规范的培训档案，并实行档案信息化管理，确保项目过程可查、成果可溯。​</w:t>
            </w:r>
          </w:p>
          <w:p w14:paraId="664A67D2">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及时开展项目验收​</w:t>
            </w:r>
          </w:p>
          <w:p w14:paraId="41A0244D">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项目实施完成后，由 2025 年防城港市高素质农民培育（渔船船东船长安全生产）项目领导小组，依据《自治区农业农村厅办公室关于印发广西高素质农民培育规范和广西高素质农民培育项目绩效管理指引（试行）的通知》（桂农厅办发〔2021〕128 号）等文件要求组织验收。​</w:t>
            </w:r>
          </w:p>
          <w:p w14:paraId="3DECF39D">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加强宣传引导工作​</w:t>
            </w:r>
          </w:p>
          <w:p w14:paraId="3BEAC5AF">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积极宣传渔船船东船长教育培训的重要性，营造良好舆论氛围，引导我市渔船船东船长主动参与培训，切实提升其安全意识与应急处置能力。</w:t>
            </w:r>
          </w:p>
        </w:tc>
      </w:tr>
      <w:tr w14:paraId="7C53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2" w:type="dxa"/>
            <w:noWrap w:val="0"/>
            <w:vAlign w:val="center"/>
          </w:tcPr>
          <w:p w14:paraId="20AF1F2C">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61" w:type="dxa"/>
            <w:noWrap w:val="0"/>
            <w:vAlign w:val="center"/>
          </w:tcPr>
          <w:p w14:paraId="3190D62D">
            <w:pPr>
              <w:tabs>
                <w:tab w:val="left" w:pos="180"/>
                <w:tab w:val="left" w:pos="1620"/>
              </w:tabs>
              <w:spacing w:line="360" w:lineRule="exact"/>
              <w:jc w:val="center"/>
              <w:rPr>
                <w:rFonts w:hint="eastAsia" w:ascii="宋体" w:hAnsi="宋体" w:eastAsia="宋体" w:cs="宋体"/>
                <w:color w:val="auto"/>
                <w:szCs w:val="21"/>
                <w:highlight w:val="none"/>
              </w:rPr>
            </w:pPr>
          </w:p>
        </w:tc>
        <w:tc>
          <w:tcPr>
            <w:tcW w:w="525" w:type="dxa"/>
            <w:noWrap w:val="0"/>
            <w:vAlign w:val="center"/>
          </w:tcPr>
          <w:p w14:paraId="7618E7EE">
            <w:pPr>
              <w:spacing w:line="360" w:lineRule="exact"/>
              <w:rPr>
                <w:rFonts w:hint="eastAsia" w:ascii="宋体" w:hAnsi="宋体" w:eastAsia="宋体" w:cs="宋体"/>
                <w:color w:val="auto"/>
                <w:szCs w:val="21"/>
                <w:highlight w:val="none"/>
              </w:rPr>
            </w:pPr>
          </w:p>
        </w:tc>
        <w:tc>
          <w:tcPr>
            <w:tcW w:w="7441" w:type="dxa"/>
            <w:noWrap w:val="0"/>
            <w:vAlign w:val="top"/>
          </w:tcPr>
          <w:p w14:paraId="187E0EC1">
            <w:pPr>
              <w:pStyle w:val="7"/>
              <w:spacing w:line="360" w:lineRule="exact"/>
              <w:ind w:firstLine="0"/>
              <w:rPr>
                <w:rFonts w:hint="eastAsia"/>
                <w:color w:val="auto"/>
                <w:highlight w:val="none"/>
              </w:rPr>
            </w:pPr>
          </w:p>
        </w:tc>
      </w:tr>
      <w:tr w14:paraId="0169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9309" w:type="dxa"/>
            <w:gridSpan w:val="4"/>
            <w:noWrap w:val="0"/>
            <w:vAlign w:val="center"/>
          </w:tcPr>
          <w:p w14:paraId="035C684A">
            <w:pPr>
              <w:snapToGrid w:val="0"/>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二、商务要求</w:t>
            </w:r>
          </w:p>
        </w:tc>
      </w:tr>
      <w:tr w14:paraId="2F2B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343" w:type="dxa"/>
            <w:gridSpan w:val="2"/>
            <w:noWrap w:val="0"/>
            <w:vAlign w:val="center"/>
          </w:tcPr>
          <w:p w14:paraId="2D87A9D3">
            <w:pPr>
              <w:spacing w:line="36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服务时间及地点</w:t>
            </w:r>
          </w:p>
        </w:tc>
        <w:tc>
          <w:tcPr>
            <w:tcW w:w="7966" w:type="dxa"/>
            <w:gridSpan w:val="2"/>
            <w:noWrap w:val="0"/>
            <w:vAlign w:val="top"/>
          </w:tcPr>
          <w:p w14:paraId="5CB5B1F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服务时间：自合同签订之日起至 2025 年 12 月 </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 xml:space="preserve">日止。   </w:t>
            </w:r>
          </w:p>
          <w:p w14:paraId="1CA9268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服务地点：防城港市内采购人指定地点。</w:t>
            </w:r>
          </w:p>
        </w:tc>
      </w:tr>
      <w:tr w14:paraId="79251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343" w:type="dxa"/>
            <w:gridSpan w:val="2"/>
            <w:noWrap w:val="0"/>
            <w:vAlign w:val="center"/>
          </w:tcPr>
          <w:p w14:paraId="0B5B1A86">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竞标报价要求</w:t>
            </w:r>
          </w:p>
        </w:tc>
        <w:tc>
          <w:tcPr>
            <w:tcW w:w="7966" w:type="dxa"/>
            <w:gridSpan w:val="2"/>
            <w:noWrap w:val="0"/>
            <w:vAlign w:val="center"/>
          </w:tcPr>
          <w:p w14:paraId="1951BAB7">
            <w:pPr>
              <w:pStyle w:val="15"/>
              <w:adjustRightInd w:val="0"/>
              <w:snapToGrid w:val="0"/>
              <w:spacing w:line="400" w:lineRule="exact"/>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报价必须含以下部分，包括：</w:t>
            </w:r>
          </w:p>
          <w:p w14:paraId="324EEFB5">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供应商的首次报价或最后报价高于采购预算金额或最高限价的，其报价做无效处理。</w:t>
            </w:r>
          </w:p>
          <w:p w14:paraId="78388313">
            <w:pPr>
              <w:spacing w:line="3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供应商的报价为履行合同的最终价格，涵盖以下内容：</w:t>
            </w:r>
          </w:p>
          <w:p w14:paraId="454CE778">
            <w:pPr>
              <w:spacing w:line="340" w:lineRule="exact"/>
              <w:ind w:firstLine="42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宋体" w:hAnsi="宋体" w:eastAsia="宋体" w:cs="Times New Roman"/>
                <w:color w:val="auto"/>
                <w:szCs w:val="21"/>
                <w:highlight w:val="none"/>
                <w:lang w:val="en-US" w:eastAsia="zh-CN"/>
              </w:rPr>
              <w:t xml:space="preserve">1. </w:t>
            </w:r>
            <w:r>
              <w:rPr>
                <w:rFonts w:hint="eastAsia" w:ascii="Segoe UI" w:hAnsi="Segoe UI" w:eastAsia="Segoe UI" w:cs="Segoe UI"/>
                <w:i w:val="0"/>
                <w:iCs w:val="0"/>
                <w:caps w:val="0"/>
                <w:color w:val="auto"/>
                <w:spacing w:val="0"/>
                <w:sz w:val="22"/>
                <w:szCs w:val="22"/>
                <w:highlight w:val="none"/>
                <w:lang w:val="en-US" w:eastAsia="zh-CN"/>
              </w:rPr>
              <w:t>培育计划实施的全环节费用，包括需求摸底、课堂教学、实践教学、交流观摩、跟踪服务和总结评价等必需费用，以及项目验收费用。</w:t>
            </w:r>
          </w:p>
          <w:p w14:paraId="5BED32D1">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2. 本次服务采购项目实施和完成所需的全部成本，具体包括：</w:t>
            </w:r>
          </w:p>
          <w:p w14:paraId="6798AEB3">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培训费（其中课堂教学日均费用不超过培训地干部培训标准，实践教学和跟踪服务费用按实际支出核算）；</w:t>
            </w:r>
          </w:p>
          <w:p w14:paraId="6D3F7A1C">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学员教材费；</w:t>
            </w:r>
          </w:p>
          <w:p w14:paraId="3BEA05E9">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专项调研费；</w:t>
            </w:r>
          </w:p>
          <w:p w14:paraId="2C2BDEC2">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技术服务费；</w:t>
            </w:r>
          </w:p>
          <w:p w14:paraId="664CF200">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交通与通讯费；</w:t>
            </w:r>
          </w:p>
          <w:p w14:paraId="12D88BBC">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培训场地租赁费；</w:t>
            </w:r>
          </w:p>
          <w:p w14:paraId="09AC9A6E">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项目管理费；</w:t>
            </w:r>
          </w:p>
          <w:p w14:paraId="13582CD9">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所用人员的工资及“五险”费用。</w:t>
            </w:r>
          </w:p>
          <w:p w14:paraId="669DF943">
            <w:pPr>
              <w:spacing w:line="340" w:lineRule="exact"/>
              <w:ind w:firstLine="440" w:firstLineChars="200"/>
              <w:rPr>
                <w:rFonts w:hint="eastAsia" w:ascii="Segoe UI" w:hAnsi="Segoe UI" w:eastAsia="Segoe UI" w:cs="Segoe UI"/>
                <w:i w:val="0"/>
                <w:iCs w:val="0"/>
                <w:caps w:val="0"/>
                <w:color w:val="auto"/>
                <w:spacing w:val="0"/>
                <w:sz w:val="22"/>
                <w:szCs w:val="22"/>
                <w:highlight w:val="none"/>
                <w:shd w:val="clear" w:color="auto" w:fill="F2EBFF"/>
                <w:lang w:val="en-US" w:eastAsia="zh-CN"/>
              </w:rPr>
            </w:pPr>
            <w:r>
              <w:rPr>
                <w:rFonts w:hint="eastAsia" w:ascii="Segoe UI" w:hAnsi="Segoe UI" w:eastAsia="Segoe UI" w:cs="Segoe UI"/>
                <w:i w:val="0"/>
                <w:iCs w:val="0"/>
                <w:caps w:val="0"/>
                <w:color w:val="auto"/>
                <w:spacing w:val="0"/>
                <w:sz w:val="22"/>
                <w:szCs w:val="22"/>
                <w:highlight w:val="none"/>
                <w:lang w:val="en-US" w:eastAsia="zh-CN"/>
              </w:rPr>
              <w:t>3. 最终报价已综合考虑项目利润、法定税金，以及实施过程中可能产生的风险和责任相关成本，以及其他未列明但为完成服务所必需的一切成本费用总和</w:t>
            </w:r>
            <w:r>
              <w:rPr>
                <w:rFonts w:hint="eastAsia" w:ascii="Segoe UI" w:hAnsi="Segoe UI" w:eastAsia="宋体" w:cs="Segoe UI"/>
                <w:i w:val="0"/>
                <w:iCs w:val="0"/>
                <w:caps w:val="0"/>
                <w:color w:val="auto"/>
                <w:spacing w:val="0"/>
                <w:sz w:val="22"/>
                <w:szCs w:val="22"/>
                <w:highlight w:val="none"/>
                <w:lang w:val="en-US" w:eastAsia="zh-CN"/>
              </w:rPr>
              <w:t>。</w:t>
            </w:r>
          </w:p>
        </w:tc>
      </w:tr>
      <w:tr w14:paraId="1E63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343" w:type="dxa"/>
            <w:gridSpan w:val="2"/>
            <w:noWrap w:val="0"/>
            <w:vAlign w:val="center"/>
          </w:tcPr>
          <w:p w14:paraId="497332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w:t>
            </w:r>
          </w:p>
        </w:tc>
        <w:tc>
          <w:tcPr>
            <w:tcW w:w="7966" w:type="dxa"/>
            <w:gridSpan w:val="2"/>
            <w:noWrap w:val="0"/>
            <w:vAlign w:val="center"/>
          </w:tcPr>
          <w:p w14:paraId="4335A8A7">
            <w:pPr>
              <w:adjustRightInd w:val="0"/>
              <w:spacing w:line="360" w:lineRule="auto"/>
              <w:ind w:left="6"/>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成交通知书发出后25个日历日内。</w:t>
            </w:r>
          </w:p>
        </w:tc>
      </w:tr>
      <w:tr w14:paraId="4D23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1343" w:type="dxa"/>
            <w:gridSpan w:val="2"/>
            <w:noWrap w:val="0"/>
            <w:vAlign w:val="center"/>
          </w:tcPr>
          <w:p w14:paraId="08738C7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w:t>
            </w:r>
          </w:p>
        </w:tc>
        <w:tc>
          <w:tcPr>
            <w:tcW w:w="7966" w:type="dxa"/>
            <w:gridSpan w:val="2"/>
            <w:noWrap w:val="0"/>
            <w:vAlign w:val="center"/>
          </w:tcPr>
          <w:p w14:paraId="70BDEBCA">
            <w:pPr>
              <w:pStyle w:val="15"/>
              <w:adjustRightInd w:val="0"/>
              <w:snapToGrid w:val="0"/>
              <w:spacing w:line="400" w:lineRule="exact"/>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1. 培育机构完成全部培训课程及考核工作，向采购人提交完整培训档案（含学员考勤、考核成绩、课程记录等）并通过初步核查后，采购人在收到成交供应商开具的增值税普通发票后 15 个工作日内，支付合同总额的 90%；</w:t>
            </w:r>
          </w:p>
          <w:p w14:paraId="76FF75B8">
            <w:pPr>
              <w:pStyle w:val="15"/>
              <w:adjustRightInd w:val="0"/>
              <w:snapToGrid w:val="0"/>
              <w:spacing w:line="400" w:lineRule="exact"/>
              <w:rPr>
                <w:rFonts w:hint="eastAsia" w:hAnsi="宋体" w:eastAsia="宋体" w:cs="宋体"/>
                <w:color w:val="auto"/>
                <w:sz w:val="21"/>
                <w:highlight w:val="none"/>
                <w:lang w:val="en-US" w:eastAsia="zh-CN"/>
              </w:rPr>
            </w:pPr>
            <w:r>
              <w:rPr>
                <w:rFonts w:hint="eastAsia" w:hAnsi="宋体" w:eastAsia="宋体" w:cs="宋体"/>
                <w:bCs/>
                <w:color w:val="auto"/>
                <w:sz w:val="21"/>
                <w:highlight w:val="none"/>
                <w:lang w:val="en-US" w:eastAsia="zh-CN"/>
              </w:rPr>
              <w:t>2. 培训结束满 6 个月，培育机构完成不少于 30% 参训学员的首次跟踪服务并提交跟踪报告，经采购人验收通过后，采购人在收到成交供应商开具的增值税普通发票后 15 个工作日内，支付剩余 10% 合同款项（不计息）。</w:t>
            </w:r>
          </w:p>
        </w:tc>
      </w:tr>
      <w:tr w14:paraId="1D398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343" w:type="dxa"/>
            <w:gridSpan w:val="2"/>
            <w:noWrap w:val="0"/>
            <w:vAlign w:val="center"/>
          </w:tcPr>
          <w:p w14:paraId="53AD929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7966" w:type="dxa"/>
            <w:gridSpan w:val="2"/>
            <w:noWrap w:val="0"/>
            <w:vAlign w:val="center"/>
          </w:tcPr>
          <w:p w14:paraId="7AF55EEF">
            <w:pPr>
              <w:pStyle w:val="15"/>
              <w:adjustRightInd w:val="0"/>
              <w:snapToGrid w:val="0"/>
              <w:spacing w:line="400" w:lineRule="exact"/>
              <w:ind w:firstLine="420" w:firstLineChars="200"/>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本项目验收标准执行国家相关标准、行业标准、地方标准或者其他标准、规范，包括但不限于以下：</w:t>
            </w:r>
          </w:p>
          <w:p w14:paraId="026F6839">
            <w:pPr>
              <w:pStyle w:val="15"/>
              <w:adjustRightInd w:val="0"/>
              <w:snapToGrid w:val="0"/>
              <w:spacing w:line="400" w:lineRule="exact"/>
              <w:ind w:firstLine="420" w:firstLineChars="200"/>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1. 《自治区农业农村厅办公室关于印发 2025 年广西高素质农民培育实施方案的通知》（桂农厅办发〔2025〕72 号）；</w:t>
            </w:r>
          </w:p>
          <w:p w14:paraId="7369B3DA">
            <w:pPr>
              <w:pStyle w:val="15"/>
              <w:adjustRightInd w:val="0"/>
              <w:snapToGrid w:val="0"/>
              <w:spacing w:line="400" w:lineRule="exact"/>
              <w:ind w:firstLine="420" w:firstLineChars="200"/>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2. 《自治区农业农村厅办公室关于印发广西高素质农民培育规范和广西高素质农民培育项目绩效管理指引（试行）的通知》（桂农厅办发〔2021〕128 号）；</w:t>
            </w:r>
          </w:p>
          <w:p w14:paraId="134194BD">
            <w:pPr>
              <w:pStyle w:val="15"/>
              <w:adjustRightInd w:val="0"/>
              <w:snapToGrid w:val="0"/>
              <w:spacing w:line="400" w:lineRule="exact"/>
              <w:ind w:firstLine="420" w:firstLineChars="200"/>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3. 培训任务达标：按计划完成 100 人培训，学员考勤达</w:t>
            </w:r>
            <w:r>
              <w:rPr>
                <w:rFonts w:hint="eastAsia" w:hAnsi="宋体" w:cs="宋体"/>
                <w:bCs/>
                <w:color w:val="auto"/>
                <w:sz w:val="21"/>
                <w:highlight w:val="none"/>
                <w:lang w:val="en-US" w:eastAsia="zh-CN"/>
              </w:rPr>
              <w:t>标</w:t>
            </w:r>
            <w:r>
              <w:rPr>
                <w:rFonts w:hint="eastAsia" w:hAnsi="宋体" w:eastAsia="宋体" w:cs="宋体"/>
                <w:bCs/>
                <w:color w:val="auto"/>
                <w:sz w:val="21"/>
                <w:highlight w:val="none"/>
                <w:lang w:val="en-US" w:eastAsia="zh-CN"/>
              </w:rPr>
              <w:t>，并为合格学员颁发结业证书；</w:t>
            </w:r>
          </w:p>
          <w:p w14:paraId="4303D5B6">
            <w:pPr>
              <w:pStyle w:val="15"/>
              <w:adjustRightInd w:val="0"/>
              <w:snapToGrid w:val="0"/>
              <w:spacing w:line="400" w:lineRule="exact"/>
              <w:ind w:firstLine="420" w:firstLineChars="200"/>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4. 课时与课程要求：总课时不少于 108 学时，其中综合素养课不低于总学时 10%、专业技能课不低于 70%（实践教学占专业技能课 50% 以上）、能力拓展课不高于 20%，线上学习学时不超过 15%；</w:t>
            </w:r>
          </w:p>
          <w:p w14:paraId="3277A17B">
            <w:pPr>
              <w:pStyle w:val="15"/>
              <w:adjustRightInd w:val="0"/>
              <w:snapToGrid w:val="0"/>
              <w:spacing w:line="400" w:lineRule="exact"/>
              <w:ind w:firstLine="420" w:firstLineChars="200"/>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5. 档案与系统要求：逐班次建立真实完整的培训档案（含教学计划、师资资料、学员信息、考勤记录、考核材料等），并完成全国农民教育培训信息管理系统数据录入；</w:t>
            </w:r>
          </w:p>
          <w:p w14:paraId="2EC0BC6C">
            <w:pPr>
              <w:pStyle w:val="15"/>
              <w:adjustRightInd w:val="0"/>
              <w:snapToGrid w:val="0"/>
              <w:spacing w:line="400" w:lineRule="exact"/>
              <w:ind w:firstLine="420" w:firstLineChars="200"/>
              <w:rPr>
                <w:rFonts w:hint="eastAsia" w:hAnsi="宋体" w:eastAsia="宋体" w:cs="宋体"/>
                <w:color w:val="auto"/>
                <w:sz w:val="21"/>
                <w:highlight w:val="none"/>
                <w:lang w:val="en-US" w:eastAsia="zh-CN"/>
              </w:rPr>
            </w:pPr>
            <w:r>
              <w:rPr>
                <w:rFonts w:hint="eastAsia" w:hAnsi="宋体" w:eastAsia="宋体" w:cs="宋体"/>
                <w:bCs/>
                <w:color w:val="auto"/>
                <w:sz w:val="21"/>
                <w:highlight w:val="none"/>
                <w:lang w:val="en-US" w:eastAsia="zh-CN"/>
              </w:rPr>
              <w:t>6. 跟踪服务要求：培训结束 1 年内，完成不少于 30% 参训学员的跟踪服务（含至少 1 次现场指导），并提交跟踪服务报告。</w:t>
            </w:r>
          </w:p>
        </w:tc>
      </w:tr>
      <w:tr w14:paraId="1A79A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343" w:type="dxa"/>
            <w:gridSpan w:val="2"/>
            <w:noWrap w:val="0"/>
            <w:vAlign w:val="center"/>
          </w:tcPr>
          <w:p w14:paraId="168115D1">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其他要求</w:t>
            </w:r>
          </w:p>
        </w:tc>
        <w:tc>
          <w:tcPr>
            <w:tcW w:w="7966" w:type="dxa"/>
            <w:gridSpan w:val="2"/>
            <w:noWrap w:val="0"/>
            <w:vAlign w:val="center"/>
          </w:tcPr>
          <w:p w14:paraId="5AE2BD64">
            <w:pPr>
              <w:pStyle w:val="15"/>
              <w:adjustRightInd w:val="0"/>
              <w:snapToGrid w:val="0"/>
              <w:spacing w:line="400" w:lineRule="exact"/>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1.供应商在履约过程中需投入满足项目需求的相关培训管理团队（培训管理团队不少于3人），并在响应文件中提供项目技术服务方案以供评标，内容包括但不限于“第四章 评审程序、评审方法和评审标准”中的内容。</w:t>
            </w:r>
          </w:p>
          <w:p w14:paraId="099DDE86">
            <w:pPr>
              <w:pStyle w:val="15"/>
              <w:adjustRightInd w:val="0"/>
              <w:snapToGrid w:val="0"/>
              <w:spacing w:line="400" w:lineRule="exact"/>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2.本项目为服务项目，不设核心产品。</w:t>
            </w:r>
          </w:p>
          <w:p w14:paraId="55ADE1A4">
            <w:pPr>
              <w:pStyle w:val="15"/>
              <w:adjustRightInd w:val="0"/>
              <w:snapToGrid w:val="0"/>
              <w:spacing w:line="400" w:lineRule="exact"/>
              <w:rPr>
                <w:rFonts w:hint="eastAsia"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3.以上技术要求和商务要求不允许负偏离，否则竞标无效。</w:t>
            </w:r>
          </w:p>
          <w:p w14:paraId="636720BF">
            <w:pP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4.评审标准中涉及的业绩分证明材料等仅作为评审因素，不作为废标条款，具体详见“第四章评审程序、评审方法和评审标准”。 </w:t>
            </w:r>
          </w:p>
        </w:tc>
      </w:tr>
      <w:tr w14:paraId="2A90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343" w:type="dxa"/>
            <w:gridSpan w:val="2"/>
            <w:noWrap w:val="0"/>
            <w:vAlign w:val="center"/>
          </w:tcPr>
          <w:p w14:paraId="6C288256">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加强培训项目监督管理</w:t>
            </w:r>
          </w:p>
        </w:tc>
        <w:tc>
          <w:tcPr>
            <w:tcW w:w="7966" w:type="dxa"/>
            <w:gridSpan w:val="2"/>
            <w:noWrap w:val="0"/>
            <w:vAlign w:val="center"/>
          </w:tcPr>
          <w:p w14:paraId="79BF4028">
            <w:pPr>
              <w:pStyle w:val="15"/>
              <w:adjustRightInd w:val="0"/>
              <w:snapToGrid w:val="0"/>
              <w:spacing w:line="400" w:lineRule="exact"/>
              <w:rPr>
                <w:rFonts w:hint="eastAsia" w:hAnsi="宋体" w:eastAsia="宋体" w:cs="宋体"/>
                <w:bCs/>
                <w:color w:val="auto"/>
                <w:sz w:val="21"/>
                <w:highlight w:val="none"/>
                <w:lang w:val="en-US" w:eastAsia="zh-CN"/>
              </w:rPr>
            </w:pPr>
          </w:p>
        </w:tc>
      </w:tr>
      <w:tr w14:paraId="2DC2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309" w:type="dxa"/>
            <w:gridSpan w:val="4"/>
            <w:noWrap w:val="0"/>
            <w:vAlign w:val="center"/>
          </w:tcPr>
          <w:p w14:paraId="6018EBC2">
            <w:pPr>
              <w:pStyle w:val="15"/>
              <w:adjustRightInd w:val="0"/>
              <w:snapToGrid w:val="0"/>
              <w:spacing w:line="400" w:lineRule="exact"/>
              <w:rPr>
                <w:rFonts w:hint="eastAsia" w:hAnsi="宋体" w:eastAsia="宋体" w:cs="宋体"/>
                <w:bCs/>
                <w:color w:val="auto"/>
                <w:sz w:val="21"/>
                <w:highlight w:val="none"/>
                <w:lang w:val="en-US" w:eastAsia="zh-CN"/>
              </w:rPr>
            </w:pPr>
            <w:r>
              <w:rPr>
                <w:rFonts w:hint="eastAsia" w:hAnsi="宋体" w:eastAsia="宋体" w:cs="宋体"/>
                <w:b/>
                <w:color w:val="auto"/>
                <w:sz w:val="21"/>
                <w:highlight w:val="none"/>
                <w:lang w:val="en-US" w:eastAsia="zh-CN"/>
              </w:rPr>
              <w:t>三、与实现项目目标相关的其他要求</w:t>
            </w:r>
          </w:p>
        </w:tc>
      </w:tr>
      <w:tr w14:paraId="78915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343" w:type="dxa"/>
            <w:gridSpan w:val="2"/>
            <w:noWrap w:val="0"/>
            <w:vAlign w:val="center"/>
          </w:tcPr>
          <w:p w14:paraId="2A3C1C91">
            <w:pPr>
              <w:spacing w:line="360" w:lineRule="exact"/>
              <w:rPr>
                <w:rFonts w:hint="eastAsia" w:ascii="宋体" w:hAnsi="宋体" w:eastAsia="宋体" w:cs="宋体"/>
                <w:color w:val="auto"/>
                <w:kern w:val="0"/>
                <w:szCs w:val="21"/>
                <w:highlight w:val="none"/>
              </w:rPr>
            </w:pPr>
            <w:r>
              <w:rPr>
                <w:rFonts w:hint="eastAsia" w:ascii="Times New Roman" w:hAnsi="宋体" w:eastAsia="宋体" w:cs="宋体"/>
                <w:bCs/>
                <w:color w:val="auto"/>
                <w:highlight w:val="none"/>
              </w:rPr>
              <w:t>技术服务方案</w:t>
            </w:r>
          </w:p>
        </w:tc>
        <w:tc>
          <w:tcPr>
            <w:tcW w:w="7966" w:type="dxa"/>
            <w:gridSpan w:val="2"/>
            <w:noWrap w:val="0"/>
            <w:vAlign w:val="center"/>
          </w:tcPr>
          <w:p w14:paraId="4D105DC2">
            <w:pPr>
              <w:pStyle w:val="15"/>
              <w:adjustRightInd w:val="0"/>
              <w:snapToGrid w:val="0"/>
              <w:spacing w:line="400" w:lineRule="exact"/>
              <w:rPr>
                <w:rFonts w:hint="eastAsia" w:hAnsi="宋体" w:eastAsia="宋体" w:cs="宋体"/>
                <w:bCs/>
                <w:color w:val="auto"/>
                <w:highlight w:val="none"/>
                <w:lang w:val="en-US" w:eastAsia="zh-CN"/>
              </w:rPr>
            </w:pPr>
            <w:r>
              <w:rPr>
                <w:rFonts w:hint="eastAsia" w:hAnsi="宋体" w:eastAsia="宋体" w:cs="宋体"/>
                <w:bCs/>
                <w:color w:val="auto"/>
                <w:sz w:val="21"/>
                <w:highlight w:val="none"/>
                <w:lang w:val="en-US" w:eastAsia="zh-CN"/>
              </w:rPr>
              <w:t>供应商在履约过程中需投入相关专业技术力量，并在响应文件中提供本项目的技术服务方案以供评标，技术服务方案的内容包括但不限于“第四章评审方法及定标标准”中的内容。</w:t>
            </w:r>
          </w:p>
        </w:tc>
      </w:tr>
      <w:tr w14:paraId="4EA2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343" w:type="dxa"/>
            <w:gridSpan w:val="2"/>
            <w:noWrap w:val="0"/>
            <w:vAlign w:val="center"/>
          </w:tcPr>
          <w:p w14:paraId="267C1059">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履约能力</w:t>
            </w:r>
          </w:p>
        </w:tc>
        <w:tc>
          <w:tcPr>
            <w:tcW w:w="7966" w:type="dxa"/>
            <w:gridSpan w:val="2"/>
            <w:noWrap w:val="0"/>
            <w:vAlign w:val="center"/>
          </w:tcPr>
          <w:p w14:paraId="1AFD69FC">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详见第四章 评审程序、评审方法和评审标准</w:t>
            </w:r>
          </w:p>
        </w:tc>
      </w:tr>
      <w:tr w14:paraId="7F82D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343" w:type="dxa"/>
            <w:gridSpan w:val="2"/>
            <w:noWrap w:val="0"/>
            <w:vAlign w:val="center"/>
          </w:tcPr>
          <w:p w14:paraId="5DC0E436">
            <w:pPr>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t>项目业绩</w:t>
            </w:r>
          </w:p>
        </w:tc>
        <w:tc>
          <w:tcPr>
            <w:tcW w:w="7966" w:type="dxa"/>
            <w:gridSpan w:val="2"/>
            <w:noWrap w:val="0"/>
            <w:vAlign w:val="center"/>
          </w:tcPr>
          <w:p w14:paraId="5CAF8CF8">
            <w:pPr>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详见第四章 评审程序、评审方法和评审标准</w:t>
            </w:r>
          </w:p>
        </w:tc>
      </w:tr>
    </w:tbl>
    <w:p w14:paraId="6FBC4B1A">
      <w:pPr>
        <w:pStyle w:val="12"/>
        <w:ind w:firstLine="420" w:firstLineChars="200"/>
        <w:rPr>
          <w:rFonts w:hint="eastAsia"/>
          <w:color w:val="auto"/>
          <w:highlight w:val="none"/>
        </w:rPr>
      </w:pPr>
      <w:r>
        <w:rPr>
          <w:rFonts w:hint="eastAsia"/>
          <w:color w:val="auto"/>
          <w:highlight w:val="none"/>
        </w:rPr>
        <w:t xml:space="preserve">  </w:t>
      </w:r>
    </w:p>
    <w:p w14:paraId="6D328C1D">
      <w:pPr>
        <w:pStyle w:val="7"/>
        <w:rPr>
          <w:color w:val="auto"/>
          <w:highlight w:val="none"/>
        </w:rPr>
      </w:pPr>
    </w:p>
    <w:p w14:paraId="3E841131">
      <w:pPr>
        <w:pStyle w:val="7"/>
        <w:rPr>
          <w:color w:val="auto"/>
          <w:highlight w:val="none"/>
        </w:rPr>
      </w:pPr>
    </w:p>
    <w:p w14:paraId="4442BFAB">
      <w:pPr>
        <w:pStyle w:val="7"/>
        <w:rPr>
          <w:color w:val="auto"/>
          <w:highlight w:val="none"/>
        </w:rPr>
      </w:pPr>
    </w:p>
    <w:p w14:paraId="6502D45B">
      <w:pPr>
        <w:pStyle w:val="7"/>
        <w:rPr>
          <w:color w:val="auto"/>
          <w:highlight w:val="none"/>
        </w:rPr>
      </w:pPr>
    </w:p>
    <w:p w14:paraId="25BDEAAC">
      <w:pPr>
        <w:pStyle w:val="7"/>
        <w:rPr>
          <w:color w:val="auto"/>
          <w:highlight w:val="none"/>
        </w:rPr>
      </w:pPr>
    </w:p>
    <w:p w14:paraId="3784DA9B">
      <w:pPr>
        <w:pStyle w:val="7"/>
        <w:ind w:firstLine="0"/>
        <w:rPr>
          <w:rFonts w:hint="eastAsia"/>
          <w:color w:val="auto"/>
          <w:highlight w:val="none"/>
        </w:rPr>
      </w:pPr>
    </w:p>
    <w:p w14:paraId="3DC9CE72">
      <w:pPr>
        <w:pStyle w:val="7"/>
        <w:rPr>
          <w:rFonts w:hint="eastAsia"/>
          <w:color w:val="auto"/>
          <w:highlight w:val="none"/>
        </w:rPr>
      </w:pPr>
    </w:p>
    <w:p w14:paraId="13FA2A24">
      <w:pPr>
        <w:pStyle w:val="2"/>
        <w:numPr>
          <w:ilvl w:val="0"/>
          <w:numId w:val="0"/>
        </w:numPr>
        <w:jc w:val="center"/>
        <w:rPr>
          <w:rFonts w:hint="eastAsia"/>
          <w:color w:val="auto"/>
          <w:highlight w:val="none"/>
        </w:rPr>
      </w:pPr>
      <w:bookmarkStart w:id="76" w:name="_Toc74323459"/>
      <w:r>
        <w:rPr>
          <w:rFonts w:hint="eastAsia"/>
          <w:color w:val="auto"/>
          <w:highlight w:val="none"/>
        </w:rPr>
        <w:br w:type="page"/>
      </w:r>
      <w:r>
        <w:rPr>
          <w:rFonts w:hint="eastAsia"/>
          <w:color w:val="auto"/>
          <w:highlight w:val="none"/>
        </w:rPr>
        <w:t>第四章  评审程序、评审方法和评审标准</w:t>
      </w:r>
      <w:bookmarkEnd w:id="76"/>
    </w:p>
    <w:p w14:paraId="460C6EE2">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51F43B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23909C2A">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884968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99BC3B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3BD7C8C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4DE795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835C3C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5B3BC8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4AFFCDB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0138B1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239003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5E8798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AD3A6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5CBE03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16D4D0E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7395A49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967C93A">
      <w:pPr>
        <w:spacing w:line="360" w:lineRule="auto"/>
        <w:ind w:firstLine="420" w:firstLineChars="200"/>
        <w:rPr>
          <w:rFonts w:hint="eastAsia" w:ascii="宋体" w:hAnsi="宋体" w:cs="宋体"/>
          <w:color w:val="auto"/>
          <w:szCs w:val="21"/>
          <w:highlight w:val="none"/>
        </w:rPr>
      </w:pPr>
      <w:bookmarkStart w:id="77"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7"/>
    <w:p w14:paraId="5A4512A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62AA43">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4F77781">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4EBED1B">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7EFC3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A581D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3C3E8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7E4FE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06B6C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FEEF7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372B7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BC68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98ECF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5D2E6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574D4A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00691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1A882F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FAC04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D9403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00D8C2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899A6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167429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11133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7263C5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bookmarkStart w:id="78"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8"/>
    </w:p>
    <w:p w14:paraId="1D28AC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408C54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54B54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7BDE5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3BC030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59F58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41288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C9C10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79A75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4）竞标报价（包含首次报价、最后报价）超过所竞标项目规定的采购预算金额或者最高限价的（如本项目公布了最高限价）；</w:t>
      </w:r>
      <w:bookmarkStart w:id="79" w:name="_Hlk42596405"/>
      <w:r>
        <w:rPr>
          <w:rFonts w:hint="eastAsia" w:ascii="宋体" w:hAnsi="宋体" w:cs="宋体"/>
          <w:color w:val="auto"/>
          <w:szCs w:val="21"/>
          <w:highlight w:val="none"/>
        </w:rPr>
        <w:t>竞标报价（包含首次报价、最后报价）</w:t>
      </w:r>
      <w:bookmarkEnd w:id="79"/>
      <w:bookmarkStart w:id="80" w:name="_Hlk42596276"/>
      <w:r>
        <w:rPr>
          <w:rFonts w:hint="eastAsia" w:ascii="宋体" w:hAnsi="宋体" w:cs="宋体"/>
          <w:color w:val="auto"/>
          <w:szCs w:val="21"/>
          <w:highlight w:val="none"/>
        </w:rPr>
        <w:t>超过磋商文件采购预算金额或者最高限价的</w:t>
      </w:r>
      <w:bookmarkEnd w:id="80"/>
      <w:r>
        <w:rPr>
          <w:rFonts w:hint="eastAsia" w:ascii="宋体" w:hAnsi="宋体" w:cs="宋体"/>
          <w:color w:val="auto"/>
          <w:szCs w:val="21"/>
          <w:highlight w:val="none"/>
        </w:rPr>
        <w:t>（如本项目公布了最高限价）；</w:t>
      </w:r>
    </w:p>
    <w:p w14:paraId="0952C1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公布了最高限价）；或者经供应商确认修正后竞标报价（包含首次报价、最后报价）超过磋商文件采购预算金额或者最高限价的（如本项目公布了最高限价）。</w:t>
      </w:r>
    </w:p>
    <w:p w14:paraId="082F6A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E23330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15F5F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480359E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5B758A9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9626D8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EC56EA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5CF2B34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5845A9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FEAF2A5">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33BC6DCA">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5EA1C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4D86C6F0">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5E6198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489AAF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4D5ED2E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0F9E99E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D0E1B6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6ACAB18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369BF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5B618A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1EBEC7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5B854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（2）经供应商确认修正后的竞标报价（包含首次报价、最后报价）超过所竞标项目规定的采购预算金额或者最高限价的（如本项目公布了最高限价）；</w:t>
      </w:r>
    </w:p>
    <w:p w14:paraId="4EA423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w:t>
      </w:r>
      <w:r>
        <w:rPr>
          <w:color w:val="auto"/>
          <w:highlight w:val="none"/>
        </w:rPr>
        <w:t>分项标的</w:t>
      </w:r>
      <w:r>
        <w:rPr>
          <w:rFonts w:hint="eastAsia" w:ascii="宋体" w:hAnsi="宋体" w:cs="宋体"/>
          <w:color w:val="auto"/>
          <w:szCs w:val="21"/>
          <w:highlight w:val="none"/>
        </w:rPr>
        <w:t>采购预算金额或者最高限价的（如本项目公布了最高限价）。</w:t>
      </w:r>
    </w:p>
    <w:p w14:paraId="0CB8C76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73E0BE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47AAB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4544CEF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D2D031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45EE19C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57A8EB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88D78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7F8F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C24760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DC0FBC9">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40AE666C">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BFF5A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267B096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45F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62811983">
            <w:pPr>
              <w:widowControl/>
              <w:spacing w:line="360" w:lineRule="auto"/>
              <w:jc w:val="center"/>
              <w:rPr>
                <w:rFonts w:ascii="宋体" w:hAnsi="宋体" w:eastAsia="宋体" w:cs="Tahoma"/>
                <w:b/>
                <w:bCs/>
                <w:color w:val="auto"/>
                <w:kern w:val="0"/>
                <w:szCs w:val="21"/>
                <w:highlight w:val="none"/>
              </w:rPr>
            </w:pPr>
            <w:r>
              <w:rPr>
                <w:rFonts w:hint="eastAsia" w:ascii="宋体" w:hAnsi="宋体" w:eastAsia="宋体" w:cs="Tahoma"/>
                <w:b/>
                <w:bCs/>
                <w:color w:val="auto"/>
                <w:kern w:val="0"/>
                <w:szCs w:val="21"/>
                <w:highlight w:val="none"/>
              </w:rPr>
              <w:t>序号</w:t>
            </w:r>
          </w:p>
        </w:tc>
        <w:tc>
          <w:tcPr>
            <w:tcW w:w="1418" w:type="dxa"/>
            <w:noWrap w:val="0"/>
            <w:vAlign w:val="center"/>
          </w:tcPr>
          <w:p w14:paraId="52446B01">
            <w:pPr>
              <w:widowControl/>
              <w:spacing w:line="360" w:lineRule="auto"/>
              <w:jc w:val="center"/>
              <w:rPr>
                <w:rFonts w:ascii="宋体" w:hAnsi="宋体" w:eastAsia="宋体" w:cs="Tahoma"/>
                <w:b/>
                <w:bCs/>
                <w:color w:val="auto"/>
                <w:kern w:val="0"/>
                <w:szCs w:val="21"/>
                <w:highlight w:val="none"/>
              </w:rPr>
            </w:pPr>
            <w:r>
              <w:rPr>
                <w:rFonts w:hint="eastAsia" w:ascii="宋体" w:hAnsi="宋体" w:eastAsia="宋体" w:cs="Tahoma"/>
                <w:b/>
                <w:bCs/>
                <w:color w:val="auto"/>
                <w:kern w:val="0"/>
                <w:szCs w:val="21"/>
                <w:highlight w:val="none"/>
              </w:rPr>
              <w:t>评审因素</w:t>
            </w:r>
          </w:p>
        </w:tc>
        <w:tc>
          <w:tcPr>
            <w:tcW w:w="6288" w:type="dxa"/>
            <w:noWrap w:val="0"/>
            <w:vAlign w:val="center"/>
          </w:tcPr>
          <w:p w14:paraId="45A6A4AC">
            <w:pPr>
              <w:widowControl/>
              <w:spacing w:line="360" w:lineRule="auto"/>
              <w:jc w:val="center"/>
              <w:rPr>
                <w:rFonts w:ascii="宋体" w:hAnsi="宋体" w:eastAsia="宋体" w:cs="Tahoma"/>
                <w:b/>
                <w:bCs/>
                <w:color w:val="auto"/>
                <w:kern w:val="0"/>
                <w:szCs w:val="21"/>
                <w:highlight w:val="none"/>
              </w:rPr>
            </w:pPr>
            <w:r>
              <w:rPr>
                <w:rFonts w:hint="eastAsia" w:ascii="宋体" w:hAnsi="宋体" w:eastAsia="宋体" w:cs="Tahoma"/>
                <w:b/>
                <w:bCs/>
                <w:color w:val="auto"/>
                <w:kern w:val="0"/>
                <w:szCs w:val="21"/>
                <w:highlight w:val="none"/>
              </w:rPr>
              <w:t>评审因素具体内容</w:t>
            </w:r>
          </w:p>
        </w:tc>
        <w:tc>
          <w:tcPr>
            <w:tcW w:w="851" w:type="dxa"/>
            <w:noWrap w:val="0"/>
            <w:vAlign w:val="center"/>
          </w:tcPr>
          <w:p w14:paraId="38BBEF4A">
            <w:pPr>
              <w:widowControl/>
              <w:spacing w:line="360" w:lineRule="auto"/>
              <w:jc w:val="center"/>
              <w:rPr>
                <w:rFonts w:ascii="宋体" w:hAnsi="宋体" w:eastAsia="宋体" w:cs="Tahoma"/>
                <w:b/>
                <w:bCs/>
                <w:color w:val="auto"/>
                <w:kern w:val="0"/>
                <w:szCs w:val="21"/>
                <w:highlight w:val="none"/>
              </w:rPr>
            </w:pPr>
            <w:r>
              <w:rPr>
                <w:rFonts w:hint="eastAsia" w:ascii="宋体" w:hAnsi="宋体" w:eastAsia="宋体" w:cs="Tahoma"/>
                <w:b/>
                <w:bCs/>
                <w:color w:val="auto"/>
                <w:kern w:val="0"/>
                <w:szCs w:val="21"/>
                <w:highlight w:val="none"/>
              </w:rPr>
              <w:t>分值</w:t>
            </w:r>
          </w:p>
        </w:tc>
      </w:tr>
      <w:tr w14:paraId="1430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4AB6295">
            <w:pPr>
              <w:widowControl/>
              <w:spacing w:line="360" w:lineRule="auto"/>
              <w:jc w:val="center"/>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1</w:t>
            </w:r>
          </w:p>
        </w:tc>
        <w:tc>
          <w:tcPr>
            <w:tcW w:w="1418" w:type="dxa"/>
            <w:noWrap w:val="0"/>
            <w:vAlign w:val="center"/>
          </w:tcPr>
          <w:p w14:paraId="69C9B742">
            <w:pPr>
              <w:widowControl/>
              <w:spacing w:line="360" w:lineRule="auto"/>
              <w:jc w:val="center"/>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价格分</w:t>
            </w:r>
          </w:p>
        </w:tc>
        <w:tc>
          <w:tcPr>
            <w:tcW w:w="6288" w:type="dxa"/>
            <w:noWrap w:val="0"/>
            <w:vAlign w:val="top"/>
          </w:tcPr>
          <w:p w14:paraId="69668FC7">
            <w:pPr>
              <w:pStyle w:val="1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（1）本项目为专门面向中小企业采购的项目，按照《政府采购促进中小企业发展管理办法》（财库〔2020〕46号）的规定，对供应商最后报价不再执行价格评审优惠的扶持政策。</w:t>
            </w:r>
          </w:p>
          <w:p w14:paraId="27860C9D">
            <w:pPr>
              <w:pStyle w:val="1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（2）评审价为供应商的最后报价，评审价只是作为评审时使用。最终成交供应商的成交金额等于最后报价（如有修正，以确认修正后的最后报价为准）。</w:t>
            </w:r>
          </w:p>
          <w:p w14:paraId="1D989FAF">
            <w:pPr>
              <w:pStyle w:val="1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文件要求且</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报价最低的</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报价为</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基准价，基准价得分为</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color w:val="auto"/>
                <w:kern w:val="0"/>
                <w:sz w:val="21"/>
                <w:szCs w:val="21"/>
                <w:highlight w:val="none"/>
                <w:lang w:val="en-US" w:eastAsia="zh-CN"/>
              </w:rPr>
              <w:t>。</w:t>
            </w:r>
          </w:p>
          <w:p w14:paraId="7A3BFE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价格分计算公式：</w:t>
            </w:r>
          </w:p>
          <w:p w14:paraId="6DFF60BF">
            <w:pPr>
              <w:spacing w:line="360" w:lineRule="auto"/>
              <w:ind w:firstLine="420" w:firstLineChars="200"/>
              <w:rPr>
                <w:rFonts w:ascii="Times New Roman" w:hAnsi="宋体" w:eastAsia="宋体" w:cs="Courier New"/>
                <w:bCs/>
                <w:color w:val="auto"/>
                <w:highlight w:val="none"/>
                <w:lang w:val="en-US" w:eastAsia="zh-CN"/>
              </w:rPr>
            </w:pPr>
            <w:r>
              <w:rPr>
                <w:rFonts w:hint="eastAsia" w:ascii="宋体" w:hAnsi="宋体" w:eastAsia="宋体" w:cs="宋体"/>
                <w:b w:val="0"/>
                <w:bCs/>
                <w:color w:val="auto"/>
                <w:sz w:val="21"/>
                <w:szCs w:val="21"/>
                <w:highlight w:val="none"/>
              </w:rPr>
              <w:t>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价格分 =评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基准价÷某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Cs w:val="21"/>
                <w:highlight w:val="none"/>
                <w:lang w:val="en-US" w:eastAsia="zh-CN"/>
              </w:rPr>
              <w:t>。</w:t>
            </w:r>
          </w:p>
        </w:tc>
        <w:tc>
          <w:tcPr>
            <w:tcW w:w="851" w:type="dxa"/>
            <w:noWrap w:val="0"/>
            <w:vAlign w:val="center"/>
          </w:tcPr>
          <w:p w14:paraId="60116A11">
            <w:pPr>
              <w:widowControl/>
              <w:spacing w:line="360" w:lineRule="auto"/>
              <w:jc w:val="center"/>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10分</w:t>
            </w:r>
          </w:p>
        </w:tc>
      </w:tr>
      <w:tr w14:paraId="4583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0B49F7A">
            <w:pPr>
              <w:widowControl/>
              <w:spacing w:line="360" w:lineRule="auto"/>
              <w:jc w:val="center"/>
              <w:rPr>
                <w:rFonts w:ascii="宋体" w:hAnsi="宋体" w:eastAsia="宋体" w:cs="Tahoma"/>
                <w:color w:val="auto"/>
                <w:kern w:val="0"/>
                <w:szCs w:val="21"/>
                <w:highlight w:val="none"/>
              </w:rPr>
            </w:pPr>
            <w:r>
              <w:rPr>
                <w:rFonts w:hint="eastAsia" w:ascii="宋体" w:hAnsi="宋体" w:eastAsia="宋体" w:cs="Times New Roman"/>
                <w:bCs/>
                <w:color w:val="auto"/>
                <w:kern w:val="0"/>
                <w:szCs w:val="21"/>
                <w:highlight w:val="none"/>
              </w:rPr>
              <w:t>2</w:t>
            </w:r>
          </w:p>
        </w:tc>
        <w:tc>
          <w:tcPr>
            <w:tcW w:w="1418" w:type="dxa"/>
            <w:noWrap w:val="0"/>
            <w:vAlign w:val="center"/>
          </w:tcPr>
          <w:p w14:paraId="23761214">
            <w:pPr>
              <w:widowControl/>
              <w:spacing w:line="360" w:lineRule="auto"/>
              <w:jc w:val="center"/>
              <w:rPr>
                <w:rFonts w:hint="eastAsia" w:ascii="宋体" w:hAnsi="宋体" w:eastAsia="宋体" w:cs="Tahoma"/>
                <w:color w:val="auto"/>
                <w:kern w:val="0"/>
                <w:szCs w:val="21"/>
                <w:highlight w:val="none"/>
                <w:lang w:eastAsia="zh-CN"/>
              </w:rPr>
            </w:pPr>
            <w:r>
              <w:rPr>
                <w:rFonts w:hint="eastAsia" w:ascii="宋体" w:hAnsi="宋体" w:eastAsia="宋体" w:cs="Times New Roman"/>
                <w:bCs/>
                <w:color w:val="auto"/>
                <w:kern w:val="0"/>
                <w:szCs w:val="21"/>
                <w:highlight w:val="none"/>
              </w:rPr>
              <w:t>技术</w:t>
            </w:r>
            <w:r>
              <w:rPr>
                <w:rFonts w:hint="eastAsia" w:ascii="宋体" w:hAnsi="宋体" w:eastAsia="宋体" w:cs="Times New Roman"/>
                <w:bCs/>
                <w:color w:val="auto"/>
                <w:kern w:val="0"/>
                <w:szCs w:val="21"/>
                <w:highlight w:val="none"/>
                <w:lang w:eastAsia="zh-CN"/>
              </w:rPr>
              <w:t>服务方案</w:t>
            </w:r>
          </w:p>
        </w:tc>
        <w:tc>
          <w:tcPr>
            <w:tcW w:w="7139" w:type="dxa"/>
            <w:gridSpan w:val="2"/>
            <w:noWrap w:val="0"/>
            <w:vAlign w:val="top"/>
          </w:tcPr>
          <w:p w14:paraId="71FB9776">
            <w:pPr>
              <w:widowControl/>
              <w:spacing w:line="360" w:lineRule="auto"/>
              <w:jc w:val="center"/>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评审因素</w:t>
            </w:r>
          </w:p>
        </w:tc>
      </w:tr>
      <w:tr w14:paraId="304E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33" w:type="dxa"/>
            <w:noWrap w:val="0"/>
            <w:vAlign w:val="center"/>
          </w:tcPr>
          <w:p w14:paraId="3EABDE68">
            <w:pPr>
              <w:adjustRightInd w:val="0"/>
              <w:spacing w:line="360" w:lineRule="auto"/>
              <w:ind w:left="-105" w:leftChars="-50" w:right="-105" w:rightChars="-50"/>
              <w:jc w:val="center"/>
              <w:textAlignment w:val="baseline"/>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w:t>
            </w:r>
            <w:r>
              <w:rPr>
                <w:rFonts w:ascii="宋体" w:hAnsi="宋体" w:eastAsia="宋体" w:cs="Times New Roman"/>
                <w:bCs/>
                <w:color w:val="auto"/>
                <w:kern w:val="0"/>
                <w:szCs w:val="21"/>
                <w:highlight w:val="none"/>
              </w:rPr>
              <w:t>.1</w:t>
            </w:r>
          </w:p>
        </w:tc>
        <w:tc>
          <w:tcPr>
            <w:tcW w:w="1418" w:type="dxa"/>
            <w:noWrap w:val="0"/>
            <w:vAlign w:val="center"/>
          </w:tcPr>
          <w:p w14:paraId="069F6AAE">
            <w:pPr>
              <w:spacing w:line="360" w:lineRule="auto"/>
              <w:rPr>
                <w:rFonts w:hint="eastAsia" w:ascii="宋体" w:hAnsi="宋体" w:eastAsia="宋体" w:cs="Times New Roman"/>
                <w:bCs/>
                <w:color w:val="auto"/>
                <w:kern w:val="0"/>
                <w:szCs w:val="21"/>
                <w:highlight w:val="none"/>
                <w:lang w:val="en-US" w:eastAsia="zh-CN"/>
              </w:rPr>
            </w:pP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方案</w:t>
            </w:r>
          </w:p>
        </w:tc>
        <w:tc>
          <w:tcPr>
            <w:tcW w:w="6288" w:type="dxa"/>
            <w:noWrap w:val="0"/>
            <w:vAlign w:val="center"/>
          </w:tcPr>
          <w:p w14:paraId="397B146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由磋商小组成员根据供应商提供的服务总体方案进行独立评审并独立打分</w:t>
            </w:r>
            <w:r>
              <w:rPr>
                <w:rFonts w:hint="eastAsia" w:ascii="宋体" w:hAnsi="宋体" w:eastAsia="宋体" w:cs="宋体"/>
                <w:bCs/>
                <w:color w:val="auto"/>
                <w:szCs w:val="21"/>
                <w:highlight w:val="none"/>
                <w:lang w:eastAsia="zh-CN"/>
              </w:rPr>
              <w:t>，未达最低档或未提供相关内容的，得0分</w:t>
            </w:r>
            <w:r>
              <w:rPr>
                <w:rFonts w:hint="eastAsia" w:ascii="宋体" w:hAnsi="宋体" w:eastAsia="宋体" w:cs="宋体"/>
                <w:bCs/>
                <w:color w:val="auto"/>
                <w:szCs w:val="21"/>
                <w:highlight w:val="none"/>
              </w:rPr>
              <w:t>。</w:t>
            </w:r>
          </w:p>
          <w:p w14:paraId="41ADBDEA">
            <w:pPr>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由磋商小组根据各供应商工作服务的培训安排、工作要求编制等情况，在各档次内独立打分。</w:t>
            </w:r>
          </w:p>
          <w:p w14:paraId="44CBAF3A">
            <w:pPr>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不入档（差）或无服务工作方案或服务方案与项目需求不一致的为</w:t>
            </w:r>
            <w:r>
              <w:rPr>
                <w:rFonts w:hint="eastAsia" w:ascii="宋体" w:hAnsi="宋体" w:eastAsia="宋体" w:cs="宋体"/>
                <w:color w:val="auto"/>
                <w:sz w:val="21"/>
                <w:szCs w:val="21"/>
                <w:highlight w:val="none"/>
                <w:lang w:val="en-US" w:eastAsia="zh-CN"/>
              </w:rPr>
              <w:t>0分。</w:t>
            </w:r>
          </w:p>
          <w:p w14:paraId="2EB756A6">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一档（4分）：</w:t>
            </w:r>
            <w:r>
              <w:rPr>
                <w:rFonts w:hint="eastAsia" w:ascii="宋体" w:hAnsi="宋体" w:eastAsia="宋体" w:cs="宋体"/>
                <w:color w:val="auto"/>
                <w:sz w:val="21"/>
                <w:szCs w:val="21"/>
                <w:highlight w:val="none"/>
                <w:lang w:val="en-US" w:eastAsia="zh-CN"/>
              </w:rPr>
              <w:t>有服务工作方案、培训安排和工作要求及培训时间方案；</w:t>
            </w:r>
          </w:p>
          <w:p w14:paraId="3C56E9CE">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二档（8分）：</w:t>
            </w:r>
            <w:r>
              <w:rPr>
                <w:rFonts w:hint="eastAsia" w:ascii="宋体" w:hAnsi="宋体" w:eastAsia="宋体" w:cs="宋体"/>
                <w:color w:val="auto"/>
                <w:sz w:val="21"/>
                <w:szCs w:val="21"/>
                <w:highlight w:val="none"/>
                <w:lang w:val="en-US" w:eastAsia="zh-CN"/>
              </w:rPr>
              <w:t>有服务工作方案，能结合考虑到本项目的情况，对培训安排和工作要求及培训时间方案有详细说明；</w:t>
            </w:r>
          </w:p>
          <w:p w14:paraId="5ED3B550">
            <w:pPr>
              <w:spacing w:line="360" w:lineRule="auto"/>
              <w:ind w:firstLine="422" w:firstLineChars="200"/>
              <w:rPr>
                <w:rFonts w:hint="default" w:ascii="宋体" w:hAnsi="宋体" w:eastAsia="宋体" w:cs="宋体"/>
                <w:bCs/>
                <w:color w:val="auto"/>
                <w:szCs w:val="21"/>
                <w:highlight w:val="none"/>
                <w:lang w:val="en-US" w:eastAsia="zh-CN"/>
              </w:rPr>
            </w:pPr>
            <w:r>
              <w:rPr>
                <w:rFonts w:hint="eastAsia" w:ascii="宋体" w:hAnsi="宋体" w:eastAsia="宋体" w:cs="宋体"/>
                <w:b/>
                <w:bCs/>
                <w:color w:val="auto"/>
                <w:sz w:val="21"/>
                <w:szCs w:val="21"/>
                <w:highlight w:val="none"/>
                <w:lang w:val="en-US" w:eastAsia="zh-CN"/>
              </w:rPr>
              <w:t>三档（12分）：</w:t>
            </w:r>
            <w:r>
              <w:rPr>
                <w:rFonts w:hint="eastAsia" w:ascii="宋体" w:hAnsi="宋体" w:eastAsia="宋体" w:cs="宋体"/>
                <w:color w:val="auto"/>
                <w:sz w:val="21"/>
                <w:szCs w:val="21"/>
                <w:highlight w:val="none"/>
                <w:lang w:val="en-US" w:eastAsia="zh-CN"/>
              </w:rPr>
              <w:t>服务工作方案能充分考虑到本项目的具体情况并采取针对性措施，有良好的项目培训安排和工作要求及培训时间方案；提出的服务方案合理、有优化建议且针对性强，有特点，可实施性强。</w:t>
            </w:r>
          </w:p>
        </w:tc>
        <w:tc>
          <w:tcPr>
            <w:tcW w:w="851" w:type="dxa"/>
            <w:noWrap w:val="0"/>
            <w:vAlign w:val="center"/>
          </w:tcPr>
          <w:p w14:paraId="2F92A14F">
            <w:pPr>
              <w:snapToGrid w:val="0"/>
              <w:spacing w:line="360" w:lineRule="auto"/>
              <w:jc w:val="center"/>
              <w:rPr>
                <w:rFonts w:hint="default" w:ascii="宋体" w:hAnsi="宋体" w:eastAsia="宋体" w:cs="Courier New"/>
                <w:bCs/>
                <w:color w:val="auto"/>
                <w:szCs w:val="21"/>
                <w:highlight w:val="none"/>
                <w:lang w:val="en-US"/>
              </w:rPr>
            </w:pPr>
            <w:r>
              <w:rPr>
                <w:rFonts w:hint="eastAsia" w:ascii="宋体" w:hAnsi="宋体" w:eastAsia="宋体" w:cs="宋体"/>
                <w:color w:val="auto"/>
                <w:sz w:val="21"/>
                <w:szCs w:val="21"/>
                <w:highlight w:val="none"/>
                <w:lang w:val="en-US" w:eastAsia="zh-CN"/>
              </w:rPr>
              <w:t>12分</w:t>
            </w:r>
          </w:p>
        </w:tc>
      </w:tr>
      <w:tr w14:paraId="69DD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noWrap w:val="0"/>
            <w:vAlign w:val="center"/>
          </w:tcPr>
          <w:p w14:paraId="7C092DBD">
            <w:pPr>
              <w:adjustRightInd w:val="0"/>
              <w:spacing w:line="360" w:lineRule="auto"/>
              <w:ind w:left="-105" w:leftChars="-50" w:right="-105" w:rightChars="-50"/>
              <w:jc w:val="center"/>
              <w:textAlignment w:val="baseline"/>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2.2</w:t>
            </w:r>
          </w:p>
        </w:tc>
        <w:tc>
          <w:tcPr>
            <w:tcW w:w="1418" w:type="dxa"/>
            <w:noWrap w:val="0"/>
            <w:vAlign w:val="center"/>
          </w:tcPr>
          <w:p w14:paraId="5C5BF0FA">
            <w:pPr>
              <w:spacing w:line="360" w:lineRule="auto"/>
              <w:rPr>
                <w:rFonts w:hint="eastAsia" w:ascii="宋体" w:hAnsi="宋体" w:eastAsia="宋体" w:cs="Times New Roman"/>
                <w:bCs/>
                <w:color w:val="auto"/>
                <w:kern w:val="0"/>
                <w:szCs w:val="21"/>
                <w:highlight w:val="none"/>
              </w:rPr>
            </w:pPr>
            <w:r>
              <w:rPr>
                <w:rFonts w:hint="eastAsia" w:ascii="宋体" w:hAnsi="宋体" w:eastAsia="宋体" w:cs="宋体"/>
                <w:b/>
                <w:bCs/>
                <w:color w:val="auto"/>
                <w:sz w:val="21"/>
                <w:szCs w:val="21"/>
                <w:highlight w:val="none"/>
                <w:lang w:val="en-US" w:eastAsia="zh-CN"/>
              </w:rPr>
              <w:t>质量保证体系及质量承诺</w:t>
            </w:r>
          </w:p>
        </w:tc>
        <w:tc>
          <w:tcPr>
            <w:tcW w:w="6288" w:type="dxa"/>
            <w:noWrap w:val="0"/>
            <w:vAlign w:val="center"/>
          </w:tcPr>
          <w:p w14:paraId="2EAE9D3B">
            <w:pPr>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由磋商小组根据各供应商的</w:t>
            </w:r>
            <w:r>
              <w:rPr>
                <w:rFonts w:hint="eastAsia" w:ascii="宋体" w:hAnsi="宋体" w:eastAsia="宋体" w:cs="宋体"/>
                <w:color w:val="auto"/>
                <w:sz w:val="21"/>
                <w:szCs w:val="21"/>
                <w:highlight w:val="none"/>
                <w:lang w:val="en-US" w:eastAsia="zh-CN"/>
              </w:rPr>
              <w:t>质量保证体系及质量承诺</w:t>
            </w:r>
            <w:r>
              <w:rPr>
                <w:rFonts w:hint="eastAsia" w:ascii="宋体" w:hAnsi="宋体" w:eastAsia="宋体" w:cs="宋体"/>
                <w:color w:val="auto"/>
                <w:sz w:val="21"/>
                <w:szCs w:val="21"/>
                <w:highlight w:val="none"/>
                <w:lang w:eastAsia="zh-CN"/>
              </w:rPr>
              <w:t>等情况，在各档次内独立打分。</w:t>
            </w:r>
          </w:p>
          <w:p w14:paraId="0B3B6B5B">
            <w:pPr>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不入档（差）或未提供</w:t>
            </w:r>
            <w:r>
              <w:rPr>
                <w:rFonts w:hint="eastAsia" w:ascii="宋体" w:hAnsi="宋体" w:eastAsia="宋体" w:cs="宋体"/>
                <w:color w:val="auto"/>
                <w:sz w:val="21"/>
                <w:szCs w:val="21"/>
                <w:highlight w:val="none"/>
                <w:lang w:val="en-US" w:eastAsia="zh-CN"/>
              </w:rPr>
              <w:t>质量保证体系及质量承诺</w:t>
            </w:r>
            <w:r>
              <w:rPr>
                <w:rFonts w:hint="eastAsia" w:ascii="宋体" w:hAnsi="宋体" w:eastAsia="宋体" w:cs="宋体"/>
                <w:color w:val="auto"/>
                <w:sz w:val="21"/>
                <w:szCs w:val="21"/>
                <w:highlight w:val="none"/>
                <w:lang w:eastAsia="zh-CN"/>
              </w:rPr>
              <w:t>的为</w:t>
            </w:r>
            <w:r>
              <w:rPr>
                <w:rFonts w:hint="eastAsia" w:ascii="宋体" w:hAnsi="宋体" w:eastAsia="宋体" w:cs="宋体"/>
                <w:color w:val="auto"/>
                <w:sz w:val="21"/>
                <w:szCs w:val="21"/>
                <w:highlight w:val="none"/>
                <w:lang w:val="en-US" w:eastAsia="zh-CN"/>
              </w:rPr>
              <w:t>0分。</w:t>
            </w:r>
          </w:p>
          <w:p w14:paraId="23656EA2">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一档（3分）：</w:t>
            </w:r>
            <w:r>
              <w:rPr>
                <w:rFonts w:hint="eastAsia" w:ascii="宋体" w:hAnsi="宋体" w:eastAsia="宋体" w:cs="宋体"/>
                <w:color w:val="auto"/>
                <w:sz w:val="21"/>
                <w:szCs w:val="21"/>
                <w:highlight w:val="none"/>
                <w:lang w:val="en-US" w:eastAsia="zh-CN"/>
              </w:rPr>
              <w:t>提供质量保证措施；</w:t>
            </w:r>
          </w:p>
          <w:p w14:paraId="1CA35D6E">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二档（4分）：</w:t>
            </w:r>
            <w:r>
              <w:rPr>
                <w:rFonts w:hint="eastAsia" w:ascii="宋体" w:hAnsi="宋体" w:eastAsia="宋体" w:cs="宋体"/>
                <w:color w:val="auto"/>
                <w:sz w:val="21"/>
                <w:szCs w:val="21"/>
                <w:highlight w:val="none"/>
                <w:lang w:val="en-US" w:eastAsia="zh-CN"/>
              </w:rPr>
              <w:t>提供质量保证措施，且具有质量保证，承诺符合项目需求；</w:t>
            </w:r>
          </w:p>
          <w:p w14:paraId="5354711F">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三档（5分）：</w:t>
            </w:r>
            <w:r>
              <w:rPr>
                <w:rFonts w:hint="eastAsia" w:ascii="宋体" w:hAnsi="宋体" w:eastAsia="宋体" w:cs="宋体"/>
                <w:color w:val="auto"/>
                <w:sz w:val="21"/>
                <w:szCs w:val="21"/>
                <w:highlight w:val="none"/>
                <w:lang w:val="en-US" w:eastAsia="zh-CN"/>
              </w:rPr>
              <w:t>提供的质量控制、质量保证措施及质量承诺明显有利于项目的实施，并能确保项目高质量、高效率完成。</w:t>
            </w:r>
          </w:p>
        </w:tc>
        <w:tc>
          <w:tcPr>
            <w:tcW w:w="851" w:type="dxa"/>
            <w:noWrap w:val="0"/>
            <w:vAlign w:val="center"/>
          </w:tcPr>
          <w:p w14:paraId="5E053C71">
            <w:pPr>
              <w:snapToGrid w:val="0"/>
              <w:spacing w:line="360" w:lineRule="auto"/>
              <w:jc w:val="center"/>
              <w:rPr>
                <w:rFonts w:hint="default" w:ascii="宋体" w:hAnsi="宋体" w:eastAsia="宋体" w:cs="Courier New"/>
                <w:bCs/>
                <w:color w:val="auto"/>
                <w:szCs w:val="21"/>
                <w:highlight w:val="none"/>
                <w:lang w:val="en-US"/>
              </w:rPr>
            </w:pPr>
            <w:r>
              <w:rPr>
                <w:rFonts w:hint="eastAsia" w:ascii="宋体" w:hAnsi="宋体" w:eastAsia="宋体" w:cs="宋体"/>
                <w:color w:val="auto"/>
                <w:sz w:val="21"/>
                <w:szCs w:val="21"/>
                <w:highlight w:val="none"/>
                <w:lang w:val="en-US" w:eastAsia="zh-CN"/>
              </w:rPr>
              <w:t>5分</w:t>
            </w:r>
          </w:p>
        </w:tc>
      </w:tr>
      <w:tr w14:paraId="6722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noWrap w:val="0"/>
            <w:vAlign w:val="center"/>
          </w:tcPr>
          <w:p w14:paraId="7EEC3165">
            <w:pPr>
              <w:adjustRightInd w:val="0"/>
              <w:spacing w:line="360" w:lineRule="auto"/>
              <w:ind w:left="-105" w:leftChars="-50" w:right="-105" w:rightChars="-50"/>
              <w:jc w:val="center"/>
              <w:textAlignment w:val="baseline"/>
              <w:rPr>
                <w:rFonts w:hint="eastAsia"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rPr>
              <w:t>2.3</w:t>
            </w:r>
          </w:p>
        </w:tc>
        <w:tc>
          <w:tcPr>
            <w:tcW w:w="1418" w:type="dxa"/>
            <w:noWrap w:val="0"/>
            <w:vAlign w:val="center"/>
          </w:tcPr>
          <w:p w14:paraId="2E6D9D1B">
            <w:pPr>
              <w:spacing w:line="360" w:lineRule="auto"/>
              <w:rPr>
                <w:rFonts w:hint="eastAsia" w:ascii="宋体" w:hAnsi="宋体" w:eastAsia="宋体" w:cs="宋体"/>
                <w:bCs/>
                <w:color w:val="auto"/>
                <w:szCs w:val="21"/>
                <w:highlight w:val="none"/>
              </w:rPr>
            </w:pPr>
            <w:r>
              <w:rPr>
                <w:rFonts w:hint="eastAsia" w:ascii="宋体" w:hAnsi="宋体" w:eastAsia="宋体" w:cs="宋体"/>
                <w:b/>
                <w:bCs/>
                <w:color w:val="auto"/>
                <w:sz w:val="21"/>
                <w:szCs w:val="21"/>
                <w:highlight w:val="none"/>
                <w:lang w:val="en-US" w:eastAsia="zh-CN"/>
              </w:rPr>
              <w:t>实施方案</w:t>
            </w:r>
          </w:p>
        </w:tc>
        <w:tc>
          <w:tcPr>
            <w:tcW w:w="6288" w:type="dxa"/>
            <w:noWrap w:val="0"/>
            <w:vAlign w:val="center"/>
          </w:tcPr>
          <w:p w14:paraId="4771A8DF">
            <w:pPr>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由磋商小组根据各供应商在响应文件中提供详细实施方案，包括投入本项目时间安排计划、拟投入人员数量等，在各档次内独立打分。</w:t>
            </w:r>
          </w:p>
          <w:p w14:paraId="062193D7">
            <w:pPr>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不入档（差）或无项目实施方案或项目实施方案与项目需求不一致的为</w:t>
            </w:r>
            <w:r>
              <w:rPr>
                <w:rFonts w:hint="eastAsia" w:ascii="宋体" w:hAnsi="宋体" w:eastAsia="宋体" w:cs="宋体"/>
                <w:color w:val="auto"/>
                <w:sz w:val="21"/>
                <w:szCs w:val="21"/>
                <w:highlight w:val="none"/>
                <w:lang w:val="en-US" w:eastAsia="zh-CN"/>
              </w:rPr>
              <w:t>0分。</w:t>
            </w:r>
          </w:p>
          <w:p w14:paraId="2F951B94">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一档（4分）：</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color w:val="auto"/>
                <w:sz w:val="21"/>
                <w:szCs w:val="21"/>
                <w:highlight w:val="none"/>
                <w:lang w:eastAsia="zh-CN"/>
              </w:rPr>
              <w:t>项目实施方案，能满足项目需求的基本要求</w:t>
            </w:r>
            <w:r>
              <w:rPr>
                <w:rFonts w:hint="eastAsia" w:ascii="宋体" w:hAnsi="宋体" w:eastAsia="宋体" w:cs="宋体"/>
                <w:color w:val="auto"/>
                <w:sz w:val="21"/>
                <w:szCs w:val="21"/>
                <w:highlight w:val="none"/>
                <w:lang w:val="en-US" w:eastAsia="zh-CN"/>
              </w:rPr>
              <w:t>；</w:t>
            </w:r>
          </w:p>
          <w:p w14:paraId="698F9FBB">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二档（8分）：</w:t>
            </w:r>
            <w:r>
              <w:rPr>
                <w:rFonts w:hint="eastAsia" w:ascii="宋体" w:hAnsi="宋体" w:eastAsia="宋体" w:cs="宋体"/>
                <w:color w:val="auto"/>
                <w:sz w:val="21"/>
                <w:szCs w:val="21"/>
                <w:highlight w:val="none"/>
                <w:lang w:eastAsia="zh-CN"/>
              </w:rPr>
              <w:t>项目实施方案内容有完整的设备及设备数量清单、时间安排计划、拟投入人员数量三大项</w:t>
            </w:r>
            <w:r>
              <w:rPr>
                <w:rFonts w:hint="eastAsia" w:ascii="宋体" w:hAnsi="宋体" w:eastAsia="宋体" w:cs="宋体"/>
                <w:color w:val="auto"/>
                <w:sz w:val="21"/>
                <w:szCs w:val="21"/>
                <w:highlight w:val="none"/>
                <w:lang w:val="en-US" w:eastAsia="zh-CN"/>
              </w:rPr>
              <w:t>；</w:t>
            </w:r>
          </w:p>
          <w:p w14:paraId="26743652">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 w:val="21"/>
                <w:szCs w:val="21"/>
                <w:highlight w:val="none"/>
                <w:lang w:val="en-US" w:eastAsia="zh-CN"/>
              </w:rPr>
              <w:t>三档（12分）：</w:t>
            </w:r>
            <w:r>
              <w:rPr>
                <w:rFonts w:hint="eastAsia" w:ascii="宋体" w:hAnsi="宋体" w:eastAsia="宋体" w:cs="宋体"/>
                <w:color w:val="auto"/>
                <w:sz w:val="21"/>
                <w:szCs w:val="21"/>
                <w:highlight w:val="none"/>
                <w:lang w:eastAsia="zh-CN"/>
              </w:rPr>
              <w:t>项目实施方案内容中的有完整设备及设备数量清单、时间安排计划、拟投入人员数量，每提供一项清楚描述或说明，符合项目需求，且实质性有利于项目实施</w:t>
            </w:r>
            <w:r>
              <w:rPr>
                <w:rFonts w:hint="eastAsia" w:ascii="宋体" w:hAnsi="宋体" w:eastAsia="宋体" w:cs="宋体"/>
                <w:color w:val="auto"/>
                <w:sz w:val="21"/>
                <w:szCs w:val="21"/>
                <w:highlight w:val="none"/>
                <w:lang w:val="en-US" w:eastAsia="zh-CN"/>
              </w:rPr>
              <w:t>。</w:t>
            </w:r>
          </w:p>
        </w:tc>
        <w:tc>
          <w:tcPr>
            <w:tcW w:w="851" w:type="dxa"/>
            <w:noWrap w:val="0"/>
            <w:vAlign w:val="center"/>
          </w:tcPr>
          <w:p w14:paraId="4E98D6BE">
            <w:pPr>
              <w:snapToGrid w:val="0"/>
              <w:spacing w:line="360" w:lineRule="auto"/>
              <w:jc w:val="center"/>
              <w:rPr>
                <w:rFonts w:hint="default" w:ascii="宋体" w:hAnsi="宋体" w:eastAsia="宋体" w:cs="宋体"/>
                <w:bCs/>
                <w:color w:val="auto"/>
                <w:szCs w:val="21"/>
                <w:highlight w:val="none"/>
                <w:lang w:val="en-US"/>
              </w:rPr>
            </w:pPr>
            <w:r>
              <w:rPr>
                <w:rFonts w:hint="eastAsia" w:ascii="宋体" w:hAnsi="宋体" w:eastAsia="宋体" w:cs="宋体"/>
                <w:color w:val="auto"/>
                <w:sz w:val="21"/>
                <w:szCs w:val="21"/>
                <w:highlight w:val="none"/>
                <w:lang w:val="en-US" w:eastAsia="zh-CN"/>
              </w:rPr>
              <w:t>12分</w:t>
            </w:r>
          </w:p>
        </w:tc>
      </w:tr>
      <w:tr w14:paraId="0A61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noWrap w:val="0"/>
            <w:vAlign w:val="center"/>
          </w:tcPr>
          <w:p w14:paraId="1688CD7F">
            <w:pPr>
              <w:adjustRightInd w:val="0"/>
              <w:spacing w:line="360" w:lineRule="auto"/>
              <w:ind w:left="-105" w:leftChars="-50" w:right="-105" w:rightChars="-50"/>
              <w:jc w:val="center"/>
              <w:textAlignment w:val="baseline"/>
              <w:rPr>
                <w:rFonts w:hint="eastAsia"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rPr>
              <w:t>2.4</w:t>
            </w:r>
          </w:p>
        </w:tc>
        <w:tc>
          <w:tcPr>
            <w:tcW w:w="1418" w:type="dxa"/>
            <w:noWrap w:val="0"/>
            <w:vAlign w:val="center"/>
          </w:tcPr>
          <w:p w14:paraId="62201FC7">
            <w:pPr>
              <w:spacing w:line="360" w:lineRule="auto"/>
              <w:rPr>
                <w:rFonts w:hint="eastAsia" w:ascii="宋体" w:hAnsi="宋体" w:eastAsia="宋体" w:cs="宋体"/>
                <w:bCs/>
                <w:color w:val="auto"/>
                <w:szCs w:val="21"/>
                <w:highlight w:val="none"/>
              </w:rPr>
            </w:pPr>
            <w:r>
              <w:rPr>
                <w:rFonts w:hint="eastAsia" w:ascii="宋体" w:hAnsi="宋体" w:eastAsia="宋体" w:cs="宋体"/>
                <w:b/>
                <w:bCs/>
                <w:color w:val="auto"/>
                <w:sz w:val="21"/>
                <w:szCs w:val="21"/>
                <w:highlight w:val="none"/>
                <w:lang w:val="en-US" w:eastAsia="zh-CN"/>
              </w:rPr>
              <w:t>培训课程</w:t>
            </w:r>
          </w:p>
        </w:tc>
        <w:tc>
          <w:tcPr>
            <w:tcW w:w="6288" w:type="dxa"/>
            <w:noWrap w:val="0"/>
            <w:vAlign w:val="center"/>
          </w:tcPr>
          <w:p w14:paraId="49BB801E">
            <w:pPr>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由磋商小组根据各供应商培训课程等情况，在各档次内独立打分。</w:t>
            </w:r>
          </w:p>
          <w:p w14:paraId="4DD8657F">
            <w:pPr>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不入档（差）或未提供培训课程等内容，或培训内容与项目需求不一致的为</w:t>
            </w:r>
            <w:r>
              <w:rPr>
                <w:rFonts w:hint="eastAsia" w:ascii="宋体" w:hAnsi="宋体" w:eastAsia="宋体" w:cs="宋体"/>
                <w:color w:val="auto"/>
                <w:sz w:val="21"/>
                <w:szCs w:val="21"/>
                <w:highlight w:val="none"/>
                <w:lang w:val="en-US" w:eastAsia="zh-CN"/>
              </w:rPr>
              <w:t>0分。</w:t>
            </w:r>
          </w:p>
          <w:p w14:paraId="4C266D39">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一档（4分）：</w:t>
            </w:r>
            <w:r>
              <w:rPr>
                <w:rFonts w:hint="eastAsia" w:ascii="宋体" w:hAnsi="宋体" w:eastAsia="宋体" w:cs="宋体"/>
                <w:b w:val="0"/>
                <w:bCs w:val="0"/>
                <w:color w:val="auto"/>
                <w:sz w:val="21"/>
                <w:szCs w:val="21"/>
                <w:highlight w:val="none"/>
                <w:lang w:val="en-US" w:eastAsia="zh-CN"/>
              </w:rPr>
              <w:t>培训课程围绕培训目标和培训内容展开，内容完整，对备选课程有描述</w:t>
            </w:r>
            <w:r>
              <w:rPr>
                <w:rFonts w:hint="eastAsia" w:ascii="宋体" w:hAnsi="宋体" w:eastAsia="宋体" w:cs="宋体"/>
                <w:color w:val="auto"/>
                <w:sz w:val="21"/>
                <w:szCs w:val="21"/>
                <w:highlight w:val="none"/>
                <w:lang w:val="en-US" w:eastAsia="zh-CN"/>
              </w:rPr>
              <w:t>；</w:t>
            </w:r>
          </w:p>
          <w:p w14:paraId="464E724D">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二档（8分）：</w:t>
            </w:r>
            <w:r>
              <w:rPr>
                <w:rFonts w:hint="eastAsia" w:ascii="宋体" w:hAnsi="宋体" w:eastAsia="宋体" w:cs="宋体"/>
                <w:b w:val="0"/>
                <w:bCs w:val="0"/>
                <w:color w:val="auto"/>
                <w:sz w:val="21"/>
                <w:szCs w:val="21"/>
                <w:highlight w:val="none"/>
                <w:lang w:val="en-US" w:eastAsia="zh-CN"/>
              </w:rPr>
              <w:t>培训课程目标定位合理，培训内容详细完整，模块设置之间的逻辑关系清晰，有针对性说明，有备选课程</w:t>
            </w:r>
            <w:r>
              <w:rPr>
                <w:rFonts w:hint="eastAsia" w:ascii="宋体" w:hAnsi="宋体" w:eastAsia="宋体" w:cs="宋体"/>
                <w:color w:val="auto"/>
                <w:sz w:val="21"/>
                <w:szCs w:val="21"/>
                <w:highlight w:val="none"/>
                <w:lang w:val="en-US" w:eastAsia="zh-CN"/>
              </w:rPr>
              <w:t>；</w:t>
            </w:r>
          </w:p>
          <w:p w14:paraId="76A9EFFE">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 w:val="21"/>
                <w:szCs w:val="21"/>
                <w:highlight w:val="none"/>
                <w:lang w:val="en-US" w:eastAsia="zh-CN"/>
              </w:rPr>
              <w:t>三档（12分）：</w:t>
            </w:r>
            <w:r>
              <w:rPr>
                <w:rFonts w:hint="eastAsia" w:ascii="宋体" w:hAnsi="宋体" w:eastAsia="宋体" w:cs="宋体"/>
                <w:b w:val="0"/>
                <w:bCs w:val="0"/>
                <w:color w:val="auto"/>
                <w:sz w:val="21"/>
                <w:szCs w:val="21"/>
                <w:highlight w:val="none"/>
                <w:lang w:val="en-US" w:eastAsia="zh-CN"/>
              </w:rPr>
              <w:t>培训方案所选用的讲师有丰富的实践经验，培训课程目标定位合理清晰、针对性强，内容详细完整，特色鲜明，模块设置之间的逻辑关系清晰，能有效提高参训学员专业技能和综合素质，备选课程合理</w:t>
            </w:r>
            <w:r>
              <w:rPr>
                <w:rFonts w:hint="eastAsia" w:ascii="宋体" w:hAnsi="宋体" w:eastAsia="宋体" w:cs="宋体"/>
                <w:color w:val="auto"/>
                <w:sz w:val="21"/>
                <w:szCs w:val="21"/>
                <w:highlight w:val="none"/>
                <w:lang w:val="en-US" w:eastAsia="zh-CN"/>
              </w:rPr>
              <w:t>。</w:t>
            </w:r>
          </w:p>
        </w:tc>
        <w:tc>
          <w:tcPr>
            <w:tcW w:w="851" w:type="dxa"/>
            <w:noWrap w:val="0"/>
            <w:vAlign w:val="center"/>
          </w:tcPr>
          <w:p w14:paraId="58EE08D1">
            <w:pPr>
              <w:snapToGrid w:val="0"/>
              <w:spacing w:line="360" w:lineRule="auto"/>
              <w:jc w:val="center"/>
              <w:rPr>
                <w:rFonts w:hint="default" w:ascii="宋体" w:hAnsi="宋体" w:eastAsia="宋体" w:cs="宋体"/>
                <w:bCs/>
                <w:color w:val="auto"/>
                <w:szCs w:val="21"/>
                <w:highlight w:val="none"/>
                <w:lang w:val="en-US"/>
              </w:rPr>
            </w:pPr>
            <w:r>
              <w:rPr>
                <w:rFonts w:hint="eastAsia" w:ascii="宋体" w:hAnsi="宋体" w:eastAsia="宋体" w:cs="宋体"/>
                <w:color w:val="auto"/>
                <w:sz w:val="21"/>
                <w:szCs w:val="21"/>
                <w:highlight w:val="none"/>
                <w:lang w:val="en-US" w:eastAsia="zh-CN"/>
              </w:rPr>
              <w:t>12分</w:t>
            </w:r>
          </w:p>
        </w:tc>
      </w:tr>
      <w:tr w14:paraId="6C19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noWrap w:val="0"/>
            <w:vAlign w:val="center"/>
          </w:tcPr>
          <w:p w14:paraId="6F3CB0C5">
            <w:pPr>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2.5</w:t>
            </w:r>
          </w:p>
        </w:tc>
        <w:tc>
          <w:tcPr>
            <w:tcW w:w="1418" w:type="dxa"/>
            <w:noWrap w:val="0"/>
            <w:vAlign w:val="center"/>
          </w:tcPr>
          <w:p w14:paraId="15223228">
            <w:pPr>
              <w:spacing w:line="360" w:lineRule="auto"/>
              <w:rPr>
                <w:rFonts w:ascii="Times New Roman" w:hAnsi="Times New Roman" w:eastAsia="宋体" w:cs="Times New Roman"/>
                <w:color w:val="auto"/>
                <w:highlight w:val="none"/>
              </w:rPr>
            </w:pPr>
            <w:r>
              <w:rPr>
                <w:rFonts w:hint="eastAsia" w:ascii="宋体" w:hAnsi="宋体" w:eastAsia="宋体" w:cs="宋体"/>
                <w:b/>
                <w:bCs/>
                <w:color w:val="auto"/>
                <w:sz w:val="21"/>
                <w:szCs w:val="21"/>
                <w:highlight w:val="none"/>
                <w:lang w:val="en-US" w:eastAsia="zh-CN"/>
              </w:rPr>
              <w:t>培训管理和保障方案</w:t>
            </w:r>
          </w:p>
        </w:tc>
        <w:tc>
          <w:tcPr>
            <w:tcW w:w="6288" w:type="dxa"/>
            <w:noWrap w:val="0"/>
            <w:vAlign w:val="top"/>
          </w:tcPr>
          <w:p w14:paraId="53B50D67">
            <w:pPr>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由磋商小组对供应商培训管理和保障方案等情况，在各档次内独立打分。</w:t>
            </w:r>
          </w:p>
          <w:p w14:paraId="1406ED8D">
            <w:pPr>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不入档（差）或未提供培训管理和保障方案，或培训管理和保障方案与项目需求不一致的为</w:t>
            </w:r>
            <w:r>
              <w:rPr>
                <w:rFonts w:hint="eastAsia" w:ascii="宋体" w:hAnsi="宋体" w:eastAsia="宋体" w:cs="宋体"/>
                <w:color w:val="auto"/>
                <w:sz w:val="21"/>
                <w:szCs w:val="21"/>
                <w:highlight w:val="none"/>
                <w:lang w:val="en-US" w:eastAsia="zh-CN"/>
              </w:rPr>
              <w:t>0分。</w:t>
            </w:r>
          </w:p>
          <w:p w14:paraId="565F2A3F">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一档（4分）：</w:t>
            </w:r>
            <w:r>
              <w:rPr>
                <w:rFonts w:hint="eastAsia" w:ascii="宋体" w:hAnsi="宋体" w:eastAsia="宋体" w:cs="宋体"/>
                <w:color w:val="auto"/>
                <w:sz w:val="21"/>
                <w:szCs w:val="21"/>
                <w:highlight w:val="none"/>
                <w:lang w:eastAsia="zh-CN"/>
              </w:rPr>
              <w:t>供应商</w:t>
            </w:r>
            <w:r>
              <w:rPr>
                <w:rFonts w:hint="eastAsia" w:ascii="宋体" w:hAnsi="宋体" w:eastAsia="宋体" w:cs="宋体"/>
                <w:b w:val="0"/>
                <w:bCs w:val="0"/>
                <w:color w:val="auto"/>
                <w:sz w:val="21"/>
                <w:szCs w:val="21"/>
                <w:highlight w:val="none"/>
                <w:lang w:val="en-US" w:eastAsia="zh-CN"/>
              </w:rPr>
              <w:t>针对本项目的培训任务，配备有培训管理团队、有培训组织管理措施</w:t>
            </w:r>
            <w:r>
              <w:rPr>
                <w:rFonts w:hint="eastAsia" w:ascii="宋体" w:hAnsi="宋体" w:eastAsia="宋体" w:cs="宋体"/>
                <w:color w:val="auto"/>
                <w:sz w:val="21"/>
                <w:szCs w:val="21"/>
                <w:highlight w:val="none"/>
                <w:lang w:val="en-US" w:eastAsia="zh-CN"/>
              </w:rPr>
              <w:t>；</w:t>
            </w:r>
          </w:p>
          <w:p w14:paraId="187B5C45">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二档（8分）：</w:t>
            </w:r>
            <w:r>
              <w:rPr>
                <w:rFonts w:hint="eastAsia" w:ascii="宋体" w:hAnsi="宋体" w:eastAsia="宋体" w:cs="宋体"/>
                <w:color w:val="auto"/>
                <w:sz w:val="21"/>
                <w:szCs w:val="21"/>
                <w:highlight w:val="none"/>
                <w:lang w:eastAsia="zh-CN"/>
              </w:rPr>
              <w:t>供应商</w:t>
            </w:r>
            <w:r>
              <w:rPr>
                <w:rFonts w:hint="eastAsia" w:ascii="宋体" w:hAnsi="宋体" w:eastAsia="宋体" w:cs="宋体"/>
                <w:b w:val="0"/>
                <w:bCs w:val="0"/>
                <w:color w:val="auto"/>
                <w:sz w:val="21"/>
                <w:szCs w:val="21"/>
                <w:highlight w:val="none"/>
                <w:lang w:val="en-US" w:eastAsia="zh-CN"/>
              </w:rPr>
              <w:t>针对本项目的培训任务，配备的管理团队人员分工明确并且有相关培训管理制度、培训组织管理措施具体</w:t>
            </w:r>
            <w:r>
              <w:rPr>
                <w:rFonts w:hint="eastAsia" w:ascii="宋体" w:hAnsi="宋体" w:eastAsia="宋体" w:cs="宋体"/>
                <w:color w:val="auto"/>
                <w:sz w:val="21"/>
                <w:szCs w:val="21"/>
                <w:highlight w:val="none"/>
                <w:lang w:val="en-US" w:eastAsia="zh-CN"/>
              </w:rPr>
              <w:t>；</w:t>
            </w:r>
          </w:p>
          <w:p w14:paraId="1D092441">
            <w:pPr>
              <w:spacing w:line="360" w:lineRule="auto"/>
              <w:rPr>
                <w:rFonts w:hint="eastAsia" w:ascii="Times New Roman" w:hAnsi="Times New Roman" w:eastAsia="宋体" w:cs="Times New Roman"/>
                <w:color w:val="auto"/>
                <w:highlight w:val="none"/>
              </w:rPr>
            </w:pPr>
            <w:r>
              <w:rPr>
                <w:rFonts w:hint="eastAsia" w:ascii="宋体" w:hAnsi="宋体" w:eastAsia="宋体" w:cs="宋体"/>
                <w:b/>
                <w:bCs/>
                <w:color w:val="auto"/>
                <w:sz w:val="21"/>
                <w:szCs w:val="21"/>
                <w:highlight w:val="none"/>
                <w:lang w:val="en-US" w:eastAsia="zh-CN"/>
              </w:rPr>
              <w:t>三档（12分）：</w:t>
            </w:r>
            <w:r>
              <w:rPr>
                <w:rFonts w:hint="eastAsia" w:ascii="宋体" w:hAnsi="宋体" w:eastAsia="宋体" w:cs="宋体"/>
                <w:color w:val="auto"/>
                <w:sz w:val="21"/>
                <w:szCs w:val="21"/>
                <w:highlight w:val="none"/>
                <w:lang w:eastAsia="zh-CN"/>
              </w:rPr>
              <w:t>供应商</w:t>
            </w:r>
            <w:r>
              <w:rPr>
                <w:rFonts w:hint="eastAsia" w:ascii="宋体" w:hAnsi="宋体" w:eastAsia="宋体" w:cs="宋体"/>
                <w:b w:val="0"/>
                <w:bCs w:val="0"/>
                <w:color w:val="auto"/>
                <w:sz w:val="21"/>
                <w:szCs w:val="21"/>
                <w:highlight w:val="none"/>
                <w:lang w:val="en-US" w:eastAsia="zh-CN"/>
              </w:rPr>
              <w:t>针对本项目的培训任务，配备优秀的管理团队并且培训管理制度健全；有完成项目的整个工作流程，包括管理流程，管理团队人员分工明确，有丰富的管理经验；培训组织管理措施有具体的时间、质量、进度控制，科学合理，有针对性且可靠性高</w:t>
            </w:r>
            <w:r>
              <w:rPr>
                <w:rFonts w:hint="eastAsia" w:ascii="宋体" w:hAnsi="宋体" w:eastAsia="宋体" w:cs="宋体"/>
                <w:color w:val="auto"/>
                <w:sz w:val="21"/>
                <w:szCs w:val="21"/>
                <w:highlight w:val="none"/>
                <w:lang w:val="en-US" w:eastAsia="zh-CN"/>
              </w:rPr>
              <w:t>。</w:t>
            </w:r>
          </w:p>
        </w:tc>
        <w:tc>
          <w:tcPr>
            <w:tcW w:w="851" w:type="dxa"/>
            <w:noWrap w:val="0"/>
            <w:vAlign w:val="center"/>
          </w:tcPr>
          <w:p w14:paraId="079995F4">
            <w:pPr>
              <w:snapToGrid w:val="0"/>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color w:val="auto"/>
                <w:sz w:val="21"/>
                <w:szCs w:val="21"/>
                <w:highlight w:val="none"/>
                <w:lang w:val="en-US" w:eastAsia="zh-CN"/>
              </w:rPr>
              <w:t>12分</w:t>
            </w:r>
          </w:p>
        </w:tc>
      </w:tr>
      <w:tr w14:paraId="493E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noWrap w:val="0"/>
            <w:vAlign w:val="center"/>
          </w:tcPr>
          <w:p w14:paraId="5421C2D0">
            <w:pPr>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2.6</w:t>
            </w:r>
          </w:p>
        </w:tc>
        <w:tc>
          <w:tcPr>
            <w:tcW w:w="1418" w:type="dxa"/>
            <w:noWrap w:val="0"/>
            <w:vAlign w:val="center"/>
          </w:tcPr>
          <w:p w14:paraId="3432F7C7">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跟踪服务</w:t>
            </w:r>
          </w:p>
        </w:tc>
        <w:tc>
          <w:tcPr>
            <w:tcW w:w="6288" w:type="dxa"/>
            <w:noWrap w:val="0"/>
            <w:vAlign w:val="top"/>
          </w:tcPr>
          <w:p w14:paraId="632046F3">
            <w:pPr>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不入档（差）或未提供</w:t>
            </w:r>
            <w:r>
              <w:rPr>
                <w:rFonts w:hint="eastAsia" w:ascii="宋体" w:hAnsi="宋体" w:eastAsia="宋体" w:cs="宋体"/>
                <w:color w:val="auto"/>
                <w:sz w:val="21"/>
                <w:szCs w:val="21"/>
                <w:highlight w:val="none"/>
                <w:lang w:val="en-US" w:eastAsia="zh-CN"/>
              </w:rPr>
              <w:t>跟踪服务</w:t>
            </w:r>
            <w:r>
              <w:rPr>
                <w:rFonts w:hint="eastAsia" w:ascii="宋体" w:hAnsi="宋体" w:eastAsia="宋体" w:cs="宋体"/>
                <w:color w:val="auto"/>
                <w:sz w:val="21"/>
                <w:szCs w:val="21"/>
                <w:highlight w:val="none"/>
                <w:lang w:eastAsia="zh-CN"/>
              </w:rPr>
              <w:t>方案的为</w:t>
            </w:r>
            <w:r>
              <w:rPr>
                <w:rFonts w:hint="eastAsia" w:ascii="宋体" w:hAnsi="宋体" w:eastAsia="宋体" w:cs="宋体"/>
                <w:color w:val="auto"/>
                <w:sz w:val="21"/>
                <w:szCs w:val="21"/>
                <w:highlight w:val="none"/>
                <w:lang w:val="en-US" w:eastAsia="zh-CN"/>
              </w:rPr>
              <w:t>0分。</w:t>
            </w:r>
          </w:p>
          <w:p w14:paraId="707D5300">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一档（3分）：</w:t>
            </w:r>
            <w:r>
              <w:rPr>
                <w:rFonts w:hint="eastAsia" w:ascii="宋体" w:hAnsi="宋体" w:eastAsia="宋体" w:cs="宋体"/>
                <w:color w:val="auto"/>
                <w:sz w:val="21"/>
                <w:szCs w:val="21"/>
                <w:highlight w:val="none"/>
                <w:lang w:eastAsia="zh-CN"/>
              </w:rPr>
              <w:t>供应商跟踪服务机构设置基本完善、跟踪服务方案内容基本合理，培训结束</w:t>
            </w:r>
            <w:r>
              <w:rPr>
                <w:rFonts w:hint="eastAsia" w:ascii="宋体" w:hAnsi="宋体" w:eastAsia="宋体" w:cs="宋体"/>
                <w:color w:val="auto"/>
                <w:sz w:val="21"/>
                <w:szCs w:val="21"/>
                <w:highlight w:val="none"/>
                <w:lang w:val="en-US" w:eastAsia="zh-CN"/>
              </w:rPr>
              <w:t>1年内，对不少于30%参训学员开展不少于1次跟踪指导，跟踪学员产业发展情况；</w:t>
            </w:r>
          </w:p>
          <w:p w14:paraId="4FAE766F">
            <w:pPr>
              <w:snapToGrid w:val="0"/>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二档（5分）：</w:t>
            </w:r>
            <w:r>
              <w:rPr>
                <w:rFonts w:hint="eastAsia" w:ascii="宋体" w:hAnsi="宋体" w:eastAsia="宋体" w:cs="宋体"/>
                <w:color w:val="auto"/>
                <w:sz w:val="21"/>
                <w:szCs w:val="21"/>
                <w:highlight w:val="none"/>
                <w:lang w:eastAsia="zh-CN"/>
              </w:rPr>
              <w:t>供应商跟踪服务机构设置较完善、跟踪服务方案内容较合理，培训结束</w:t>
            </w:r>
            <w:r>
              <w:rPr>
                <w:rFonts w:hint="eastAsia" w:ascii="宋体" w:hAnsi="宋体" w:eastAsia="宋体" w:cs="宋体"/>
                <w:color w:val="auto"/>
                <w:sz w:val="21"/>
                <w:szCs w:val="21"/>
                <w:highlight w:val="none"/>
                <w:lang w:val="en-US" w:eastAsia="zh-CN"/>
              </w:rPr>
              <w:t>1年内，对不少于30%参训学员开展不少于2次跟踪指导，跟踪学员产业发展情况；</w:t>
            </w:r>
          </w:p>
          <w:p w14:paraId="1B71D8EE">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三档（10分）：</w:t>
            </w:r>
            <w:r>
              <w:rPr>
                <w:rFonts w:hint="eastAsia" w:ascii="宋体" w:hAnsi="宋体" w:eastAsia="宋体" w:cs="宋体"/>
                <w:color w:val="auto"/>
                <w:sz w:val="21"/>
                <w:szCs w:val="21"/>
                <w:highlight w:val="none"/>
                <w:lang w:eastAsia="zh-CN"/>
              </w:rPr>
              <w:t>供应商跟踪服务机构设置完善、跟踪服务方案内容合理，培训结束</w:t>
            </w:r>
            <w:r>
              <w:rPr>
                <w:rFonts w:hint="eastAsia" w:ascii="宋体" w:hAnsi="宋体" w:eastAsia="宋体" w:cs="宋体"/>
                <w:color w:val="auto"/>
                <w:sz w:val="21"/>
                <w:szCs w:val="21"/>
                <w:highlight w:val="none"/>
                <w:lang w:val="en-US" w:eastAsia="zh-CN"/>
              </w:rPr>
              <w:t>1年内，对不少于30%参训学员开展不少于1次跟踪指导，跟踪学员产业发展情况，提供技术指导、政策对接等服务，其中现场指导不少于1次。</w:t>
            </w:r>
          </w:p>
        </w:tc>
        <w:tc>
          <w:tcPr>
            <w:tcW w:w="851" w:type="dxa"/>
            <w:noWrap w:val="0"/>
            <w:vAlign w:val="center"/>
          </w:tcPr>
          <w:p w14:paraId="25E484A0">
            <w:pPr>
              <w:snapToGrid w:val="0"/>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color w:val="auto"/>
                <w:sz w:val="21"/>
                <w:szCs w:val="21"/>
                <w:highlight w:val="none"/>
                <w:lang w:val="en-US" w:eastAsia="zh-CN"/>
              </w:rPr>
              <w:t>10分</w:t>
            </w:r>
          </w:p>
        </w:tc>
      </w:tr>
      <w:tr w14:paraId="3784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noWrap w:val="0"/>
            <w:vAlign w:val="center"/>
          </w:tcPr>
          <w:p w14:paraId="4C13C913">
            <w:pPr>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2.7</w:t>
            </w:r>
          </w:p>
        </w:tc>
        <w:tc>
          <w:tcPr>
            <w:tcW w:w="1418" w:type="dxa"/>
            <w:noWrap w:val="0"/>
            <w:vAlign w:val="center"/>
          </w:tcPr>
          <w:p w14:paraId="0B3E665C">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企业实力</w:t>
            </w:r>
          </w:p>
        </w:tc>
        <w:tc>
          <w:tcPr>
            <w:tcW w:w="6288" w:type="dxa"/>
            <w:noWrap w:val="0"/>
            <w:vAlign w:val="top"/>
          </w:tcPr>
          <w:p w14:paraId="57412F5A">
            <w:pPr>
              <w:snapToGrid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（1）拟投入专业课程的授课教师具有与课程相关专业的工程师及以上，每提供一人得2分，满分6分。（提供职称证或资格证扫描件）</w:t>
            </w:r>
          </w:p>
          <w:p w14:paraId="7A412F14">
            <w:pPr>
              <w:snapToGrid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（2）实施团队分（10分）</w:t>
            </w:r>
          </w:p>
          <w:p w14:paraId="1EFBDCF1">
            <w:pPr>
              <w:snapToGrid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①拟投入本项目实施培训服务教师团队中与课程相关专业教师人数≥2人，得2分；</w:t>
            </w:r>
          </w:p>
          <w:p w14:paraId="15D820C1">
            <w:pPr>
              <w:snapToGrid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②拟投入本项目实施培训服务教师团队中与课程相关专业教师人数≥4人，得5分；</w:t>
            </w:r>
          </w:p>
          <w:p w14:paraId="1115C360">
            <w:pPr>
              <w:snapToGrid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③拟投入本项目实施培训服务教师团队中与课程相关专业教师人数≥7人，得10分；（须在响应文件中提供培训服务教师团队成员信息表及证书【毕业证或职称证或资格证】等扫描件）</w:t>
            </w:r>
          </w:p>
          <w:p w14:paraId="038D26B5">
            <w:pPr>
              <w:snapToGrid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（3）项目实施地有大于200m</w:t>
            </w:r>
            <w:r>
              <w:rPr>
                <w:rFonts w:hint="eastAsia" w:ascii="宋体" w:hAnsi="宋体" w:eastAsia="宋体" w:cs="宋体"/>
                <w:b w:val="0"/>
                <w:bCs w:val="0"/>
                <w:color w:val="auto"/>
                <w:kern w:val="2"/>
                <w:sz w:val="21"/>
                <w:szCs w:val="21"/>
                <w:highlight w:val="none"/>
                <w:vertAlign w:val="superscript"/>
                <w:lang w:val="en-US" w:eastAsia="zh-CN" w:bidi="ar-SA"/>
              </w:rPr>
              <w:t>2</w:t>
            </w:r>
            <w:r>
              <w:rPr>
                <w:rFonts w:hint="eastAsia" w:ascii="宋体" w:hAnsi="宋体" w:eastAsia="宋体" w:cs="宋体"/>
                <w:b w:val="0"/>
                <w:bCs w:val="0"/>
                <w:color w:val="auto"/>
                <w:kern w:val="2"/>
                <w:sz w:val="21"/>
                <w:szCs w:val="21"/>
                <w:highlight w:val="none"/>
                <w:lang w:val="en-US" w:eastAsia="zh-CN" w:bidi="ar-SA"/>
              </w:rPr>
              <w:t>的培训场所，每个得2分，满分2分。提供培训场所租赁协议及照片等。</w:t>
            </w:r>
          </w:p>
          <w:p w14:paraId="460EF224">
            <w:pPr>
              <w:snapToGrid w:val="0"/>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（4）有实训基地的，每个得1分，满分4分。提供实训基地合作协议及照片等。</w:t>
            </w:r>
          </w:p>
          <w:p w14:paraId="4972B09E">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注：以上人员不重复记分。</w:t>
            </w:r>
          </w:p>
        </w:tc>
        <w:tc>
          <w:tcPr>
            <w:tcW w:w="851" w:type="dxa"/>
            <w:noWrap w:val="0"/>
            <w:vAlign w:val="center"/>
          </w:tcPr>
          <w:p w14:paraId="095B9BCF">
            <w:pPr>
              <w:snapToGrid w:val="0"/>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color w:val="auto"/>
                <w:sz w:val="21"/>
                <w:szCs w:val="21"/>
                <w:highlight w:val="none"/>
                <w:lang w:val="en-US" w:eastAsia="zh-CN"/>
              </w:rPr>
              <w:t>22分</w:t>
            </w:r>
          </w:p>
        </w:tc>
      </w:tr>
      <w:tr w14:paraId="4140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noWrap w:val="0"/>
            <w:vAlign w:val="center"/>
          </w:tcPr>
          <w:p w14:paraId="5F844076">
            <w:pPr>
              <w:widowControl/>
              <w:spacing w:line="360" w:lineRule="auto"/>
              <w:jc w:val="center"/>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3</w:t>
            </w:r>
          </w:p>
        </w:tc>
        <w:tc>
          <w:tcPr>
            <w:tcW w:w="1418" w:type="dxa"/>
            <w:noWrap w:val="0"/>
            <w:vAlign w:val="center"/>
          </w:tcPr>
          <w:p w14:paraId="1A8DAF09">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商务分</w:t>
            </w:r>
          </w:p>
        </w:tc>
        <w:tc>
          <w:tcPr>
            <w:tcW w:w="7139" w:type="dxa"/>
            <w:gridSpan w:val="2"/>
            <w:noWrap w:val="0"/>
            <w:vAlign w:val="center"/>
          </w:tcPr>
          <w:p w14:paraId="51CDBA8D">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评审因素</w:t>
            </w:r>
          </w:p>
        </w:tc>
      </w:tr>
      <w:tr w14:paraId="1632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3" w:type="dxa"/>
            <w:noWrap w:val="0"/>
            <w:vAlign w:val="center"/>
          </w:tcPr>
          <w:p w14:paraId="73DDC14E">
            <w:pPr>
              <w:spacing w:line="360" w:lineRule="auto"/>
              <w:jc w:val="center"/>
              <w:rPr>
                <w:rFonts w:ascii="宋体" w:hAnsi="宋体" w:eastAsia="宋体" w:cs="Courier New"/>
                <w:bCs/>
                <w:color w:val="auto"/>
                <w:szCs w:val="21"/>
                <w:highlight w:val="none"/>
              </w:rPr>
            </w:pPr>
            <w:r>
              <w:rPr>
                <w:rFonts w:ascii="宋体" w:hAnsi="宋体" w:eastAsia="宋体" w:cs="Tahoma"/>
                <w:color w:val="auto"/>
                <w:kern w:val="0"/>
                <w:szCs w:val="21"/>
                <w:highlight w:val="none"/>
              </w:rPr>
              <w:t>3.</w:t>
            </w:r>
            <w:r>
              <w:rPr>
                <w:rFonts w:hint="eastAsia" w:ascii="宋体" w:hAnsi="宋体" w:eastAsia="宋体" w:cs="Tahoma"/>
                <w:color w:val="auto"/>
                <w:kern w:val="0"/>
                <w:szCs w:val="21"/>
                <w:highlight w:val="none"/>
              </w:rPr>
              <w:t>1</w:t>
            </w:r>
          </w:p>
        </w:tc>
        <w:tc>
          <w:tcPr>
            <w:tcW w:w="1418" w:type="dxa"/>
            <w:noWrap w:val="0"/>
            <w:vAlign w:val="center"/>
          </w:tcPr>
          <w:p w14:paraId="05720C31">
            <w:pPr>
              <w:spacing w:line="360" w:lineRule="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业绩分</w:t>
            </w:r>
          </w:p>
        </w:tc>
        <w:tc>
          <w:tcPr>
            <w:tcW w:w="6288" w:type="dxa"/>
            <w:noWrap w:val="0"/>
            <w:vAlign w:val="top"/>
          </w:tcPr>
          <w:p w14:paraId="1447527A">
            <w:pPr>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业绩分（5分）</w:t>
            </w:r>
          </w:p>
          <w:p w14:paraId="6BE7D433">
            <w:pPr>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2020年1月1日至响应文件提交截止时间，供应商承担过类似项目业绩，每项得2.5分，满分5分【以合同或中标（成交）通知书扫描件为准，并加盖供应商公章】。</w:t>
            </w:r>
          </w:p>
        </w:tc>
        <w:tc>
          <w:tcPr>
            <w:tcW w:w="851" w:type="dxa"/>
            <w:noWrap w:val="0"/>
            <w:vAlign w:val="center"/>
          </w:tcPr>
          <w:p w14:paraId="68366793">
            <w:pPr>
              <w:widowControl/>
              <w:spacing w:line="380" w:lineRule="exact"/>
              <w:jc w:val="center"/>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lang w:val="en-US" w:eastAsia="zh-CN"/>
              </w:rPr>
              <w:t>5</w:t>
            </w:r>
            <w:r>
              <w:rPr>
                <w:rFonts w:hint="eastAsia" w:ascii="宋体" w:hAnsi="宋体" w:eastAsia="宋体" w:cs="Tahoma"/>
                <w:color w:val="auto"/>
                <w:kern w:val="0"/>
                <w:szCs w:val="21"/>
                <w:highlight w:val="none"/>
              </w:rPr>
              <w:t>分</w:t>
            </w:r>
          </w:p>
        </w:tc>
      </w:tr>
    </w:tbl>
    <w:p w14:paraId="5474AD9F">
      <w:pPr>
        <w:pStyle w:val="25"/>
        <w:ind w:firstLine="210"/>
        <w:rPr>
          <w:rFonts w:hint="eastAsia"/>
          <w:color w:val="auto"/>
          <w:highlight w:val="none"/>
        </w:rPr>
      </w:pPr>
    </w:p>
    <w:p w14:paraId="09E4D8F9">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76D5316A">
      <w:pPr>
        <w:spacing w:line="400" w:lineRule="exact"/>
        <w:ind w:firstLine="420" w:firstLineChars="200"/>
        <w:rPr>
          <w:rFonts w:hint="eastAsia" w:ascii="宋体" w:hAnsi="宋体" w:cs="宋体"/>
          <w:color w:val="auto"/>
          <w:highlight w:val="none"/>
        </w:rPr>
      </w:pPr>
    </w:p>
    <w:p w14:paraId="41919D64">
      <w:pPr>
        <w:spacing w:line="400" w:lineRule="exact"/>
        <w:ind w:firstLine="420" w:firstLineChars="200"/>
        <w:rPr>
          <w:rFonts w:hint="eastAsia" w:ascii="宋体" w:hAnsi="宋体" w:cs="宋体"/>
          <w:color w:val="auto"/>
          <w:highlight w:val="none"/>
        </w:rPr>
      </w:pPr>
    </w:p>
    <w:p w14:paraId="4FFF6002">
      <w:pPr>
        <w:bidi w:val="0"/>
        <w:rPr>
          <w:color w:val="auto"/>
          <w:highlight w:val="none"/>
        </w:rPr>
      </w:pPr>
    </w:p>
    <w:p w14:paraId="57AC6B59">
      <w:pPr>
        <w:pStyle w:val="2"/>
        <w:numPr>
          <w:ilvl w:val="0"/>
          <w:numId w:val="0"/>
        </w:numPr>
        <w:jc w:val="center"/>
        <w:rPr>
          <w:rFonts w:hint="eastAsia"/>
          <w:color w:val="auto"/>
          <w:highlight w:val="none"/>
        </w:rPr>
      </w:pPr>
      <w:r>
        <w:rPr>
          <w:color w:val="auto"/>
          <w:highlight w:val="none"/>
        </w:rPr>
        <w:br w:type="page"/>
      </w:r>
      <w:bookmarkStart w:id="81" w:name="_Toc74323460"/>
      <w:r>
        <w:rPr>
          <w:rFonts w:hint="eastAsia"/>
          <w:color w:val="auto"/>
          <w:highlight w:val="none"/>
        </w:rPr>
        <w:t>第五章 响应文件格式</w:t>
      </w:r>
      <w:bookmarkEnd w:id="81"/>
    </w:p>
    <w:p w14:paraId="31D67E73">
      <w:pPr>
        <w:spacing w:line="240" w:lineRule="atLeast"/>
        <w:rPr>
          <w:rFonts w:hint="eastAsia" w:ascii="宋体" w:hAnsi="宋体"/>
          <w:b/>
          <w:color w:val="auto"/>
          <w:sz w:val="32"/>
          <w:szCs w:val="32"/>
          <w:highlight w:val="none"/>
        </w:rPr>
      </w:pPr>
    </w:p>
    <w:p w14:paraId="52D45F5D">
      <w:pPr>
        <w:spacing w:line="240" w:lineRule="atLeast"/>
        <w:rPr>
          <w:rFonts w:hint="eastAsia" w:ascii="宋体" w:hAnsi="宋体"/>
          <w:b/>
          <w:color w:val="auto"/>
          <w:sz w:val="32"/>
          <w:szCs w:val="32"/>
          <w:highlight w:val="none"/>
        </w:rPr>
      </w:pPr>
    </w:p>
    <w:p w14:paraId="2F0E56AC">
      <w:pPr>
        <w:spacing w:line="240" w:lineRule="atLeast"/>
        <w:rPr>
          <w:rFonts w:hint="eastAsia" w:ascii="宋体" w:hAnsi="宋体"/>
          <w:b/>
          <w:color w:val="auto"/>
          <w:sz w:val="32"/>
          <w:szCs w:val="32"/>
          <w:highlight w:val="none"/>
        </w:rPr>
      </w:pPr>
    </w:p>
    <w:p w14:paraId="0A0B3CD4">
      <w:pPr>
        <w:spacing w:line="240" w:lineRule="atLeast"/>
        <w:rPr>
          <w:rFonts w:hint="eastAsia" w:ascii="宋体" w:hAnsi="宋体"/>
          <w:b/>
          <w:color w:val="auto"/>
          <w:sz w:val="32"/>
          <w:szCs w:val="32"/>
          <w:highlight w:val="none"/>
        </w:rPr>
      </w:pPr>
    </w:p>
    <w:p w14:paraId="00D120A4">
      <w:pPr>
        <w:spacing w:line="240" w:lineRule="atLeast"/>
        <w:rPr>
          <w:rFonts w:hint="eastAsia" w:ascii="宋体" w:hAnsi="宋体"/>
          <w:b/>
          <w:color w:val="auto"/>
          <w:sz w:val="32"/>
          <w:szCs w:val="32"/>
          <w:highlight w:val="none"/>
        </w:rPr>
      </w:pPr>
    </w:p>
    <w:p w14:paraId="33D6C5C7">
      <w:pPr>
        <w:spacing w:line="240" w:lineRule="atLeast"/>
        <w:rPr>
          <w:rFonts w:hint="eastAsia" w:ascii="宋体" w:hAnsi="宋体"/>
          <w:b/>
          <w:color w:val="auto"/>
          <w:sz w:val="32"/>
          <w:szCs w:val="32"/>
          <w:highlight w:val="none"/>
        </w:rPr>
      </w:pPr>
    </w:p>
    <w:p w14:paraId="5A54902B">
      <w:pPr>
        <w:spacing w:line="240" w:lineRule="atLeast"/>
        <w:rPr>
          <w:rFonts w:hint="eastAsia" w:ascii="宋体" w:hAnsi="宋体"/>
          <w:b/>
          <w:color w:val="auto"/>
          <w:sz w:val="32"/>
          <w:szCs w:val="32"/>
          <w:highlight w:val="none"/>
        </w:rPr>
      </w:pPr>
    </w:p>
    <w:p w14:paraId="6B2B1756">
      <w:pPr>
        <w:spacing w:line="240" w:lineRule="atLeast"/>
        <w:rPr>
          <w:rFonts w:hint="eastAsia" w:ascii="宋体" w:hAnsi="宋体"/>
          <w:b/>
          <w:color w:val="auto"/>
          <w:sz w:val="32"/>
          <w:szCs w:val="32"/>
          <w:highlight w:val="none"/>
        </w:rPr>
      </w:pPr>
    </w:p>
    <w:p w14:paraId="4A0E39DB">
      <w:pPr>
        <w:spacing w:line="240" w:lineRule="atLeast"/>
        <w:rPr>
          <w:rFonts w:hint="eastAsia" w:ascii="宋体" w:hAnsi="宋体"/>
          <w:b/>
          <w:color w:val="auto"/>
          <w:sz w:val="32"/>
          <w:szCs w:val="32"/>
          <w:highlight w:val="none"/>
        </w:rPr>
      </w:pPr>
    </w:p>
    <w:p w14:paraId="46E51651">
      <w:pPr>
        <w:pStyle w:val="7"/>
        <w:rPr>
          <w:rFonts w:hint="eastAsia"/>
          <w:color w:val="auto"/>
          <w:highlight w:val="none"/>
        </w:rPr>
      </w:pPr>
    </w:p>
    <w:p w14:paraId="41903728">
      <w:pPr>
        <w:pStyle w:val="7"/>
        <w:rPr>
          <w:rFonts w:hint="eastAsia"/>
          <w:color w:val="auto"/>
          <w:highlight w:val="none"/>
        </w:rPr>
      </w:pPr>
    </w:p>
    <w:p w14:paraId="5827E344">
      <w:pPr>
        <w:pStyle w:val="7"/>
        <w:rPr>
          <w:rFonts w:hint="eastAsia"/>
          <w:color w:val="auto"/>
          <w:highlight w:val="none"/>
        </w:rPr>
      </w:pPr>
    </w:p>
    <w:p w14:paraId="6C56DE01">
      <w:pPr>
        <w:pStyle w:val="7"/>
        <w:rPr>
          <w:rFonts w:hint="eastAsia"/>
          <w:color w:val="auto"/>
          <w:highlight w:val="none"/>
        </w:rPr>
      </w:pPr>
    </w:p>
    <w:p w14:paraId="3FEF3FDA">
      <w:pPr>
        <w:pStyle w:val="7"/>
        <w:rPr>
          <w:rFonts w:hint="eastAsia"/>
          <w:color w:val="auto"/>
          <w:highlight w:val="none"/>
        </w:rPr>
      </w:pPr>
    </w:p>
    <w:p w14:paraId="762806D2">
      <w:pPr>
        <w:pStyle w:val="7"/>
        <w:rPr>
          <w:rFonts w:hint="eastAsia"/>
          <w:color w:val="auto"/>
          <w:highlight w:val="none"/>
        </w:rPr>
      </w:pPr>
    </w:p>
    <w:p w14:paraId="1AD95CC6">
      <w:pPr>
        <w:pStyle w:val="7"/>
        <w:rPr>
          <w:rFonts w:hint="eastAsia"/>
          <w:color w:val="auto"/>
          <w:highlight w:val="none"/>
        </w:rPr>
      </w:pPr>
    </w:p>
    <w:p w14:paraId="43713EB1">
      <w:pPr>
        <w:pStyle w:val="7"/>
        <w:rPr>
          <w:rFonts w:hint="eastAsia"/>
          <w:color w:val="auto"/>
          <w:highlight w:val="none"/>
        </w:rPr>
      </w:pPr>
    </w:p>
    <w:p w14:paraId="15017E2C">
      <w:pPr>
        <w:pStyle w:val="7"/>
        <w:rPr>
          <w:rFonts w:hint="eastAsia"/>
          <w:color w:val="auto"/>
          <w:highlight w:val="none"/>
        </w:rPr>
      </w:pPr>
    </w:p>
    <w:p w14:paraId="044370FC">
      <w:pPr>
        <w:pStyle w:val="7"/>
        <w:rPr>
          <w:rFonts w:hint="eastAsia"/>
          <w:color w:val="auto"/>
          <w:highlight w:val="none"/>
        </w:rPr>
      </w:pPr>
    </w:p>
    <w:p w14:paraId="195AFE62">
      <w:pPr>
        <w:pStyle w:val="7"/>
        <w:rPr>
          <w:rFonts w:hint="eastAsia"/>
          <w:color w:val="auto"/>
          <w:highlight w:val="none"/>
        </w:rPr>
      </w:pPr>
    </w:p>
    <w:p w14:paraId="5485D807">
      <w:pPr>
        <w:pStyle w:val="7"/>
        <w:rPr>
          <w:rFonts w:hint="eastAsia"/>
          <w:color w:val="auto"/>
          <w:highlight w:val="none"/>
        </w:rPr>
      </w:pPr>
    </w:p>
    <w:p w14:paraId="73B7A888">
      <w:pPr>
        <w:pStyle w:val="7"/>
        <w:rPr>
          <w:rFonts w:hint="eastAsia"/>
          <w:color w:val="auto"/>
          <w:highlight w:val="none"/>
        </w:rPr>
      </w:pPr>
    </w:p>
    <w:p w14:paraId="73696945">
      <w:pPr>
        <w:pStyle w:val="7"/>
        <w:rPr>
          <w:rFonts w:hint="eastAsia"/>
          <w:color w:val="auto"/>
          <w:highlight w:val="none"/>
        </w:rPr>
      </w:pPr>
    </w:p>
    <w:p w14:paraId="33A9FF37">
      <w:pPr>
        <w:pStyle w:val="7"/>
        <w:rPr>
          <w:rFonts w:hint="eastAsia"/>
          <w:color w:val="auto"/>
          <w:highlight w:val="none"/>
        </w:rPr>
      </w:pPr>
    </w:p>
    <w:p w14:paraId="33B431A0">
      <w:pPr>
        <w:pStyle w:val="7"/>
        <w:rPr>
          <w:rFonts w:hint="eastAsia"/>
          <w:color w:val="auto"/>
          <w:highlight w:val="none"/>
        </w:rPr>
      </w:pPr>
    </w:p>
    <w:p w14:paraId="1FF36D02">
      <w:pPr>
        <w:pStyle w:val="7"/>
        <w:rPr>
          <w:rFonts w:hint="eastAsia"/>
          <w:color w:val="auto"/>
          <w:highlight w:val="none"/>
        </w:rPr>
      </w:pPr>
    </w:p>
    <w:p w14:paraId="410F62D5">
      <w:pPr>
        <w:pStyle w:val="7"/>
        <w:rPr>
          <w:rFonts w:hint="eastAsia"/>
          <w:color w:val="auto"/>
          <w:highlight w:val="none"/>
        </w:rPr>
      </w:pPr>
    </w:p>
    <w:p w14:paraId="6BE41A22">
      <w:pPr>
        <w:pStyle w:val="7"/>
        <w:rPr>
          <w:rFonts w:hint="eastAsia"/>
          <w:color w:val="auto"/>
          <w:highlight w:val="none"/>
        </w:rPr>
      </w:pPr>
    </w:p>
    <w:p w14:paraId="6A07C0D9">
      <w:pPr>
        <w:pStyle w:val="7"/>
        <w:rPr>
          <w:rFonts w:hint="eastAsia"/>
          <w:color w:val="auto"/>
          <w:highlight w:val="none"/>
        </w:rPr>
      </w:pPr>
    </w:p>
    <w:p w14:paraId="21A5F7A0">
      <w:pPr>
        <w:pStyle w:val="7"/>
        <w:rPr>
          <w:rFonts w:hint="eastAsia"/>
          <w:color w:val="auto"/>
          <w:highlight w:val="none"/>
        </w:rPr>
      </w:pPr>
    </w:p>
    <w:p w14:paraId="0BEF576F">
      <w:pPr>
        <w:pStyle w:val="7"/>
        <w:rPr>
          <w:rFonts w:hint="eastAsia"/>
          <w:color w:val="auto"/>
          <w:highlight w:val="none"/>
        </w:rPr>
      </w:pPr>
    </w:p>
    <w:p w14:paraId="42A97631">
      <w:pPr>
        <w:pStyle w:val="7"/>
        <w:rPr>
          <w:rFonts w:hint="eastAsia"/>
          <w:color w:val="auto"/>
          <w:highlight w:val="none"/>
        </w:rPr>
      </w:pPr>
    </w:p>
    <w:p w14:paraId="4FAA9869">
      <w:pPr>
        <w:pStyle w:val="7"/>
        <w:rPr>
          <w:rFonts w:hint="eastAsia"/>
          <w:color w:val="auto"/>
          <w:highlight w:val="none"/>
        </w:rPr>
      </w:pPr>
    </w:p>
    <w:p w14:paraId="66D724FA">
      <w:pPr>
        <w:pStyle w:val="7"/>
        <w:rPr>
          <w:rFonts w:hint="eastAsia"/>
          <w:color w:val="auto"/>
          <w:highlight w:val="none"/>
        </w:rPr>
      </w:pPr>
    </w:p>
    <w:p w14:paraId="62B6E3EB">
      <w:pPr>
        <w:pStyle w:val="7"/>
        <w:rPr>
          <w:rFonts w:hint="eastAsia"/>
          <w:color w:val="auto"/>
          <w:highlight w:val="none"/>
        </w:rPr>
      </w:pPr>
    </w:p>
    <w:p w14:paraId="53BE4B90">
      <w:pPr>
        <w:pStyle w:val="7"/>
        <w:rPr>
          <w:rFonts w:hint="eastAsia"/>
          <w:color w:val="auto"/>
          <w:highlight w:val="none"/>
        </w:rPr>
      </w:pPr>
    </w:p>
    <w:p w14:paraId="747C2F52">
      <w:pPr>
        <w:spacing w:line="240" w:lineRule="atLeast"/>
        <w:rPr>
          <w:rFonts w:hint="eastAsia" w:ascii="宋体" w:hAnsi="宋体"/>
          <w:b/>
          <w:color w:val="auto"/>
          <w:sz w:val="32"/>
          <w:szCs w:val="32"/>
          <w:highlight w:val="none"/>
        </w:rPr>
      </w:pPr>
    </w:p>
    <w:p w14:paraId="23E79DEB">
      <w:pPr>
        <w:spacing w:line="240" w:lineRule="atLeast"/>
        <w:rPr>
          <w:rFonts w:hint="eastAsia" w:ascii="宋体" w:hAnsi="宋体"/>
          <w:b/>
          <w:color w:val="auto"/>
          <w:sz w:val="32"/>
          <w:szCs w:val="32"/>
          <w:highlight w:val="none"/>
        </w:rPr>
      </w:pPr>
    </w:p>
    <w:p w14:paraId="7E178DE6">
      <w:pPr>
        <w:bidi w:val="0"/>
        <w:rPr>
          <w:rFonts w:hint="eastAsia"/>
          <w:color w:val="auto"/>
          <w:highlight w:val="none"/>
        </w:rPr>
      </w:pPr>
    </w:p>
    <w:p w14:paraId="3AD81AF5">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6D85C2BC">
      <w:pPr>
        <w:rPr>
          <w:rFonts w:hint="eastAsia"/>
          <w:b/>
          <w:color w:val="auto"/>
          <w:sz w:val="32"/>
          <w:szCs w:val="32"/>
          <w:highlight w:val="none"/>
        </w:rPr>
      </w:pPr>
      <w:bookmarkStart w:id="82" w:name="_Toc35611438"/>
      <w:bookmarkStart w:id="83" w:name="_Toc31723070"/>
      <w:bookmarkStart w:id="84" w:name="_Toc44229899"/>
      <w:bookmarkStart w:id="85" w:name="_Toc71366186"/>
      <w:bookmarkStart w:id="86" w:name="_Toc35611516"/>
      <w:bookmarkStart w:id="87" w:name="_Toc31728084"/>
      <w:r>
        <w:rPr>
          <w:rFonts w:hint="eastAsia"/>
          <w:b/>
          <w:color w:val="auto"/>
          <w:sz w:val="32"/>
          <w:szCs w:val="32"/>
          <w:highlight w:val="none"/>
        </w:rPr>
        <w:t>一、资格证明文件格式</w:t>
      </w:r>
      <w:bookmarkEnd w:id="82"/>
      <w:bookmarkEnd w:id="83"/>
      <w:bookmarkEnd w:id="84"/>
      <w:bookmarkEnd w:id="85"/>
      <w:bookmarkEnd w:id="86"/>
      <w:bookmarkEnd w:id="87"/>
    </w:p>
    <w:p w14:paraId="136A2A9B">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17F4AE0">
      <w:pPr>
        <w:snapToGrid w:val="0"/>
        <w:spacing w:before="120" w:beforeLines="50" w:after="50"/>
        <w:jc w:val="center"/>
        <w:rPr>
          <w:rFonts w:ascii="宋体" w:hAnsi="宋体"/>
          <w:color w:val="auto"/>
          <w:sz w:val="44"/>
          <w:szCs w:val="44"/>
          <w:highlight w:val="none"/>
        </w:rPr>
      </w:pPr>
    </w:p>
    <w:p w14:paraId="095DB9F6">
      <w:pPr>
        <w:snapToGrid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759B4C3D">
      <w:pPr>
        <w:snapToGrid w:val="0"/>
        <w:spacing w:before="120" w:beforeLines="50" w:after="50"/>
        <w:rPr>
          <w:rFonts w:hint="eastAsia" w:ascii="宋体" w:hAnsi="宋体"/>
          <w:color w:val="auto"/>
          <w:sz w:val="24"/>
          <w:szCs w:val="20"/>
          <w:highlight w:val="none"/>
        </w:rPr>
      </w:pPr>
    </w:p>
    <w:p w14:paraId="7783D38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AC416F2">
      <w:pPr>
        <w:snapToGrid w:val="0"/>
        <w:spacing w:before="120" w:beforeLines="50" w:after="50"/>
        <w:rPr>
          <w:rFonts w:hint="eastAsia" w:ascii="宋体" w:hAnsi="宋体"/>
          <w:bCs/>
          <w:color w:val="auto"/>
          <w:sz w:val="24"/>
          <w:szCs w:val="20"/>
          <w:highlight w:val="none"/>
        </w:rPr>
      </w:pPr>
    </w:p>
    <w:p w14:paraId="4F8BAE0E">
      <w:pPr>
        <w:snapToGrid w:val="0"/>
        <w:spacing w:before="120" w:beforeLines="50" w:after="50"/>
        <w:rPr>
          <w:rFonts w:hint="eastAsia" w:ascii="宋体" w:hAnsi="宋体"/>
          <w:bCs/>
          <w:color w:val="auto"/>
          <w:sz w:val="24"/>
          <w:szCs w:val="20"/>
          <w:highlight w:val="none"/>
        </w:rPr>
      </w:pPr>
    </w:p>
    <w:p w14:paraId="0F839AFF">
      <w:pPr>
        <w:snapToGrid w:val="0"/>
        <w:spacing w:before="120" w:beforeLines="50" w:after="50"/>
        <w:rPr>
          <w:rFonts w:hint="eastAsia" w:ascii="宋体" w:hAnsi="宋体"/>
          <w:bCs/>
          <w:color w:val="auto"/>
          <w:sz w:val="24"/>
          <w:szCs w:val="20"/>
          <w:highlight w:val="none"/>
        </w:rPr>
      </w:pPr>
    </w:p>
    <w:p w14:paraId="06AA002A">
      <w:pPr>
        <w:snapToGrid w:val="0"/>
        <w:spacing w:before="120" w:beforeLines="50" w:after="50"/>
        <w:rPr>
          <w:rFonts w:hint="eastAsia" w:ascii="宋体" w:hAnsi="宋体"/>
          <w:bCs/>
          <w:color w:val="auto"/>
          <w:sz w:val="24"/>
          <w:szCs w:val="20"/>
          <w:highlight w:val="none"/>
        </w:rPr>
      </w:pPr>
    </w:p>
    <w:p w14:paraId="4922345E">
      <w:pPr>
        <w:snapToGrid w:val="0"/>
        <w:spacing w:before="120" w:beforeLines="50" w:after="50"/>
        <w:rPr>
          <w:rFonts w:hint="eastAsia" w:ascii="宋体" w:hAnsi="宋体"/>
          <w:bCs/>
          <w:color w:val="auto"/>
          <w:sz w:val="24"/>
          <w:szCs w:val="20"/>
          <w:highlight w:val="none"/>
        </w:rPr>
      </w:pPr>
    </w:p>
    <w:p w14:paraId="7C9441D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45091BC">
      <w:pPr>
        <w:snapToGrid w:val="0"/>
        <w:spacing w:before="120" w:beforeLines="50" w:after="50"/>
        <w:ind w:firstLine="720" w:firstLineChars="225"/>
        <w:rPr>
          <w:rFonts w:hint="eastAsia" w:ascii="宋体" w:hAnsi="宋体" w:cs="仿宋_GB2312"/>
          <w:bCs/>
          <w:color w:val="auto"/>
          <w:sz w:val="32"/>
          <w:szCs w:val="32"/>
          <w:highlight w:val="none"/>
        </w:rPr>
      </w:pPr>
    </w:p>
    <w:p w14:paraId="5D09BC7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E8655A">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B6D5959">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AA8AF9E">
      <w:pPr>
        <w:snapToGrid w:val="0"/>
        <w:spacing w:before="120" w:beforeLines="50" w:after="50"/>
        <w:ind w:firstLine="720" w:firstLineChars="225"/>
        <w:rPr>
          <w:rFonts w:hint="eastAsia" w:ascii="宋体" w:hAnsi="宋体" w:cs="仿宋_GB2312"/>
          <w:bCs/>
          <w:color w:val="auto"/>
          <w:sz w:val="32"/>
          <w:szCs w:val="32"/>
          <w:highlight w:val="none"/>
        </w:rPr>
      </w:pPr>
    </w:p>
    <w:p w14:paraId="0D453826">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8BD5B53">
      <w:pPr>
        <w:snapToGrid w:val="0"/>
        <w:spacing w:before="120" w:beforeLines="50" w:after="50"/>
        <w:ind w:firstLine="640" w:firstLineChars="200"/>
        <w:rPr>
          <w:rFonts w:hint="eastAsia" w:ascii="宋体" w:hAnsi="宋体" w:cs="仿宋_GB2312"/>
          <w:bCs/>
          <w:color w:val="auto"/>
          <w:sz w:val="32"/>
          <w:szCs w:val="32"/>
          <w:highlight w:val="none"/>
        </w:rPr>
      </w:pPr>
    </w:p>
    <w:p w14:paraId="00D09CF8">
      <w:pPr>
        <w:pStyle w:val="7"/>
        <w:snapToGrid w:val="0"/>
        <w:spacing w:before="50" w:after="50"/>
        <w:ind w:firstLine="720" w:firstLineChars="225"/>
        <w:rPr>
          <w:rFonts w:hint="eastAsia" w:ascii="宋体" w:hAnsi="宋体" w:cs="仿宋_GB2312"/>
          <w:bCs/>
          <w:color w:val="auto"/>
          <w:sz w:val="32"/>
          <w:szCs w:val="32"/>
          <w:highlight w:val="none"/>
        </w:rPr>
      </w:pPr>
    </w:p>
    <w:p w14:paraId="053E8E6B">
      <w:pPr>
        <w:pStyle w:val="7"/>
        <w:snapToGrid w:val="0"/>
        <w:spacing w:before="50" w:after="50"/>
        <w:ind w:firstLine="720" w:firstLineChars="225"/>
        <w:rPr>
          <w:rFonts w:hint="eastAsia" w:ascii="宋体" w:hAnsi="宋体" w:cs="仿宋_GB2312"/>
          <w:bCs/>
          <w:color w:val="auto"/>
          <w:sz w:val="32"/>
          <w:szCs w:val="32"/>
          <w:highlight w:val="none"/>
        </w:rPr>
      </w:pPr>
    </w:p>
    <w:p w14:paraId="54213FE8">
      <w:pPr>
        <w:pStyle w:val="7"/>
        <w:snapToGrid w:val="0"/>
        <w:spacing w:before="50" w:after="50"/>
        <w:ind w:firstLine="1280" w:firstLineChars="400"/>
        <w:rPr>
          <w:rFonts w:hint="eastAsia" w:ascii="宋体" w:hAnsi="宋体" w:cs="仿宋_GB2312"/>
          <w:bCs/>
          <w:color w:val="auto"/>
          <w:sz w:val="32"/>
          <w:szCs w:val="32"/>
          <w:highlight w:val="none"/>
        </w:rPr>
      </w:pPr>
    </w:p>
    <w:p w14:paraId="2176DAA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D39AFA4">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000FF55F">
      <w:pP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80AB80A">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0E0BEA7">
      <w:pPr>
        <w:spacing w:line="300" w:lineRule="auto"/>
        <w:rPr>
          <w:rFonts w:hint="eastAsia" w:ascii="宋体" w:hAnsi="宋体"/>
          <w:color w:val="auto"/>
          <w:szCs w:val="21"/>
          <w:highlight w:val="none"/>
        </w:rPr>
      </w:pPr>
    </w:p>
    <w:p w14:paraId="71B2D093">
      <w:pPr>
        <w:spacing w:line="300" w:lineRule="auto"/>
        <w:rPr>
          <w:rFonts w:hint="eastAsia" w:ascii="宋体" w:hAnsi="宋体"/>
          <w:color w:val="auto"/>
          <w:szCs w:val="21"/>
          <w:highlight w:val="none"/>
        </w:rPr>
      </w:pPr>
    </w:p>
    <w:p w14:paraId="6C9BF93F">
      <w:pPr>
        <w:spacing w:line="300" w:lineRule="auto"/>
        <w:rPr>
          <w:rFonts w:hint="eastAsia" w:ascii="宋体" w:hAnsi="宋体"/>
          <w:color w:val="auto"/>
          <w:szCs w:val="21"/>
          <w:highlight w:val="none"/>
        </w:rPr>
      </w:pPr>
    </w:p>
    <w:p w14:paraId="68E31209">
      <w:pPr>
        <w:spacing w:line="300" w:lineRule="auto"/>
        <w:rPr>
          <w:rFonts w:hint="eastAsia" w:ascii="宋体" w:hAnsi="宋体"/>
          <w:color w:val="auto"/>
          <w:szCs w:val="21"/>
          <w:highlight w:val="none"/>
        </w:rPr>
      </w:pPr>
    </w:p>
    <w:p w14:paraId="13DD5B91">
      <w:pPr>
        <w:spacing w:line="300" w:lineRule="auto"/>
        <w:rPr>
          <w:rFonts w:hint="eastAsia" w:ascii="宋体" w:hAnsi="宋体"/>
          <w:color w:val="auto"/>
          <w:szCs w:val="21"/>
          <w:highlight w:val="none"/>
        </w:rPr>
      </w:pPr>
    </w:p>
    <w:p w14:paraId="7D6B83BA">
      <w:pPr>
        <w:spacing w:line="300" w:lineRule="auto"/>
        <w:rPr>
          <w:rFonts w:hint="eastAsia" w:ascii="宋体" w:hAnsi="宋体"/>
          <w:color w:val="auto"/>
          <w:szCs w:val="21"/>
          <w:highlight w:val="none"/>
        </w:rPr>
      </w:pPr>
    </w:p>
    <w:p w14:paraId="08DD883F">
      <w:pPr>
        <w:spacing w:line="300" w:lineRule="auto"/>
        <w:rPr>
          <w:rFonts w:hint="eastAsia" w:ascii="宋体" w:hAnsi="宋体"/>
          <w:color w:val="auto"/>
          <w:szCs w:val="21"/>
          <w:highlight w:val="none"/>
        </w:rPr>
      </w:pPr>
    </w:p>
    <w:p w14:paraId="669420DE">
      <w:pPr>
        <w:spacing w:line="300" w:lineRule="auto"/>
        <w:rPr>
          <w:rFonts w:hint="eastAsia" w:ascii="宋体" w:hAnsi="宋体"/>
          <w:color w:val="auto"/>
          <w:szCs w:val="21"/>
          <w:highlight w:val="none"/>
        </w:rPr>
      </w:pPr>
    </w:p>
    <w:p w14:paraId="4F9EEF92">
      <w:pPr>
        <w:spacing w:line="300" w:lineRule="auto"/>
        <w:rPr>
          <w:rFonts w:hint="eastAsia" w:ascii="宋体" w:hAnsi="宋体"/>
          <w:color w:val="auto"/>
          <w:szCs w:val="21"/>
          <w:highlight w:val="none"/>
        </w:rPr>
      </w:pPr>
    </w:p>
    <w:p w14:paraId="3EEE81D3">
      <w:pPr>
        <w:spacing w:line="300" w:lineRule="auto"/>
        <w:rPr>
          <w:rFonts w:hint="eastAsia" w:ascii="宋体" w:hAnsi="宋体"/>
          <w:color w:val="auto"/>
          <w:szCs w:val="21"/>
          <w:highlight w:val="none"/>
        </w:rPr>
      </w:pPr>
    </w:p>
    <w:p w14:paraId="3FF0D271">
      <w:pPr>
        <w:spacing w:line="300" w:lineRule="auto"/>
        <w:rPr>
          <w:rFonts w:hint="eastAsia" w:ascii="宋体" w:hAnsi="宋体"/>
          <w:color w:val="auto"/>
          <w:szCs w:val="21"/>
          <w:highlight w:val="none"/>
        </w:rPr>
      </w:pPr>
    </w:p>
    <w:p w14:paraId="4A3C2AEB">
      <w:pPr>
        <w:spacing w:line="300" w:lineRule="auto"/>
        <w:rPr>
          <w:rFonts w:hint="eastAsia" w:ascii="宋体" w:hAnsi="宋体"/>
          <w:color w:val="auto"/>
          <w:szCs w:val="21"/>
          <w:highlight w:val="none"/>
        </w:rPr>
      </w:pPr>
    </w:p>
    <w:p w14:paraId="33B30DFF">
      <w:pPr>
        <w:spacing w:line="300" w:lineRule="auto"/>
        <w:rPr>
          <w:rFonts w:hint="eastAsia" w:ascii="宋体" w:hAnsi="宋体"/>
          <w:color w:val="auto"/>
          <w:szCs w:val="21"/>
          <w:highlight w:val="none"/>
        </w:rPr>
      </w:pPr>
    </w:p>
    <w:p w14:paraId="002075DF">
      <w:pPr>
        <w:spacing w:line="300" w:lineRule="auto"/>
        <w:rPr>
          <w:rFonts w:hint="eastAsia" w:ascii="宋体" w:hAnsi="宋体"/>
          <w:color w:val="auto"/>
          <w:szCs w:val="21"/>
          <w:highlight w:val="none"/>
        </w:rPr>
      </w:pPr>
    </w:p>
    <w:p w14:paraId="0F8780D2">
      <w:pPr>
        <w:spacing w:line="300" w:lineRule="auto"/>
        <w:rPr>
          <w:rFonts w:hint="eastAsia" w:ascii="宋体" w:hAnsi="宋体"/>
          <w:color w:val="auto"/>
          <w:szCs w:val="21"/>
          <w:highlight w:val="none"/>
        </w:rPr>
      </w:pPr>
    </w:p>
    <w:p w14:paraId="6EE4A18A">
      <w:pPr>
        <w:spacing w:line="320" w:lineRule="exact"/>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0BCF0144">
      <w:pPr>
        <w:spacing w:line="320" w:lineRule="exact"/>
        <w:jc w:val="left"/>
        <w:rPr>
          <w:rFonts w:hint="eastAsia" w:ascii="宋体" w:hAnsi="宋体"/>
          <w:color w:val="auto"/>
          <w:szCs w:val="21"/>
          <w:highlight w:val="none"/>
        </w:rPr>
      </w:pPr>
    </w:p>
    <w:p w14:paraId="3E817A9A">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31065B0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2C2B786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0539C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2C530AA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303ACB5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7E1E35E2">
      <w:pPr>
        <w:spacing w:line="360" w:lineRule="auto"/>
        <w:jc w:val="left"/>
        <w:rPr>
          <w:rFonts w:hint="eastAsia" w:ascii="宋体" w:hAnsi="宋体"/>
          <w:color w:val="auto"/>
          <w:sz w:val="24"/>
          <w:highlight w:val="none"/>
        </w:rPr>
      </w:pPr>
    </w:p>
    <w:p w14:paraId="7311BC6A">
      <w:pPr>
        <w:spacing w:line="360" w:lineRule="auto"/>
        <w:jc w:val="left"/>
        <w:rPr>
          <w:rFonts w:hint="eastAsia" w:ascii="宋体" w:hAnsi="宋体"/>
          <w:color w:val="auto"/>
          <w:sz w:val="24"/>
          <w:highlight w:val="none"/>
        </w:rPr>
      </w:pPr>
    </w:p>
    <w:p w14:paraId="09EB55BE">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7811ABE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01F14F45">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2A1996BD">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F284F43">
      <w:pPr>
        <w:spacing w:line="360" w:lineRule="auto"/>
        <w:jc w:val="left"/>
        <w:rPr>
          <w:rFonts w:hint="eastAsia" w:ascii="宋体" w:hAnsi="宋体"/>
          <w:color w:val="auto"/>
          <w:sz w:val="24"/>
          <w:highlight w:val="none"/>
        </w:rPr>
      </w:pPr>
    </w:p>
    <w:p w14:paraId="7CB96741">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6B73AD04">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54884704">
      <w:pPr>
        <w:spacing w:line="320" w:lineRule="exact"/>
        <w:jc w:val="left"/>
        <w:rPr>
          <w:rFonts w:ascii="宋体" w:hAnsi="宋体"/>
          <w:color w:val="auto"/>
          <w:szCs w:val="21"/>
          <w:highlight w:val="none"/>
        </w:rPr>
      </w:pPr>
    </w:p>
    <w:p w14:paraId="79078108">
      <w:pPr>
        <w:pStyle w:val="7"/>
        <w:rPr>
          <w:color w:val="auto"/>
          <w:highlight w:val="none"/>
        </w:rPr>
      </w:pPr>
    </w:p>
    <w:p w14:paraId="4964F375">
      <w:pPr>
        <w:pStyle w:val="7"/>
        <w:rPr>
          <w:color w:val="auto"/>
          <w:highlight w:val="none"/>
        </w:rPr>
      </w:pPr>
    </w:p>
    <w:p w14:paraId="2FBD7307">
      <w:pPr>
        <w:pStyle w:val="7"/>
        <w:rPr>
          <w:color w:val="auto"/>
          <w:highlight w:val="none"/>
        </w:rPr>
      </w:pPr>
    </w:p>
    <w:p w14:paraId="69FE85D3">
      <w:pPr>
        <w:pStyle w:val="7"/>
        <w:rPr>
          <w:color w:val="auto"/>
          <w:highlight w:val="none"/>
        </w:rPr>
      </w:pPr>
    </w:p>
    <w:p w14:paraId="2B0388AC">
      <w:pPr>
        <w:pStyle w:val="7"/>
        <w:rPr>
          <w:color w:val="auto"/>
          <w:highlight w:val="none"/>
        </w:rPr>
      </w:pPr>
    </w:p>
    <w:p w14:paraId="1766729B">
      <w:pPr>
        <w:pStyle w:val="7"/>
        <w:rPr>
          <w:color w:val="auto"/>
          <w:highlight w:val="none"/>
        </w:rPr>
      </w:pPr>
    </w:p>
    <w:p w14:paraId="337DDE91">
      <w:pPr>
        <w:pStyle w:val="7"/>
        <w:rPr>
          <w:color w:val="auto"/>
          <w:highlight w:val="none"/>
        </w:rPr>
      </w:pPr>
    </w:p>
    <w:p w14:paraId="72B474EF">
      <w:pPr>
        <w:pStyle w:val="7"/>
        <w:rPr>
          <w:color w:val="auto"/>
          <w:highlight w:val="none"/>
        </w:rPr>
      </w:pPr>
    </w:p>
    <w:p w14:paraId="312325E2">
      <w:pPr>
        <w:pStyle w:val="7"/>
        <w:rPr>
          <w:color w:val="auto"/>
          <w:highlight w:val="none"/>
        </w:rPr>
      </w:pPr>
    </w:p>
    <w:p w14:paraId="72421509">
      <w:pPr>
        <w:pStyle w:val="7"/>
        <w:rPr>
          <w:color w:val="auto"/>
          <w:highlight w:val="none"/>
        </w:rPr>
      </w:pPr>
    </w:p>
    <w:p w14:paraId="502B8F23">
      <w:pPr>
        <w:pStyle w:val="7"/>
        <w:rPr>
          <w:color w:val="auto"/>
          <w:highlight w:val="none"/>
        </w:rPr>
      </w:pPr>
    </w:p>
    <w:p w14:paraId="05197DEF">
      <w:pPr>
        <w:pStyle w:val="7"/>
        <w:rPr>
          <w:color w:val="auto"/>
          <w:highlight w:val="none"/>
        </w:rPr>
      </w:pPr>
    </w:p>
    <w:p w14:paraId="03D3C598">
      <w:pPr>
        <w:pStyle w:val="7"/>
        <w:rPr>
          <w:rFonts w:hint="eastAsia"/>
          <w:color w:val="auto"/>
          <w:highlight w:val="none"/>
        </w:rPr>
      </w:pPr>
    </w:p>
    <w:p w14:paraId="128EAB57">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6BCE0154">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E41C6CF">
      <w:pPr>
        <w:snapToGrid w:val="0"/>
        <w:spacing w:before="120" w:beforeLines="50" w:after="50" w:line="360" w:lineRule="auto"/>
        <w:jc w:val="center"/>
        <w:rPr>
          <w:rFonts w:hint="eastAsia" w:ascii="宋体" w:hAnsi="宋体"/>
          <w:b/>
          <w:color w:val="auto"/>
          <w:sz w:val="24"/>
          <w:highlight w:val="none"/>
        </w:rPr>
      </w:pPr>
    </w:p>
    <w:p w14:paraId="7D76018F">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C8EDE5F">
      <w:pPr>
        <w:spacing w:line="360" w:lineRule="auto"/>
        <w:contextualSpacing/>
        <w:jc w:val="center"/>
        <w:rPr>
          <w:rFonts w:hint="eastAsia" w:ascii="宋体" w:hAnsi="宋体"/>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BB27DA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4767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87F2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6273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906B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EF51F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7890A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A99F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CCDC1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7CD1D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04D21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0A8DDF">
            <w:pPr>
              <w:widowControl/>
              <w:spacing w:line="360" w:lineRule="auto"/>
              <w:contextualSpacing/>
              <w:jc w:val="center"/>
              <w:rPr>
                <w:rFonts w:hint="eastAsia" w:ascii="宋体" w:hAnsi="宋体" w:eastAsia="宋体" w:cs="宋体"/>
                <w:color w:val="auto"/>
                <w:kern w:val="0"/>
                <w:sz w:val="24"/>
                <w:highlight w:val="none"/>
              </w:rPr>
            </w:pPr>
          </w:p>
        </w:tc>
      </w:tr>
      <w:tr w14:paraId="77CE459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3771E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90239">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A4FB7D">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8060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B12E7A">
            <w:pPr>
              <w:widowControl/>
              <w:spacing w:line="360" w:lineRule="auto"/>
              <w:contextualSpacing/>
              <w:jc w:val="center"/>
              <w:rPr>
                <w:rFonts w:hint="eastAsia" w:ascii="宋体" w:hAnsi="宋体" w:eastAsia="宋体" w:cs="宋体"/>
                <w:color w:val="auto"/>
                <w:kern w:val="0"/>
                <w:sz w:val="24"/>
                <w:highlight w:val="none"/>
              </w:rPr>
            </w:pPr>
          </w:p>
        </w:tc>
      </w:tr>
      <w:tr w14:paraId="51EF2F6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69117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09116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70276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7A056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ECE3EC">
            <w:pPr>
              <w:widowControl/>
              <w:spacing w:line="360" w:lineRule="auto"/>
              <w:contextualSpacing/>
              <w:jc w:val="center"/>
              <w:rPr>
                <w:rFonts w:hint="eastAsia" w:ascii="宋体" w:hAnsi="宋体" w:eastAsia="宋体" w:cs="宋体"/>
                <w:color w:val="auto"/>
                <w:kern w:val="0"/>
                <w:sz w:val="24"/>
                <w:highlight w:val="none"/>
              </w:rPr>
            </w:pPr>
          </w:p>
        </w:tc>
      </w:tr>
      <w:tr w14:paraId="021EE3A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DFD3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C78A9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CEA8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570F69">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74F3F6">
            <w:pPr>
              <w:widowControl/>
              <w:spacing w:line="360" w:lineRule="auto"/>
              <w:contextualSpacing/>
              <w:jc w:val="center"/>
              <w:rPr>
                <w:rFonts w:hint="eastAsia" w:ascii="宋体" w:hAnsi="宋体" w:eastAsia="宋体" w:cs="宋体"/>
                <w:color w:val="auto"/>
                <w:kern w:val="0"/>
                <w:sz w:val="24"/>
                <w:highlight w:val="none"/>
              </w:rPr>
            </w:pPr>
          </w:p>
        </w:tc>
      </w:tr>
    </w:tbl>
    <w:p w14:paraId="17A2274D">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37ADF5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457FC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6FFAD1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53A814F">
      <w:pPr>
        <w:spacing w:line="360" w:lineRule="auto"/>
        <w:ind w:firstLine="420" w:firstLineChars="200"/>
        <w:contextualSpacing/>
        <w:jc w:val="left"/>
        <w:rPr>
          <w:rFonts w:ascii="宋体" w:hAnsi="宋体" w:cs="宋体"/>
          <w:color w:val="auto"/>
          <w:szCs w:val="21"/>
          <w:highlight w:val="none"/>
        </w:rPr>
      </w:pPr>
    </w:p>
    <w:p w14:paraId="013516A4">
      <w:pPr>
        <w:spacing w:line="360" w:lineRule="auto"/>
        <w:ind w:firstLine="560" w:firstLineChars="200"/>
        <w:contextualSpacing/>
        <w:jc w:val="left"/>
        <w:rPr>
          <w:rFonts w:hint="eastAsia" w:ascii="宋体" w:hAnsi="宋体" w:cs="宋体"/>
          <w:color w:val="auto"/>
          <w:sz w:val="28"/>
          <w:szCs w:val="28"/>
          <w:highlight w:val="none"/>
        </w:rPr>
      </w:pPr>
    </w:p>
    <w:p w14:paraId="098DA415">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2B42D9E">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52DB87E6">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DCF5471">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77F75A1F">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113B7FCF">
      <w:pPr>
        <w:snapToGrid w:val="0"/>
        <w:spacing w:line="360" w:lineRule="auto"/>
        <w:jc w:val="center"/>
        <w:rPr>
          <w:rFonts w:hint="eastAsia" w:ascii="宋体" w:hAnsi="宋体"/>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90D511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C5A741">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88C686">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DDED4">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3157C">
            <w:pPr>
              <w:widowControl/>
              <w:spacing w:line="360" w:lineRule="auto"/>
              <w:contextualSpacing/>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1961EF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E2FC8">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6E608">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57A21">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A1A60C">
            <w:pPr>
              <w:widowControl/>
              <w:spacing w:line="360" w:lineRule="auto"/>
              <w:contextualSpacing/>
              <w:jc w:val="center"/>
              <w:rPr>
                <w:rFonts w:ascii="宋体" w:hAnsi="宋体" w:eastAsia="宋体" w:cs="宋体"/>
                <w:color w:val="auto"/>
                <w:kern w:val="0"/>
                <w:sz w:val="24"/>
                <w:highlight w:val="none"/>
              </w:rPr>
            </w:pPr>
          </w:p>
        </w:tc>
      </w:tr>
      <w:tr w14:paraId="4A8C632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6CF35A">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B76FA2">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215834">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3A7A11">
            <w:pPr>
              <w:widowControl/>
              <w:spacing w:line="360" w:lineRule="auto"/>
              <w:contextualSpacing/>
              <w:jc w:val="center"/>
              <w:rPr>
                <w:rFonts w:ascii="宋体" w:hAnsi="宋体" w:eastAsia="宋体" w:cs="宋体"/>
                <w:color w:val="auto"/>
                <w:kern w:val="0"/>
                <w:sz w:val="24"/>
                <w:highlight w:val="none"/>
              </w:rPr>
            </w:pPr>
          </w:p>
        </w:tc>
      </w:tr>
      <w:tr w14:paraId="4EA0F20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F019A2">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371757">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BA70BF">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BE4DF9">
            <w:pPr>
              <w:widowControl/>
              <w:spacing w:line="360" w:lineRule="auto"/>
              <w:contextualSpacing/>
              <w:jc w:val="center"/>
              <w:rPr>
                <w:rFonts w:ascii="宋体" w:hAnsi="宋体" w:eastAsia="宋体" w:cs="宋体"/>
                <w:color w:val="auto"/>
                <w:kern w:val="0"/>
                <w:sz w:val="24"/>
                <w:highlight w:val="none"/>
              </w:rPr>
            </w:pPr>
          </w:p>
        </w:tc>
      </w:tr>
      <w:tr w14:paraId="3ADAE92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92A7E8">
            <w:pPr>
              <w:widowControl/>
              <w:spacing w:line="360" w:lineRule="auto"/>
              <w:contextualSpacing/>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0CE6D1">
            <w:pPr>
              <w:widowControl/>
              <w:spacing w:line="360" w:lineRule="auto"/>
              <w:contextualSpacing/>
              <w:jc w:val="center"/>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9C2E00">
            <w:pPr>
              <w:widowControl/>
              <w:spacing w:line="360" w:lineRule="auto"/>
              <w:contextualSpacing/>
              <w:jc w:val="center"/>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900157">
            <w:pPr>
              <w:widowControl/>
              <w:spacing w:line="360" w:lineRule="auto"/>
              <w:contextualSpacing/>
              <w:jc w:val="center"/>
              <w:rPr>
                <w:rFonts w:ascii="宋体" w:hAnsi="宋体" w:eastAsia="宋体" w:cs="宋体"/>
                <w:color w:val="auto"/>
                <w:kern w:val="0"/>
                <w:sz w:val="24"/>
                <w:highlight w:val="none"/>
              </w:rPr>
            </w:pPr>
          </w:p>
        </w:tc>
      </w:tr>
    </w:tbl>
    <w:p w14:paraId="3A804E38">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6FE731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FD3F5F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DE70D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B7476B4">
      <w:pPr>
        <w:spacing w:line="360" w:lineRule="auto"/>
        <w:contextualSpacing/>
        <w:jc w:val="left"/>
        <w:rPr>
          <w:rFonts w:hint="eastAsia" w:ascii="宋体" w:hAnsi="宋体"/>
          <w:color w:val="auto"/>
          <w:sz w:val="28"/>
          <w:szCs w:val="28"/>
          <w:highlight w:val="none"/>
        </w:rPr>
      </w:pPr>
    </w:p>
    <w:p w14:paraId="11A318DF">
      <w:pPr>
        <w:spacing w:line="360" w:lineRule="auto"/>
        <w:contextualSpacing/>
        <w:jc w:val="left"/>
        <w:rPr>
          <w:rFonts w:hint="eastAsia" w:ascii="宋体" w:hAnsi="宋体"/>
          <w:color w:val="auto"/>
          <w:sz w:val="28"/>
          <w:szCs w:val="28"/>
          <w:highlight w:val="none"/>
        </w:rPr>
      </w:pPr>
    </w:p>
    <w:p w14:paraId="3EFB188C">
      <w:pPr>
        <w:spacing w:line="360" w:lineRule="auto"/>
        <w:contextualSpacing/>
        <w:jc w:val="left"/>
        <w:rPr>
          <w:rFonts w:hint="eastAsia"/>
          <w:color w:val="auto"/>
          <w:sz w:val="28"/>
          <w:szCs w:val="28"/>
          <w:highlight w:val="none"/>
        </w:rPr>
      </w:pPr>
    </w:p>
    <w:p w14:paraId="405C2D1B">
      <w:pPr>
        <w:spacing w:line="360" w:lineRule="auto"/>
        <w:contextualSpacing/>
        <w:jc w:val="left"/>
        <w:rPr>
          <w:rFonts w:hint="eastAsia"/>
          <w:color w:val="auto"/>
          <w:sz w:val="28"/>
          <w:szCs w:val="28"/>
          <w:highlight w:val="none"/>
        </w:rPr>
      </w:pPr>
    </w:p>
    <w:p w14:paraId="2E2F3DA0">
      <w:pPr>
        <w:spacing w:line="360" w:lineRule="auto"/>
        <w:contextualSpacing/>
        <w:jc w:val="left"/>
        <w:rPr>
          <w:rFonts w:hint="eastAsia"/>
          <w:color w:val="auto"/>
          <w:sz w:val="28"/>
          <w:szCs w:val="28"/>
          <w:highlight w:val="none"/>
        </w:rPr>
      </w:pPr>
    </w:p>
    <w:p w14:paraId="782B86A4">
      <w:pPr>
        <w:spacing w:line="360" w:lineRule="auto"/>
        <w:contextualSpacing/>
        <w:jc w:val="left"/>
        <w:rPr>
          <w:rFonts w:hint="eastAsia" w:ascii="宋体" w:hAnsi="宋体"/>
          <w:color w:val="auto"/>
          <w:sz w:val="28"/>
          <w:szCs w:val="28"/>
          <w:highlight w:val="none"/>
        </w:rPr>
      </w:pPr>
    </w:p>
    <w:p w14:paraId="2850F16D">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DF4F5E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267A6FE">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7409F985">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AFF1D71">
      <w:pPr>
        <w:spacing w:line="320" w:lineRule="exact"/>
        <w:jc w:val="center"/>
        <w:rPr>
          <w:rFonts w:hint="eastAsia" w:ascii="宋体" w:hAnsi="宋体"/>
          <w:color w:val="auto"/>
          <w:sz w:val="24"/>
          <w:szCs w:val="20"/>
          <w:highlight w:val="none"/>
        </w:rPr>
      </w:pPr>
    </w:p>
    <w:p w14:paraId="1A80371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22EB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385B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44899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38C28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044F77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96E0D9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D2A38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40A5B6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E21110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7E4FF7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6CBFD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0B420F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161976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420C40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3A0E95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B27E6A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4F159EA">
      <w:pPr>
        <w:pStyle w:val="7"/>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39E1AF0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B2508E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9A79D7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63A95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C57DC34">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B1969AF">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FFFAFE1">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AD19CBB">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41F5DCA3">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398D4372">
      <w:pPr>
        <w:spacing w:line="360" w:lineRule="auto"/>
        <w:contextualSpacing/>
        <w:jc w:val="left"/>
        <w:rPr>
          <w:rFonts w:hint="eastAsia" w:ascii="宋体" w:hAnsi="宋体" w:cs="宋体"/>
          <w:b/>
          <w:color w:val="auto"/>
          <w:sz w:val="24"/>
          <w:highlight w:val="none"/>
        </w:rPr>
      </w:pPr>
    </w:p>
    <w:p w14:paraId="0F13877D">
      <w:pPr>
        <w:spacing w:line="360" w:lineRule="auto"/>
        <w:contextualSpacing/>
        <w:jc w:val="left"/>
        <w:rPr>
          <w:rFonts w:hint="eastAsia" w:ascii="宋体" w:hAnsi="宋体" w:cs="宋体"/>
          <w:color w:val="auto"/>
          <w:szCs w:val="21"/>
          <w:highlight w:val="none"/>
        </w:rPr>
      </w:pPr>
    </w:p>
    <w:p w14:paraId="77ED6EB0">
      <w:pPr>
        <w:spacing w:line="360" w:lineRule="auto"/>
        <w:ind w:firstLine="1575" w:firstLineChars="750"/>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69580B75">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DF3358E">
      <w:pPr>
        <w:pStyle w:val="14"/>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1E5C5B71">
      <w:pPr>
        <w:pStyle w:val="7"/>
        <w:overflowPunct w:val="0"/>
        <w:spacing w:line="520" w:lineRule="exact"/>
        <w:ind w:firstLine="0"/>
        <w:jc w:val="center"/>
        <w:rPr>
          <w:rFonts w:hint="eastAsia"/>
          <w:color w:val="auto"/>
          <w:sz w:val="24"/>
          <w:highlight w:val="none"/>
        </w:rPr>
      </w:pPr>
    </w:p>
    <w:p w14:paraId="6F3BFF36">
      <w:pPr>
        <w:pStyle w:val="7"/>
        <w:overflowPunct w:val="0"/>
        <w:spacing w:line="520" w:lineRule="exact"/>
        <w:ind w:firstLine="0"/>
        <w:jc w:val="center"/>
        <w:rPr>
          <w:rFonts w:hint="eastAsia"/>
          <w:color w:val="auto"/>
          <w:sz w:val="24"/>
          <w:highlight w:val="none"/>
        </w:rPr>
      </w:pPr>
    </w:p>
    <w:p w14:paraId="41BE1649">
      <w:pPr>
        <w:pStyle w:val="7"/>
        <w:overflowPunct w:val="0"/>
        <w:spacing w:line="520" w:lineRule="exact"/>
        <w:ind w:firstLine="0"/>
        <w:jc w:val="center"/>
        <w:rPr>
          <w:rFonts w:hint="eastAsia"/>
          <w:color w:val="auto"/>
          <w:sz w:val="24"/>
          <w:highlight w:val="none"/>
        </w:rPr>
      </w:pPr>
    </w:p>
    <w:p w14:paraId="09EA8991">
      <w:pPr>
        <w:pStyle w:val="7"/>
        <w:overflowPunct w:val="0"/>
        <w:spacing w:line="520" w:lineRule="exact"/>
        <w:ind w:firstLine="0"/>
        <w:jc w:val="center"/>
        <w:rPr>
          <w:rFonts w:hint="eastAsia"/>
          <w:color w:val="auto"/>
          <w:sz w:val="24"/>
          <w:highlight w:val="none"/>
        </w:rPr>
      </w:pPr>
    </w:p>
    <w:p w14:paraId="0B97E638">
      <w:pPr>
        <w:pStyle w:val="7"/>
        <w:overflowPunct w:val="0"/>
        <w:spacing w:line="520" w:lineRule="exact"/>
        <w:ind w:firstLine="0"/>
        <w:jc w:val="center"/>
        <w:rPr>
          <w:rFonts w:hint="eastAsia"/>
          <w:color w:val="auto"/>
          <w:sz w:val="24"/>
          <w:highlight w:val="none"/>
        </w:rPr>
      </w:pPr>
    </w:p>
    <w:p w14:paraId="1DC7EB70">
      <w:pPr>
        <w:pStyle w:val="7"/>
        <w:overflowPunct w:val="0"/>
        <w:spacing w:line="520" w:lineRule="exact"/>
        <w:ind w:firstLine="0"/>
        <w:jc w:val="center"/>
        <w:rPr>
          <w:rFonts w:hint="eastAsia"/>
          <w:color w:val="auto"/>
          <w:sz w:val="24"/>
          <w:highlight w:val="none"/>
        </w:rPr>
      </w:pPr>
    </w:p>
    <w:p w14:paraId="00FA47A9">
      <w:pPr>
        <w:pStyle w:val="7"/>
        <w:overflowPunct w:val="0"/>
        <w:spacing w:line="520" w:lineRule="exact"/>
        <w:ind w:firstLine="0"/>
        <w:jc w:val="center"/>
        <w:rPr>
          <w:rFonts w:hint="eastAsia"/>
          <w:color w:val="auto"/>
          <w:sz w:val="24"/>
          <w:highlight w:val="none"/>
        </w:rPr>
      </w:pPr>
    </w:p>
    <w:p w14:paraId="4D2204F0">
      <w:pPr>
        <w:pStyle w:val="7"/>
        <w:overflowPunct w:val="0"/>
        <w:spacing w:line="520" w:lineRule="exact"/>
        <w:ind w:firstLine="0"/>
        <w:jc w:val="center"/>
        <w:rPr>
          <w:rFonts w:hint="eastAsia"/>
          <w:color w:val="auto"/>
          <w:sz w:val="24"/>
          <w:highlight w:val="none"/>
        </w:rPr>
      </w:pPr>
    </w:p>
    <w:p w14:paraId="7FBC0676">
      <w:pPr>
        <w:pStyle w:val="7"/>
        <w:overflowPunct w:val="0"/>
        <w:spacing w:line="520" w:lineRule="exact"/>
        <w:ind w:firstLine="0"/>
        <w:jc w:val="center"/>
        <w:rPr>
          <w:rFonts w:hint="eastAsia"/>
          <w:color w:val="auto"/>
          <w:sz w:val="24"/>
          <w:highlight w:val="none"/>
        </w:rPr>
      </w:pPr>
    </w:p>
    <w:p w14:paraId="68E0C93E">
      <w:pPr>
        <w:jc w:val="center"/>
        <w:rPr>
          <w:rFonts w:hint="eastAsia" w:ascii="方正小标宋简体" w:hAnsi="方正小标宋简体" w:eastAsia="方正小标宋简体" w:cs="方正小标宋简体"/>
          <w:color w:val="auto"/>
          <w:sz w:val="44"/>
          <w:szCs w:val="44"/>
          <w:highlight w:val="none"/>
        </w:rPr>
      </w:pPr>
      <w:bookmarkStart w:id="88" w:name="_Toc71365926"/>
      <w:r>
        <w:rPr>
          <w:rFonts w:hint="eastAsia" w:ascii="方正小标宋简体" w:hAnsi="方正小标宋简体" w:eastAsia="方正小标宋简体" w:cs="方正小标宋简体"/>
          <w:color w:val="auto"/>
          <w:sz w:val="44"/>
          <w:szCs w:val="44"/>
          <w:highlight w:val="none"/>
        </w:rPr>
        <w:t>中小企业声明函（服务）</w:t>
      </w:r>
      <w:bookmarkEnd w:id="88"/>
    </w:p>
    <w:p w14:paraId="5E1E9070">
      <w:pPr>
        <w:spacing w:before="2" w:line="500" w:lineRule="exact"/>
        <w:ind w:firstLine="708" w:firstLineChars="294"/>
        <w:rPr>
          <w:rFonts w:ascii="宋体" w:hAnsi="宋体" w:cs="宋体"/>
          <w:b/>
          <w:bCs/>
          <w:color w:val="auto"/>
          <w:sz w:val="24"/>
          <w:highlight w:val="none"/>
        </w:rPr>
      </w:pPr>
    </w:p>
    <w:p w14:paraId="05761577">
      <w:pPr>
        <w:pStyle w:val="1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358FFAE">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25CCC3B">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E9CF756">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10C62A07">
      <w:pPr>
        <w:pStyle w:val="1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345C63E">
      <w:pPr>
        <w:pStyle w:val="1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376625C">
      <w:pPr>
        <w:pStyle w:val="12"/>
        <w:spacing w:before="56" w:line="500" w:lineRule="exact"/>
        <w:ind w:right="1808" w:firstLine="705" w:firstLineChars="294"/>
        <w:rPr>
          <w:rFonts w:hint="eastAsia" w:ascii="宋体" w:hAnsi="宋体"/>
          <w:color w:val="auto"/>
          <w:sz w:val="24"/>
          <w:highlight w:val="none"/>
        </w:rPr>
      </w:pPr>
    </w:p>
    <w:p w14:paraId="11F40423">
      <w:pPr>
        <w:pStyle w:val="12"/>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10DC9096">
      <w:pPr>
        <w:pStyle w:val="12"/>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6BADE84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A9BFDD2">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A6D4B47">
      <w:pPr>
        <w:spacing w:line="360" w:lineRule="auto"/>
        <w:contextualSpacing/>
        <w:rPr>
          <w:rFonts w:hint="eastAsia" w:ascii="仿宋_GB2312" w:hAnsi="仿宋_GB2312" w:eastAsia="仿宋_GB2312" w:cs="仿宋_GB2312"/>
          <w:color w:val="auto"/>
          <w:sz w:val="32"/>
          <w:szCs w:val="32"/>
          <w:highlight w:val="none"/>
        </w:rPr>
      </w:pPr>
    </w:p>
    <w:p w14:paraId="53DF0C7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00668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7516730">
      <w:pPr>
        <w:spacing w:line="360" w:lineRule="auto"/>
        <w:contextualSpacing/>
        <w:rPr>
          <w:rFonts w:hint="eastAsia" w:ascii="宋体" w:hAnsi="宋体" w:cs="仿宋_GB2312"/>
          <w:color w:val="auto"/>
          <w:sz w:val="24"/>
          <w:highlight w:val="none"/>
        </w:rPr>
      </w:pPr>
    </w:p>
    <w:p w14:paraId="1521D446">
      <w:pPr>
        <w:spacing w:line="360" w:lineRule="auto"/>
        <w:contextualSpacing/>
        <w:rPr>
          <w:rFonts w:hint="eastAsia" w:ascii="宋体" w:hAnsi="宋体" w:cs="仿宋_GB2312"/>
          <w:color w:val="auto"/>
          <w:sz w:val="24"/>
          <w:highlight w:val="none"/>
        </w:rPr>
      </w:pPr>
    </w:p>
    <w:p w14:paraId="433BAE0C">
      <w:pPr>
        <w:spacing w:line="360" w:lineRule="auto"/>
        <w:contextualSpacing/>
        <w:rPr>
          <w:rFonts w:hint="eastAsia" w:ascii="宋体" w:hAnsi="宋体" w:cs="仿宋_GB2312"/>
          <w:color w:val="auto"/>
          <w:sz w:val="24"/>
          <w:highlight w:val="none"/>
        </w:rPr>
      </w:pPr>
    </w:p>
    <w:p w14:paraId="0317B3DE">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单位名称（电子签章）：</w:t>
      </w:r>
    </w:p>
    <w:p w14:paraId="16D356D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56D8318">
      <w:pPr>
        <w:spacing w:line="360" w:lineRule="auto"/>
        <w:contextualSpacing/>
        <w:rPr>
          <w:rFonts w:hint="eastAsia" w:ascii="宋体" w:hAnsi="宋体" w:cs="仿宋_GB2312"/>
          <w:color w:val="auto"/>
          <w:sz w:val="24"/>
          <w:highlight w:val="none"/>
        </w:rPr>
      </w:pPr>
    </w:p>
    <w:p w14:paraId="2384A8AD">
      <w:pPr>
        <w:spacing w:line="360" w:lineRule="auto"/>
        <w:contextualSpacing/>
        <w:rPr>
          <w:rFonts w:hint="eastAsia" w:ascii="宋体" w:hAnsi="宋体" w:cs="仿宋_GB2312"/>
          <w:color w:val="auto"/>
          <w:sz w:val="24"/>
          <w:highlight w:val="none"/>
        </w:rPr>
      </w:pPr>
    </w:p>
    <w:p w14:paraId="0B08D64C">
      <w:pPr>
        <w:spacing w:line="360" w:lineRule="auto"/>
        <w:contextualSpacing/>
        <w:rPr>
          <w:rFonts w:hint="eastAsia" w:ascii="宋体" w:hAnsi="宋体" w:cs="仿宋_GB2312"/>
          <w:color w:val="auto"/>
          <w:sz w:val="24"/>
          <w:highlight w:val="none"/>
        </w:rPr>
      </w:pPr>
    </w:p>
    <w:p w14:paraId="45F81F2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BB8C80F">
      <w:pPr>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p>
    <w:p w14:paraId="429BC63D">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6E21EBE">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3EE4D815">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1F28A39">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A4A1200">
      <w:pPr>
        <w:snapToGrid w:val="0"/>
        <w:spacing w:before="120" w:beforeLines="50" w:after="50"/>
        <w:rPr>
          <w:rFonts w:hint="eastAsia" w:ascii="宋体" w:hAnsi="宋体"/>
          <w:color w:val="auto"/>
          <w:sz w:val="24"/>
          <w:szCs w:val="20"/>
          <w:highlight w:val="none"/>
        </w:rPr>
      </w:pPr>
    </w:p>
    <w:p w14:paraId="054C65D3">
      <w:pPr>
        <w:snapToGrid w:val="0"/>
        <w:spacing w:before="120" w:beforeLines="50" w:after="50"/>
        <w:rPr>
          <w:rFonts w:hint="eastAsia" w:ascii="宋体" w:hAnsi="宋体"/>
          <w:color w:val="auto"/>
          <w:sz w:val="24"/>
          <w:szCs w:val="20"/>
          <w:highlight w:val="none"/>
        </w:rPr>
      </w:pPr>
    </w:p>
    <w:p w14:paraId="457E8AB2">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13E9314">
      <w:pPr>
        <w:snapToGrid w:val="0"/>
        <w:spacing w:before="120" w:beforeLines="50" w:after="50"/>
        <w:rPr>
          <w:rFonts w:hint="eastAsia" w:ascii="宋体" w:hAnsi="宋体"/>
          <w:bCs/>
          <w:color w:val="auto"/>
          <w:sz w:val="24"/>
          <w:szCs w:val="20"/>
          <w:highlight w:val="none"/>
        </w:rPr>
      </w:pPr>
    </w:p>
    <w:p w14:paraId="5B3FE991">
      <w:pPr>
        <w:snapToGrid w:val="0"/>
        <w:spacing w:before="120" w:beforeLines="50" w:after="50"/>
        <w:rPr>
          <w:rFonts w:hint="eastAsia" w:ascii="宋体" w:hAnsi="宋体"/>
          <w:bCs/>
          <w:color w:val="auto"/>
          <w:sz w:val="24"/>
          <w:szCs w:val="20"/>
          <w:highlight w:val="none"/>
        </w:rPr>
      </w:pPr>
    </w:p>
    <w:p w14:paraId="5A08966D">
      <w:pPr>
        <w:snapToGrid w:val="0"/>
        <w:spacing w:before="120" w:beforeLines="50" w:after="50"/>
        <w:rPr>
          <w:rFonts w:hint="eastAsia" w:ascii="宋体" w:hAnsi="宋体"/>
          <w:bCs/>
          <w:color w:val="auto"/>
          <w:sz w:val="24"/>
          <w:szCs w:val="20"/>
          <w:highlight w:val="none"/>
        </w:rPr>
      </w:pPr>
    </w:p>
    <w:p w14:paraId="2BFE266F">
      <w:pPr>
        <w:snapToGrid w:val="0"/>
        <w:spacing w:before="120" w:beforeLines="50" w:after="50"/>
        <w:rPr>
          <w:rFonts w:hint="eastAsia" w:ascii="宋体" w:hAnsi="宋体"/>
          <w:bCs/>
          <w:color w:val="auto"/>
          <w:sz w:val="24"/>
          <w:szCs w:val="20"/>
          <w:highlight w:val="none"/>
        </w:rPr>
      </w:pPr>
    </w:p>
    <w:p w14:paraId="77DA40BC">
      <w:pPr>
        <w:snapToGrid w:val="0"/>
        <w:spacing w:before="120" w:beforeLines="50" w:after="50"/>
        <w:rPr>
          <w:rFonts w:hint="eastAsia" w:ascii="宋体" w:hAnsi="宋体"/>
          <w:bCs/>
          <w:color w:val="auto"/>
          <w:sz w:val="24"/>
          <w:szCs w:val="20"/>
          <w:highlight w:val="none"/>
        </w:rPr>
      </w:pPr>
    </w:p>
    <w:p w14:paraId="78E77E5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948741F">
      <w:pPr>
        <w:snapToGrid w:val="0"/>
        <w:spacing w:before="120" w:beforeLines="50" w:after="50"/>
        <w:ind w:firstLine="720" w:firstLineChars="225"/>
        <w:rPr>
          <w:rFonts w:hint="eastAsia" w:ascii="宋体" w:hAnsi="宋体" w:cs="仿宋_GB2312"/>
          <w:bCs/>
          <w:color w:val="auto"/>
          <w:sz w:val="32"/>
          <w:szCs w:val="32"/>
          <w:highlight w:val="none"/>
        </w:rPr>
      </w:pPr>
    </w:p>
    <w:p w14:paraId="34A66C0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D62CB40">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69934BE">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A01533">
      <w:pPr>
        <w:snapToGrid w:val="0"/>
        <w:spacing w:before="120" w:beforeLines="50" w:after="50"/>
        <w:ind w:firstLine="720" w:firstLineChars="225"/>
        <w:rPr>
          <w:rFonts w:hint="eastAsia" w:ascii="宋体" w:hAnsi="宋体" w:cs="仿宋_GB2312"/>
          <w:bCs/>
          <w:color w:val="auto"/>
          <w:sz w:val="32"/>
          <w:szCs w:val="32"/>
          <w:highlight w:val="none"/>
        </w:rPr>
      </w:pPr>
    </w:p>
    <w:p w14:paraId="65878592">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3B4FB67">
      <w:pPr>
        <w:pStyle w:val="7"/>
        <w:snapToGrid w:val="0"/>
        <w:spacing w:before="50" w:after="50"/>
        <w:ind w:firstLine="640" w:firstLineChars="200"/>
        <w:rPr>
          <w:rFonts w:hint="eastAsia" w:ascii="宋体" w:hAnsi="宋体" w:cs="仿宋_GB2312"/>
          <w:bCs/>
          <w:color w:val="auto"/>
          <w:sz w:val="32"/>
          <w:szCs w:val="32"/>
          <w:highlight w:val="none"/>
        </w:rPr>
      </w:pPr>
    </w:p>
    <w:p w14:paraId="78D55FE2">
      <w:pPr>
        <w:pStyle w:val="7"/>
        <w:snapToGrid w:val="0"/>
        <w:spacing w:before="50" w:after="50"/>
        <w:ind w:firstLine="720" w:firstLineChars="225"/>
        <w:rPr>
          <w:rFonts w:hint="eastAsia" w:ascii="宋体" w:hAnsi="宋体" w:cs="仿宋_GB2312"/>
          <w:bCs/>
          <w:color w:val="auto"/>
          <w:sz w:val="32"/>
          <w:szCs w:val="32"/>
          <w:highlight w:val="none"/>
        </w:rPr>
      </w:pPr>
    </w:p>
    <w:p w14:paraId="57810B24">
      <w:pPr>
        <w:pStyle w:val="7"/>
        <w:snapToGrid w:val="0"/>
        <w:spacing w:before="50" w:after="50"/>
        <w:ind w:firstLine="0"/>
        <w:rPr>
          <w:rFonts w:hint="eastAsia" w:ascii="宋体" w:hAnsi="宋体" w:cs="仿宋_GB2312"/>
          <w:bCs/>
          <w:color w:val="auto"/>
          <w:sz w:val="32"/>
          <w:szCs w:val="32"/>
          <w:highlight w:val="none"/>
        </w:rPr>
      </w:pPr>
    </w:p>
    <w:p w14:paraId="44FBC38A">
      <w:pPr>
        <w:pStyle w:val="7"/>
        <w:snapToGrid w:val="0"/>
        <w:spacing w:before="50" w:after="50"/>
        <w:ind w:firstLine="1280" w:firstLineChars="400"/>
        <w:rPr>
          <w:rFonts w:hint="eastAsia" w:ascii="宋体" w:hAnsi="宋体" w:cs="仿宋_GB2312"/>
          <w:bCs/>
          <w:color w:val="auto"/>
          <w:sz w:val="32"/>
          <w:szCs w:val="32"/>
          <w:highlight w:val="none"/>
        </w:rPr>
      </w:pPr>
    </w:p>
    <w:p w14:paraId="50C7049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C8CE622">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16343F8C">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6A1B1367">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0311022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641BE58">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560F7C2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5FF2A6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7"/>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890"/>
        <w:gridCol w:w="863"/>
        <w:gridCol w:w="924"/>
        <w:gridCol w:w="1463"/>
        <w:gridCol w:w="1184"/>
        <w:gridCol w:w="1184"/>
      </w:tblGrid>
      <w:tr w14:paraId="5044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63FB0939">
            <w:pPr>
              <w:spacing w:line="360" w:lineRule="auto"/>
              <w:contextualSpacing/>
              <w:jc w:val="center"/>
              <w:rPr>
                <w:rFonts w:ascii="宋体" w:hAnsi="宋体" w:eastAsia="宋体" w:cs="仿宋_GB2312"/>
                <w:color w:val="auto"/>
                <w:sz w:val="24"/>
                <w:highlight w:val="none"/>
              </w:rPr>
            </w:pPr>
            <w:r>
              <w:rPr>
                <w:rFonts w:ascii="宋体" w:hAnsi="宋体" w:eastAsia="宋体" w:cs="仿宋_GB2312"/>
                <w:color w:val="auto"/>
                <w:sz w:val="24"/>
                <w:highlight w:val="none"/>
              </w:rPr>
              <w:t>序号</w:t>
            </w:r>
          </w:p>
        </w:tc>
        <w:tc>
          <w:tcPr>
            <w:tcW w:w="2890" w:type="dxa"/>
            <w:tcBorders>
              <w:top w:val="single" w:color="auto" w:sz="4" w:space="0"/>
              <w:left w:val="single" w:color="auto" w:sz="4" w:space="0"/>
              <w:bottom w:val="single" w:color="auto" w:sz="4" w:space="0"/>
              <w:right w:val="single" w:color="auto" w:sz="4" w:space="0"/>
            </w:tcBorders>
            <w:noWrap w:val="0"/>
            <w:vAlign w:val="center"/>
          </w:tcPr>
          <w:p w14:paraId="24586906">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标的</w:t>
            </w:r>
            <w:r>
              <w:rPr>
                <w:rFonts w:ascii="宋体" w:hAnsi="宋体" w:eastAsia="宋体" w:cs="仿宋_GB2312"/>
                <w:color w:val="auto"/>
                <w:sz w:val="24"/>
                <w:highlight w:val="none"/>
              </w:rPr>
              <w:t>名称</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58E18B5">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数量</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3DB25A40">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单位</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B7891FC">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6F8F8A2">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A7F8C96">
            <w:pPr>
              <w:spacing w:line="360" w:lineRule="auto"/>
              <w:contextualSpacing/>
              <w:jc w:val="center"/>
              <w:rPr>
                <w:rFonts w:ascii="宋体" w:hAnsi="宋体" w:eastAsia="宋体" w:cs="仿宋_GB2312"/>
                <w:color w:val="auto"/>
                <w:sz w:val="24"/>
                <w:highlight w:val="none"/>
              </w:rPr>
            </w:pPr>
            <w:r>
              <w:rPr>
                <w:rFonts w:ascii="宋体" w:hAnsi="宋体" w:eastAsia="宋体" w:cs="仿宋_GB2312"/>
                <w:color w:val="auto"/>
                <w:sz w:val="24"/>
                <w:highlight w:val="none"/>
              </w:rPr>
              <w:t>备注</w:t>
            </w:r>
          </w:p>
        </w:tc>
      </w:tr>
      <w:tr w14:paraId="5B09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D1A7243">
            <w:pPr>
              <w:spacing w:line="360" w:lineRule="auto"/>
              <w:contextualSpacing/>
              <w:jc w:val="center"/>
              <w:rPr>
                <w:rFonts w:ascii="宋体" w:hAnsi="宋体" w:eastAsia="宋体" w:cs="仿宋_GB2312"/>
                <w:color w:val="auto"/>
                <w:sz w:val="24"/>
                <w:highlight w:val="none"/>
              </w:rPr>
            </w:pPr>
            <w:r>
              <w:rPr>
                <w:rFonts w:ascii="宋体" w:hAnsi="宋体" w:eastAsia="宋体" w:cs="仿宋_GB2312"/>
                <w:color w:val="auto"/>
                <w:sz w:val="24"/>
                <w:highlight w:val="none"/>
              </w:rPr>
              <w:t>1</w:t>
            </w:r>
          </w:p>
        </w:tc>
        <w:tc>
          <w:tcPr>
            <w:tcW w:w="2890" w:type="dxa"/>
            <w:tcBorders>
              <w:top w:val="single" w:color="auto" w:sz="4" w:space="0"/>
              <w:left w:val="single" w:color="auto" w:sz="4" w:space="0"/>
              <w:bottom w:val="single" w:color="auto" w:sz="4" w:space="0"/>
              <w:right w:val="single" w:color="auto" w:sz="4" w:space="0"/>
            </w:tcBorders>
            <w:noWrap w:val="0"/>
            <w:vAlign w:val="center"/>
          </w:tcPr>
          <w:p w14:paraId="60185083">
            <w:pPr>
              <w:spacing w:line="360" w:lineRule="auto"/>
              <w:contextualSpacing/>
              <w:jc w:val="center"/>
              <w:rPr>
                <w:rFonts w:ascii="宋体" w:hAnsi="宋体" w:eastAsia="宋体" w:cs="仿宋_GB2312"/>
                <w:color w:val="auto"/>
                <w:sz w:val="24"/>
                <w:highlight w:val="none"/>
              </w:rPr>
            </w:pPr>
            <w:r>
              <w:rPr>
                <w:rFonts w:hint="eastAsia" w:hAnsi="宋体"/>
                <w:b w:val="0"/>
                <w:bCs w:val="0"/>
                <w:color w:val="auto"/>
                <w:sz w:val="21"/>
                <w:szCs w:val="21"/>
                <w:highlight w:val="none"/>
                <w:lang w:val="en-US" w:eastAsia="zh-CN"/>
              </w:rPr>
              <w:t>防城港市海洋局2025年防城港市高素质农民（船东船长安全生产）培育项目</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D9550D0">
            <w:pPr>
              <w:spacing w:line="360" w:lineRule="auto"/>
              <w:contextualSpacing/>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0CA3710E">
            <w:pPr>
              <w:spacing w:line="360" w:lineRule="auto"/>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项</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73EC8DC">
            <w:pPr>
              <w:spacing w:line="360" w:lineRule="auto"/>
              <w:contextualSpacing/>
              <w:rPr>
                <w:rFonts w:ascii="宋体" w:hAnsi="宋体" w:eastAsia="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4F7917C8">
            <w:pPr>
              <w:spacing w:line="360" w:lineRule="auto"/>
              <w:contextualSpacing/>
              <w:rPr>
                <w:rFonts w:ascii="宋体" w:hAnsi="宋体" w:eastAsia="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304BB6D">
            <w:pPr>
              <w:spacing w:line="360" w:lineRule="auto"/>
              <w:contextualSpacing/>
              <w:rPr>
                <w:rFonts w:ascii="宋体" w:hAnsi="宋体" w:eastAsia="宋体" w:cs="仿宋_GB2312"/>
                <w:color w:val="auto"/>
                <w:sz w:val="24"/>
                <w:highlight w:val="none"/>
              </w:rPr>
            </w:pPr>
          </w:p>
        </w:tc>
      </w:tr>
      <w:tr w14:paraId="15BF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423BA918">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合计金额大写：人民币</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w:t>
            </w:r>
          </w:p>
        </w:tc>
      </w:tr>
    </w:tbl>
    <w:p w14:paraId="463633BA">
      <w:pPr>
        <w:spacing w:line="360" w:lineRule="auto"/>
        <w:contextualSpacing/>
        <w:jc w:val="left"/>
        <w:rPr>
          <w:rFonts w:ascii="宋体" w:hAnsi="宋体" w:cs="仿宋_GB2312"/>
          <w:color w:val="auto"/>
          <w:sz w:val="24"/>
          <w:highlight w:val="none"/>
        </w:rPr>
      </w:pPr>
    </w:p>
    <w:p w14:paraId="5C07B1EE">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100C114">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43470D7">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599C9A7">
      <w:pPr>
        <w:spacing w:line="360" w:lineRule="auto"/>
        <w:ind w:right="-817" w:rightChars="-389"/>
        <w:contextualSpacing/>
        <w:rPr>
          <w:rFonts w:hint="eastAsia" w:ascii="宋体" w:hAnsi="宋体" w:cs="仿宋_GB2312"/>
          <w:color w:val="auto"/>
          <w:sz w:val="24"/>
          <w:highlight w:val="none"/>
        </w:rPr>
      </w:pPr>
    </w:p>
    <w:p w14:paraId="4FBFDFA4">
      <w:pPr>
        <w:spacing w:line="360" w:lineRule="auto"/>
        <w:ind w:right="-817" w:rightChars="-389"/>
        <w:contextualSpacing/>
        <w:rPr>
          <w:rFonts w:hint="eastAsia" w:ascii="宋体" w:hAnsi="宋体" w:cs="仿宋_GB2312"/>
          <w:color w:val="auto"/>
          <w:sz w:val="24"/>
          <w:highlight w:val="none"/>
        </w:rPr>
      </w:pPr>
    </w:p>
    <w:p w14:paraId="3A4C81D5">
      <w:pPr>
        <w:spacing w:line="360" w:lineRule="auto"/>
        <w:ind w:right="-817" w:rightChars="-389"/>
        <w:contextualSpacing/>
        <w:rPr>
          <w:rFonts w:hint="eastAsia" w:ascii="宋体" w:hAnsi="宋体" w:cs="仿宋_GB2312"/>
          <w:color w:val="auto"/>
          <w:sz w:val="24"/>
          <w:highlight w:val="none"/>
        </w:rPr>
      </w:pPr>
    </w:p>
    <w:p w14:paraId="54DE871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D07C21E">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9D88BF0">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7985B84C">
      <w:pPr>
        <w:spacing w:line="360" w:lineRule="auto"/>
        <w:ind w:right="420"/>
        <w:contextualSpacing/>
        <w:jc w:val="left"/>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52910ED7">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A550758">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BDAED5B">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B2FE790">
      <w:pPr>
        <w:snapToGrid w:val="0"/>
        <w:spacing w:before="120" w:beforeLines="50" w:after="50"/>
        <w:rPr>
          <w:rFonts w:hint="eastAsia" w:ascii="宋体" w:hAnsi="宋体"/>
          <w:color w:val="auto"/>
          <w:sz w:val="24"/>
          <w:szCs w:val="20"/>
          <w:highlight w:val="none"/>
        </w:rPr>
      </w:pPr>
    </w:p>
    <w:p w14:paraId="4801EA18">
      <w:pPr>
        <w:snapToGrid w:val="0"/>
        <w:spacing w:before="120" w:beforeLines="50" w:after="50"/>
        <w:rPr>
          <w:rFonts w:hint="eastAsia" w:ascii="宋体" w:hAnsi="宋体"/>
          <w:color w:val="auto"/>
          <w:sz w:val="24"/>
          <w:szCs w:val="20"/>
          <w:highlight w:val="none"/>
        </w:rPr>
      </w:pPr>
    </w:p>
    <w:p w14:paraId="3B45FFA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C8CBBDC">
      <w:pPr>
        <w:snapToGrid w:val="0"/>
        <w:spacing w:before="120" w:beforeLines="50" w:after="50"/>
        <w:rPr>
          <w:rFonts w:hint="eastAsia" w:ascii="宋体" w:hAnsi="宋体"/>
          <w:bCs/>
          <w:color w:val="auto"/>
          <w:sz w:val="24"/>
          <w:szCs w:val="20"/>
          <w:highlight w:val="none"/>
        </w:rPr>
      </w:pPr>
    </w:p>
    <w:p w14:paraId="67C03596">
      <w:pPr>
        <w:snapToGrid w:val="0"/>
        <w:spacing w:before="120" w:beforeLines="50" w:after="50"/>
        <w:rPr>
          <w:rFonts w:hint="eastAsia" w:ascii="宋体" w:hAnsi="宋体"/>
          <w:bCs/>
          <w:color w:val="auto"/>
          <w:sz w:val="24"/>
          <w:szCs w:val="20"/>
          <w:highlight w:val="none"/>
        </w:rPr>
      </w:pPr>
    </w:p>
    <w:p w14:paraId="1E69B69A">
      <w:pPr>
        <w:snapToGrid w:val="0"/>
        <w:spacing w:before="120" w:beforeLines="50" w:after="50"/>
        <w:rPr>
          <w:rFonts w:hint="eastAsia" w:ascii="宋体" w:hAnsi="宋体"/>
          <w:bCs/>
          <w:color w:val="auto"/>
          <w:sz w:val="24"/>
          <w:szCs w:val="20"/>
          <w:highlight w:val="none"/>
        </w:rPr>
      </w:pPr>
    </w:p>
    <w:p w14:paraId="3EA164AA">
      <w:pPr>
        <w:snapToGrid w:val="0"/>
        <w:spacing w:before="120" w:beforeLines="50" w:after="50"/>
        <w:rPr>
          <w:rFonts w:hint="eastAsia" w:ascii="宋体" w:hAnsi="宋体"/>
          <w:bCs/>
          <w:color w:val="auto"/>
          <w:sz w:val="24"/>
          <w:szCs w:val="20"/>
          <w:highlight w:val="none"/>
        </w:rPr>
      </w:pPr>
    </w:p>
    <w:p w14:paraId="4BB48B02">
      <w:pPr>
        <w:snapToGrid w:val="0"/>
        <w:spacing w:before="120" w:beforeLines="50" w:after="50"/>
        <w:rPr>
          <w:rFonts w:hint="eastAsia" w:ascii="宋体" w:hAnsi="宋体"/>
          <w:bCs/>
          <w:color w:val="auto"/>
          <w:sz w:val="24"/>
          <w:szCs w:val="20"/>
          <w:highlight w:val="none"/>
        </w:rPr>
      </w:pPr>
    </w:p>
    <w:p w14:paraId="770FDB00">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E5ECB63">
      <w:pPr>
        <w:snapToGrid w:val="0"/>
        <w:spacing w:before="120" w:beforeLines="50" w:after="50"/>
        <w:ind w:firstLine="720" w:firstLineChars="225"/>
        <w:rPr>
          <w:rFonts w:hint="eastAsia" w:ascii="宋体" w:hAnsi="宋体" w:cs="仿宋_GB2312"/>
          <w:bCs/>
          <w:color w:val="auto"/>
          <w:sz w:val="32"/>
          <w:szCs w:val="32"/>
          <w:highlight w:val="none"/>
        </w:rPr>
      </w:pPr>
    </w:p>
    <w:p w14:paraId="601E6934">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717C55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6500C8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1DE4D26">
      <w:pPr>
        <w:snapToGrid w:val="0"/>
        <w:spacing w:before="120" w:beforeLines="50" w:after="50"/>
        <w:ind w:firstLine="720" w:firstLineChars="225"/>
        <w:rPr>
          <w:rFonts w:hint="eastAsia" w:ascii="宋体" w:hAnsi="宋体" w:cs="仿宋_GB2312"/>
          <w:bCs/>
          <w:color w:val="auto"/>
          <w:sz w:val="32"/>
          <w:szCs w:val="32"/>
          <w:highlight w:val="none"/>
        </w:rPr>
      </w:pPr>
    </w:p>
    <w:p w14:paraId="26E3EF8B">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623C4F5">
      <w:pPr>
        <w:pStyle w:val="7"/>
        <w:snapToGrid w:val="0"/>
        <w:spacing w:before="50" w:after="50"/>
        <w:ind w:firstLine="640" w:firstLineChars="200"/>
        <w:rPr>
          <w:rFonts w:hint="eastAsia" w:ascii="宋体" w:hAnsi="宋体" w:cs="仿宋_GB2312"/>
          <w:bCs/>
          <w:color w:val="auto"/>
          <w:sz w:val="32"/>
          <w:szCs w:val="32"/>
          <w:highlight w:val="none"/>
        </w:rPr>
      </w:pPr>
    </w:p>
    <w:p w14:paraId="1A86C0AC">
      <w:pPr>
        <w:pStyle w:val="7"/>
        <w:snapToGrid w:val="0"/>
        <w:spacing w:before="50" w:after="50"/>
        <w:ind w:firstLine="720" w:firstLineChars="225"/>
        <w:rPr>
          <w:rFonts w:hint="eastAsia" w:ascii="宋体" w:hAnsi="宋体" w:cs="仿宋_GB2312"/>
          <w:bCs/>
          <w:color w:val="auto"/>
          <w:sz w:val="32"/>
          <w:szCs w:val="32"/>
          <w:highlight w:val="none"/>
        </w:rPr>
      </w:pPr>
    </w:p>
    <w:p w14:paraId="23810138">
      <w:pPr>
        <w:pStyle w:val="7"/>
        <w:snapToGrid w:val="0"/>
        <w:spacing w:before="50" w:after="50"/>
        <w:ind w:firstLine="0"/>
        <w:rPr>
          <w:rFonts w:hint="eastAsia" w:ascii="宋体" w:hAnsi="宋体" w:cs="仿宋_GB2312"/>
          <w:bCs/>
          <w:color w:val="auto"/>
          <w:sz w:val="32"/>
          <w:szCs w:val="32"/>
          <w:highlight w:val="none"/>
        </w:rPr>
      </w:pPr>
    </w:p>
    <w:p w14:paraId="39D27A03">
      <w:pPr>
        <w:pStyle w:val="7"/>
        <w:snapToGrid w:val="0"/>
        <w:spacing w:before="50" w:after="50"/>
        <w:ind w:firstLine="1280" w:firstLineChars="400"/>
        <w:rPr>
          <w:rFonts w:hint="eastAsia" w:ascii="宋体" w:hAnsi="宋体" w:cs="仿宋_GB2312"/>
          <w:bCs/>
          <w:color w:val="auto"/>
          <w:sz w:val="32"/>
          <w:szCs w:val="32"/>
          <w:highlight w:val="none"/>
        </w:rPr>
      </w:pPr>
    </w:p>
    <w:p w14:paraId="3F8FD248">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C38A0F4">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47F55A2">
      <w:pP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2A844EB">
      <w:pPr>
        <w:spacing w:line="400" w:lineRule="exact"/>
        <w:rPr>
          <w:rFonts w:hint="eastAsia" w:ascii="仿宋_GB2312" w:hAnsi="仿宋_GB2312" w:eastAsia="仿宋_GB2312" w:cs="仿宋_GB2312"/>
          <w:color w:val="auto"/>
          <w:sz w:val="32"/>
          <w:szCs w:val="32"/>
          <w:highlight w:val="none"/>
        </w:rPr>
      </w:pPr>
    </w:p>
    <w:p w14:paraId="191008BA">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26AB1D89">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94AC998">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8A997B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7877D5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A4BF9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687400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AF8BAF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7E541C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875D7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554C8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C33D29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999DFD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3CA2DFF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A3EA93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577B3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FE3CEC1">
      <w:pPr>
        <w:spacing w:line="360" w:lineRule="auto"/>
        <w:ind w:firstLine="480" w:firstLineChars="200"/>
        <w:contextualSpacing/>
        <w:rPr>
          <w:rFonts w:hint="eastAsia" w:ascii="宋体" w:hAnsi="宋体" w:cs="仿宋_GB2312"/>
          <w:color w:val="auto"/>
          <w:sz w:val="24"/>
          <w:highlight w:val="none"/>
        </w:rPr>
      </w:pPr>
    </w:p>
    <w:p w14:paraId="7BAF887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49D9723">
      <w:pPr>
        <w:spacing w:line="360" w:lineRule="auto"/>
        <w:contextualSpacing/>
        <w:rPr>
          <w:rFonts w:hint="eastAsia" w:ascii="宋体" w:hAnsi="宋体" w:cs="仿宋_GB2312"/>
          <w:color w:val="auto"/>
          <w:sz w:val="24"/>
          <w:highlight w:val="none"/>
        </w:rPr>
      </w:pPr>
    </w:p>
    <w:p w14:paraId="47D80930">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0BF1DF37">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01ADE51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3D57F1AD">
      <w:pPr>
        <w:spacing w:line="360" w:lineRule="auto"/>
        <w:ind w:left="540"/>
        <w:contextualSpacing/>
        <w:rPr>
          <w:rFonts w:hint="eastAsia" w:ascii="仿宋_GB2312" w:hAnsi="仿宋_GB2312" w:eastAsia="仿宋_GB2312" w:cs="仿宋_GB2312"/>
          <w:color w:val="auto"/>
          <w:sz w:val="32"/>
          <w:szCs w:val="32"/>
          <w:highlight w:val="none"/>
        </w:rPr>
      </w:pPr>
    </w:p>
    <w:p w14:paraId="005088B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65F921B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0B6CCA5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615EEA3">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17EF65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90CCCE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1FDE25F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1B9F453">
      <w:pPr>
        <w:spacing w:line="360" w:lineRule="auto"/>
        <w:ind w:left="540"/>
        <w:contextualSpacing/>
        <w:rPr>
          <w:rFonts w:hint="eastAsia" w:ascii="宋体" w:hAnsi="宋体" w:cs="仿宋_GB2312"/>
          <w:color w:val="auto"/>
          <w:sz w:val="24"/>
          <w:highlight w:val="none"/>
        </w:rPr>
      </w:pPr>
    </w:p>
    <w:p w14:paraId="39C43C03">
      <w:pPr>
        <w:spacing w:line="360" w:lineRule="auto"/>
        <w:ind w:left="540"/>
        <w:contextualSpacing/>
        <w:rPr>
          <w:rFonts w:hint="eastAsia" w:ascii="宋体" w:hAnsi="宋体" w:cs="仿宋_GB2312"/>
          <w:color w:val="auto"/>
          <w:sz w:val="24"/>
          <w:highlight w:val="none"/>
        </w:rPr>
      </w:pPr>
    </w:p>
    <w:p w14:paraId="3B6F5C49">
      <w:pPr>
        <w:spacing w:line="360" w:lineRule="auto"/>
        <w:ind w:left="540"/>
        <w:contextualSpacing/>
        <w:rPr>
          <w:rFonts w:hint="eastAsia" w:ascii="宋体" w:hAnsi="宋体" w:cs="仿宋_GB2312"/>
          <w:color w:val="auto"/>
          <w:sz w:val="24"/>
          <w:highlight w:val="none"/>
        </w:rPr>
      </w:pPr>
    </w:p>
    <w:p w14:paraId="732B6B4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96FE2DC">
      <w:pPr>
        <w:spacing w:line="360" w:lineRule="auto"/>
        <w:ind w:left="540"/>
        <w:contextualSpacing/>
        <w:rPr>
          <w:rFonts w:hint="eastAsia" w:ascii="宋体" w:hAnsi="宋体" w:cs="仿宋_GB2312"/>
          <w:color w:val="auto"/>
          <w:sz w:val="24"/>
          <w:highlight w:val="none"/>
        </w:rPr>
      </w:pPr>
    </w:p>
    <w:p w14:paraId="0C14E356">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B251F37">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D5D9672">
      <w:pPr>
        <w:spacing w:line="360" w:lineRule="auto"/>
        <w:contextualSpacing/>
        <w:jc w:val="center"/>
        <w:rPr>
          <w:rFonts w:hint="eastAsia" w:ascii="宋体" w:hAnsi="宋体" w:cs="仿宋_GB2312"/>
          <w:b/>
          <w:color w:val="auto"/>
          <w:sz w:val="24"/>
          <w:highlight w:val="none"/>
        </w:rPr>
      </w:pPr>
    </w:p>
    <w:p w14:paraId="74707E29">
      <w:pPr>
        <w:spacing w:line="360" w:lineRule="auto"/>
        <w:contextualSpacing/>
        <w:jc w:val="left"/>
        <w:rPr>
          <w:rFonts w:hint="eastAsia" w:ascii="宋体" w:hAnsi="宋体" w:cs="仿宋_GB2312"/>
          <w:color w:val="auto"/>
          <w:sz w:val="24"/>
          <w:highlight w:val="none"/>
        </w:rPr>
      </w:pPr>
    </w:p>
    <w:p w14:paraId="5A86D5BB">
      <w:pPr>
        <w:adjustRightInd w:val="0"/>
        <w:snapToGrid w:val="0"/>
        <w:spacing w:line="300" w:lineRule="auto"/>
        <w:jc w:val="left"/>
        <w:rPr>
          <w:rFonts w:hint="eastAsia" w:ascii="宋体" w:hAnsi="宋体"/>
          <w:b/>
          <w:color w:val="auto"/>
          <w:szCs w:val="21"/>
          <w:highlight w:val="none"/>
        </w:rPr>
      </w:pPr>
    </w:p>
    <w:p w14:paraId="432E995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65734336">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89" w:name="_Hlk65853643"/>
      <w:r>
        <w:rPr>
          <w:rFonts w:hint="eastAsia" w:ascii="方正小标宋简体" w:hAnsi="方正小标宋简体" w:eastAsia="方正小标宋简体" w:cs="方正小标宋简体"/>
          <w:color w:val="auto"/>
          <w:sz w:val="44"/>
          <w:szCs w:val="44"/>
          <w:highlight w:val="none"/>
        </w:rPr>
        <w:t>授权委托书</w:t>
      </w:r>
    </w:p>
    <w:p w14:paraId="673AC04A">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95CF1CD">
      <w:pPr>
        <w:spacing w:line="520" w:lineRule="exact"/>
        <w:rPr>
          <w:rFonts w:hint="eastAsia" w:ascii="仿宋_GB2312" w:hAnsi="仿宋_GB2312" w:eastAsia="仿宋_GB2312" w:cs="仿宋_GB2312"/>
          <w:color w:val="auto"/>
          <w:sz w:val="32"/>
          <w:szCs w:val="32"/>
          <w:highlight w:val="none"/>
        </w:rPr>
      </w:pPr>
    </w:p>
    <w:p w14:paraId="134726F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262B52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829AA2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E564DC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B3C531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B7A4FF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61E7044D">
      <w:pPr>
        <w:spacing w:line="360" w:lineRule="auto"/>
        <w:rPr>
          <w:rFonts w:hint="eastAsia" w:ascii="宋体" w:hAnsi="宋体" w:cs="仿宋_GB2312"/>
          <w:color w:val="auto"/>
          <w:sz w:val="24"/>
          <w:highlight w:val="none"/>
        </w:rPr>
      </w:pPr>
    </w:p>
    <w:p w14:paraId="65E3744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17E954F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41D03A0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6F6082FD">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D71097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EAB9866">
      <w:pPr>
        <w:spacing w:line="360" w:lineRule="auto"/>
        <w:rPr>
          <w:rFonts w:hint="eastAsia" w:ascii="宋体" w:hAnsi="宋体" w:cs="仿宋_GB2312"/>
          <w:color w:val="auto"/>
          <w:sz w:val="24"/>
          <w:highlight w:val="none"/>
        </w:rPr>
      </w:pPr>
    </w:p>
    <w:p w14:paraId="37404921">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13A46592">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90" w:name="_Hlk65853109"/>
      <w:bookmarkStart w:id="91" w:name="_Hlk65853542"/>
      <w:r>
        <w:rPr>
          <w:rFonts w:hint="eastAsia" w:ascii="宋体" w:hAnsi="宋体" w:cs="仿宋_GB2312"/>
          <w:color w:val="auto"/>
          <w:sz w:val="24"/>
          <w:highlight w:val="none"/>
        </w:rPr>
        <w:t>法人、其他组织竞标时“我方”是指“我单位”。</w:t>
      </w:r>
      <w:bookmarkEnd w:id="90"/>
    </w:p>
    <w:bookmarkEnd w:id="91"/>
    <w:p w14:paraId="1DA387D9">
      <w:pPr>
        <w:spacing w:line="360" w:lineRule="auto"/>
        <w:ind w:firstLine="420" w:firstLineChars="200"/>
        <w:jc w:val="left"/>
        <w:rPr>
          <w:rFonts w:hint="eastAsia" w:ascii="仿宋_GB2312" w:hAnsi="仿宋_GB2312" w:eastAsia="仿宋_GB2312" w:cs="仿宋_GB2312"/>
          <w:color w:val="auto"/>
          <w:szCs w:val="21"/>
          <w:highlight w:val="none"/>
        </w:rPr>
      </w:pPr>
    </w:p>
    <w:p w14:paraId="7B748718">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89"/>
      <w:r>
        <w:rPr>
          <w:rFonts w:hint="eastAsia" w:ascii="方正小标宋简体" w:hAnsi="方正小标宋简体" w:eastAsia="方正小标宋简体" w:cs="方正小标宋简体"/>
          <w:bCs/>
          <w:color w:val="auto"/>
          <w:sz w:val="44"/>
          <w:szCs w:val="44"/>
          <w:highlight w:val="none"/>
        </w:rPr>
        <w:t>商务要求偏离表</w:t>
      </w:r>
    </w:p>
    <w:p w14:paraId="6C796CCE">
      <w:pPr>
        <w:spacing w:line="520" w:lineRule="exact"/>
        <w:rPr>
          <w:rFonts w:hint="eastAsia" w:ascii="仿宋_GB2312" w:hAnsi="仿宋_GB2312" w:eastAsia="仿宋_GB2312" w:cs="仿宋_GB2312"/>
          <w:color w:val="auto"/>
          <w:sz w:val="32"/>
          <w:szCs w:val="32"/>
          <w:highlight w:val="none"/>
        </w:rPr>
      </w:pPr>
    </w:p>
    <w:p w14:paraId="2532E106">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70F57AB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36FF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2B5A7736">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94D5A14">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29EF7E37">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EA0FF2F">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偏离说明</w:t>
            </w:r>
          </w:p>
        </w:tc>
      </w:tr>
      <w:tr w14:paraId="2EF7B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3D62546">
            <w:pPr>
              <w:tabs>
                <w:tab w:val="left" w:pos="180"/>
                <w:tab w:val="left" w:pos="1620"/>
              </w:tabs>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合同签订</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6E99BAB3">
            <w:pPr>
              <w:jc w:val="left"/>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F53099E">
            <w:pPr>
              <w:snapToGrid w:val="0"/>
              <w:spacing w:before="120" w:beforeLines="50"/>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E931BFC">
            <w:pPr>
              <w:snapToGrid w:val="0"/>
              <w:spacing w:before="120" w:beforeLines="50"/>
              <w:jc w:val="center"/>
              <w:rPr>
                <w:rFonts w:ascii="宋体" w:hAnsi="宋体" w:eastAsia="宋体" w:cs="Times New Roman"/>
                <w:color w:val="auto"/>
                <w:sz w:val="24"/>
                <w:highlight w:val="none"/>
              </w:rPr>
            </w:pPr>
          </w:p>
        </w:tc>
      </w:tr>
      <w:tr w14:paraId="5E1E7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3AF5EDC">
            <w:pPr>
              <w:tabs>
                <w:tab w:val="left" w:pos="180"/>
                <w:tab w:val="left" w:pos="1620"/>
              </w:tabs>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提交服务成果时间、合同履行期限及服务地点</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4EED0590">
            <w:pPr>
              <w:jc w:val="left"/>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F84DC88">
            <w:pPr>
              <w:snapToGrid w:val="0"/>
              <w:spacing w:before="120" w:beforeLines="50"/>
              <w:ind w:left="43"/>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DF2E4F">
            <w:pPr>
              <w:snapToGrid w:val="0"/>
              <w:spacing w:before="120" w:beforeLines="50"/>
              <w:ind w:left="43"/>
              <w:jc w:val="center"/>
              <w:rPr>
                <w:rFonts w:ascii="宋体" w:hAnsi="宋体" w:eastAsia="宋体" w:cs="Times New Roman"/>
                <w:color w:val="auto"/>
                <w:sz w:val="24"/>
                <w:highlight w:val="none"/>
              </w:rPr>
            </w:pPr>
          </w:p>
        </w:tc>
      </w:tr>
      <w:tr w14:paraId="7AF4A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62B5FA9">
            <w:pPr>
              <w:tabs>
                <w:tab w:val="left" w:pos="180"/>
                <w:tab w:val="left" w:pos="1620"/>
              </w:tabs>
              <w:spacing w:line="340" w:lineRule="exact"/>
              <w:jc w:val="center"/>
              <w:rPr>
                <w:rFonts w:ascii="宋体" w:hAnsi="宋体" w:eastAsia="宋体" w:cs="宋体"/>
                <w:color w:val="auto"/>
                <w:szCs w:val="21"/>
                <w:highlight w:val="none"/>
              </w:rPr>
            </w:pPr>
            <w:r>
              <w:rPr>
                <w:rFonts w:hint="eastAsia" w:ascii="宋体" w:hAnsi="宋体" w:eastAsia="宋体" w:cs="Times New Roman"/>
                <w:bCs/>
                <w:iCs/>
                <w:color w:val="auto"/>
                <w:szCs w:val="21"/>
                <w:highlight w:val="none"/>
              </w:rPr>
              <w:t>磋商报价</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51F6AB02">
            <w:pPr>
              <w:jc w:val="left"/>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075093F">
            <w:pPr>
              <w:snapToGrid w:val="0"/>
              <w:spacing w:before="120" w:beforeLines="50"/>
              <w:ind w:left="43"/>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C4034D1">
            <w:pPr>
              <w:snapToGrid w:val="0"/>
              <w:spacing w:before="120" w:beforeLines="50"/>
              <w:ind w:left="43"/>
              <w:jc w:val="center"/>
              <w:rPr>
                <w:rFonts w:ascii="宋体" w:hAnsi="宋体" w:eastAsia="宋体" w:cs="Times New Roman"/>
                <w:color w:val="auto"/>
                <w:sz w:val="24"/>
                <w:highlight w:val="none"/>
              </w:rPr>
            </w:pPr>
          </w:p>
        </w:tc>
      </w:tr>
      <w:tr w14:paraId="403CA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8BA6745">
            <w:pPr>
              <w:tabs>
                <w:tab w:val="left" w:pos="180"/>
                <w:tab w:val="left" w:pos="1620"/>
              </w:tabs>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结算及付款</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8D0D009">
            <w:pPr>
              <w:jc w:val="left"/>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B496ED">
            <w:pPr>
              <w:snapToGrid w:val="0"/>
              <w:spacing w:before="120" w:beforeLines="50"/>
              <w:ind w:left="43"/>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9E2AB21">
            <w:pPr>
              <w:snapToGrid w:val="0"/>
              <w:spacing w:before="120" w:beforeLines="50"/>
              <w:ind w:left="43"/>
              <w:jc w:val="center"/>
              <w:rPr>
                <w:rFonts w:ascii="宋体" w:hAnsi="宋体" w:eastAsia="宋体" w:cs="Times New Roman"/>
                <w:color w:val="auto"/>
                <w:sz w:val="24"/>
                <w:highlight w:val="none"/>
              </w:rPr>
            </w:pPr>
          </w:p>
        </w:tc>
      </w:tr>
      <w:tr w14:paraId="618D6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97446F1">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验收标准及要求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7B037E03">
            <w:pPr>
              <w:jc w:val="left"/>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6917D23">
            <w:pPr>
              <w:snapToGrid w:val="0"/>
              <w:spacing w:before="120" w:beforeLines="50"/>
              <w:ind w:left="43"/>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044B3D5">
            <w:pPr>
              <w:snapToGrid w:val="0"/>
              <w:spacing w:before="120" w:beforeLines="50"/>
              <w:ind w:left="43"/>
              <w:jc w:val="center"/>
              <w:rPr>
                <w:rFonts w:ascii="宋体" w:hAnsi="宋体" w:eastAsia="宋体" w:cs="Times New Roman"/>
                <w:color w:val="auto"/>
                <w:sz w:val="24"/>
                <w:highlight w:val="none"/>
              </w:rPr>
            </w:pPr>
          </w:p>
        </w:tc>
      </w:tr>
      <w:tr w14:paraId="5DE04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B543BBE">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49C5F065">
            <w:pPr>
              <w:jc w:val="left"/>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321F246">
            <w:pPr>
              <w:snapToGrid w:val="0"/>
              <w:spacing w:before="120" w:beforeLines="50"/>
              <w:ind w:left="43"/>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37DC738">
            <w:pPr>
              <w:snapToGrid w:val="0"/>
              <w:spacing w:before="120" w:beforeLines="50"/>
              <w:ind w:left="43"/>
              <w:jc w:val="center"/>
              <w:rPr>
                <w:rFonts w:ascii="宋体" w:hAnsi="宋体" w:eastAsia="宋体" w:cs="Times New Roman"/>
                <w:color w:val="auto"/>
                <w:sz w:val="24"/>
                <w:highlight w:val="none"/>
              </w:rPr>
            </w:pPr>
          </w:p>
        </w:tc>
      </w:tr>
      <w:tr w14:paraId="13BAB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6FB28221">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590D6DD">
            <w:pPr>
              <w:snapToGrid w:val="0"/>
              <w:spacing w:before="120" w:beforeLines="50"/>
              <w:jc w:val="center"/>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5114B97">
            <w:pPr>
              <w:snapToGrid w:val="0"/>
              <w:spacing w:before="120" w:beforeLines="50"/>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5440B73">
            <w:pPr>
              <w:snapToGrid w:val="0"/>
              <w:spacing w:before="120" w:beforeLines="50"/>
              <w:jc w:val="center"/>
              <w:rPr>
                <w:rFonts w:ascii="宋体" w:hAnsi="宋体" w:eastAsia="宋体" w:cs="Times New Roman"/>
                <w:color w:val="auto"/>
                <w:sz w:val="24"/>
                <w:highlight w:val="none"/>
              </w:rPr>
            </w:pPr>
          </w:p>
        </w:tc>
      </w:tr>
    </w:tbl>
    <w:p w14:paraId="49A44277">
      <w:pPr>
        <w:adjustRightInd w:val="0"/>
        <w:spacing w:line="360" w:lineRule="auto"/>
        <w:contextualSpacing/>
        <w:rPr>
          <w:rFonts w:hint="eastAsia" w:ascii="宋体" w:hAnsi="宋体" w:cs="仿宋_GB2312"/>
          <w:color w:val="auto"/>
          <w:sz w:val="24"/>
          <w:highlight w:val="none"/>
        </w:rPr>
      </w:pPr>
    </w:p>
    <w:p w14:paraId="51948403">
      <w:pPr>
        <w:pStyle w:val="13"/>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C36F340">
      <w:pPr>
        <w:pStyle w:val="13"/>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12CACF8F">
      <w:pPr>
        <w:pStyle w:val="13"/>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4631F6EF">
      <w:pPr>
        <w:spacing w:line="360" w:lineRule="auto"/>
        <w:ind w:right="-817" w:rightChars="-389"/>
        <w:contextualSpacing/>
        <w:rPr>
          <w:rFonts w:hint="eastAsia" w:ascii="宋体" w:hAnsi="宋体" w:cs="仿宋_GB2312"/>
          <w:color w:val="auto"/>
          <w:sz w:val="24"/>
          <w:highlight w:val="none"/>
        </w:rPr>
      </w:pPr>
    </w:p>
    <w:p w14:paraId="66552342">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DC8132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5B0D96C">
      <w:pPr>
        <w:spacing w:line="360" w:lineRule="auto"/>
        <w:ind w:right="-817" w:rightChars="-389" w:firstLine="4080" w:firstLineChars="1700"/>
        <w:contextualSpacing/>
        <w:rPr>
          <w:rFonts w:hint="eastAsia" w:ascii="宋体" w:hAnsi="宋体"/>
          <w:b/>
          <w:color w:val="auto"/>
          <w:sz w:val="24"/>
          <w:highlight w:val="none"/>
        </w:rPr>
      </w:pPr>
      <w:r>
        <w:rPr>
          <w:rFonts w:hint="eastAsia" w:ascii="宋体" w:hAnsi="宋体" w:cs="仿宋_GB2312"/>
          <w:color w:val="auto"/>
          <w:sz w:val="24"/>
          <w:highlight w:val="none"/>
        </w:rPr>
        <w:t>日期：   年   月   日</w:t>
      </w: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1F6976EB">
      <w:pPr>
        <w:snapToGrid w:val="0"/>
        <w:spacing w:before="120" w:beforeLines="50" w:after="50"/>
        <w:ind w:left="142"/>
        <w:jc w:val="left"/>
        <w:rPr>
          <w:rFonts w:hint="eastAsia" w:ascii="宋体" w:hAnsi="宋体"/>
          <w:b/>
          <w:color w:val="auto"/>
          <w:sz w:val="24"/>
          <w:highlight w:val="none"/>
        </w:rPr>
      </w:pPr>
    </w:p>
    <w:p w14:paraId="46633A69">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13A1A695">
      <w:pPr>
        <w:pStyle w:val="15"/>
        <w:spacing w:line="360" w:lineRule="auto"/>
        <w:contextualSpacing/>
        <w:rPr>
          <w:rFonts w:hint="eastAsia"/>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F1A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474AAC1">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姓名</w:t>
            </w:r>
          </w:p>
        </w:tc>
        <w:tc>
          <w:tcPr>
            <w:tcW w:w="709" w:type="dxa"/>
            <w:noWrap w:val="0"/>
            <w:vAlign w:val="center"/>
          </w:tcPr>
          <w:p w14:paraId="219F8DB1">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职务</w:t>
            </w:r>
          </w:p>
        </w:tc>
        <w:tc>
          <w:tcPr>
            <w:tcW w:w="1701" w:type="dxa"/>
            <w:noWrap w:val="0"/>
            <w:vAlign w:val="center"/>
          </w:tcPr>
          <w:p w14:paraId="040765BA">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专业技术资格（职称）或者职业资格或者执业资格证或者其他证书</w:t>
            </w:r>
          </w:p>
        </w:tc>
        <w:tc>
          <w:tcPr>
            <w:tcW w:w="1420" w:type="dxa"/>
            <w:noWrap w:val="0"/>
            <w:vAlign w:val="center"/>
          </w:tcPr>
          <w:p w14:paraId="777E35D3">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证书编号</w:t>
            </w:r>
          </w:p>
        </w:tc>
        <w:tc>
          <w:tcPr>
            <w:tcW w:w="1698" w:type="dxa"/>
            <w:noWrap w:val="0"/>
            <w:vAlign w:val="center"/>
          </w:tcPr>
          <w:p w14:paraId="3E6B0F16">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参加本单位</w:t>
            </w:r>
          </w:p>
          <w:p w14:paraId="1C71447B">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工作时间</w:t>
            </w:r>
          </w:p>
        </w:tc>
        <w:tc>
          <w:tcPr>
            <w:tcW w:w="1843" w:type="dxa"/>
            <w:noWrap w:val="0"/>
            <w:vAlign w:val="center"/>
          </w:tcPr>
          <w:p w14:paraId="207B2BCF">
            <w:pPr>
              <w:spacing w:line="360" w:lineRule="auto"/>
              <w:contextualSpacing/>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劳动合同编号</w:t>
            </w:r>
          </w:p>
        </w:tc>
      </w:tr>
      <w:tr w14:paraId="0E4D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C9EA62">
            <w:pPr>
              <w:spacing w:line="360" w:lineRule="auto"/>
              <w:contextualSpacing/>
              <w:jc w:val="center"/>
              <w:rPr>
                <w:rFonts w:hint="eastAsia" w:ascii="宋体" w:hAnsi="宋体" w:eastAsia="宋体" w:cs="Times New Roman"/>
                <w:color w:val="auto"/>
                <w:sz w:val="24"/>
                <w:szCs w:val="20"/>
                <w:highlight w:val="none"/>
              </w:rPr>
            </w:pPr>
          </w:p>
        </w:tc>
        <w:tc>
          <w:tcPr>
            <w:tcW w:w="709" w:type="dxa"/>
            <w:noWrap w:val="0"/>
            <w:vAlign w:val="center"/>
          </w:tcPr>
          <w:p w14:paraId="577D345D">
            <w:pPr>
              <w:spacing w:line="360" w:lineRule="auto"/>
              <w:contextualSpacing/>
              <w:jc w:val="center"/>
              <w:rPr>
                <w:rFonts w:hint="eastAsia" w:ascii="宋体" w:hAnsi="宋体" w:eastAsia="宋体" w:cs="Times New Roman"/>
                <w:color w:val="auto"/>
                <w:sz w:val="24"/>
                <w:szCs w:val="20"/>
                <w:highlight w:val="none"/>
              </w:rPr>
            </w:pPr>
          </w:p>
        </w:tc>
        <w:tc>
          <w:tcPr>
            <w:tcW w:w="1701" w:type="dxa"/>
            <w:noWrap w:val="0"/>
            <w:vAlign w:val="center"/>
          </w:tcPr>
          <w:p w14:paraId="60456F4D">
            <w:pPr>
              <w:spacing w:line="360" w:lineRule="auto"/>
              <w:contextualSpacing/>
              <w:jc w:val="center"/>
              <w:rPr>
                <w:rFonts w:hint="eastAsia" w:ascii="宋体" w:hAnsi="宋体" w:eastAsia="宋体" w:cs="Times New Roman"/>
                <w:color w:val="auto"/>
                <w:sz w:val="24"/>
                <w:szCs w:val="20"/>
                <w:highlight w:val="none"/>
              </w:rPr>
            </w:pPr>
          </w:p>
        </w:tc>
        <w:tc>
          <w:tcPr>
            <w:tcW w:w="1420" w:type="dxa"/>
            <w:noWrap w:val="0"/>
            <w:vAlign w:val="center"/>
          </w:tcPr>
          <w:p w14:paraId="2ED10094">
            <w:pPr>
              <w:spacing w:line="360" w:lineRule="auto"/>
              <w:contextualSpacing/>
              <w:jc w:val="center"/>
              <w:rPr>
                <w:rFonts w:hint="eastAsia" w:ascii="宋体" w:hAnsi="宋体" w:eastAsia="宋体" w:cs="Times New Roman"/>
                <w:color w:val="auto"/>
                <w:sz w:val="24"/>
                <w:szCs w:val="20"/>
                <w:highlight w:val="none"/>
              </w:rPr>
            </w:pPr>
          </w:p>
        </w:tc>
        <w:tc>
          <w:tcPr>
            <w:tcW w:w="1698" w:type="dxa"/>
            <w:noWrap w:val="0"/>
            <w:vAlign w:val="center"/>
          </w:tcPr>
          <w:p w14:paraId="5C05F909">
            <w:pPr>
              <w:spacing w:line="360" w:lineRule="auto"/>
              <w:contextualSpacing/>
              <w:jc w:val="center"/>
              <w:rPr>
                <w:rFonts w:hint="eastAsia" w:ascii="宋体" w:hAnsi="宋体" w:eastAsia="宋体" w:cs="Times New Roman"/>
                <w:color w:val="auto"/>
                <w:sz w:val="24"/>
                <w:szCs w:val="20"/>
                <w:highlight w:val="none"/>
              </w:rPr>
            </w:pPr>
          </w:p>
        </w:tc>
        <w:tc>
          <w:tcPr>
            <w:tcW w:w="1843" w:type="dxa"/>
            <w:noWrap w:val="0"/>
            <w:vAlign w:val="center"/>
          </w:tcPr>
          <w:p w14:paraId="6853BE8B">
            <w:pPr>
              <w:spacing w:line="360" w:lineRule="auto"/>
              <w:contextualSpacing/>
              <w:jc w:val="center"/>
              <w:rPr>
                <w:rFonts w:hint="eastAsia" w:ascii="宋体" w:hAnsi="宋体" w:eastAsia="宋体" w:cs="Times New Roman"/>
                <w:color w:val="auto"/>
                <w:sz w:val="24"/>
                <w:szCs w:val="20"/>
                <w:highlight w:val="none"/>
              </w:rPr>
            </w:pPr>
          </w:p>
        </w:tc>
      </w:tr>
      <w:tr w14:paraId="6CE8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47153E2">
            <w:pPr>
              <w:spacing w:line="360" w:lineRule="auto"/>
              <w:contextualSpacing/>
              <w:jc w:val="center"/>
              <w:rPr>
                <w:rFonts w:hint="eastAsia" w:ascii="宋体" w:hAnsi="宋体" w:eastAsia="宋体" w:cs="Times New Roman"/>
                <w:color w:val="auto"/>
                <w:sz w:val="24"/>
                <w:szCs w:val="20"/>
                <w:highlight w:val="none"/>
              </w:rPr>
            </w:pPr>
          </w:p>
        </w:tc>
        <w:tc>
          <w:tcPr>
            <w:tcW w:w="709" w:type="dxa"/>
            <w:noWrap w:val="0"/>
            <w:vAlign w:val="center"/>
          </w:tcPr>
          <w:p w14:paraId="5B69C9C2">
            <w:pPr>
              <w:spacing w:line="360" w:lineRule="auto"/>
              <w:contextualSpacing/>
              <w:jc w:val="center"/>
              <w:rPr>
                <w:rFonts w:hint="eastAsia" w:ascii="宋体" w:hAnsi="宋体" w:eastAsia="宋体" w:cs="Times New Roman"/>
                <w:color w:val="auto"/>
                <w:sz w:val="24"/>
                <w:szCs w:val="20"/>
                <w:highlight w:val="none"/>
              </w:rPr>
            </w:pPr>
          </w:p>
        </w:tc>
        <w:tc>
          <w:tcPr>
            <w:tcW w:w="1701" w:type="dxa"/>
            <w:noWrap w:val="0"/>
            <w:vAlign w:val="center"/>
          </w:tcPr>
          <w:p w14:paraId="524B4A43">
            <w:pPr>
              <w:spacing w:line="360" w:lineRule="auto"/>
              <w:contextualSpacing/>
              <w:jc w:val="center"/>
              <w:rPr>
                <w:rFonts w:hint="eastAsia" w:ascii="宋体" w:hAnsi="宋体" w:eastAsia="宋体" w:cs="Times New Roman"/>
                <w:color w:val="auto"/>
                <w:sz w:val="24"/>
                <w:szCs w:val="20"/>
                <w:highlight w:val="none"/>
              </w:rPr>
            </w:pPr>
          </w:p>
        </w:tc>
        <w:tc>
          <w:tcPr>
            <w:tcW w:w="1420" w:type="dxa"/>
            <w:noWrap w:val="0"/>
            <w:vAlign w:val="center"/>
          </w:tcPr>
          <w:p w14:paraId="77B061D7">
            <w:pPr>
              <w:spacing w:line="360" w:lineRule="auto"/>
              <w:contextualSpacing/>
              <w:jc w:val="center"/>
              <w:rPr>
                <w:rFonts w:hint="eastAsia" w:ascii="宋体" w:hAnsi="宋体" w:eastAsia="宋体" w:cs="Times New Roman"/>
                <w:color w:val="auto"/>
                <w:sz w:val="24"/>
                <w:szCs w:val="20"/>
                <w:highlight w:val="none"/>
              </w:rPr>
            </w:pPr>
          </w:p>
        </w:tc>
        <w:tc>
          <w:tcPr>
            <w:tcW w:w="1698" w:type="dxa"/>
            <w:noWrap w:val="0"/>
            <w:vAlign w:val="center"/>
          </w:tcPr>
          <w:p w14:paraId="34AACC48">
            <w:pPr>
              <w:spacing w:line="360" w:lineRule="auto"/>
              <w:contextualSpacing/>
              <w:jc w:val="center"/>
              <w:rPr>
                <w:rFonts w:hint="eastAsia" w:ascii="宋体" w:hAnsi="宋体" w:eastAsia="宋体" w:cs="Times New Roman"/>
                <w:color w:val="auto"/>
                <w:sz w:val="24"/>
                <w:szCs w:val="20"/>
                <w:highlight w:val="none"/>
              </w:rPr>
            </w:pPr>
          </w:p>
        </w:tc>
        <w:tc>
          <w:tcPr>
            <w:tcW w:w="1843" w:type="dxa"/>
            <w:noWrap w:val="0"/>
            <w:vAlign w:val="center"/>
          </w:tcPr>
          <w:p w14:paraId="1D7B891B">
            <w:pPr>
              <w:spacing w:line="360" w:lineRule="auto"/>
              <w:contextualSpacing/>
              <w:jc w:val="center"/>
              <w:rPr>
                <w:rFonts w:hint="eastAsia" w:ascii="宋体" w:hAnsi="宋体" w:eastAsia="宋体" w:cs="Times New Roman"/>
                <w:color w:val="auto"/>
                <w:sz w:val="24"/>
                <w:szCs w:val="20"/>
                <w:highlight w:val="none"/>
              </w:rPr>
            </w:pPr>
          </w:p>
        </w:tc>
      </w:tr>
      <w:tr w14:paraId="2FFA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A5777AF">
            <w:pPr>
              <w:spacing w:line="360" w:lineRule="auto"/>
              <w:contextualSpacing/>
              <w:jc w:val="center"/>
              <w:rPr>
                <w:rFonts w:hint="eastAsia" w:ascii="宋体" w:hAnsi="宋体" w:eastAsia="宋体" w:cs="Times New Roman"/>
                <w:color w:val="auto"/>
                <w:sz w:val="24"/>
                <w:szCs w:val="20"/>
                <w:highlight w:val="none"/>
              </w:rPr>
            </w:pPr>
          </w:p>
        </w:tc>
        <w:tc>
          <w:tcPr>
            <w:tcW w:w="709" w:type="dxa"/>
            <w:noWrap w:val="0"/>
            <w:vAlign w:val="center"/>
          </w:tcPr>
          <w:p w14:paraId="6CEB661A">
            <w:pPr>
              <w:spacing w:line="360" w:lineRule="auto"/>
              <w:contextualSpacing/>
              <w:jc w:val="center"/>
              <w:rPr>
                <w:rFonts w:hint="eastAsia" w:ascii="宋体" w:hAnsi="宋体" w:eastAsia="宋体" w:cs="Times New Roman"/>
                <w:color w:val="auto"/>
                <w:sz w:val="24"/>
                <w:szCs w:val="20"/>
                <w:highlight w:val="none"/>
              </w:rPr>
            </w:pPr>
          </w:p>
        </w:tc>
        <w:tc>
          <w:tcPr>
            <w:tcW w:w="1701" w:type="dxa"/>
            <w:noWrap w:val="0"/>
            <w:vAlign w:val="center"/>
          </w:tcPr>
          <w:p w14:paraId="23E68668">
            <w:pPr>
              <w:spacing w:line="360" w:lineRule="auto"/>
              <w:contextualSpacing/>
              <w:jc w:val="center"/>
              <w:rPr>
                <w:rFonts w:hint="eastAsia" w:ascii="宋体" w:hAnsi="宋体" w:eastAsia="宋体" w:cs="Times New Roman"/>
                <w:color w:val="auto"/>
                <w:sz w:val="24"/>
                <w:szCs w:val="20"/>
                <w:highlight w:val="none"/>
              </w:rPr>
            </w:pPr>
          </w:p>
        </w:tc>
        <w:tc>
          <w:tcPr>
            <w:tcW w:w="1420" w:type="dxa"/>
            <w:noWrap w:val="0"/>
            <w:vAlign w:val="center"/>
          </w:tcPr>
          <w:p w14:paraId="2E18A5EB">
            <w:pPr>
              <w:spacing w:line="360" w:lineRule="auto"/>
              <w:contextualSpacing/>
              <w:jc w:val="center"/>
              <w:rPr>
                <w:rFonts w:hint="eastAsia" w:ascii="宋体" w:hAnsi="宋体" w:eastAsia="宋体" w:cs="Times New Roman"/>
                <w:color w:val="auto"/>
                <w:sz w:val="24"/>
                <w:szCs w:val="20"/>
                <w:highlight w:val="none"/>
              </w:rPr>
            </w:pPr>
          </w:p>
        </w:tc>
        <w:tc>
          <w:tcPr>
            <w:tcW w:w="1698" w:type="dxa"/>
            <w:noWrap w:val="0"/>
            <w:vAlign w:val="center"/>
          </w:tcPr>
          <w:p w14:paraId="00F56B48">
            <w:pPr>
              <w:spacing w:line="360" w:lineRule="auto"/>
              <w:contextualSpacing/>
              <w:jc w:val="center"/>
              <w:rPr>
                <w:rFonts w:hint="eastAsia" w:ascii="宋体" w:hAnsi="宋体" w:eastAsia="宋体" w:cs="Times New Roman"/>
                <w:color w:val="auto"/>
                <w:sz w:val="24"/>
                <w:szCs w:val="20"/>
                <w:highlight w:val="none"/>
              </w:rPr>
            </w:pPr>
          </w:p>
        </w:tc>
        <w:tc>
          <w:tcPr>
            <w:tcW w:w="1843" w:type="dxa"/>
            <w:noWrap w:val="0"/>
            <w:vAlign w:val="center"/>
          </w:tcPr>
          <w:p w14:paraId="504DBF67">
            <w:pPr>
              <w:spacing w:line="360" w:lineRule="auto"/>
              <w:contextualSpacing/>
              <w:jc w:val="center"/>
              <w:rPr>
                <w:rFonts w:hint="eastAsia" w:ascii="宋体" w:hAnsi="宋体" w:eastAsia="宋体" w:cs="Times New Roman"/>
                <w:color w:val="auto"/>
                <w:sz w:val="24"/>
                <w:szCs w:val="20"/>
                <w:highlight w:val="none"/>
              </w:rPr>
            </w:pPr>
          </w:p>
        </w:tc>
      </w:tr>
    </w:tbl>
    <w:p w14:paraId="5D93135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A9B455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43A684A4">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47D860FA">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252E138">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33B3A87">
      <w:pPr>
        <w:snapToGrid w:val="0"/>
        <w:spacing w:before="50" w:after="120" w:afterLines="50"/>
        <w:jc w:val="left"/>
        <w:rPr>
          <w:rFonts w:hint="eastAsia" w:ascii="宋体" w:hAnsi="宋体"/>
          <w:color w:val="auto"/>
          <w:sz w:val="24"/>
          <w:szCs w:val="20"/>
          <w:highlight w:val="none"/>
        </w:rPr>
      </w:pPr>
    </w:p>
    <w:p w14:paraId="2EFEF129">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0A8FBCE9">
      <w:pPr>
        <w:snapToGrid w:val="0"/>
        <w:spacing w:before="120" w:beforeLines="50" w:after="50"/>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29F8A893">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1E88763C">
      <w:pPr>
        <w:snapToGrid w:val="0"/>
        <w:spacing w:before="120" w:beforeLines="50" w:after="50"/>
        <w:jc w:val="center"/>
        <w:rPr>
          <w:rFonts w:hint="eastAsia" w:ascii="宋体" w:hAnsi="宋体"/>
          <w:b/>
          <w:color w:val="auto"/>
          <w:sz w:val="24"/>
          <w:highlight w:val="none"/>
        </w:rPr>
      </w:pPr>
    </w:p>
    <w:p w14:paraId="2DA64AF1">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60FCEA1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1FBBFA23">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7C019ED6">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0E935B3">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477416CB">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0611D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9711E6B">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646FA5E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236F06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EF99C84">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10A55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4427B2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FC5B877">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A74CC0">
      <w:pPr>
        <w:spacing w:line="440" w:lineRule="exact"/>
        <w:rPr>
          <w:rFonts w:hint="eastAsia" w:ascii="宋体" w:hAnsi="宋体"/>
          <w:color w:val="auto"/>
          <w:sz w:val="24"/>
          <w:highlight w:val="none"/>
        </w:rPr>
      </w:pPr>
    </w:p>
    <w:p w14:paraId="430376FD">
      <w:pPr>
        <w:spacing w:line="440" w:lineRule="exact"/>
        <w:rPr>
          <w:rFonts w:hint="eastAsia" w:ascii="宋体" w:hAnsi="宋体"/>
          <w:color w:val="auto"/>
          <w:sz w:val="24"/>
          <w:highlight w:val="none"/>
        </w:rPr>
      </w:pPr>
    </w:p>
    <w:p w14:paraId="33C3DA94">
      <w:pPr>
        <w:spacing w:line="440" w:lineRule="exact"/>
        <w:rPr>
          <w:rFonts w:hint="eastAsia" w:ascii="宋体" w:hAnsi="宋体"/>
          <w:color w:val="auto"/>
          <w:sz w:val="24"/>
          <w:highlight w:val="none"/>
        </w:rPr>
      </w:pPr>
    </w:p>
    <w:p w14:paraId="2C2672D3">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11E9C5A2">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9E2D78C">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7AF50DB3">
      <w:pPr>
        <w:widowControl/>
        <w:spacing w:line="360" w:lineRule="auto"/>
        <w:jc w:val="left"/>
        <w:rPr>
          <w:rFonts w:ascii="宋体" w:hAnsi="宋体"/>
          <w:color w:val="auto"/>
          <w:szCs w:val="21"/>
          <w:highlight w:val="none"/>
        </w:rPr>
        <w:sectPr>
          <w:footerReference r:id="rId8" w:type="first"/>
          <w:footerReference r:id="rId7" w:type="default"/>
          <w:pgSz w:w="11906" w:h="16838"/>
          <w:pgMar w:top="1440" w:right="1797" w:bottom="1440" w:left="1797" w:header="851" w:footer="992" w:gutter="0"/>
          <w:cols w:space="720" w:num="1"/>
        </w:sectPr>
      </w:pPr>
    </w:p>
    <w:p w14:paraId="529C81D2">
      <w:pPr>
        <w:snapToGrid w:val="0"/>
        <w:spacing w:before="156"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2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232F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A56447E">
            <w:pPr>
              <w:pStyle w:val="15"/>
              <w:spacing w:line="400" w:lineRule="exact"/>
              <w:jc w:val="center"/>
              <w:rPr>
                <w:rFonts w:hAnsi="宋体" w:eastAsia="宋体" w:cs="Courier New"/>
                <w:color w:val="auto"/>
                <w:kern w:val="2"/>
                <w:sz w:val="24"/>
                <w:szCs w:val="24"/>
                <w:highlight w:val="none"/>
                <w:lang w:val="en-US" w:eastAsia="zh-CN"/>
              </w:rPr>
            </w:pPr>
            <w:r>
              <w:rPr>
                <w:rFonts w:hint="eastAsia" w:hAnsi="宋体" w:eastAsia="宋体" w:cs="Courier New"/>
                <w:color w:val="auto"/>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4BE403C">
            <w:pPr>
              <w:pStyle w:val="15"/>
              <w:spacing w:line="400" w:lineRule="exact"/>
              <w:jc w:val="center"/>
              <w:rPr>
                <w:rFonts w:hAnsi="宋体" w:eastAsia="宋体" w:cs="Courier New"/>
                <w:color w:val="auto"/>
                <w:kern w:val="2"/>
                <w:sz w:val="24"/>
                <w:szCs w:val="24"/>
                <w:highlight w:val="none"/>
                <w:lang w:val="en-US" w:eastAsia="zh-CN"/>
              </w:rPr>
            </w:pPr>
            <w:r>
              <w:rPr>
                <w:rFonts w:hint="eastAsia" w:hAnsi="宋体" w:eastAsia="宋体" w:cs="Courier New"/>
                <w:color w:val="auto"/>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E12ADDB">
            <w:pPr>
              <w:pStyle w:val="15"/>
              <w:spacing w:line="400" w:lineRule="exact"/>
              <w:jc w:val="center"/>
              <w:rPr>
                <w:rFonts w:hAnsi="宋体" w:eastAsia="宋体" w:cs="Courier New"/>
                <w:color w:val="auto"/>
                <w:kern w:val="2"/>
                <w:sz w:val="24"/>
                <w:szCs w:val="24"/>
                <w:highlight w:val="none"/>
                <w:lang w:val="en-US" w:eastAsia="zh-CN"/>
              </w:rPr>
            </w:pPr>
            <w:r>
              <w:rPr>
                <w:rFonts w:hint="eastAsia" w:hAnsi="宋体" w:eastAsia="宋体" w:cs="Courier New"/>
                <w:color w:val="auto"/>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665FDFA">
            <w:pPr>
              <w:pStyle w:val="15"/>
              <w:spacing w:line="400" w:lineRule="exact"/>
              <w:jc w:val="center"/>
              <w:rPr>
                <w:rFonts w:hAnsi="宋体" w:eastAsia="宋体" w:cs="Courier New"/>
                <w:color w:val="auto"/>
                <w:kern w:val="2"/>
                <w:sz w:val="24"/>
                <w:szCs w:val="24"/>
                <w:highlight w:val="none"/>
                <w:lang w:val="en-US" w:eastAsia="zh-CN"/>
              </w:rPr>
            </w:pPr>
            <w:r>
              <w:rPr>
                <w:rFonts w:hint="eastAsia" w:hAnsi="宋体" w:eastAsia="宋体" w:cs="Courier New"/>
                <w:color w:val="auto"/>
                <w:kern w:val="2"/>
                <w:sz w:val="24"/>
                <w:szCs w:val="24"/>
                <w:highlight w:val="none"/>
                <w:lang w:val="en-US" w:eastAsia="zh-CN"/>
              </w:rPr>
              <w:t>竞标响应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26CB1052">
            <w:pPr>
              <w:pStyle w:val="15"/>
              <w:spacing w:line="400" w:lineRule="exact"/>
              <w:jc w:val="center"/>
              <w:rPr>
                <w:rFonts w:hAnsi="宋体" w:eastAsia="宋体" w:cs="Courier New"/>
                <w:color w:val="auto"/>
                <w:kern w:val="2"/>
                <w:sz w:val="24"/>
                <w:szCs w:val="24"/>
                <w:highlight w:val="none"/>
                <w:lang w:val="en-US" w:eastAsia="zh-CN"/>
              </w:rPr>
            </w:pPr>
            <w:r>
              <w:rPr>
                <w:rFonts w:hint="eastAsia" w:hAnsi="宋体" w:eastAsia="宋体" w:cs="Courier New"/>
                <w:color w:val="auto"/>
                <w:kern w:val="2"/>
                <w:sz w:val="24"/>
                <w:szCs w:val="24"/>
                <w:highlight w:val="none"/>
                <w:lang w:val="en-US" w:eastAsia="zh-CN"/>
              </w:rPr>
              <w:t>偏离说明</w:t>
            </w:r>
          </w:p>
        </w:tc>
      </w:tr>
      <w:tr w14:paraId="734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702CBD54">
            <w:pPr>
              <w:pStyle w:val="15"/>
              <w:spacing w:line="600" w:lineRule="exact"/>
              <w:jc w:val="center"/>
              <w:rPr>
                <w:rFonts w:hAnsi="宋体" w:eastAsia="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55B2A81">
            <w:pPr>
              <w:pStyle w:val="15"/>
              <w:spacing w:line="600" w:lineRule="exact"/>
              <w:jc w:val="center"/>
              <w:rPr>
                <w:rFonts w:hAnsi="宋体" w:eastAsia="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783CDC97">
            <w:pPr>
              <w:pStyle w:val="15"/>
              <w:spacing w:line="600" w:lineRule="exact"/>
              <w:jc w:val="center"/>
              <w:rPr>
                <w:rFonts w:hAnsi="宋体" w:eastAsia="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DF7E517">
            <w:pPr>
              <w:pStyle w:val="15"/>
              <w:spacing w:line="600" w:lineRule="exact"/>
              <w:jc w:val="center"/>
              <w:rPr>
                <w:rFonts w:hAnsi="宋体" w:eastAsia="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0B2EF7D0">
            <w:pPr>
              <w:pStyle w:val="15"/>
              <w:spacing w:line="600" w:lineRule="exact"/>
              <w:jc w:val="center"/>
              <w:rPr>
                <w:rFonts w:hAnsi="宋体" w:eastAsia="宋体" w:cs="Courier New"/>
                <w:color w:val="auto"/>
                <w:kern w:val="2"/>
                <w:sz w:val="24"/>
                <w:szCs w:val="24"/>
                <w:highlight w:val="none"/>
                <w:lang w:val="en-US" w:eastAsia="zh-CN"/>
              </w:rPr>
            </w:pPr>
          </w:p>
        </w:tc>
      </w:tr>
      <w:tr w14:paraId="4B5E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723EEF2">
            <w:pPr>
              <w:pStyle w:val="15"/>
              <w:spacing w:line="600" w:lineRule="exact"/>
              <w:rPr>
                <w:rFonts w:hAnsi="宋体" w:eastAsia="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786DA99">
            <w:pPr>
              <w:pStyle w:val="15"/>
              <w:spacing w:line="600" w:lineRule="exact"/>
              <w:rPr>
                <w:rFonts w:hAnsi="宋体" w:eastAsia="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6E76645">
            <w:pPr>
              <w:pStyle w:val="15"/>
              <w:spacing w:line="600" w:lineRule="exact"/>
              <w:rPr>
                <w:rFonts w:hAnsi="宋体" w:eastAsia="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1A07AE95">
            <w:pPr>
              <w:pStyle w:val="15"/>
              <w:spacing w:line="600" w:lineRule="exact"/>
              <w:rPr>
                <w:rFonts w:hAnsi="宋体" w:eastAsia="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EF89557">
            <w:pPr>
              <w:pStyle w:val="15"/>
              <w:spacing w:line="600" w:lineRule="exact"/>
              <w:rPr>
                <w:rFonts w:hAnsi="宋体" w:eastAsia="宋体" w:cs="Courier New"/>
                <w:color w:val="auto"/>
                <w:kern w:val="2"/>
                <w:sz w:val="24"/>
                <w:szCs w:val="24"/>
                <w:highlight w:val="none"/>
                <w:lang w:val="en-US" w:eastAsia="zh-CN"/>
              </w:rPr>
            </w:pPr>
          </w:p>
        </w:tc>
      </w:tr>
      <w:tr w14:paraId="5341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5A076B4">
            <w:pPr>
              <w:pStyle w:val="15"/>
              <w:spacing w:line="600" w:lineRule="exact"/>
              <w:rPr>
                <w:rFonts w:hAnsi="宋体" w:eastAsia="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DA998AC">
            <w:pPr>
              <w:pStyle w:val="15"/>
              <w:spacing w:line="600" w:lineRule="exact"/>
              <w:rPr>
                <w:rFonts w:hAnsi="宋体" w:eastAsia="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602079CB">
            <w:pPr>
              <w:pStyle w:val="15"/>
              <w:spacing w:line="600" w:lineRule="exact"/>
              <w:rPr>
                <w:rFonts w:hAnsi="宋体" w:eastAsia="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71DD6F37">
            <w:pPr>
              <w:pStyle w:val="15"/>
              <w:spacing w:line="600" w:lineRule="exact"/>
              <w:rPr>
                <w:rFonts w:hAnsi="宋体" w:eastAsia="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38D634E">
            <w:pPr>
              <w:pStyle w:val="15"/>
              <w:spacing w:line="600" w:lineRule="exact"/>
              <w:rPr>
                <w:rFonts w:hAnsi="宋体" w:eastAsia="宋体" w:cs="Courier New"/>
                <w:color w:val="auto"/>
                <w:kern w:val="2"/>
                <w:sz w:val="24"/>
                <w:szCs w:val="24"/>
                <w:highlight w:val="none"/>
                <w:lang w:val="en-US" w:eastAsia="zh-CN"/>
              </w:rPr>
            </w:pPr>
          </w:p>
        </w:tc>
      </w:tr>
      <w:tr w14:paraId="4CEB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207BBFB">
            <w:pPr>
              <w:pStyle w:val="15"/>
              <w:spacing w:line="600" w:lineRule="exact"/>
              <w:rPr>
                <w:rFonts w:hAnsi="宋体" w:eastAsia="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54D1DCF">
            <w:pPr>
              <w:pStyle w:val="15"/>
              <w:spacing w:line="600" w:lineRule="exact"/>
              <w:rPr>
                <w:rFonts w:hAnsi="宋体" w:eastAsia="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3EE0C59">
            <w:pPr>
              <w:pStyle w:val="15"/>
              <w:spacing w:line="600" w:lineRule="exact"/>
              <w:rPr>
                <w:rFonts w:hAnsi="宋体" w:eastAsia="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594AE3B">
            <w:pPr>
              <w:pStyle w:val="15"/>
              <w:spacing w:line="600" w:lineRule="exact"/>
              <w:rPr>
                <w:rFonts w:hAnsi="宋体" w:eastAsia="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AEA69A7">
            <w:pPr>
              <w:pStyle w:val="15"/>
              <w:spacing w:line="600" w:lineRule="exact"/>
              <w:rPr>
                <w:rFonts w:hAnsi="宋体" w:eastAsia="宋体" w:cs="Courier New"/>
                <w:color w:val="auto"/>
                <w:kern w:val="2"/>
                <w:sz w:val="24"/>
                <w:szCs w:val="24"/>
                <w:highlight w:val="none"/>
                <w:lang w:val="en-US" w:eastAsia="zh-CN"/>
              </w:rPr>
            </w:pPr>
          </w:p>
        </w:tc>
      </w:tr>
      <w:tr w14:paraId="32A9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2298FE7">
            <w:pPr>
              <w:pStyle w:val="15"/>
              <w:spacing w:line="600" w:lineRule="exact"/>
              <w:rPr>
                <w:rFonts w:hAnsi="宋体" w:eastAsia="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187648F">
            <w:pPr>
              <w:pStyle w:val="15"/>
              <w:spacing w:line="600" w:lineRule="exact"/>
              <w:rPr>
                <w:rFonts w:hAnsi="宋体" w:eastAsia="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DA0C271">
            <w:pPr>
              <w:pStyle w:val="15"/>
              <w:spacing w:line="600" w:lineRule="exact"/>
              <w:rPr>
                <w:rFonts w:hAnsi="宋体" w:eastAsia="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2488CE7">
            <w:pPr>
              <w:pStyle w:val="15"/>
              <w:spacing w:line="600" w:lineRule="exact"/>
              <w:rPr>
                <w:rFonts w:hAnsi="宋体" w:eastAsia="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CCAC362">
            <w:pPr>
              <w:pStyle w:val="15"/>
              <w:spacing w:line="600" w:lineRule="exact"/>
              <w:rPr>
                <w:rFonts w:hAnsi="宋体" w:eastAsia="宋体" w:cs="Courier New"/>
                <w:color w:val="auto"/>
                <w:kern w:val="2"/>
                <w:sz w:val="24"/>
                <w:szCs w:val="24"/>
                <w:highlight w:val="none"/>
                <w:lang w:val="en-US" w:eastAsia="zh-CN"/>
              </w:rPr>
            </w:pPr>
          </w:p>
        </w:tc>
      </w:tr>
      <w:tr w14:paraId="55E6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43D3977">
            <w:pPr>
              <w:pStyle w:val="15"/>
              <w:spacing w:line="600" w:lineRule="exact"/>
              <w:rPr>
                <w:rFonts w:hAnsi="宋体" w:eastAsia="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1B8E3FF">
            <w:pPr>
              <w:pStyle w:val="15"/>
              <w:spacing w:line="600" w:lineRule="exact"/>
              <w:rPr>
                <w:rFonts w:hAnsi="宋体" w:eastAsia="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CF3A016">
            <w:pPr>
              <w:pStyle w:val="15"/>
              <w:spacing w:line="600" w:lineRule="exact"/>
              <w:rPr>
                <w:rFonts w:hAnsi="宋体" w:eastAsia="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114D2A44">
            <w:pPr>
              <w:pStyle w:val="15"/>
              <w:spacing w:line="600" w:lineRule="exact"/>
              <w:rPr>
                <w:rFonts w:hAnsi="宋体" w:eastAsia="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0992EC6">
            <w:pPr>
              <w:pStyle w:val="15"/>
              <w:spacing w:line="600" w:lineRule="exact"/>
              <w:rPr>
                <w:rFonts w:hAnsi="宋体" w:eastAsia="宋体" w:cs="Courier New"/>
                <w:color w:val="auto"/>
                <w:kern w:val="2"/>
                <w:sz w:val="24"/>
                <w:szCs w:val="24"/>
                <w:highlight w:val="none"/>
                <w:lang w:val="en-US" w:eastAsia="zh-CN"/>
              </w:rPr>
            </w:pPr>
          </w:p>
        </w:tc>
      </w:tr>
      <w:tr w14:paraId="587B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76E12DB7">
            <w:pPr>
              <w:pStyle w:val="15"/>
              <w:spacing w:line="600" w:lineRule="exact"/>
              <w:rPr>
                <w:rFonts w:hAnsi="宋体" w:eastAsia="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7645F3E">
            <w:pPr>
              <w:pStyle w:val="15"/>
              <w:spacing w:line="600" w:lineRule="exact"/>
              <w:rPr>
                <w:rFonts w:hAnsi="宋体" w:eastAsia="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546FB53C">
            <w:pPr>
              <w:pStyle w:val="15"/>
              <w:spacing w:line="600" w:lineRule="exact"/>
              <w:rPr>
                <w:rFonts w:hAnsi="宋体" w:eastAsia="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8BB97CE">
            <w:pPr>
              <w:pStyle w:val="15"/>
              <w:spacing w:line="600" w:lineRule="exact"/>
              <w:rPr>
                <w:rFonts w:hAnsi="宋体" w:eastAsia="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CAD2B9B">
            <w:pPr>
              <w:pStyle w:val="15"/>
              <w:spacing w:line="600" w:lineRule="exact"/>
              <w:rPr>
                <w:rFonts w:hAnsi="宋体" w:eastAsia="宋体" w:cs="Courier New"/>
                <w:color w:val="auto"/>
                <w:kern w:val="2"/>
                <w:sz w:val="24"/>
                <w:szCs w:val="24"/>
                <w:highlight w:val="none"/>
                <w:lang w:val="en-US" w:eastAsia="zh-CN"/>
              </w:rPr>
            </w:pPr>
          </w:p>
        </w:tc>
      </w:tr>
    </w:tbl>
    <w:p w14:paraId="2F2D9A52">
      <w:pPr>
        <w:pStyle w:val="11"/>
        <w:spacing w:line="360" w:lineRule="auto"/>
        <w:rPr>
          <w:rFonts w:hint="eastAsia" w:ascii="宋体" w:hAnsi="宋体"/>
          <w:b/>
          <w:color w:val="auto"/>
          <w:kern w:val="0"/>
          <w:sz w:val="24"/>
          <w:szCs w:val="24"/>
          <w:highlight w:val="none"/>
        </w:rPr>
      </w:pPr>
      <w:r>
        <w:rPr>
          <w:rFonts w:hint="eastAsia" w:ascii="宋体" w:hAnsi="宋体"/>
          <w:color w:val="auto"/>
          <w:highlight w:val="none"/>
        </w:rPr>
        <w:t>注：</w:t>
      </w:r>
    </w:p>
    <w:p w14:paraId="68135EDD">
      <w:pPr>
        <w:pStyle w:val="13"/>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640FAE37">
      <w:pPr>
        <w:pStyle w:val="11"/>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0AA32561">
      <w:pPr>
        <w:pStyle w:val="11"/>
        <w:spacing w:line="360" w:lineRule="auto"/>
        <w:rPr>
          <w:rFonts w:hint="eastAsia" w:ascii="宋体" w:hAnsi="宋体"/>
          <w:color w:val="auto"/>
          <w:spacing w:val="20"/>
          <w:highlight w:val="none"/>
        </w:rPr>
      </w:pPr>
    </w:p>
    <w:p w14:paraId="195DD420">
      <w:pPr>
        <w:spacing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1C367EF">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rPr>
        <w:t>竞标人名称（电子签章）：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87E299B">
      <w:pPr>
        <w:spacing w:line="360" w:lineRule="auto"/>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7445D1F">
      <w:pPr>
        <w:spacing w:line="300" w:lineRule="auto"/>
        <w:rPr>
          <w:rFonts w:hint="eastAsia" w:ascii="宋体" w:hAnsi="宋体"/>
          <w:b/>
          <w:bCs/>
          <w:color w:val="auto"/>
          <w:sz w:val="24"/>
          <w:highlight w:val="none"/>
        </w:rPr>
      </w:pPr>
    </w:p>
    <w:p w14:paraId="77734D55">
      <w:pPr>
        <w:pStyle w:val="7"/>
        <w:rPr>
          <w:rFonts w:hint="eastAsia"/>
          <w:color w:val="auto"/>
          <w:highlight w:val="none"/>
        </w:rPr>
      </w:pPr>
    </w:p>
    <w:p w14:paraId="202B9175">
      <w:pPr>
        <w:pStyle w:val="7"/>
        <w:rPr>
          <w:rFonts w:hint="eastAsia"/>
          <w:color w:val="auto"/>
          <w:highlight w:val="none"/>
        </w:rPr>
      </w:pPr>
    </w:p>
    <w:p w14:paraId="56848E0D">
      <w:pPr>
        <w:pStyle w:val="7"/>
        <w:rPr>
          <w:rFonts w:hint="eastAsia"/>
          <w:color w:val="auto"/>
          <w:highlight w:val="none"/>
        </w:rPr>
      </w:pPr>
    </w:p>
    <w:p w14:paraId="3382F985">
      <w:pPr>
        <w:pStyle w:val="7"/>
        <w:rPr>
          <w:rFonts w:hint="eastAsia"/>
          <w:color w:val="auto"/>
          <w:highlight w:val="none"/>
        </w:rPr>
      </w:pPr>
    </w:p>
    <w:p w14:paraId="6369AE47">
      <w:pPr>
        <w:pStyle w:val="7"/>
        <w:rPr>
          <w:rFonts w:hint="eastAsia"/>
          <w:color w:val="auto"/>
          <w:highlight w:val="none"/>
        </w:rPr>
      </w:pPr>
    </w:p>
    <w:p w14:paraId="07FCB7BE">
      <w:pPr>
        <w:pStyle w:val="7"/>
        <w:rPr>
          <w:rFonts w:hint="eastAsia"/>
          <w:color w:val="auto"/>
          <w:highlight w:val="none"/>
        </w:rPr>
      </w:pPr>
    </w:p>
    <w:p w14:paraId="5BFA97FD">
      <w:pPr>
        <w:pStyle w:val="7"/>
        <w:rPr>
          <w:rFonts w:hint="eastAsia"/>
          <w:color w:val="auto"/>
          <w:highlight w:val="none"/>
        </w:rPr>
      </w:pPr>
    </w:p>
    <w:p w14:paraId="4C0A6F2B">
      <w:pPr>
        <w:pStyle w:val="7"/>
        <w:rPr>
          <w:rFonts w:hint="eastAsia"/>
          <w:color w:val="auto"/>
          <w:highlight w:val="none"/>
        </w:rPr>
      </w:pPr>
    </w:p>
    <w:p w14:paraId="1B119A61">
      <w:pPr>
        <w:pStyle w:val="7"/>
        <w:rPr>
          <w:rFonts w:hint="eastAsia"/>
          <w:color w:val="auto"/>
          <w:highlight w:val="none"/>
        </w:rPr>
      </w:pPr>
    </w:p>
    <w:p w14:paraId="649D573D">
      <w:pPr>
        <w:pStyle w:val="7"/>
        <w:rPr>
          <w:rFonts w:hint="eastAsia"/>
          <w:color w:val="auto"/>
          <w:highlight w:val="none"/>
        </w:rPr>
      </w:pPr>
    </w:p>
    <w:p w14:paraId="74C7F78A">
      <w:pPr>
        <w:spacing w:line="30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64873272">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47C7EA04">
      <w:pPr>
        <w:pStyle w:val="15"/>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D188B4E">
      <w:pPr>
        <w:pStyle w:val="1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C4291A5">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CD0D095">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A95A790">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2B480F4">
      <w:pPr>
        <w:pStyle w:val="1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DA5F529">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0C37B7B">
      <w:pPr>
        <w:pStyle w:val="1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64A7CB2">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D5FA81C">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DBA46B4">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32642AB">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19B15CE9">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0088A37">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1D24282D">
      <w:pPr>
        <w:pStyle w:val="1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7F5C794">
      <w:pPr>
        <w:pStyle w:val="1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6B7DFBA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EAA204F">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C075738">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9EF917E">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07AE5F0D">
      <w:pPr>
        <w:pStyle w:val="1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2D06DD61">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E9704BF">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FB85ACA">
      <w:pPr>
        <w:pStyle w:val="15"/>
        <w:spacing w:line="360" w:lineRule="auto"/>
        <w:ind w:left="25" w:leftChars="12" w:firstLine="352" w:firstLineChars="147"/>
        <w:contextualSpacing/>
        <w:rPr>
          <w:rFonts w:hint="eastAsia" w:hAnsi="宋体"/>
          <w:color w:val="auto"/>
          <w:sz w:val="24"/>
          <w:szCs w:val="24"/>
          <w:highlight w:val="none"/>
        </w:rPr>
      </w:pPr>
    </w:p>
    <w:p w14:paraId="04E51E22">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1E5251C6">
      <w:pPr>
        <w:pStyle w:val="15"/>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1DD4D542">
      <w:pPr>
        <w:pStyle w:val="1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9ED89FE">
      <w:pPr>
        <w:pStyle w:val="15"/>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606A71E">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6DA65D7">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230D38F">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21244E6">
      <w:pPr>
        <w:pStyle w:val="1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B728EE9">
      <w:pPr>
        <w:pStyle w:val="15"/>
        <w:snapToGrid w:val="0"/>
        <w:rPr>
          <w:rFonts w:hint="eastAsia"/>
          <w:b/>
          <w:color w:val="auto"/>
          <w:sz w:val="24"/>
          <w:szCs w:val="24"/>
          <w:highlight w:val="none"/>
        </w:rPr>
      </w:pPr>
    </w:p>
    <w:p w14:paraId="33D03C25">
      <w:pPr>
        <w:rPr>
          <w:rFonts w:hint="eastAsia"/>
          <w:color w:val="auto"/>
          <w:sz w:val="32"/>
          <w:szCs w:val="40"/>
          <w:highlight w:val="none"/>
        </w:rPr>
      </w:pPr>
    </w:p>
    <w:p w14:paraId="00BC97F8">
      <w:pPr>
        <w:rPr>
          <w:rFonts w:hint="eastAsia"/>
          <w:color w:val="auto"/>
          <w:sz w:val="32"/>
          <w:szCs w:val="40"/>
          <w:highlight w:val="none"/>
        </w:rPr>
      </w:pPr>
    </w:p>
    <w:p w14:paraId="026BE465">
      <w:pPr>
        <w:rPr>
          <w:rFonts w:hint="eastAsia"/>
          <w:color w:val="auto"/>
          <w:sz w:val="32"/>
          <w:szCs w:val="40"/>
          <w:highlight w:val="none"/>
        </w:rPr>
      </w:pPr>
    </w:p>
    <w:p w14:paraId="7BACD005">
      <w:pPr>
        <w:rPr>
          <w:rFonts w:hint="eastAsia"/>
          <w:color w:val="auto"/>
          <w:sz w:val="32"/>
          <w:szCs w:val="40"/>
          <w:highlight w:val="none"/>
        </w:rPr>
      </w:pPr>
    </w:p>
    <w:p w14:paraId="3733E9B0">
      <w:pPr>
        <w:rPr>
          <w:rFonts w:hint="eastAsia"/>
          <w:color w:val="auto"/>
          <w:sz w:val="32"/>
          <w:szCs w:val="40"/>
          <w:highlight w:val="none"/>
        </w:rPr>
      </w:pPr>
    </w:p>
    <w:p w14:paraId="5DD7EC85">
      <w:pPr>
        <w:rPr>
          <w:rFonts w:hint="eastAsia"/>
          <w:color w:val="auto"/>
          <w:sz w:val="32"/>
          <w:szCs w:val="40"/>
          <w:highlight w:val="none"/>
        </w:rPr>
      </w:pPr>
    </w:p>
    <w:p w14:paraId="223050B6">
      <w:pPr>
        <w:rPr>
          <w:rFonts w:hint="eastAsia"/>
          <w:color w:val="auto"/>
          <w:sz w:val="32"/>
          <w:szCs w:val="40"/>
          <w:highlight w:val="none"/>
        </w:rPr>
      </w:pPr>
    </w:p>
    <w:p w14:paraId="50763D9F">
      <w:pPr>
        <w:rPr>
          <w:rFonts w:hint="eastAsia"/>
          <w:color w:val="auto"/>
          <w:sz w:val="32"/>
          <w:szCs w:val="40"/>
          <w:highlight w:val="none"/>
        </w:rPr>
      </w:pPr>
    </w:p>
    <w:p w14:paraId="23464482">
      <w:pPr>
        <w:rPr>
          <w:rFonts w:hint="eastAsia"/>
          <w:color w:val="auto"/>
          <w:sz w:val="32"/>
          <w:szCs w:val="40"/>
          <w:highlight w:val="none"/>
        </w:rPr>
      </w:pPr>
    </w:p>
    <w:p w14:paraId="430052D3">
      <w:pPr>
        <w:pStyle w:val="7"/>
        <w:rPr>
          <w:rFonts w:hint="eastAsia"/>
          <w:color w:val="auto"/>
          <w:highlight w:val="none"/>
        </w:rPr>
      </w:pPr>
    </w:p>
    <w:p w14:paraId="750549EF">
      <w:pPr>
        <w:pStyle w:val="7"/>
        <w:rPr>
          <w:rFonts w:hint="eastAsia"/>
          <w:color w:val="auto"/>
          <w:highlight w:val="none"/>
        </w:rPr>
      </w:pPr>
    </w:p>
    <w:p w14:paraId="74B7799F">
      <w:pPr>
        <w:rPr>
          <w:rFonts w:hint="eastAsia"/>
          <w:color w:val="auto"/>
          <w:sz w:val="32"/>
          <w:szCs w:val="40"/>
          <w:highlight w:val="none"/>
        </w:rPr>
      </w:pPr>
    </w:p>
    <w:p w14:paraId="754839A5">
      <w:pPr>
        <w:rPr>
          <w:rFonts w:hint="eastAsia"/>
          <w:color w:val="auto"/>
          <w:sz w:val="32"/>
          <w:szCs w:val="40"/>
          <w:highlight w:val="none"/>
        </w:rPr>
      </w:pPr>
    </w:p>
    <w:p w14:paraId="5CBEB692">
      <w:pPr>
        <w:rPr>
          <w:rFonts w:hint="eastAsia"/>
          <w:color w:val="auto"/>
          <w:sz w:val="32"/>
          <w:szCs w:val="40"/>
          <w:highlight w:val="none"/>
        </w:rPr>
      </w:pPr>
    </w:p>
    <w:p w14:paraId="05673CC7">
      <w:pPr>
        <w:rPr>
          <w:rFonts w:hint="eastAsia"/>
          <w:color w:val="auto"/>
          <w:sz w:val="32"/>
          <w:szCs w:val="40"/>
          <w:highlight w:val="none"/>
        </w:rPr>
      </w:pPr>
    </w:p>
    <w:p w14:paraId="1626B906">
      <w:pPr>
        <w:rPr>
          <w:rFonts w:hint="eastAsia"/>
          <w:color w:val="auto"/>
          <w:sz w:val="32"/>
          <w:szCs w:val="40"/>
          <w:highlight w:val="none"/>
        </w:rPr>
      </w:pPr>
    </w:p>
    <w:p w14:paraId="71710183">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181D510A">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62D949D">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5417120">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E99F29">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CC667E1">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35621DA">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FEFA1BE">
      <w:pPr>
        <w:pStyle w:val="1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56B3846">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4AB524E">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2406C450">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6FB8A22">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8219D3">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1C05061">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1D2028A6">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159B101B">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71461DB">
      <w:pPr>
        <w:pStyle w:val="1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E6735CF">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C380BB4">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DC88C82">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2B55E78">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1964D32">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0EA5214">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3171FF9">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30FDDB1">
      <w:pPr>
        <w:pStyle w:val="1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08F2F69">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50406E0">
      <w:pPr>
        <w:pStyle w:val="1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5677694">
      <w:pPr>
        <w:pStyle w:val="1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4AC85ED">
      <w:pPr>
        <w:pStyle w:val="15"/>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15BB8A">
      <w:pPr>
        <w:pStyle w:val="1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AAAFCC7">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329A08B">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093D733">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75EE481">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4787C9C">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73E0C70">
      <w:pPr>
        <w:pStyle w:val="1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D0818AF">
      <w:pPr>
        <w:pStyle w:val="1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5413AB4">
      <w:pPr>
        <w:pStyle w:val="1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45D70023">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09B19AE">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125E1FE">
      <w:pPr>
        <w:pStyle w:val="15"/>
        <w:spacing w:line="360" w:lineRule="auto"/>
        <w:ind w:left="25" w:leftChars="12" w:firstLine="352" w:firstLineChars="147"/>
        <w:rPr>
          <w:rFonts w:hint="eastAsia" w:hAnsi="宋体"/>
          <w:color w:val="auto"/>
          <w:sz w:val="24"/>
          <w:szCs w:val="24"/>
          <w:highlight w:val="none"/>
        </w:rPr>
      </w:pPr>
    </w:p>
    <w:p w14:paraId="71DF750E">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0DCA8ED">
      <w:pPr>
        <w:pStyle w:val="15"/>
        <w:spacing w:line="360" w:lineRule="auto"/>
        <w:ind w:left="25" w:leftChars="12" w:firstLine="352" w:firstLineChars="147"/>
        <w:rPr>
          <w:rFonts w:hint="eastAsia" w:hAnsi="宋体"/>
          <w:color w:val="auto"/>
          <w:sz w:val="24"/>
          <w:szCs w:val="24"/>
          <w:highlight w:val="none"/>
        </w:rPr>
      </w:pPr>
    </w:p>
    <w:p w14:paraId="0F3735E4">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EDCFFCC">
      <w:pPr>
        <w:pStyle w:val="1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7498717A">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D38D92C">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5BDC990">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04C8C39">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7ADE75">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F5EC735">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5CDE070">
      <w:pPr>
        <w:pStyle w:val="1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92F7D3">
      <w:pPr>
        <w:bidi w:val="0"/>
        <w:rPr>
          <w:rFonts w:hint="eastAsia"/>
          <w:color w:val="auto"/>
          <w:highlight w:val="none"/>
        </w:rPr>
      </w:pPr>
      <w:bookmarkStart w:id="92" w:name="_Toc74323461"/>
    </w:p>
    <w:p w14:paraId="4342951A">
      <w:pPr>
        <w:rPr>
          <w:rFonts w:hint="eastAsia"/>
          <w:color w:val="auto"/>
          <w:highlight w:val="none"/>
        </w:rPr>
      </w:pPr>
    </w:p>
    <w:p w14:paraId="00B461C4">
      <w:pPr>
        <w:pStyle w:val="2"/>
        <w:numPr>
          <w:ilvl w:val="0"/>
          <w:numId w:val="0"/>
        </w:numPr>
        <w:ind w:firstLine="2650" w:firstLineChars="600"/>
        <w:rPr>
          <w:rFonts w:hint="eastAsia"/>
          <w:color w:val="auto"/>
          <w:highlight w:val="none"/>
        </w:rPr>
      </w:pPr>
      <w:r>
        <w:rPr>
          <w:rFonts w:hint="eastAsia"/>
          <w:color w:val="auto"/>
          <w:highlight w:val="none"/>
        </w:rPr>
        <w:t>第六章 合同文本</w:t>
      </w:r>
      <w:bookmarkEnd w:id="92"/>
    </w:p>
    <w:p w14:paraId="2B4784B8">
      <w:pPr>
        <w:jc w:val="center"/>
        <w:rPr>
          <w:rFonts w:hint="eastAsia" w:ascii="宋体" w:hAnsi="宋体" w:cs="宋体"/>
          <w:b/>
          <w:bCs/>
          <w:color w:val="auto"/>
          <w:sz w:val="32"/>
          <w:szCs w:val="32"/>
          <w:highlight w:val="none"/>
        </w:rPr>
      </w:pPr>
    </w:p>
    <w:p w14:paraId="78C1F215">
      <w:pPr>
        <w:jc w:val="center"/>
        <w:rPr>
          <w:rFonts w:hint="eastAsia" w:ascii="宋体" w:hAnsi="宋体" w:cs="宋体"/>
          <w:b/>
          <w:bCs/>
          <w:color w:val="auto"/>
          <w:sz w:val="32"/>
          <w:szCs w:val="32"/>
          <w:highlight w:val="none"/>
        </w:rPr>
      </w:pPr>
    </w:p>
    <w:p w14:paraId="209D1C7C">
      <w:pPr>
        <w:jc w:val="center"/>
        <w:rPr>
          <w:rFonts w:hint="eastAsia" w:ascii="宋体" w:hAnsi="宋体" w:cs="宋体"/>
          <w:b/>
          <w:bCs/>
          <w:color w:val="auto"/>
          <w:sz w:val="32"/>
          <w:szCs w:val="32"/>
          <w:highlight w:val="none"/>
        </w:rPr>
      </w:pPr>
    </w:p>
    <w:p w14:paraId="552DFC78">
      <w:pPr>
        <w:snapToGrid w:val="0"/>
        <w:spacing w:line="400" w:lineRule="exact"/>
        <w:ind w:right="480"/>
        <w:rPr>
          <w:rFonts w:hint="eastAsia" w:ascii="宋体" w:hAnsi="宋体" w:cs="宋体"/>
          <w:bCs/>
          <w:color w:val="auto"/>
          <w:sz w:val="24"/>
          <w:highlight w:val="none"/>
        </w:rPr>
      </w:pPr>
    </w:p>
    <w:p w14:paraId="63A988C2">
      <w:pPr>
        <w:spacing w:line="360" w:lineRule="auto"/>
        <w:rPr>
          <w:rFonts w:hint="eastAsia" w:ascii="宋体" w:hAnsi="宋体" w:cs="宋体"/>
          <w:color w:val="auto"/>
          <w:sz w:val="24"/>
          <w:highlight w:val="none"/>
        </w:rPr>
      </w:pPr>
    </w:p>
    <w:p w14:paraId="3C91FAE0">
      <w:pPr>
        <w:spacing w:line="360" w:lineRule="auto"/>
        <w:rPr>
          <w:rFonts w:hint="eastAsia" w:ascii="宋体" w:hAnsi="宋体" w:cs="宋体"/>
          <w:color w:val="auto"/>
          <w:sz w:val="24"/>
          <w:highlight w:val="none"/>
        </w:rPr>
      </w:pPr>
    </w:p>
    <w:p w14:paraId="0A685550">
      <w:pPr>
        <w:spacing w:line="360" w:lineRule="auto"/>
        <w:rPr>
          <w:rFonts w:hint="eastAsia" w:ascii="宋体" w:hAnsi="宋体" w:cs="宋体"/>
          <w:color w:val="auto"/>
          <w:sz w:val="24"/>
          <w:highlight w:val="none"/>
        </w:rPr>
      </w:pPr>
    </w:p>
    <w:p w14:paraId="27907534">
      <w:pPr>
        <w:spacing w:line="360" w:lineRule="auto"/>
        <w:rPr>
          <w:rFonts w:hint="eastAsia" w:ascii="宋体" w:hAnsi="宋体" w:cs="宋体"/>
          <w:color w:val="auto"/>
          <w:sz w:val="24"/>
          <w:highlight w:val="none"/>
        </w:rPr>
      </w:pPr>
    </w:p>
    <w:p w14:paraId="6E72A306">
      <w:pPr>
        <w:spacing w:line="360" w:lineRule="auto"/>
        <w:rPr>
          <w:rFonts w:hint="eastAsia" w:ascii="宋体" w:hAnsi="宋体" w:cs="宋体"/>
          <w:color w:val="auto"/>
          <w:sz w:val="24"/>
          <w:highlight w:val="none"/>
        </w:rPr>
      </w:pPr>
    </w:p>
    <w:p w14:paraId="69B8535A">
      <w:pPr>
        <w:spacing w:line="360" w:lineRule="auto"/>
        <w:rPr>
          <w:rFonts w:hint="eastAsia" w:ascii="宋体" w:hAnsi="宋体" w:cs="宋体"/>
          <w:color w:val="auto"/>
          <w:sz w:val="24"/>
          <w:highlight w:val="none"/>
        </w:rPr>
      </w:pPr>
    </w:p>
    <w:p w14:paraId="3FA1DF80">
      <w:pPr>
        <w:spacing w:line="360" w:lineRule="auto"/>
        <w:rPr>
          <w:rFonts w:hint="eastAsia" w:ascii="宋体" w:hAnsi="宋体" w:cs="宋体"/>
          <w:color w:val="auto"/>
          <w:sz w:val="24"/>
          <w:highlight w:val="none"/>
        </w:rPr>
      </w:pPr>
    </w:p>
    <w:p w14:paraId="2893F3C4">
      <w:pPr>
        <w:spacing w:line="360" w:lineRule="auto"/>
        <w:rPr>
          <w:rFonts w:hint="eastAsia" w:ascii="宋体" w:hAnsi="宋体" w:cs="宋体"/>
          <w:color w:val="auto"/>
          <w:sz w:val="24"/>
          <w:highlight w:val="none"/>
        </w:rPr>
      </w:pPr>
    </w:p>
    <w:p w14:paraId="3E0F5A06">
      <w:pPr>
        <w:spacing w:line="360" w:lineRule="auto"/>
        <w:rPr>
          <w:rFonts w:hint="eastAsia" w:ascii="宋体" w:hAnsi="宋体" w:cs="宋体"/>
          <w:color w:val="auto"/>
          <w:sz w:val="24"/>
          <w:highlight w:val="none"/>
        </w:rPr>
      </w:pPr>
    </w:p>
    <w:p w14:paraId="2C0A9696">
      <w:pPr>
        <w:spacing w:line="360" w:lineRule="auto"/>
        <w:rPr>
          <w:rFonts w:hint="eastAsia" w:ascii="宋体" w:hAnsi="宋体" w:cs="宋体"/>
          <w:color w:val="auto"/>
          <w:sz w:val="24"/>
          <w:highlight w:val="none"/>
        </w:rPr>
      </w:pPr>
    </w:p>
    <w:p w14:paraId="2CC26791">
      <w:pPr>
        <w:spacing w:line="360" w:lineRule="auto"/>
        <w:rPr>
          <w:rFonts w:hint="eastAsia" w:ascii="宋体" w:hAnsi="宋体" w:cs="宋体"/>
          <w:color w:val="auto"/>
          <w:sz w:val="24"/>
          <w:highlight w:val="none"/>
        </w:rPr>
      </w:pPr>
    </w:p>
    <w:p w14:paraId="085D049E">
      <w:pPr>
        <w:spacing w:line="360" w:lineRule="auto"/>
        <w:rPr>
          <w:rFonts w:hint="eastAsia" w:ascii="宋体" w:hAnsi="宋体" w:cs="宋体"/>
          <w:color w:val="auto"/>
          <w:sz w:val="24"/>
          <w:highlight w:val="none"/>
        </w:rPr>
      </w:pPr>
    </w:p>
    <w:p w14:paraId="1392D8EA">
      <w:pPr>
        <w:spacing w:line="360" w:lineRule="auto"/>
        <w:rPr>
          <w:rFonts w:hint="eastAsia" w:ascii="宋体" w:hAnsi="宋体" w:cs="宋体"/>
          <w:color w:val="auto"/>
          <w:sz w:val="24"/>
          <w:highlight w:val="none"/>
        </w:rPr>
      </w:pPr>
    </w:p>
    <w:p w14:paraId="273842BA">
      <w:pPr>
        <w:spacing w:line="360" w:lineRule="auto"/>
        <w:rPr>
          <w:rFonts w:hint="eastAsia" w:ascii="宋体" w:hAnsi="宋体" w:cs="宋体"/>
          <w:color w:val="auto"/>
          <w:sz w:val="24"/>
          <w:highlight w:val="none"/>
        </w:rPr>
      </w:pPr>
    </w:p>
    <w:p w14:paraId="43982068">
      <w:pPr>
        <w:spacing w:line="360" w:lineRule="auto"/>
        <w:rPr>
          <w:rFonts w:hint="eastAsia" w:ascii="宋体" w:hAnsi="宋体" w:cs="宋体"/>
          <w:color w:val="auto"/>
          <w:sz w:val="24"/>
          <w:highlight w:val="none"/>
        </w:rPr>
      </w:pPr>
    </w:p>
    <w:p w14:paraId="3E37ED42">
      <w:pPr>
        <w:spacing w:line="360" w:lineRule="auto"/>
        <w:rPr>
          <w:rFonts w:hint="eastAsia" w:ascii="宋体" w:hAnsi="宋体" w:cs="宋体"/>
          <w:color w:val="auto"/>
          <w:sz w:val="24"/>
          <w:highlight w:val="none"/>
        </w:rPr>
      </w:pPr>
    </w:p>
    <w:p w14:paraId="008A4C55">
      <w:pPr>
        <w:spacing w:line="360" w:lineRule="auto"/>
        <w:rPr>
          <w:rFonts w:hint="eastAsia" w:ascii="宋体" w:hAnsi="宋体" w:cs="宋体"/>
          <w:color w:val="auto"/>
          <w:sz w:val="24"/>
          <w:highlight w:val="none"/>
        </w:rPr>
      </w:pPr>
    </w:p>
    <w:p w14:paraId="5AEE546C">
      <w:pPr>
        <w:spacing w:line="360" w:lineRule="auto"/>
        <w:rPr>
          <w:rFonts w:hint="eastAsia" w:ascii="宋体" w:hAnsi="宋体" w:cs="宋体"/>
          <w:color w:val="auto"/>
          <w:sz w:val="24"/>
          <w:highlight w:val="none"/>
        </w:rPr>
      </w:pPr>
    </w:p>
    <w:p w14:paraId="3128BE17">
      <w:pPr>
        <w:spacing w:line="360" w:lineRule="auto"/>
        <w:rPr>
          <w:rFonts w:hint="eastAsia" w:ascii="宋体" w:hAnsi="宋体" w:cs="宋体"/>
          <w:color w:val="auto"/>
          <w:sz w:val="24"/>
          <w:highlight w:val="none"/>
        </w:rPr>
      </w:pPr>
    </w:p>
    <w:p w14:paraId="1BA58AEC">
      <w:pPr>
        <w:spacing w:line="360" w:lineRule="auto"/>
        <w:rPr>
          <w:rFonts w:hint="eastAsia" w:ascii="宋体" w:hAnsi="宋体" w:cs="宋体"/>
          <w:color w:val="auto"/>
          <w:sz w:val="24"/>
          <w:highlight w:val="none"/>
        </w:rPr>
      </w:pPr>
    </w:p>
    <w:p w14:paraId="69C8B2B8">
      <w:pPr>
        <w:spacing w:line="360" w:lineRule="auto"/>
        <w:rPr>
          <w:rFonts w:hint="eastAsia" w:ascii="宋体" w:hAnsi="宋体" w:cs="宋体"/>
          <w:color w:val="auto"/>
          <w:sz w:val="24"/>
          <w:highlight w:val="none"/>
        </w:rPr>
      </w:pPr>
    </w:p>
    <w:p w14:paraId="7B3A11C4">
      <w:pPr>
        <w:jc w:val="center"/>
        <w:rPr>
          <w:rFonts w:hint="eastAsia" w:ascii="宋体" w:hAnsi="宋体" w:eastAsia="宋体"/>
          <w:b/>
          <w:bCs/>
          <w:color w:val="auto"/>
          <w:kern w:val="44"/>
          <w:sz w:val="36"/>
          <w:szCs w:val="36"/>
          <w:highlight w:val="none"/>
          <w:lang w:eastAsia="zh-CN"/>
        </w:rPr>
      </w:pPr>
      <w:r>
        <w:rPr>
          <w:rFonts w:hint="eastAsia" w:ascii="宋体" w:hAnsi="宋体"/>
          <w:b/>
          <w:bCs/>
          <w:color w:val="auto"/>
          <w:kern w:val="44"/>
          <w:sz w:val="36"/>
          <w:szCs w:val="36"/>
          <w:highlight w:val="none"/>
          <w:lang w:eastAsia="zh-CN"/>
        </w:rPr>
        <w:t>2025年防城港市高素质农民(船东船长安全生产)培育服务采购</w:t>
      </w:r>
    </w:p>
    <w:p w14:paraId="4DF02069">
      <w:pPr>
        <w:jc w:val="center"/>
        <w:rPr>
          <w:rFonts w:hint="eastAsia" w:ascii="宋体" w:hAnsi="宋体"/>
          <w:color w:val="auto"/>
          <w:sz w:val="36"/>
          <w:szCs w:val="36"/>
          <w:highlight w:val="none"/>
        </w:rPr>
      </w:pPr>
      <w:r>
        <w:rPr>
          <w:rFonts w:hint="eastAsia" w:ascii="宋体" w:hAnsi="宋体"/>
          <w:b/>
          <w:bCs/>
          <w:color w:val="auto"/>
          <w:kern w:val="44"/>
          <w:sz w:val="36"/>
          <w:szCs w:val="36"/>
          <w:highlight w:val="none"/>
        </w:rPr>
        <w:t>合同文本</w:t>
      </w:r>
    </w:p>
    <w:p w14:paraId="6FBFAC86">
      <w:pPr>
        <w:spacing w:line="400" w:lineRule="exact"/>
        <w:rPr>
          <w:rFonts w:hint="eastAsia" w:ascii="宋体" w:hAnsi="宋体" w:cs="Courier New"/>
          <w:b/>
          <w:color w:val="auto"/>
          <w:sz w:val="32"/>
          <w:szCs w:val="32"/>
          <w:highlight w:val="none"/>
        </w:rPr>
      </w:pPr>
    </w:p>
    <w:p w14:paraId="065D1C24">
      <w:pPr>
        <w:snapToGrid w:val="0"/>
        <w:spacing w:line="400" w:lineRule="exact"/>
        <w:ind w:firstLine="420" w:firstLineChars="200"/>
        <w:rPr>
          <w:rFonts w:hint="eastAsia" w:ascii="宋体" w:hAnsi="宋体" w:cs="宋体"/>
          <w:color w:val="auto"/>
          <w:szCs w:val="21"/>
          <w:highlight w:val="none"/>
        </w:rPr>
      </w:pPr>
    </w:p>
    <w:p w14:paraId="6F4745E4">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采购人（甲方）：   </w:t>
      </w:r>
      <w:r>
        <w:rPr>
          <w:rFonts w:hint="eastAsia" w:ascii="宋体" w:hAnsi="宋体" w:cs="宋体"/>
          <w:color w:val="auto"/>
          <w:szCs w:val="21"/>
          <w:highlight w:val="none"/>
          <w:u w:val="single"/>
        </w:rPr>
        <w:t xml:space="preserve">                       </w:t>
      </w:r>
    </w:p>
    <w:p w14:paraId="7B3FFA56">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供应商（乙方）： </w:t>
      </w:r>
      <w:r>
        <w:rPr>
          <w:rFonts w:hint="eastAsia" w:ascii="宋体" w:hAnsi="宋体" w:cs="宋体"/>
          <w:color w:val="auto"/>
          <w:szCs w:val="21"/>
          <w:highlight w:val="none"/>
          <w:u w:val="single"/>
        </w:rPr>
        <w:t xml:space="preserve">                       </w:t>
      </w:r>
    </w:p>
    <w:p w14:paraId="41DA3D4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采 购 计 划 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B39FBE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597B3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9FA5771">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合同类型：</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 xml:space="preserve">合同 </w:t>
      </w:r>
    </w:p>
    <w:p w14:paraId="6F2999E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本合同为中小企业预留合同：（是/否）</w:t>
      </w:r>
    </w:p>
    <w:p w14:paraId="306FA996">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根据《中华人民共和国政府采购法》、《中华人民共和国民法典》等法律、法规规定，按照竞争性磋商文件（采购文件）规定条款和中标（成交）供应商承诺，甲乙双方签订本合同。</w:t>
      </w:r>
    </w:p>
    <w:p w14:paraId="7D925033">
      <w:pPr>
        <w:numPr>
          <w:ilvl w:val="0"/>
          <w:numId w:val="4"/>
        </w:num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合同标的</w:t>
      </w:r>
    </w:p>
    <w:p w14:paraId="2363513E">
      <w:pPr>
        <w:snapToGrid w:val="0"/>
        <w:spacing w:line="3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合同标的</w:t>
      </w:r>
    </w:p>
    <w:tbl>
      <w:tblPr>
        <w:tblStyle w:val="27"/>
        <w:tblW w:w="85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2283"/>
        <w:gridCol w:w="735"/>
        <w:gridCol w:w="778"/>
        <w:gridCol w:w="1359"/>
        <w:gridCol w:w="1416"/>
      </w:tblGrid>
      <w:tr w14:paraId="189F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965" w:type="dxa"/>
            <w:tcBorders>
              <w:top w:val="single" w:color="auto" w:sz="4" w:space="0"/>
              <w:left w:val="single" w:color="auto" w:sz="4" w:space="0"/>
              <w:bottom w:val="single" w:color="auto" w:sz="4" w:space="0"/>
              <w:right w:val="single" w:color="auto" w:sz="4" w:space="0"/>
            </w:tcBorders>
            <w:noWrap w:val="0"/>
            <w:vAlign w:val="center"/>
          </w:tcPr>
          <w:p w14:paraId="24049701">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087E5E42">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0B543E8">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6FF7305">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7B91942C">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8B60F2B">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r>
      <w:tr w14:paraId="60CC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965" w:type="dxa"/>
            <w:tcBorders>
              <w:left w:val="single" w:color="auto" w:sz="4" w:space="0"/>
              <w:right w:val="single" w:color="auto" w:sz="4" w:space="0"/>
            </w:tcBorders>
            <w:noWrap w:val="0"/>
            <w:vAlign w:val="center"/>
          </w:tcPr>
          <w:p w14:paraId="354F351C">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2025年防城港市高素质农民(船东船长安全生产)培育</w:t>
            </w:r>
            <w:r>
              <w:rPr>
                <w:rFonts w:hint="eastAsia" w:ascii="宋体" w:hAnsi="宋体" w:eastAsia="宋体" w:cs="宋体"/>
                <w:color w:val="auto"/>
                <w:szCs w:val="21"/>
                <w:highlight w:val="none"/>
                <w:lang w:val="en-US" w:eastAsia="zh-CN"/>
              </w:rPr>
              <w:t>服务采购</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3A2848EA">
            <w:pPr>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2025年防城港市高素质农民(船东船长安全生产)培育</w:t>
            </w:r>
            <w:r>
              <w:rPr>
                <w:rFonts w:hint="eastAsia" w:ascii="宋体" w:hAnsi="宋体" w:eastAsia="宋体" w:cs="宋体"/>
                <w:color w:val="auto"/>
                <w:szCs w:val="21"/>
                <w:highlight w:val="none"/>
                <w:lang w:val="en-US" w:eastAsia="zh-CN"/>
              </w:rPr>
              <w:t>服务采购</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62C878A">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79AF648">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359" w:type="dxa"/>
            <w:tcBorders>
              <w:top w:val="single" w:color="auto" w:sz="4" w:space="0"/>
              <w:left w:val="single" w:color="auto" w:sz="4" w:space="0"/>
              <w:bottom w:val="single" w:color="auto" w:sz="4" w:space="0"/>
              <w:right w:val="single" w:color="auto" w:sz="4" w:space="0"/>
            </w:tcBorders>
            <w:noWrap w:val="0"/>
            <w:vAlign w:val="top"/>
          </w:tcPr>
          <w:p w14:paraId="3F057D2D">
            <w:pPr>
              <w:contextualSpacing/>
              <w:rPr>
                <w:rFonts w:hint="eastAsia" w:ascii="宋体" w:hAnsi="宋体" w:eastAsia="宋体" w:cs="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noWrap w:val="0"/>
            <w:vAlign w:val="top"/>
          </w:tcPr>
          <w:p w14:paraId="435EB945">
            <w:pPr>
              <w:contextualSpacing/>
              <w:rPr>
                <w:rFonts w:hint="eastAsia" w:ascii="宋体" w:hAnsi="宋体" w:eastAsia="宋体" w:cs="宋体"/>
                <w:color w:val="auto"/>
                <w:szCs w:val="21"/>
                <w:highlight w:val="none"/>
              </w:rPr>
            </w:pPr>
          </w:p>
        </w:tc>
      </w:tr>
      <w:tr w14:paraId="5322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8536" w:type="dxa"/>
            <w:gridSpan w:val="6"/>
            <w:tcBorders>
              <w:left w:val="single" w:color="auto" w:sz="4" w:space="0"/>
              <w:bottom w:val="single" w:color="auto" w:sz="4" w:space="0"/>
              <w:right w:val="single" w:color="auto" w:sz="4" w:space="0"/>
            </w:tcBorders>
            <w:noWrap w:val="0"/>
            <w:vAlign w:val="center"/>
          </w:tcPr>
          <w:p w14:paraId="0DE86E1F">
            <w:pPr>
              <w:spacing w:line="560" w:lineRule="exact"/>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2CA053B0">
      <w:pPr>
        <w:spacing w:line="340" w:lineRule="exact"/>
        <w:ind w:firstLine="420" w:firstLineChars="200"/>
        <w:rPr>
          <w:rFonts w:hint="eastAsia" w:ascii="宋体" w:hAnsi="宋体"/>
          <w:color w:val="auto"/>
          <w:szCs w:val="21"/>
          <w:highlight w:val="none"/>
          <w:lang w:eastAsia="zh-CN"/>
        </w:rPr>
      </w:pPr>
      <w:r>
        <w:rPr>
          <w:rFonts w:hint="eastAsia" w:ascii="宋体" w:hAnsi="宋体" w:cs="宋体"/>
          <w:color w:val="auto"/>
          <w:szCs w:val="21"/>
          <w:highlight w:val="none"/>
        </w:rPr>
        <w:t>2.合同合计金额</w:t>
      </w:r>
      <w:r>
        <w:rPr>
          <w:rFonts w:hint="eastAsia" w:ascii="宋体" w:hAnsi="宋体"/>
          <w:color w:val="auto"/>
          <w:szCs w:val="21"/>
          <w:highlight w:val="none"/>
          <w:lang w:eastAsia="zh-CN"/>
        </w:rPr>
        <w:t>为履行合同的最终价格，涵盖以下内容：</w:t>
      </w:r>
    </w:p>
    <w:p w14:paraId="374A3506">
      <w:pPr>
        <w:spacing w:line="340" w:lineRule="exact"/>
        <w:ind w:firstLine="420" w:firstLineChars="200"/>
        <w:rPr>
          <w:rFonts w:hint="eastAsia" w:ascii="Segoe UI" w:hAnsi="Segoe UI" w:eastAsia="Segoe UI" w:cs="Segoe UI"/>
          <w:i w:val="0"/>
          <w:iCs w:val="0"/>
          <w:caps w:val="0"/>
          <w:color w:val="auto"/>
          <w:spacing w:val="0"/>
          <w:sz w:val="22"/>
          <w:szCs w:val="22"/>
          <w:highlight w:val="none"/>
          <w:lang w:val="en-US" w:eastAsia="zh-CN"/>
        </w:rPr>
      </w:pPr>
      <w:r>
        <w:rPr>
          <w:rFonts w:hint="default" w:ascii="Calibri" w:hAnsi="Calibri" w:cs="Calibri"/>
          <w:color w:val="auto"/>
          <w:szCs w:val="21"/>
          <w:highlight w:val="none"/>
          <w:lang w:val="en-US" w:eastAsia="zh-CN"/>
        </w:rPr>
        <w:t>①</w:t>
      </w:r>
      <w:r>
        <w:rPr>
          <w:rFonts w:hint="eastAsia" w:ascii="Segoe UI" w:hAnsi="Segoe UI" w:eastAsia="Segoe UI" w:cs="Segoe UI"/>
          <w:i w:val="0"/>
          <w:iCs w:val="0"/>
          <w:caps w:val="0"/>
          <w:color w:val="auto"/>
          <w:spacing w:val="0"/>
          <w:sz w:val="22"/>
          <w:szCs w:val="22"/>
          <w:highlight w:val="none"/>
          <w:lang w:val="en-US" w:eastAsia="zh-CN"/>
        </w:rPr>
        <w:t>培育计划实施的全环节费用，包括需求摸底、课堂教学、实践教学、交流观摩、跟踪服务和总结评价等必需费用，以及项目验收费用。</w:t>
      </w:r>
    </w:p>
    <w:p w14:paraId="53B733C3">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default" w:ascii="Calibri" w:hAnsi="Calibri" w:eastAsia="Segoe UI" w:cs="Calibri"/>
          <w:i w:val="0"/>
          <w:iCs w:val="0"/>
          <w:caps w:val="0"/>
          <w:color w:val="auto"/>
          <w:spacing w:val="0"/>
          <w:sz w:val="22"/>
          <w:szCs w:val="22"/>
          <w:highlight w:val="none"/>
          <w:lang w:val="en-US" w:eastAsia="zh-CN"/>
        </w:rPr>
        <w:t>②</w:t>
      </w:r>
      <w:r>
        <w:rPr>
          <w:rFonts w:hint="eastAsia" w:ascii="Segoe UI" w:hAnsi="Segoe UI" w:eastAsia="Segoe UI" w:cs="Segoe UI"/>
          <w:i w:val="0"/>
          <w:iCs w:val="0"/>
          <w:caps w:val="0"/>
          <w:color w:val="auto"/>
          <w:spacing w:val="0"/>
          <w:sz w:val="22"/>
          <w:szCs w:val="22"/>
          <w:highlight w:val="none"/>
          <w:lang w:val="en-US" w:eastAsia="zh-CN"/>
        </w:rPr>
        <w:t>本次服务采购项目实施和完成所需的全部成本，具体包括：</w:t>
      </w:r>
    </w:p>
    <w:p w14:paraId="0B43B1E1">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培训费（其中课堂教学日均费用不超过培训地干部培训标准，实践教学和跟踪服务费用按实际支出核算）；</w:t>
      </w:r>
    </w:p>
    <w:p w14:paraId="066778C1">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学员教材费；</w:t>
      </w:r>
    </w:p>
    <w:p w14:paraId="192FB8DE">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专项调研费；</w:t>
      </w:r>
    </w:p>
    <w:p w14:paraId="0A4F3606">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技术服务费；</w:t>
      </w:r>
    </w:p>
    <w:p w14:paraId="3D1B9525">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交通与通讯费；</w:t>
      </w:r>
    </w:p>
    <w:p w14:paraId="386123D2">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培训场地租赁费；</w:t>
      </w:r>
    </w:p>
    <w:p w14:paraId="02F1483E">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项目管理费；</w:t>
      </w:r>
    </w:p>
    <w:p w14:paraId="7E3C421D">
      <w:pPr>
        <w:spacing w:line="340" w:lineRule="exact"/>
        <w:ind w:firstLine="440" w:firstLineChars="200"/>
        <w:rPr>
          <w:rFonts w:hint="eastAsia" w:ascii="Segoe UI" w:hAnsi="Segoe UI" w:eastAsia="Segoe UI" w:cs="Segoe UI"/>
          <w:i w:val="0"/>
          <w:iCs w:val="0"/>
          <w:caps w:val="0"/>
          <w:color w:val="auto"/>
          <w:spacing w:val="0"/>
          <w:sz w:val="22"/>
          <w:szCs w:val="22"/>
          <w:highlight w:val="none"/>
          <w:lang w:val="en-US" w:eastAsia="zh-CN"/>
        </w:rPr>
      </w:pPr>
      <w:r>
        <w:rPr>
          <w:rFonts w:hint="eastAsia" w:ascii="Segoe UI" w:hAnsi="Segoe UI" w:eastAsia="Segoe UI" w:cs="Segoe UI"/>
          <w:i w:val="0"/>
          <w:iCs w:val="0"/>
          <w:caps w:val="0"/>
          <w:color w:val="auto"/>
          <w:spacing w:val="0"/>
          <w:sz w:val="22"/>
          <w:szCs w:val="22"/>
          <w:highlight w:val="none"/>
          <w:lang w:val="en-US" w:eastAsia="zh-CN"/>
        </w:rPr>
        <w:t xml:space="preserve">   - 所用人员的工资及“五险”费用。</w:t>
      </w:r>
    </w:p>
    <w:p w14:paraId="2FFB5474">
      <w:pPr>
        <w:snapToGrid w:val="0"/>
        <w:spacing w:line="340" w:lineRule="exact"/>
        <w:ind w:firstLine="440" w:firstLineChars="200"/>
        <w:rPr>
          <w:rFonts w:hint="eastAsia" w:ascii="宋体" w:hAnsi="宋体" w:cs="宋体"/>
          <w:color w:val="auto"/>
          <w:szCs w:val="21"/>
          <w:highlight w:val="none"/>
        </w:rPr>
      </w:pPr>
      <w:r>
        <w:rPr>
          <w:rFonts w:hint="default" w:ascii="Calibri" w:hAnsi="Calibri" w:eastAsia="Segoe UI" w:cs="Calibri"/>
          <w:i w:val="0"/>
          <w:iCs w:val="0"/>
          <w:caps w:val="0"/>
          <w:color w:val="auto"/>
          <w:spacing w:val="0"/>
          <w:sz w:val="22"/>
          <w:szCs w:val="22"/>
          <w:highlight w:val="none"/>
          <w:lang w:val="en-US" w:eastAsia="zh-CN"/>
        </w:rPr>
        <w:t>③</w:t>
      </w:r>
      <w:r>
        <w:rPr>
          <w:rFonts w:hint="eastAsia" w:ascii="Segoe UI" w:hAnsi="Segoe UI" w:eastAsia="Segoe UI" w:cs="Segoe UI"/>
          <w:i w:val="0"/>
          <w:iCs w:val="0"/>
          <w:caps w:val="0"/>
          <w:color w:val="auto"/>
          <w:spacing w:val="0"/>
          <w:sz w:val="22"/>
          <w:szCs w:val="22"/>
          <w:highlight w:val="none"/>
          <w:lang w:val="en-US" w:eastAsia="zh-CN"/>
        </w:rPr>
        <w:t>最终报价已综合考虑项目利润、法定税金，以及实施过程中可能产生的风险和责任相关成本，以及其他未列明但为完成服务所必需的一切成本费用总和</w:t>
      </w:r>
      <w:r>
        <w:rPr>
          <w:rFonts w:hint="eastAsia" w:ascii="宋体" w:hAnsi="宋体" w:cs="宋体"/>
          <w:color w:val="auto"/>
          <w:szCs w:val="21"/>
          <w:highlight w:val="none"/>
        </w:rPr>
        <w:t>。</w:t>
      </w:r>
    </w:p>
    <w:p w14:paraId="09D9FA9F">
      <w:pPr>
        <w:pStyle w:val="7"/>
        <w:rPr>
          <w:rFonts w:hint="eastAsia"/>
          <w:color w:val="auto"/>
          <w:highlight w:val="none"/>
        </w:rPr>
      </w:pPr>
      <w:r>
        <w:rPr>
          <w:rFonts w:hint="eastAsia"/>
          <w:b/>
          <w:bCs/>
          <w:color w:val="auto"/>
          <w:highlight w:val="none"/>
        </w:rPr>
        <w:t>第二条　项目内容和要求：</w:t>
      </w:r>
      <w:r>
        <w:rPr>
          <w:rFonts w:hint="eastAsia"/>
          <w:color w:val="auto"/>
          <w:highlight w:val="none"/>
          <w:u w:val="single"/>
        </w:rPr>
        <w:t xml:space="preserve"> 详见采购需求  </w:t>
      </w:r>
      <w:r>
        <w:rPr>
          <w:rFonts w:hint="eastAsia"/>
          <w:color w:val="auto"/>
          <w:highlight w:val="none"/>
        </w:rPr>
        <w:t xml:space="preserve">                     </w:t>
      </w:r>
    </w:p>
    <w:p w14:paraId="4FC321A7">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质量保证</w:t>
      </w:r>
    </w:p>
    <w:p w14:paraId="7590D69B">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w:t>
      </w:r>
      <w:r>
        <w:rPr>
          <w:rFonts w:hint="eastAsia" w:ascii="宋体" w:hAnsi="宋体" w:cs="宋体"/>
          <w:color w:val="auto"/>
          <w:szCs w:val="21"/>
          <w:highlight w:val="none"/>
          <w:lang w:val="en-US" w:eastAsia="zh-CN"/>
        </w:rPr>
        <w:t>还应当符合甲方的采购及项目需求</w:t>
      </w:r>
      <w:r>
        <w:rPr>
          <w:rFonts w:hint="eastAsia" w:ascii="宋体" w:hAnsi="宋体" w:cs="宋体"/>
          <w:color w:val="auto"/>
          <w:szCs w:val="21"/>
          <w:highlight w:val="none"/>
        </w:rPr>
        <w:t>。</w:t>
      </w:r>
    </w:p>
    <w:p w14:paraId="1BBE6198">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权利保证</w:t>
      </w:r>
    </w:p>
    <w:p w14:paraId="14EE1066">
      <w:pPr>
        <w:pStyle w:val="15"/>
        <w:snapToGrid w:val="0"/>
        <w:spacing w:line="36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1、乙方应保证所提供服务在使用时不会侵犯任何第三方的专利权、商标权、工业设计权等知识产权及其他合法权利，且所有权、处分权等没有受到任何限制。</w:t>
      </w:r>
    </w:p>
    <w:p w14:paraId="599AA574">
      <w:pPr>
        <w:pStyle w:val="15"/>
        <w:snapToGrid w:val="0"/>
        <w:spacing w:line="360" w:lineRule="exact"/>
        <w:ind w:firstLine="420" w:firstLineChars="200"/>
        <w:jc w:val="left"/>
        <w:rPr>
          <w:rFonts w:hint="eastAsia" w:hAnsi="宋体" w:cs="宋体"/>
          <w:b/>
          <w:color w:val="auto"/>
          <w:highlight w:val="none"/>
        </w:rPr>
      </w:pPr>
      <w:r>
        <w:rPr>
          <w:rFonts w:hint="eastAsia" w:hAnsi="宋体" w:cs="宋体"/>
          <w:color w:val="auto"/>
          <w:sz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EA6D3C5">
      <w:pPr>
        <w:snapToGrid w:val="0"/>
        <w:spacing w:line="3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第五条　交付和验收</w:t>
      </w:r>
    </w:p>
    <w:p w14:paraId="2C189608">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highlight w:val="none"/>
        </w:rPr>
        <w:t>服务时间</w:t>
      </w:r>
      <w:r>
        <w:rPr>
          <w:rFonts w:hint="eastAsia" w:ascii="宋体" w:hAnsi="宋体" w:cs="宋体"/>
          <w:color w:val="auto"/>
          <w:szCs w:val="21"/>
          <w:highlight w:val="none"/>
        </w:rPr>
        <w:t>：</w:t>
      </w:r>
      <w:r>
        <w:rPr>
          <w:rFonts w:hint="eastAsia" w:ascii="宋体" w:hAnsi="宋体"/>
          <w:color w:val="auto"/>
          <w:szCs w:val="21"/>
          <w:highlight w:val="none"/>
        </w:rPr>
        <w:t>自合同签订之日起至 2025 年 12 月 31 日</w:t>
      </w:r>
      <w:r>
        <w:rPr>
          <w:rFonts w:hint="eastAsia" w:ascii="宋体" w:hAnsi="宋体"/>
          <w:color w:val="auto"/>
          <w:szCs w:val="21"/>
          <w:highlight w:val="none"/>
          <w:lang w:val="en-US" w:eastAsia="zh-CN"/>
        </w:rPr>
        <w:t>止</w:t>
      </w:r>
      <w:r>
        <w:rPr>
          <w:rFonts w:hint="eastAsia" w:ascii="宋体" w:hAnsi="宋体" w:cs="宋体"/>
          <w:color w:val="auto"/>
          <w:szCs w:val="21"/>
          <w:highlight w:val="none"/>
        </w:rPr>
        <w:t xml:space="preserve"> </w:t>
      </w:r>
    </w:p>
    <w:p w14:paraId="12CEA1D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2.提交服务成果地点：防城港市内甲方指定地点。</w:t>
      </w:r>
    </w:p>
    <w:p w14:paraId="6860A4F6">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3.乙方应按投标文件（响应文件）的承诺向甲方提供相应的服务，并提供所服务内容的相关技术资料。</w:t>
      </w:r>
    </w:p>
    <w:p w14:paraId="6802556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4.甲乙双方应按照《广西壮族自治区政府采购项目履约验收管理办法》、双方合同、投标文件（响应文件）验收。</w:t>
      </w:r>
    </w:p>
    <w:p w14:paraId="2A5FDE1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5.甲方在初步验收或者最终验收过程中如发现乙方提供的服务成果不满足响应文件及本合同规定的，可暂缓向乙方付款，直到乙方及时完善并提交相应的服务成果且经甲方验收合格后，方可办理付款。</w:t>
      </w:r>
    </w:p>
    <w:p w14:paraId="10FD6FF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6.甲方验收时以书面形式提出异议的，乙方应自收到甲方书面异议后五个工作日内及时予以解决，否则甲方有权不出具服务验收合格单。</w:t>
      </w:r>
    </w:p>
    <w:p w14:paraId="63F23184">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培训要求</w:t>
      </w:r>
    </w:p>
    <w:p w14:paraId="413183BC">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1.乙方需针对本服务内容及采用的相关技术等提出全面的培训计划</w:t>
      </w:r>
      <w:r>
        <w:rPr>
          <w:rFonts w:hint="eastAsia" w:ascii="宋体" w:hAnsi="宋体" w:cs="宋体"/>
          <w:bCs/>
          <w:color w:val="auto"/>
          <w:szCs w:val="21"/>
          <w:highlight w:val="none"/>
          <w:lang w:val="en-US" w:eastAsia="zh-CN"/>
        </w:rPr>
        <w:t>，甲方有权对培训计划提出修改意见，乙方应当按照甲方意见及时调整</w:t>
      </w:r>
      <w:r>
        <w:rPr>
          <w:rFonts w:hint="eastAsia" w:ascii="宋体" w:hAnsi="宋体" w:cs="宋体"/>
          <w:bCs/>
          <w:color w:val="auto"/>
          <w:szCs w:val="21"/>
          <w:highlight w:val="none"/>
        </w:rPr>
        <w:t>。</w:t>
      </w:r>
    </w:p>
    <w:p w14:paraId="00D69BA4">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2.培训内容包括培训方案、培训目标、培训对象、培训课程、培训方式、培训组织保障及保障措施等。</w:t>
      </w:r>
    </w:p>
    <w:p w14:paraId="3E18304B">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3.全部培训需提供文字资料、讲义等。</w:t>
      </w:r>
    </w:p>
    <w:p w14:paraId="0845ECDD">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4.培训地点：甲方指定地点。</w:t>
      </w:r>
    </w:p>
    <w:p w14:paraId="01DE4D50">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第七条　付款方式</w:t>
      </w:r>
    </w:p>
    <w:p w14:paraId="3BA54901">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 培育机构完成全部培训课程及考核工作，向采购人提交完整培训档案（含学员考勤、考核成绩、课程记录等）并通过初步核查后，采购人在收到成交供应商开具的增值税普通发票后 15 个工作日内，支付合同总额的</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0%；</w:t>
      </w:r>
    </w:p>
    <w:p w14:paraId="10F8235F">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 培训结束满 6 个月，培育机构完成不少于 30% 参训学员的首次跟踪服务并提交跟踪报告，经采购人验收通过后，采购人在收到成交供应商开具的增值税普通发票后 15 个工作日内，支付剩余 10% 合同款项（不计息）。</w:t>
      </w:r>
    </w:p>
    <w:p w14:paraId="5F287EDE">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774FFC3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3F2644DA">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5094573B">
      <w:pPr>
        <w:spacing w:line="3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1、除不可抗力原因外，乙方没有按照合同规定的时间提供</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或服务不合格且未按照甲方要求完成整改</w:t>
      </w:r>
      <w:r>
        <w:rPr>
          <w:rFonts w:hint="eastAsia" w:ascii="宋体" w:hAnsi="宋体" w:cs="宋体"/>
          <w:color w:val="auto"/>
          <w:szCs w:val="21"/>
          <w:highlight w:val="none"/>
        </w:rPr>
        <w:t>的，每</w:t>
      </w:r>
      <w:r>
        <w:rPr>
          <w:rFonts w:hint="eastAsia" w:ascii="宋体" w:hAnsi="宋体" w:cs="宋体"/>
          <w:color w:val="auto"/>
          <w:szCs w:val="21"/>
          <w:highlight w:val="none"/>
          <w:lang w:val="en-US" w:eastAsia="zh-CN"/>
        </w:rPr>
        <w:t>迟延</w:t>
      </w: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日</w:t>
      </w:r>
      <w:r>
        <w:rPr>
          <w:rFonts w:hint="eastAsia" w:ascii="宋体" w:hAnsi="宋体" w:cs="宋体"/>
          <w:color w:val="auto"/>
          <w:szCs w:val="21"/>
          <w:highlight w:val="none"/>
        </w:rPr>
        <w:t>按合同金额的3‰支付违约金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甲方有权在应付款项中扣除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乙方超过20日没有按照合同规定时间提供或完成服务的，甲方有权单方解除合同并要求乙方赔偿损失。</w:t>
      </w:r>
    </w:p>
    <w:p w14:paraId="03DD78F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34B67222">
      <w:pPr>
        <w:spacing w:line="3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乙方不能按</w:t>
      </w:r>
      <w:r>
        <w:rPr>
          <w:rFonts w:hint="eastAsia" w:ascii="宋体" w:hAnsi="宋体" w:cs="宋体"/>
          <w:color w:val="auto"/>
          <w:szCs w:val="21"/>
          <w:highlight w:val="none"/>
        </w:rPr>
        <w:t>投标文件（响应文件）的承诺</w:t>
      </w:r>
      <w:r>
        <w:rPr>
          <w:rFonts w:hint="eastAsia" w:ascii="宋体" w:hAnsi="宋体" w:cs="宋体"/>
          <w:color w:val="auto"/>
          <w:szCs w:val="21"/>
          <w:highlight w:val="none"/>
          <w:lang w:val="en-US" w:eastAsia="zh-CN"/>
        </w:rPr>
        <w:t>和合同约定的完成课程、到达学时要求的，或未经过甲方书面同意取消课程安排，视为乙方根本违约，乙方必须向甲方支付合同金额20%作为违约金且甲方有权单方解除合同。</w:t>
      </w:r>
    </w:p>
    <w:p w14:paraId="4A233DA6">
      <w:pPr>
        <w:spacing w:line="3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上述条款所称损失、违约责任除明确约定以外，还包括但不限于：守约方因维权支出的诉讼仲裁费、保全费、保全担保的保函费用、差旅费、律师费，前述律师费可仅凭《委托代理合同》结合律师服务收费管理实施办法确定的收费标准向违约方主张。</w:t>
      </w:r>
    </w:p>
    <w:p w14:paraId="095AFC2E">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w:t>
      </w:r>
    </w:p>
    <w:p w14:paraId="2B28349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49D9C15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73F964C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61648A75">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2A4F9FB5">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.因履行本合同引起的或与本合同有关的争议，甲乙双方应首先通过友好协商解决，如果协商不能解决，按下列第</w:t>
      </w:r>
      <w:r>
        <w:rPr>
          <w:rFonts w:hint="eastAsia" w:ascii="宋体" w:hAnsi="宋体" w:cs="宋体"/>
          <w:color w:val="auto"/>
          <w:szCs w:val="21"/>
          <w:highlight w:val="none"/>
          <w:u w:val="single"/>
          <w:lang w:val="zh-CN"/>
        </w:rPr>
        <w:t xml:space="preserve">  2  </w:t>
      </w:r>
      <w:r>
        <w:rPr>
          <w:rFonts w:hint="eastAsia" w:ascii="宋体" w:hAnsi="宋体" w:cs="宋体"/>
          <w:color w:val="auto"/>
          <w:szCs w:val="21"/>
          <w:highlight w:val="none"/>
          <w:lang w:val="zh-CN"/>
        </w:rPr>
        <w:t>种方式解决：</w:t>
      </w:r>
    </w:p>
    <w:p w14:paraId="433C2F91">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⑴向</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仲裁委员会申请仲裁；</w:t>
      </w:r>
    </w:p>
    <w:p w14:paraId="18ADEC3D">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⑵向</w:t>
      </w:r>
      <w:r>
        <w:rPr>
          <w:rFonts w:hint="eastAsia" w:ascii="宋体" w:hAnsi="宋体" w:cs="宋体"/>
          <w:color w:val="auto"/>
          <w:szCs w:val="21"/>
          <w:highlight w:val="none"/>
          <w:u w:val="single"/>
          <w:lang w:val="zh-CN"/>
        </w:rPr>
        <w:t xml:space="preserve">   甲方所在地     </w:t>
      </w:r>
      <w:r>
        <w:rPr>
          <w:rFonts w:hint="eastAsia" w:ascii="宋体" w:hAnsi="宋体" w:cs="宋体"/>
          <w:color w:val="auto"/>
          <w:szCs w:val="21"/>
          <w:highlight w:val="none"/>
          <w:lang w:val="zh-CN"/>
        </w:rPr>
        <w:t>人民法院起诉。</w:t>
      </w:r>
    </w:p>
    <w:p w14:paraId="40114789">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.诉讼期间，本合同继续履行。</w:t>
      </w:r>
    </w:p>
    <w:p w14:paraId="7FB4125D">
      <w:pPr>
        <w:pStyle w:val="15"/>
        <w:tabs>
          <w:tab w:val="left" w:pos="1290"/>
        </w:tabs>
        <w:snapToGrid w:val="0"/>
        <w:spacing w:line="340" w:lineRule="exact"/>
        <w:ind w:firstLine="422" w:firstLineChars="200"/>
        <w:rPr>
          <w:rFonts w:hint="eastAsia" w:hAnsi="宋体" w:cs="宋体"/>
          <w:b/>
          <w:color w:val="auto"/>
          <w:sz w:val="21"/>
          <w:highlight w:val="none"/>
          <w:lang w:eastAsia="zh-CN"/>
        </w:rPr>
      </w:pPr>
      <w:r>
        <w:rPr>
          <w:rFonts w:hint="eastAsia" w:hAnsi="宋体" w:cs="宋体"/>
          <w:b/>
          <w:color w:val="auto"/>
          <w:sz w:val="21"/>
          <w:highlight w:val="none"/>
          <w:lang w:eastAsia="zh-CN"/>
        </w:rPr>
        <w:t>第十二条</w:t>
      </w:r>
      <w:r>
        <w:rPr>
          <w:rFonts w:hint="eastAsia" w:hAnsi="宋体" w:cs="宋体"/>
          <w:b/>
          <w:color w:val="auto"/>
          <w:highlight w:val="none"/>
        </w:rPr>
        <w:t>　</w:t>
      </w:r>
      <w:r>
        <w:rPr>
          <w:rFonts w:hint="eastAsia" w:hAnsi="宋体" w:cs="宋体"/>
          <w:b/>
          <w:color w:val="auto"/>
          <w:sz w:val="21"/>
          <w:highlight w:val="none"/>
          <w:lang w:eastAsia="zh-CN"/>
        </w:rPr>
        <w:t>保密</w:t>
      </w:r>
    </w:p>
    <w:p w14:paraId="4B34DA2F">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乙方应保守在履行本合同中知悉的甲方商业秘密和技术秘密，不得泄露或不正当使用，否则甲方有权追究其法律责任。</w:t>
      </w:r>
    </w:p>
    <w:p w14:paraId="4AA0BE1F">
      <w:pPr>
        <w:pStyle w:val="15"/>
        <w:snapToGrid w:val="0"/>
        <w:spacing w:line="360" w:lineRule="exact"/>
        <w:ind w:firstLine="422" w:firstLineChars="200"/>
        <w:rPr>
          <w:rFonts w:hint="eastAsia" w:hAnsi="宋体" w:cs="宋体"/>
          <w:b/>
          <w:color w:val="auto"/>
          <w:sz w:val="21"/>
          <w:highlight w:val="none"/>
        </w:rPr>
      </w:pPr>
      <w:r>
        <w:rPr>
          <w:rFonts w:hint="eastAsia" w:hAnsi="宋体" w:cs="宋体"/>
          <w:b/>
          <w:color w:val="auto"/>
          <w:sz w:val="21"/>
          <w:highlight w:val="none"/>
        </w:rPr>
        <w:t>第十</w:t>
      </w:r>
      <w:r>
        <w:rPr>
          <w:rFonts w:hint="eastAsia" w:hAnsi="宋体" w:cs="宋体"/>
          <w:b/>
          <w:color w:val="auto"/>
          <w:sz w:val="21"/>
          <w:highlight w:val="none"/>
          <w:lang w:eastAsia="zh-CN"/>
        </w:rPr>
        <w:t>三</w:t>
      </w:r>
      <w:r>
        <w:rPr>
          <w:rFonts w:hint="eastAsia" w:hAnsi="宋体" w:cs="宋体"/>
          <w:b/>
          <w:color w:val="auto"/>
          <w:sz w:val="21"/>
          <w:highlight w:val="none"/>
        </w:rPr>
        <w:t>条　合同生效及其它</w:t>
      </w:r>
    </w:p>
    <w:p w14:paraId="7A859220">
      <w:pPr>
        <w:pStyle w:val="15"/>
        <w:snapToGrid w:val="0"/>
        <w:spacing w:line="360" w:lineRule="exact"/>
        <w:ind w:firstLine="420" w:firstLineChars="200"/>
        <w:rPr>
          <w:rFonts w:hint="eastAsia" w:hAnsi="宋体" w:cs="宋体"/>
          <w:color w:val="auto"/>
          <w:sz w:val="21"/>
          <w:highlight w:val="none"/>
        </w:rPr>
      </w:pPr>
      <w:r>
        <w:rPr>
          <w:rFonts w:hint="eastAsia" w:hAnsi="宋体" w:cs="宋体"/>
          <w:color w:val="auto"/>
          <w:sz w:val="21"/>
          <w:highlight w:val="none"/>
        </w:rPr>
        <w:t>1.合同经双方法定代表人或授权代表签字并加盖单位公章后生效。本合同一式</w:t>
      </w:r>
      <w:r>
        <w:rPr>
          <w:rFonts w:hint="eastAsia" w:hAnsi="宋体" w:cs="宋体"/>
          <w:color w:val="auto"/>
          <w:sz w:val="21"/>
          <w:highlight w:val="none"/>
          <w:lang w:val="en-US" w:eastAsia="zh-CN"/>
        </w:rPr>
        <w:t>伍</w:t>
      </w:r>
      <w:r>
        <w:rPr>
          <w:rFonts w:hint="eastAsia" w:hAnsi="宋体" w:cs="宋体"/>
          <w:color w:val="auto"/>
          <w:sz w:val="21"/>
          <w:highlight w:val="none"/>
        </w:rPr>
        <w:t>份，具有同等法律效力，甲方</w:t>
      </w:r>
      <w:r>
        <w:rPr>
          <w:rFonts w:hint="eastAsia" w:hAnsi="宋体" w:cs="宋体"/>
          <w:color w:val="auto"/>
          <w:sz w:val="21"/>
          <w:highlight w:val="none"/>
          <w:lang w:val="en-US" w:eastAsia="zh-CN"/>
        </w:rPr>
        <w:t>贰</w:t>
      </w:r>
      <w:r>
        <w:rPr>
          <w:rFonts w:hint="eastAsia" w:hAnsi="宋体" w:cs="宋体"/>
          <w:color w:val="auto"/>
          <w:sz w:val="21"/>
          <w:highlight w:val="none"/>
        </w:rPr>
        <w:t>份，乙方</w:t>
      </w:r>
      <w:r>
        <w:rPr>
          <w:rFonts w:hint="eastAsia" w:hAnsi="宋体" w:cs="宋体"/>
          <w:color w:val="auto"/>
          <w:sz w:val="21"/>
          <w:highlight w:val="none"/>
          <w:lang w:val="en-US" w:eastAsia="zh-CN"/>
        </w:rPr>
        <w:t>贰</w:t>
      </w:r>
      <w:r>
        <w:rPr>
          <w:rFonts w:hint="eastAsia" w:hAnsi="宋体" w:cs="宋体"/>
          <w:color w:val="auto"/>
          <w:sz w:val="21"/>
          <w:highlight w:val="none"/>
        </w:rPr>
        <w:t>份，代理机构</w:t>
      </w:r>
      <w:r>
        <w:rPr>
          <w:rFonts w:hint="eastAsia" w:hAnsi="宋体" w:cs="宋体"/>
          <w:color w:val="auto"/>
          <w:sz w:val="21"/>
          <w:highlight w:val="none"/>
          <w:lang w:val="en-US" w:eastAsia="zh-CN"/>
        </w:rPr>
        <w:t>壹</w:t>
      </w:r>
      <w:r>
        <w:rPr>
          <w:rFonts w:hint="eastAsia" w:hAnsi="宋体" w:cs="宋体"/>
          <w:color w:val="auto"/>
          <w:sz w:val="21"/>
          <w:highlight w:val="none"/>
        </w:rPr>
        <w:t>份。</w:t>
      </w:r>
    </w:p>
    <w:p w14:paraId="20D5E329">
      <w:pPr>
        <w:pStyle w:val="15"/>
        <w:snapToGrid w:val="0"/>
        <w:spacing w:line="360" w:lineRule="exact"/>
        <w:ind w:firstLine="420" w:firstLineChars="200"/>
        <w:rPr>
          <w:rFonts w:hint="eastAsia" w:hAnsi="宋体" w:cs="宋体"/>
          <w:color w:val="auto"/>
          <w:sz w:val="21"/>
          <w:highlight w:val="none"/>
        </w:rPr>
      </w:pPr>
      <w:r>
        <w:rPr>
          <w:rFonts w:hint="eastAsia" w:hAnsi="宋体" w:cs="宋体"/>
          <w:color w:val="auto"/>
          <w:sz w:val="21"/>
          <w:highlight w:val="none"/>
        </w:rPr>
        <w:t>2.合同执行中涉及采购资金和采购内容修改或补充的，须经财政部门审批，并签书面补充协议报财政部门备案，方可作为主合同不可分割的一部分。</w:t>
      </w:r>
    </w:p>
    <w:p w14:paraId="2630C3D2">
      <w:pPr>
        <w:pStyle w:val="15"/>
        <w:snapToGrid w:val="0"/>
        <w:spacing w:line="360" w:lineRule="exact"/>
        <w:ind w:firstLine="420" w:firstLineChars="200"/>
        <w:rPr>
          <w:rFonts w:hint="eastAsia" w:hAnsi="宋体" w:cs="宋体"/>
          <w:color w:val="auto"/>
          <w:sz w:val="21"/>
          <w:highlight w:val="none"/>
        </w:rPr>
      </w:pPr>
      <w:r>
        <w:rPr>
          <w:rFonts w:hint="eastAsia" w:hAnsi="宋体" w:cs="宋体"/>
          <w:color w:val="auto"/>
          <w:sz w:val="21"/>
          <w:highlight w:val="none"/>
        </w:rPr>
        <w:t>3.本合同内的所载明的地址、联系方式、联系人及电子通信终端、双方的单位执照住所或个人户籍住址以及在履行合同过程中双方经办人互相联络所使用的微信号、手机号均为双方的有效送达方式和地址，双方据此向对方送达的，书面文件EMS寄出之日起第三日视为有效送达，电子信息发出即视为有效送达。合同任何一方变更本合同预留送达方式应当以书面形式告知对方。双方同意该送达条款效力适用于司法送达，人民法院通过该条款进行的任何送达行为均合法有效。</w:t>
      </w:r>
    </w:p>
    <w:p w14:paraId="3D2AEF5F">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合同的变更、终止与转让</w:t>
      </w:r>
    </w:p>
    <w:p w14:paraId="6D7F883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475141FD">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2.乙方不得擅自转让（无进口资格的供应商委托进口货物除外）其应履行的合同义务。</w:t>
      </w:r>
    </w:p>
    <w:p w14:paraId="38D27232">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第十五条　签订本合同依据</w:t>
      </w:r>
    </w:p>
    <w:p w14:paraId="3E66262D">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1.采购文件；</w:t>
      </w:r>
    </w:p>
    <w:p w14:paraId="4B6F8CE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2.乙方提供的响应文件；</w:t>
      </w:r>
    </w:p>
    <w:p w14:paraId="10809D7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3.服务承诺书；</w:t>
      </w:r>
    </w:p>
    <w:p w14:paraId="4D5A060A">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4.成交通知书。</w:t>
      </w:r>
    </w:p>
    <w:tbl>
      <w:tblPr>
        <w:tblStyle w:val="27"/>
        <w:tblpPr w:leftFromText="180" w:rightFromText="180" w:vertAnchor="text" w:horzAnchor="page" w:tblpX="1673"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283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77E3603D">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甲方（章）           </w:t>
            </w:r>
          </w:p>
          <w:p w14:paraId="43291BD7">
            <w:pPr>
              <w:snapToGrid w:val="0"/>
              <w:spacing w:line="440" w:lineRule="exact"/>
              <w:ind w:right="-538" w:rightChars="-256"/>
              <w:rPr>
                <w:rFonts w:hint="eastAsia" w:ascii="宋体" w:hAnsi="宋体" w:eastAsia="宋体" w:cs="Times New Roman"/>
                <w:color w:val="auto"/>
                <w:highlight w:val="none"/>
              </w:rPr>
            </w:pPr>
          </w:p>
          <w:p w14:paraId="6777F69A">
            <w:pPr>
              <w:snapToGrid w:val="0"/>
              <w:spacing w:line="440" w:lineRule="exact"/>
              <w:ind w:right="-538" w:rightChars="-256" w:firstLine="945" w:firstLineChars="450"/>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c>
          <w:tcPr>
            <w:tcW w:w="4517" w:type="dxa"/>
            <w:noWrap w:val="0"/>
            <w:vAlign w:val="center"/>
          </w:tcPr>
          <w:p w14:paraId="5A3BAE40">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乙方（章）              </w:t>
            </w:r>
          </w:p>
          <w:p w14:paraId="66CC79F1">
            <w:pPr>
              <w:snapToGrid w:val="0"/>
              <w:spacing w:line="440" w:lineRule="exact"/>
              <w:ind w:right="-538" w:rightChars="-256"/>
              <w:rPr>
                <w:rFonts w:hint="eastAsia" w:ascii="宋体" w:hAnsi="宋体" w:eastAsia="宋体" w:cs="Times New Roman"/>
                <w:color w:val="auto"/>
                <w:highlight w:val="none"/>
              </w:rPr>
            </w:pPr>
          </w:p>
          <w:p w14:paraId="5CBA8A43">
            <w:pPr>
              <w:snapToGrid w:val="0"/>
              <w:spacing w:line="440" w:lineRule="exact"/>
              <w:ind w:right="-538" w:rightChars="-256"/>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r>
      <w:tr w14:paraId="5800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62F0AD0F">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单位地址：</w:t>
            </w:r>
          </w:p>
        </w:tc>
        <w:tc>
          <w:tcPr>
            <w:tcW w:w="4517" w:type="dxa"/>
            <w:noWrap w:val="0"/>
            <w:vAlign w:val="center"/>
          </w:tcPr>
          <w:p w14:paraId="71767FF5">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单位地址：</w:t>
            </w:r>
          </w:p>
        </w:tc>
      </w:tr>
      <w:tr w14:paraId="1398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68B2A67A">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p>
        </w:tc>
        <w:tc>
          <w:tcPr>
            <w:tcW w:w="4517" w:type="dxa"/>
            <w:noWrap w:val="0"/>
            <w:vAlign w:val="center"/>
          </w:tcPr>
          <w:p w14:paraId="6609F0A8">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p>
        </w:tc>
      </w:tr>
      <w:tr w14:paraId="0CDC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17D2A0BD">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委托代理人：</w:t>
            </w:r>
          </w:p>
        </w:tc>
        <w:tc>
          <w:tcPr>
            <w:tcW w:w="4517" w:type="dxa"/>
            <w:noWrap w:val="0"/>
            <w:vAlign w:val="center"/>
          </w:tcPr>
          <w:p w14:paraId="0874D329">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委托代理人：</w:t>
            </w:r>
          </w:p>
        </w:tc>
      </w:tr>
      <w:tr w14:paraId="1CD5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6B797898">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电话：</w:t>
            </w:r>
          </w:p>
        </w:tc>
        <w:tc>
          <w:tcPr>
            <w:tcW w:w="4517" w:type="dxa"/>
            <w:noWrap w:val="0"/>
            <w:vAlign w:val="center"/>
          </w:tcPr>
          <w:p w14:paraId="2C3A9CDA">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电话：</w:t>
            </w:r>
          </w:p>
        </w:tc>
      </w:tr>
      <w:tr w14:paraId="4B9F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F0AB916">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电子邮箱：</w:t>
            </w:r>
          </w:p>
        </w:tc>
        <w:tc>
          <w:tcPr>
            <w:tcW w:w="4517" w:type="dxa"/>
            <w:noWrap w:val="0"/>
            <w:vAlign w:val="center"/>
          </w:tcPr>
          <w:p w14:paraId="3DA2E202">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电子邮箱：</w:t>
            </w:r>
          </w:p>
        </w:tc>
      </w:tr>
      <w:tr w14:paraId="06C3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6F3B2D27">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w:t>
            </w:r>
          </w:p>
        </w:tc>
        <w:tc>
          <w:tcPr>
            <w:tcW w:w="4517" w:type="dxa"/>
            <w:noWrap w:val="0"/>
            <w:vAlign w:val="center"/>
          </w:tcPr>
          <w:p w14:paraId="30A064C1">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w:t>
            </w:r>
          </w:p>
        </w:tc>
      </w:tr>
      <w:tr w14:paraId="62DA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364C2E0F">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账号：</w:t>
            </w:r>
          </w:p>
        </w:tc>
        <w:tc>
          <w:tcPr>
            <w:tcW w:w="4517" w:type="dxa"/>
            <w:noWrap w:val="0"/>
            <w:vAlign w:val="center"/>
          </w:tcPr>
          <w:p w14:paraId="5F1E3613">
            <w:pPr>
              <w:pStyle w:val="15"/>
              <w:spacing w:line="440" w:lineRule="exact"/>
              <w:rPr>
                <w:rFonts w:hint="eastAsia" w:hAnsi="宋体" w:eastAsia="宋体" w:cs="Times New Roman"/>
                <w:color w:val="auto"/>
                <w:szCs w:val="24"/>
                <w:highlight w:val="none"/>
                <w:lang w:val="en-US" w:eastAsia="zh-CN"/>
              </w:rPr>
            </w:pPr>
            <w:r>
              <w:rPr>
                <w:rFonts w:hint="eastAsia" w:eastAsia="宋体" w:cs="Times New Roman"/>
                <w:color w:val="auto"/>
                <w:highlight w:val="none"/>
                <w:lang w:val="en-US" w:eastAsia="zh-CN"/>
              </w:rPr>
              <w:t>账号：</w:t>
            </w:r>
          </w:p>
        </w:tc>
      </w:tr>
      <w:tr w14:paraId="110C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0C7A29B6">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邮政编码：</w:t>
            </w:r>
          </w:p>
        </w:tc>
        <w:tc>
          <w:tcPr>
            <w:tcW w:w="4517" w:type="dxa"/>
            <w:noWrap w:val="0"/>
            <w:vAlign w:val="center"/>
          </w:tcPr>
          <w:p w14:paraId="72E06E01">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邮政编码：</w:t>
            </w:r>
          </w:p>
        </w:tc>
      </w:tr>
      <w:tr w14:paraId="4F87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9033" w:type="dxa"/>
            <w:gridSpan w:val="2"/>
            <w:noWrap w:val="0"/>
            <w:vAlign w:val="top"/>
          </w:tcPr>
          <w:p w14:paraId="2F0F305B">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经办人：</w:t>
            </w:r>
          </w:p>
          <w:p w14:paraId="69D4E74A">
            <w:pPr>
              <w:snapToGrid w:val="0"/>
              <w:spacing w:line="440" w:lineRule="exact"/>
              <w:ind w:firstLine="630" w:firstLineChars="300"/>
              <w:jc w:val="righ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r>
    </w:tbl>
    <w:p w14:paraId="4015900D">
      <w:pPr>
        <w:snapToGrid w:val="0"/>
        <w:spacing w:line="340" w:lineRule="exact"/>
        <w:rPr>
          <w:rFonts w:hint="eastAsia" w:ascii="宋体" w:hAnsi="宋体" w:cs="宋体"/>
          <w:color w:val="auto"/>
          <w:szCs w:val="21"/>
          <w:highlight w:val="none"/>
        </w:rPr>
      </w:pPr>
    </w:p>
    <w:p w14:paraId="528F1367">
      <w:pPr>
        <w:snapToGrid w:val="0"/>
        <w:spacing w:line="360" w:lineRule="auto"/>
        <w:rPr>
          <w:rFonts w:hint="eastAsia" w:ascii="宋体" w:hAnsi="宋体"/>
          <w:color w:val="auto"/>
          <w:sz w:val="24"/>
          <w:highlight w:val="none"/>
        </w:rPr>
      </w:pPr>
    </w:p>
    <w:p w14:paraId="65DEFB25">
      <w:pPr>
        <w:pStyle w:val="15"/>
        <w:jc w:val="center"/>
        <w:rPr>
          <w:rFonts w:hint="eastAsia" w:hAnsi="宋体" w:cs="宋体"/>
          <w:color w:val="auto"/>
          <w:sz w:val="21"/>
          <w:highlight w:val="none"/>
        </w:rPr>
      </w:pPr>
    </w:p>
    <w:p w14:paraId="06590702">
      <w:pPr>
        <w:spacing w:line="360" w:lineRule="auto"/>
        <w:rPr>
          <w:rFonts w:hint="eastAsia" w:ascii="宋体" w:hAnsi="宋体" w:cs="宋体"/>
          <w:color w:val="auto"/>
          <w:sz w:val="24"/>
          <w:highlight w:val="none"/>
        </w:rPr>
      </w:pPr>
    </w:p>
    <w:p w14:paraId="46EEF669">
      <w:pPr>
        <w:spacing w:line="360" w:lineRule="auto"/>
        <w:rPr>
          <w:rFonts w:hint="eastAsia" w:ascii="宋体" w:hAnsi="宋体" w:cs="宋体"/>
          <w:color w:val="auto"/>
          <w:sz w:val="24"/>
          <w:highlight w:val="none"/>
        </w:rPr>
      </w:pPr>
    </w:p>
    <w:p w14:paraId="6A3D8006">
      <w:pPr>
        <w:spacing w:line="360" w:lineRule="auto"/>
        <w:rPr>
          <w:rFonts w:hint="eastAsia" w:ascii="宋体" w:hAnsi="宋体" w:cs="宋体"/>
          <w:color w:val="auto"/>
          <w:sz w:val="24"/>
          <w:highlight w:val="none"/>
        </w:rPr>
      </w:pPr>
    </w:p>
    <w:p w14:paraId="430054D6">
      <w:pPr>
        <w:spacing w:line="360" w:lineRule="auto"/>
        <w:rPr>
          <w:rFonts w:hint="eastAsia" w:ascii="宋体" w:hAnsi="宋体" w:cs="宋体"/>
          <w:color w:val="auto"/>
          <w:sz w:val="24"/>
          <w:highlight w:val="none"/>
        </w:rPr>
      </w:pPr>
    </w:p>
    <w:p w14:paraId="6FB08EC5">
      <w:pPr>
        <w:spacing w:line="360" w:lineRule="auto"/>
        <w:rPr>
          <w:rFonts w:hint="eastAsia" w:ascii="宋体" w:hAnsi="宋体" w:cs="宋体"/>
          <w:color w:val="auto"/>
          <w:sz w:val="24"/>
          <w:highlight w:val="none"/>
        </w:rPr>
      </w:pPr>
    </w:p>
    <w:p w14:paraId="388013CD">
      <w:pPr>
        <w:spacing w:line="360" w:lineRule="auto"/>
        <w:rPr>
          <w:rFonts w:hint="eastAsia" w:ascii="宋体" w:hAnsi="宋体" w:cs="宋体"/>
          <w:color w:val="auto"/>
          <w:sz w:val="24"/>
          <w:highlight w:val="none"/>
        </w:rPr>
      </w:pPr>
    </w:p>
    <w:p w14:paraId="688E4AB7">
      <w:pPr>
        <w:spacing w:line="360" w:lineRule="auto"/>
        <w:rPr>
          <w:rFonts w:hint="eastAsia" w:ascii="宋体" w:hAnsi="宋体" w:cs="宋体"/>
          <w:color w:val="auto"/>
          <w:sz w:val="24"/>
          <w:highlight w:val="none"/>
        </w:rPr>
      </w:pPr>
    </w:p>
    <w:p w14:paraId="61F2D703">
      <w:pPr>
        <w:spacing w:line="360" w:lineRule="auto"/>
        <w:rPr>
          <w:rFonts w:hint="eastAsia" w:ascii="宋体" w:hAnsi="宋体" w:cs="宋体"/>
          <w:color w:val="auto"/>
          <w:sz w:val="24"/>
          <w:highlight w:val="none"/>
        </w:rPr>
      </w:pPr>
    </w:p>
    <w:p w14:paraId="4B47C87E">
      <w:pPr>
        <w:snapToGrid w:val="0"/>
        <w:spacing w:line="360" w:lineRule="exact"/>
        <w:rPr>
          <w:rFonts w:hint="eastAsia" w:ascii="宋体" w:hAnsi="宋体" w:cs="宋体"/>
          <w:color w:val="auto"/>
          <w:sz w:val="6"/>
          <w:szCs w:val="6"/>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58732A-62A1-484B-B414-2DDA541ABB78}"/>
  </w:font>
  <w:font w:name="黑体">
    <w:panose1 w:val="02010609060101010101"/>
    <w:charset w:val="86"/>
    <w:family w:val="auto"/>
    <w:pitch w:val="default"/>
    <w:sig w:usb0="800002BF" w:usb1="38CF7CFA" w:usb2="00000016" w:usb3="00000000" w:csb0="00040001" w:csb1="00000000"/>
    <w:embedRegular r:id="rId2" w:fontKey="{276A6275-6DB1-4AE0-9932-0FE8F11C6615}"/>
  </w:font>
  <w:font w:name="Courier New">
    <w:panose1 w:val="02070309020205020404"/>
    <w:charset w:val="01"/>
    <w:family w:val="modern"/>
    <w:pitch w:val="default"/>
    <w:sig w:usb0="E0002EFF" w:usb1="C0007843" w:usb2="00000009" w:usb3="00000000" w:csb0="400001FF" w:csb1="FFFF0000"/>
    <w:embedRegular r:id="rId3" w:fontKey="{F9103A8A-5BA8-418F-8F4C-4FA830020F8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E3E9FE8-2C63-489F-9D36-37178B7F4423}"/>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5" w:fontKey="{E7FB836F-CA96-4F09-8292-47F9BE7FC91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3303B5D3-2065-46A9-9D50-5F9B14AF1757}"/>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embedRegular r:id="rId7" w:fontKey="{2834AB1E-74C2-4C74-BC94-AB03345568A9}"/>
  </w:font>
  <w:font w:name="Segoe UI">
    <w:panose1 w:val="020B0502040204020203"/>
    <w:charset w:val="00"/>
    <w:family w:val="auto"/>
    <w:pitch w:val="default"/>
    <w:sig w:usb0="E4002EFF" w:usb1="C000E47F" w:usb2="00000009" w:usb3="00000000" w:csb0="200001FF" w:csb1="00000000"/>
    <w:embedRegular r:id="rId8" w:fontKey="{17174757-C698-4186-BEE9-83B794930F17}"/>
  </w:font>
  <w:font w:name="Wingdings 2">
    <w:altName w:val="Wingdings"/>
    <w:panose1 w:val="05020102010507070707"/>
    <w:charset w:val="02"/>
    <w:family w:val="roman"/>
    <w:pitch w:val="default"/>
    <w:sig w:usb0="00000000" w:usb1="00000000" w:usb2="00000000" w:usb3="00000000" w:csb0="80000000" w:csb1="00000000"/>
    <w:embedRegular r:id="rId9" w:fontKey="{98799E18-A424-4247-8B40-8B29F006D6D8}"/>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731A">
    <w:pPr>
      <w:pStyle w:val="18"/>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2CC81">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4912CC81">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4617008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BCE4">
    <w:pPr>
      <w:pStyle w:val="18"/>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E37F0"/>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0EAE37F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2EBA">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C7ED9D">
                          <w:pPr>
                            <w:pStyle w:val="18"/>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0FC7ED9D">
                    <w:pPr>
                      <w:pStyle w:val="18"/>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3C7239E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3BF5">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13DD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48713DD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F0AC">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33C49">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DF6E6"/>
    <w:multiLevelType w:val="singleLevel"/>
    <w:tmpl w:val="992DF6E6"/>
    <w:lvl w:ilvl="0" w:tentative="0">
      <w:start w:val="1"/>
      <w:numFmt w:val="decimal"/>
      <w:lvlText w:val="%1."/>
      <w:lvlJc w:val="left"/>
      <w:pPr>
        <w:tabs>
          <w:tab w:val="left" w:pos="312"/>
        </w:tabs>
      </w:pPr>
    </w:lvl>
  </w:abstractNum>
  <w:abstractNum w:abstractNumId="1">
    <w:nsid w:val="D08BBEFB"/>
    <w:multiLevelType w:val="singleLevel"/>
    <w:tmpl w:val="D08BBEFB"/>
    <w:lvl w:ilvl="0" w:tentative="0">
      <w:start w:val="1"/>
      <w:numFmt w:val="decimalEnclosedCircleChinese"/>
      <w:suff w:val="nothing"/>
      <w:lvlText w:val="%1　"/>
      <w:lvlJc w:val="left"/>
      <w:pPr>
        <w:ind w:left="0" w:firstLine="400"/>
      </w:pPr>
      <w:rPr>
        <w:rFonts w:hint="eastAsia"/>
      </w:rPr>
    </w:lvl>
  </w:abstractNum>
  <w:abstractNum w:abstractNumId="2">
    <w:nsid w:val="703E4A5F"/>
    <w:multiLevelType w:val="multilevel"/>
    <w:tmpl w:val="703E4A5F"/>
    <w:lvl w:ilvl="0" w:tentative="0">
      <w:start w:val="1"/>
      <w:numFmt w:val="decimal"/>
      <w:lvlText w:val="第%1章"/>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pStyle w:val="3"/>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3">
    <w:nsid w:val="7DBEE4BE"/>
    <w:multiLevelType w:val="singleLevel"/>
    <w:tmpl w:val="7DBEE4BE"/>
    <w:lvl w:ilvl="0" w:tentative="0">
      <w:start w:val="1"/>
      <w:numFmt w:val="chineseCounting"/>
      <w:suff w:val="nothing"/>
      <w:lvlText w:val="第%1条　"/>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E0"/>
    <w:rsid w:val="00000672"/>
    <w:rsid w:val="00001013"/>
    <w:rsid w:val="0000144E"/>
    <w:rsid w:val="00001799"/>
    <w:rsid w:val="00001AF2"/>
    <w:rsid w:val="00001E31"/>
    <w:rsid w:val="00001ECA"/>
    <w:rsid w:val="00002D29"/>
    <w:rsid w:val="0000320F"/>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570A"/>
    <w:rsid w:val="00016ABC"/>
    <w:rsid w:val="000177DB"/>
    <w:rsid w:val="000179C9"/>
    <w:rsid w:val="00017CCC"/>
    <w:rsid w:val="00020227"/>
    <w:rsid w:val="00020263"/>
    <w:rsid w:val="00020455"/>
    <w:rsid w:val="00020813"/>
    <w:rsid w:val="000215D0"/>
    <w:rsid w:val="000220B2"/>
    <w:rsid w:val="0002264C"/>
    <w:rsid w:val="00022731"/>
    <w:rsid w:val="00022792"/>
    <w:rsid w:val="0002329E"/>
    <w:rsid w:val="00024463"/>
    <w:rsid w:val="00025461"/>
    <w:rsid w:val="00025636"/>
    <w:rsid w:val="00025E36"/>
    <w:rsid w:val="00026855"/>
    <w:rsid w:val="00026886"/>
    <w:rsid w:val="0002785D"/>
    <w:rsid w:val="00027E13"/>
    <w:rsid w:val="000307BE"/>
    <w:rsid w:val="00032049"/>
    <w:rsid w:val="000329E0"/>
    <w:rsid w:val="000352E9"/>
    <w:rsid w:val="00035494"/>
    <w:rsid w:val="00036125"/>
    <w:rsid w:val="00036A07"/>
    <w:rsid w:val="00036CC3"/>
    <w:rsid w:val="0003780B"/>
    <w:rsid w:val="00040571"/>
    <w:rsid w:val="00040973"/>
    <w:rsid w:val="0004156E"/>
    <w:rsid w:val="00041713"/>
    <w:rsid w:val="0004440C"/>
    <w:rsid w:val="00046B5E"/>
    <w:rsid w:val="000470CB"/>
    <w:rsid w:val="00047B3D"/>
    <w:rsid w:val="000509D9"/>
    <w:rsid w:val="000512AF"/>
    <w:rsid w:val="00051ACB"/>
    <w:rsid w:val="0005300E"/>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2A8"/>
    <w:rsid w:val="0007063F"/>
    <w:rsid w:val="000707FD"/>
    <w:rsid w:val="00070949"/>
    <w:rsid w:val="00070E1E"/>
    <w:rsid w:val="000711E4"/>
    <w:rsid w:val="00071E9B"/>
    <w:rsid w:val="000720A1"/>
    <w:rsid w:val="000724D9"/>
    <w:rsid w:val="00072AED"/>
    <w:rsid w:val="00073C46"/>
    <w:rsid w:val="00073F47"/>
    <w:rsid w:val="0007492F"/>
    <w:rsid w:val="00074BD6"/>
    <w:rsid w:val="00074ED8"/>
    <w:rsid w:val="00075B7E"/>
    <w:rsid w:val="0007642E"/>
    <w:rsid w:val="00077ACA"/>
    <w:rsid w:val="00077C70"/>
    <w:rsid w:val="000813B5"/>
    <w:rsid w:val="0008191E"/>
    <w:rsid w:val="00081BA3"/>
    <w:rsid w:val="00081BDC"/>
    <w:rsid w:val="00081D2E"/>
    <w:rsid w:val="00081F89"/>
    <w:rsid w:val="00082619"/>
    <w:rsid w:val="00082D02"/>
    <w:rsid w:val="0008381A"/>
    <w:rsid w:val="00083871"/>
    <w:rsid w:val="00083B91"/>
    <w:rsid w:val="00084347"/>
    <w:rsid w:val="0008473C"/>
    <w:rsid w:val="0008520B"/>
    <w:rsid w:val="000857DE"/>
    <w:rsid w:val="000860BD"/>
    <w:rsid w:val="000871B8"/>
    <w:rsid w:val="00087B0A"/>
    <w:rsid w:val="0009023D"/>
    <w:rsid w:val="00090D6E"/>
    <w:rsid w:val="000916DA"/>
    <w:rsid w:val="00091AAB"/>
    <w:rsid w:val="0009201C"/>
    <w:rsid w:val="00092442"/>
    <w:rsid w:val="000929EF"/>
    <w:rsid w:val="00092C26"/>
    <w:rsid w:val="000933BE"/>
    <w:rsid w:val="0009560F"/>
    <w:rsid w:val="0009588E"/>
    <w:rsid w:val="000959EE"/>
    <w:rsid w:val="00096DB9"/>
    <w:rsid w:val="00097183"/>
    <w:rsid w:val="000972CB"/>
    <w:rsid w:val="00097608"/>
    <w:rsid w:val="000A0433"/>
    <w:rsid w:val="000A0F35"/>
    <w:rsid w:val="000A1175"/>
    <w:rsid w:val="000A13F3"/>
    <w:rsid w:val="000A23B1"/>
    <w:rsid w:val="000A2B0E"/>
    <w:rsid w:val="000A398F"/>
    <w:rsid w:val="000A448C"/>
    <w:rsid w:val="000A4498"/>
    <w:rsid w:val="000A509C"/>
    <w:rsid w:val="000A54A7"/>
    <w:rsid w:val="000A5A17"/>
    <w:rsid w:val="000A6007"/>
    <w:rsid w:val="000A65A6"/>
    <w:rsid w:val="000A709C"/>
    <w:rsid w:val="000A70E3"/>
    <w:rsid w:val="000A7275"/>
    <w:rsid w:val="000A7964"/>
    <w:rsid w:val="000A7A12"/>
    <w:rsid w:val="000A7A72"/>
    <w:rsid w:val="000B0A03"/>
    <w:rsid w:val="000B1202"/>
    <w:rsid w:val="000B1801"/>
    <w:rsid w:val="000B1D0C"/>
    <w:rsid w:val="000B2273"/>
    <w:rsid w:val="000B2BC6"/>
    <w:rsid w:val="000B2D03"/>
    <w:rsid w:val="000B37F2"/>
    <w:rsid w:val="000B3815"/>
    <w:rsid w:val="000B3C7B"/>
    <w:rsid w:val="000B3E68"/>
    <w:rsid w:val="000B4321"/>
    <w:rsid w:val="000B46AA"/>
    <w:rsid w:val="000B69D3"/>
    <w:rsid w:val="000B6A6B"/>
    <w:rsid w:val="000B6C95"/>
    <w:rsid w:val="000B737E"/>
    <w:rsid w:val="000B79FC"/>
    <w:rsid w:val="000C1679"/>
    <w:rsid w:val="000C1EE3"/>
    <w:rsid w:val="000C3AE7"/>
    <w:rsid w:val="000C3CC9"/>
    <w:rsid w:val="000C59C6"/>
    <w:rsid w:val="000C5F62"/>
    <w:rsid w:val="000C6DE4"/>
    <w:rsid w:val="000C7202"/>
    <w:rsid w:val="000C79C4"/>
    <w:rsid w:val="000D0A89"/>
    <w:rsid w:val="000D1389"/>
    <w:rsid w:val="000D1798"/>
    <w:rsid w:val="000D2626"/>
    <w:rsid w:val="000D411D"/>
    <w:rsid w:val="000D4589"/>
    <w:rsid w:val="000D4809"/>
    <w:rsid w:val="000D73DD"/>
    <w:rsid w:val="000E1B27"/>
    <w:rsid w:val="000E1C51"/>
    <w:rsid w:val="000E28AB"/>
    <w:rsid w:val="000E2E3E"/>
    <w:rsid w:val="000E3583"/>
    <w:rsid w:val="000E3AF0"/>
    <w:rsid w:val="000E4E04"/>
    <w:rsid w:val="000E693B"/>
    <w:rsid w:val="000E6D5C"/>
    <w:rsid w:val="000E6EC9"/>
    <w:rsid w:val="000E70B4"/>
    <w:rsid w:val="000E7B62"/>
    <w:rsid w:val="000F01FF"/>
    <w:rsid w:val="000F0E1E"/>
    <w:rsid w:val="000F1A1B"/>
    <w:rsid w:val="000F2403"/>
    <w:rsid w:val="000F2A95"/>
    <w:rsid w:val="000F3281"/>
    <w:rsid w:val="000F32FD"/>
    <w:rsid w:val="000F3733"/>
    <w:rsid w:val="000F37B2"/>
    <w:rsid w:val="000F5CCC"/>
    <w:rsid w:val="000F5F8B"/>
    <w:rsid w:val="000F6153"/>
    <w:rsid w:val="000F64AA"/>
    <w:rsid w:val="000F7AF4"/>
    <w:rsid w:val="000F7C33"/>
    <w:rsid w:val="000F7F0C"/>
    <w:rsid w:val="001004D6"/>
    <w:rsid w:val="001010EC"/>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1FA"/>
    <w:rsid w:val="001348B4"/>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4CE"/>
    <w:rsid w:val="0014479F"/>
    <w:rsid w:val="001452B4"/>
    <w:rsid w:val="00145320"/>
    <w:rsid w:val="00145463"/>
    <w:rsid w:val="00145C75"/>
    <w:rsid w:val="001476D3"/>
    <w:rsid w:val="001509CF"/>
    <w:rsid w:val="00150D1D"/>
    <w:rsid w:val="001525AA"/>
    <w:rsid w:val="00152A87"/>
    <w:rsid w:val="00152AC1"/>
    <w:rsid w:val="00153BB5"/>
    <w:rsid w:val="00154518"/>
    <w:rsid w:val="00156359"/>
    <w:rsid w:val="00156DD6"/>
    <w:rsid w:val="00157C6C"/>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2D4"/>
    <w:rsid w:val="0016782B"/>
    <w:rsid w:val="0016784D"/>
    <w:rsid w:val="00167853"/>
    <w:rsid w:val="00167887"/>
    <w:rsid w:val="00167C36"/>
    <w:rsid w:val="00167EB5"/>
    <w:rsid w:val="00172CA8"/>
    <w:rsid w:val="00173256"/>
    <w:rsid w:val="00173B0E"/>
    <w:rsid w:val="00173E03"/>
    <w:rsid w:val="0017512C"/>
    <w:rsid w:val="001752EB"/>
    <w:rsid w:val="001756AF"/>
    <w:rsid w:val="0017586A"/>
    <w:rsid w:val="00175BA6"/>
    <w:rsid w:val="00176CA7"/>
    <w:rsid w:val="00176D0C"/>
    <w:rsid w:val="00176F8E"/>
    <w:rsid w:val="001778C5"/>
    <w:rsid w:val="00177E56"/>
    <w:rsid w:val="00177F0A"/>
    <w:rsid w:val="00180622"/>
    <w:rsid w:val="00180D35"/>
    <w:rsid w:val="00180DA0"/>
    <w:rsid w:val="00181EAD"/>
    <w:rsid w:val="00182862"/>
    <w:rsid w:val="00183672"/>
    <w:rsid w:val="00184256"/>
    <w:rsid w:val="00184F57"/>
    <w:rsid w:val="00185091"/>
    <w:rsid w:val="00185544"/>
    <w:rsid w:val="00185617"/>
    <w:rsid w:val="001858A8"/>
    <w:rsid w:val="00186FE1"/>
    <w:rsid w:val="00187A14"/>
    <w:rsid w:val="0019171E"/>
    <w:rsid w:val="00192368"/>
    <w:rsid w:val="001923A0"/>
    <w:rsid w:val="001924F9"/>
    <w:rsid w:val="001928B1"/>
    <w:rsid w:val="00192ACA"/>
    <w:rsid w:val="00193537"/>
    <w:rsid w:val="00193846"/>
    <w:rsid w:val="00195424"/>
    <w:rsid w:val="001955FF"/>
    <w:rsid w:val="00196396"/>
    <w:rsid w:val="00196FC2"/>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9F8"/>
    <w:rsid w:val="001A6B27"/>
    <w:rsid w:val="001A6D8B"/>
    <w:rsid w:val="001A6DAA"/>
    <w:rsid w:val="001A7717"/>
    <w:rsid w:val="001A793A"/>
    <w:rsid w:val="001A7D3F"/>
    <w:rsid w:val="001B0CA7"/>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0AED"/>
    <w:rsid w:val="001C115F"/>
    <w:rsid w:val="001C1EAB"/>
    <w:rsid w:val="001C25A7"/>
    <w:rsid w:val="001C2775"/>
    <w:rsid w:val="001C318C"/>
    <w:rsid w:val="001C35C4"/>
    <w:rsid w:val="001C3B78"/>
    <w:rsid w:val="001C4287"/>
    <w:rsid w:val="001C4479"/>
    <w:rsid w:val="001C5190"/>
    <w:rsid w:val="001C6081"/>
    <w:rsid w:val="001C6E62"/>
    <w:rsid w:val="001C73EB"/>
    <w:rsid w:val="001C7B48"/>
    <w:rsid w:val="001C7DB5"/>
    <w:rsid w:val="001D0CFB"/>
    <w:rsid w:val="001D1A0D"/>
    <w:rsid w:val="001D23F7"/>
    <w:rsid w:val="001D343C"/>
    <w:rsid w:val="001D56E2"/>
    <w:rsid w:val="001D58A1"/>
    <w:rsid w:val="001D58C2"/>
    <w:rsid w:val="001D5A8A"/>
    <w:rsid w:val="001D61CA"/>
    <w:rsid w:val="001D6E87"/>
    <w:rsid w:val="001D735E"/>
    <w:rsid w:val="001D73C8"/>
    <w:rsid w:val="001D7BC6"/>
    <w:rsid w:val="001E0618"/>
    <w:rsid w:val="001E129E"/>
    <w:rsid w:val="001E175C"/>
    <w:rsid w:val="001E19BC"/>
    <w:rsid w:val="001E1B0E"/>
    <w:rsid w:val="001E3754"/>
    <w:rsid w:val="001E3B63"/>
    <w:rsid w:val="001E5A94"/>
    <w:rsid w:val="001E5E3B"/>
    <w:rsid w:val="001E6137"/>
    <w:rsid w:val="001F0CE0"/>
    <w:rsid w:val="001F13FD"/>
    <w:rsid w:val="001F2A2E"/>
    <w:rsid w:val="001F3356"/>
    <w:rsid w:val="001F3A01"/>
    <w:rsid w:val="001F3C63"/>
    <w:rsid w:val="001F4460"/>
    <w:rsid w:val="001F60C8"/>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4BE5"/>
    <w:rsid w:val="00205129"/>
    <w:rsid w:val="0020521F"/>
    <w:rsid w:val="0020532C"/>
    <w:rsid w:val="002069BA"/>
    <w:rsid w:val="00211093"/>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5E1C"/>
    <w:rsid w:val="0022663D"/>
    <w:rsid w:val="00227C56"/>
    <w:rsid w:val="00227F2D"/>
    <w:rsid w:val="00230D6F"/>
    <w:rsid w:val="00231851"/>
    <w:rsid w:val="002319FB"/>
    <w:rsid w:val="00231B89"/>
    <w:rsid w:val="00231F11"/>
    <w:rsid w:val="00231F5E"/>
    <w:rsid w:val="00232DBC"/>
    <w:rsid w:val="002346B4"/>
    <w:rsid w:val="00234F6E"/>
    <w:rsid w:val="002355BE"/>
    <w:rsid w:val="002358EA"/>
    <w:rsid w:val="00236578"/>
    <w:rsid w:val="00236DE9"/>
    <w:rsid w:val="00237342"/>
    <w:rsid w:val="00237D5A"/>
    <w:rsid w:val="00240477"/>
    <w:rsid w:val="00240D75"/>
    <w:rsid w:val="002415AE"/>
    <w:rsid w:val="00241D3C"/>
    <w:rsid w:val="00242109"/>
    <w:rsid w:val="002430B0"/>
    <w:rsid w:val="00243189"/>
    <w:rsid w:val="002439AB"/>
    <w:rsid w:val="00243C19"/>
    <w:rsid w:val="00244AE8"/>
    <w:rsid w:val="00244DC9"/>
    <w:rsid w:val="00245587"/>
    <w:rsid w:val="00245F2B"/>
    <w:rsid w:val="002466CD"/>
    <w:rsid w:val="00247F3A"/>
    <w:rsid w:val="00250122"/>
    <w:rsid w:val="0025024D"/>
    <w:rsid w:val="00250755"/>
    <w:rsid w:val="00251043"/>
    <w:rsid w:val="00251C4A"/>
    <w:rsid w:val="0025256D"/>
    <w:rsid w:val="0025271C"/>
    <w:rsid w:val="0025277A"/>
    <w:rsid w:val="002533CD"/>
    <w:rsid w:val="002535EA"/>
    <w:rsid w:val="0025373A"/>
    <w:rsid w:val="00254631"/>
    <w:rsid w:val="00254EAB"/>
    <w:rsid w:val="002557AF"/>
    <w:rsid w:val="0025589C"/>
    <w:rsid w:val="00255B62"/>
    <w:rsid w:val="002566B1"/>
    <w:rsid w:val="002575E3"/>
    <w:rsid w:val="00257A74"/>
    <w:rsid w:val="00257C5D"/>
    <w:rsid w:val="0026024C"/>
    <w:rsid w:val="002603C1"/>
    <w:rsid w:val="002609A1"/>
    <w:rsid w:val="002612B1"/>
    <w:rsid w:val="00265A12"/>
    <w:rsid w:val="00266165"/>
    <w:rsid w:val="00266CC0"/>
    <w:rsid w:val="00266F2C"/>
    <w:rsid w:val="00267913"/>
    <w:rsid w:val="0027125E"/>
    <w:rsid w:val="00271767"/>
    <w:rsid w:val="00272293"/>
    <w:rsid w:val="002723C8"/>
    <w:rsid w:val="00272575"/>
    <w:rsid w:val="00273C2A"/>
    <w:rsid w:val="00273CBE"/>
    <w:rsid w:val="002746B1"/>
    <w:rsid w:val="00274BAD"/>
    <w:rsid w:val="002807B0"/>
    <w:rsid w:val="00282D56"/>
    <w:rsid w:val="002835B0"/>
    <w:rsid w:val="00283C74"/>
    <w:rsid w:val="0028407E"/>
    <w:rsid w:val="0028410F"/>
    <w:rsid w:val="00284572"/>
    <w:rsid w:val="002850AA"/>
    <w:rsid w:val="00285221"/>
    <w:rsid w:val="00285A09"/>
    <w:rsid w:val="00286FB5"/>
    <w:rsid w:val="00287763"/>
    <w:rsid w:val="00290606"/>
    <w:rsid w:val="002909B2"/>
    <w:rsid w:val="00291D6D"/>
    <w:rsid w:val="00291FF1"/>
    <w:rsid w:val="00292AA2"/>
    <w:rsid w:val="00293361"/>
    <w:rsid w:val="00294F10"/>
    <w:rsid w:val="002952B1"/>
    <w:rsid w:val="00295D11"/>
    <w:rsid w:val="00296FB6"/>
    <w:rsid w:val="00297018"/>
    <w:rsid w:val="002A0001"/>
    <w:rsid w:val="002A0BD9"/>
    <w:rsid w:val="002A0C3A"/>
    <w:rsid w:val="002A0DF8"/>
    <w:rsid w:val="002A0F1C"/>
    <w:rsid w:val="002A1130"/>
    <w:rsid w:val="002A1880"/>
    <w:rsid w:val="002A194B"/>
    <w:rsid w:val="002A23B7"/>
    <w:rsid w:val="002A3A57"/>
    <w:rsid w:val="002A4B4F"/>
    <w:rsid w:val="002A57A8"/>
    <w:rsid w:val="002A5BED"/>
    <w:rsid w:val="002A5E6D"/>
    <w:rsid w:val="002A6DEF"/>
    <w:rsid w:val="002A770B"/>
    <w:rsid w:val="002B013E"/>
    <w:rsid w:val="002B058D"/>
    <w:rsid w:val="002B0C16"/>
    <w:rsid w:val="002B1B68"/>
    <w:rsid w:val="002B210A"/>
    <w:rsid w:val="002B2456"/>
    <w:rsid w:val="002B2789"/>
    <w:rsid w:val="002B2AC5"/>
    <w:rsid w:val="002B3528"/>
    <w:rsid w:val="002B3539"/>
    <w:rsid w:val="002B4395"/>
    <w:rsid w:val="002B4532"/>
    <w:rsid w:val="002B4DD9"/>
    <w:rsid w:val="002B5042"/>
    <w:rsid w:val="002B69CC"/>
    <w:rsid w:val="002B6D71"/>
    <w:rsid w:val="002C03AE"/>
    <w:rsid w:val="002C0C1C"/>
    <w:rsid w:val="002C41BF"/>
    <w:rsid w:val="002C4F6D"/>
    <w:rsid w:val="002C54C2"/>
    <w:rsid w:val="002C5D34"/>
    <w:rsid w:val="002C60BB"/>
    <w:rsid w:val="002C661A"/>
    <w:rsid w:val="002C6715"/>
    <w:rsid w:val="002D0D6F"/>
    <w:rsid w:val="002D1908"/>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5517"/>
    <w:rsid w:val="002E68A7"/>
    <w:rsid w:val="002E6C32"/>
    <w:rsid w:val="002E6E6C"/>
    <w:rsid w:val="002F016E"/>
    <w:rsid w:val="002F0522"/>
    <w:rsid w:val="002F087C"/>
    <w:rsid w:val="002F0DC9"/>
    <w:rsid w:val="002F16DD"/>
    <w:rsid w:val="002F199D"/>
    <w:rsid w:val="002F213C"/>
    <w:rsid w:val="002F2453"/>
    <w:rsid w:val="002F2E26"/>
    <w:rsid w:val="002F3005"/>
    <w:rsid w:val="002F352D"/>
    <w:rsid w:val="002F381E"/>
    <w:rsid w:val="002F4084"/>
    <w:rsid w:val="002F4A08"/>
    <w:rsid w:val="002F4ADB"/>
    <w:rsid w:val="002F531E"/>
    <w:rsid w:val="002F548D"/>
    <w:rsid w:val="002F5ACC"/>
    <w:rsid w:val="002F69FB"/>
    <w:rsid w:val="002F704B"/>
    <w:rsid w:val="002F72C3"/>
    <w:rsid w:val="002F768C"/>
    <w:rsid w:val="002F7C16"/>
    <w:rsid w:val="002F7D1E"/>
    <w:rsid w:val="00300201"/>
    <w:rsid w:val="0030025A"/>
    <w:rsid w:val="003002F7"/>
    <w:rsid w:val="00300A85"/>
    <w:rsid w:val="0030124A"/>
    <w:rsid w:val="00302EFC"/>
    <w:rsid w:val="00303243"/>
    <w:rsid w:val="00303BCC"/>
    <w:rsid w:val="00303F2B"/>
    <w:rsid w:val="00303F8D"/>
    <w:rsid w:val="00304800"/>
    <w:rsid w:val="0030572D"/>
    <w:rsid w:val="0030586A"/>
    <w:rsid w:val="00305901"/>
    <w:rsid w:val="0030622D"/>
    <w:rsid w:val="00306811"/>
    <w:rsid w:val="00306C20"/>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6CC1"/>
    <w:rsid w:val="00317BA7"/>
    <w:rsid w:val="00320BE2"/>
    <w:rsid w:val="00321358"/>
    <w:rsid w:val="003213EE"/>
    <w:rsid w:val="00321886"/>
    <w:rsid w:val="00321EDC"/>
    <w:rsid w:val="003220F3"/>
    <w:rsid w:val="00323694"/>
    <w:rsid w:val="00323942"/>
    <w:rsid w:val="00323BE7"/>
    <w:rsid w:val="00324C3A"/>
    <w:rsid w:val="00324D63"/>
    <w:rsid w:val="003255AF"/>
    <w:rsid w:val="003256EB"/>
    <w:rsid w:val="003259DB"/>
    <w:rsid w:val="0032795B"/>
    <w:rsid w:val="003303CD"/>
    <w:rsid w:val="003314D9"/>
    <w:rsid w:val="00331653"/>
    <w:rsid w:val="00331A48"/>
    <w:rsid w:val="00331BCC"/>
    <w:rsid w:val="003330C9"/>
    <w:rsid w:val="003333DC"/>
    <w:rsid w:val="0033364C"/>
    <w:rsid w:val="00334415"/>
    <w:rsid w:val="00335EA1"/>
    <w:rsid w:val="0033662A"/>
    <w:rsid w:val="0033691E"/>
    <w:rsid w:val="00336A6A"/>
    <w:rsid w:val="00336CCB"/>
    <w:rsid w:val="00340DEF"/>
    <w:rsid w:val="003411D1"/>
    <w:rsid w:val="003416BA"/>
    <w:rsid w:val="00342148"/>
    <w:rsid w:val="00342F99"/>
    <w:rsid w:val="00344C00"/>
    <w:rsid w:val="0034575A"/>
    <w:rsid w:val="00345F57"/>
    <w:rsid w:val="00346692"/>
    <w:rsid w:val="003468E6"/>
    <w:rsid w:val="00350458"/>
    <w:rsid w:val="00350E6C"/>
    <w:rsid w:val="003518A6"/>
    <w:rsid w:val="00351E7F"/>
    <w:rsid w:val="00352953"/>
    <w:rsid w:val="0035312E"/>
    <w:rsid w:val="00354062"/>
    <w:rsid w:val="0035459E"/>
    <w:rsid w:val="00354609"/>
    <w:rsid w:val="00354AE9"/>
    <w:rsid w:val="003554AD"/>
    <w:rsid w:val="00355C0D"/>
    <w:rsid w:val="003566A9"/>
    <w:rsid w:val="00356988"/>
    <w:rsid w:val="003569D3"/>
    <w:rsid w:val="00356CE9"/>
    <w:rsid w:val="003570BB"/>
    <w:rsid w:val="00357128"/>
    <w:rsid w:val="0035755E"/>
    <w:rsid w:val="00357A80"/>
    <w:rsid w:val="00357D00"/>
    <w:rsid w:val="00360149"/>
    <w:rsid w:val="00361441"/>
    <w:rsid w:val="00361B8B"/>
    <w:rsid w:val="00361F28"/>
    <w:rsid w:val="00363CE7"/>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41E"/>
    <w:rsid w:val="00372B98"/>
    <w:rsid w:val="00372E7F"/>
    <w:rsid w:val="003737B7"/>
    <w:rsid w:val="003740CC"/>
    <w:rsid w:val="003745F4"/>
    <w:rsid w:val="0037491A"/>
    <w:rsid w:val="00374E79"/>
    <w:rsid w:val="0037529A"/>
    <w:rsid w:val="00375388"/>
    <w:rsid w:val="00375559"/>
    <w:rsid w:val="00375FB9"/>
    <w:rsid w:val="00376170"/>
    <w:rsid w:val="0037661D"/>
    <w:rsid w:val="00376851"/>
    <w:rsid w:val="00376FA2"/>
    <w:rsid w:val="00377133"/>
    <w:rsid w:val="00377A3B"/>
    <w:rsid w:val="00377E3C"/>
    <w:rsid w:val="00380874"/>
    <w:rsid w:val="00380BBE"/>
    <w:rsid w:val="00380DF9"/>
    <w:rsid w:val="00381356"/>
    <w:rsid w:val="00381D70"/>
    <w:rsid w:val="0038235E"/>
    <w:rsid w:val="003829D0"/>
    <w:rsid w:val="0038326A"/>
    <w:rsid w:val="0038444F"/>
    <w:rsid w:val="003861F0"/>
    <w:rsid w:val="00386948"/>
    <w:rsid w:val="00387051"/>
    <w:rsid w:val="003877BF"/>
    <w:rsid w:val="00387CF8"/>
    <w:rsid w:val="00387ECF"/>
    <w:rsid w:val="00387F04"/>
    <w:rsid w:val="0039021B"/>
    <w:rsid w:val="00390429"/>
    <w:rsid w:val="00390449"/>
    <w:rsid w:val="003906A0"/>
    <w:rsid w:val="003923D5"/>
    <w:rsid w:val="003931AF"/>
    <w:rsid w:val="0039366C"/>
    <w:rsid w:val="00393EC8"/>
    <w:rsid w:val="00395E42"/>
    <w:rsid w:val="00396409"/>
    <w:rsid w:val="00396A2D"/>
    <w:rsid w:val="00396D01"/>
    <w:rsid w:val="00396FC3"/>
    <w:rsid w:val="003A0727"/>
    <w:rsid w:val="003A1431"/>
    <w:rsid w:val="003A1A94"/>
    <w:rsid w:val="003A1BB1"/>
    <w:rsid w:val="003A204E"/>
    <w:rsid w:val="003A2D25"/>
    <w:rsid w:val="003A5101"/>
    <w:rsid w:val="003A5728"/>
    <w:rsid w:val="003A576C"/>
    <w:rsid w:val="003A60E7"/>
    <w:rsid w:val="003A7092"/>
    <w:rsid w:val="003A72A1"/>
    <w:rsid w:val="003A7611"/>
    <w:rsid w:val="003A7D1F"/>
    <w:rsid w:val="003B0B6A"/>
    <w:rsid w:val="003B22F7"/>
    <w:rsid w:val="003B281C"/>
    <w:rsid w:val="003B29CF"/>
    <w:rsid w:val="003B31EB"/>
    <w:rsid w:val="003B3A90"/>
    <w:rsid w:val="003B3D01"/>
    <w:rsid w:val="003B534F"/>
    <w:rsid w:val="003B795A"/>
    <w:rsid w:val="003B7A79"/>
    <w:rsid w:val="003C0FE1"/>
    <w:rsid w:val="003C1018"/>
    <w:rsid w:val="003C151A"/>
    <w:rsid w:val="003C1F54"/>
    <w:rsid w:val="003C350C"/>
    <w:rsid w:val="003C3733"/>
    <w:rsid w:val="003C3903"/>
    <w:rsid w:val="003C3BA0"/>
    <w:rsid w:val="003C4580"/>
    <w:rsid w:val="003C54A5"/>
    <w:rsid w:val="003C5C5E"/>
    <w:rsid w:val="003C6746"/>
    <w:rsid w:val="003C7555"/>
    <w:rsid w:val="003C7898"/>
    <w:rsid w:val="003D0FF5"/>
    <w:rsid w:val="003D11A3"/>
    <w:rsid w:val="003D1537"/>
    <w:rsid w:val="003D183C"/>
    <w:rsid w:val="003D2616"/>
    <w:rsid w:val="003D2D1B"/>
    <w:rsid w:val="003D4498"/>
    <w:rsid w:val="003D48C7"/>
    <w:rsid w:val="003D4C27"/>
    <w:rsid w:val="003D4FCC"/>
    <w:rsid w:val="003D5763"/>
    <w:rsid w:val="003D7109"/>
    <w:rsid w:val="003D74D6"/>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534"/>
    <w:rsid w:val="003F3865"/>
    <w:rsid w:val="003F38AC"/>
    <w:rsid w:val="003F3D55"/>
    <w:rsid w:val="003F43D9"/>
    <w:rsid w:val="003F44E2"/>
    <w:rsid w:val="003F4632"/>
    <w:rsid w:val="003F47BA"/>
    <w:rsid w:val="003F4FE6"/>
    <w:rsid w:val="003F5638"/>
    <w:rsid w:val="003F6617"/>
    <w:rsid w:val="003F7EBB"/>
    <w:rsid w:val="00402332"/>
    <w:rsid w:val="004025C2"/>
    <w:rsid w:val="00402E09"/>
    <w:rsid w:val="00403195"/>
    <w:rsid w:val="004033A9"/>
    <w:rsid w:val="00403E55"/>
    <w:rsid w:val="0040407C"/>
    <w:rsid w:val="0040416C"/>
    <w:rsid w:val="004041CA"/>
    <w:rsid w:val="00404681"/>
    <w:rsid w:val="00405445"/>
    <w:rsid w:val="00405704"/>
    <w:rsid w:val="00405AC1"/>
    <w:rsid w:val="00406923"/>
    <w:rsid w:val="0040763D"/>
    <w:rsid w:val="00410D17"/>
    <w:rsid w:val="00411B85"/>
    <w:rsid w:val="00412AA9"/>
    <w:rsid w:val="00413442"/>
    <w:rsid w:val="00413821"/>
    <w:rsid w:val="00413BA5"/>
    <w:rsid w:val="004141A3"/>
    <w:rsid w:val="00414909"/>
    <w:rsid w:val="0041582F"/>
    <w:rsid w:val="00416112"/>
    <w:rsid w:val="00416CEF"/>
    <w:rsid w:val="00417A18"/>
    <w:rsid w:val="00417AE0"/>
    <w:rsid w:val="00417BAA"/>
    <w:rsid w:val="0042042B"/>
    <w:rsid w:val="00420B45"/>
    <w:rsid w:val="00420D7A"/>
    <w:rsid w:val="00421257"/>
    <w:rsid w:val="00422193"/>
    <w:rsid w:val="004223DE"/>
    <w:rsid w:val="00422628"/>
    <w:rsid w:val="00422A10"/>
    <w:rsid w:val="00424D17"/>
    <w:rsid w:val="00425DFD"/>
    <w:rsid w:val="004263A3"/>
    <w:rsid w:val="0042711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37E29"/>
    <w:rsid w:val="0044006B"/>
    <w:rsid w:val="0044033F"/>
    <w:rsid w:val="00440630"/>
    <w:rsid w:val="00441F0F"/>
    <w:rsid w:val="00442733"/>
    <w:rsid w:val="00442965"/>
    <w:rsid w:val="004432B6"/>
    <w:rsid w:val="004435E0"/>
    <w:rsid w:val="00444157"/>
    <w:rsid w:val="0044417C"/>
    <w:rsid w:val="00444DB3"/>
    <w:rsid w:val="00445617"/>
    <w:rsid w:val="00445A2F"/>
    <w:rsid w:val="00446385"/>
    <w:rsid w:val="004467C9"/>
    <w:rsid w:val="0044684E"/>
    <w:rsid w:val="00446AC2"/>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614"/>
    <w:rsid w:val="004578EB"/>
    <w:rsid w:val="004604D5"/>
    <w:rsid w:val="00460697"/>
    <w:rsid w:val="0046117B"/>
    <w:rsid w:val="00461FC2"/>
    <w:rsid w:val="00464AB7"/>
    <w:rsid w:val="00465DE5"/>
    <w:rsid w:val="00467EF8"/>
    <w:rsid w:val="004709DE"/>
    <w:rsid w:val="00471413"/>
    <w:rsid w:val="00471639"/>
    <w:rsid w:val="00471AC3"/>
    <w:rsid w:val="00472429"/>
    <w:rsid w:val="004725E5"/>
    <w:rsid w:val="00472751"/>
    <w:rsid w:val="00472D88"/>
    <w:rsid w:val="00473128"/>
    <w:rsid w:val="00475078"/>
    <w:rsid w:val="00475767"/>
    <w:rsid w:val="00475C7F"/>
    <w:rsid w:val="00476C65"/>
    <w:rsid w:val="004779A0"/>
    <w:rsid w:val="00477C9E"/>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3F3"/>
    <w:rsid w:val="00492A25"/>
    <w:rsid w:val="004937DE"/>
    <w:rsid w:val="004938A3"/>
    <w:rsid w:val="004939E1"/>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A1D"/>
    <w:rsid w:val="004A6A36"/>
    <w:rsid w:val="004A6B28"/>
    <w:rsid w:val="004A6CB0"/>
    <w:rsid w:val="004A70FF"/>
    <w:rsid w:val="004A7EDE"/>
    <w:rsid w:val="004B0D93"/>
    <w:rsid w:val="004B1FA4"/>
    <w:rsid w:val="004B29AC"/>
    <w:rsid w:val="004B35DF"/>
    <w:rsid w:val="004B3627"/>
    <w:rsid w:val="004B3687"/>
    <w:rsid w:val="004B3E0B"/>
    <w:rsid w:val="004B41B6"/>
    <w:rsid w:val="004B4922"/>
    <w:rsid w:val="004B4F92"/>
    <w:rsid w:val="004B5268"/>
    <w:rsid w:val="004B55B6"/>
    <w:rsid w:val="004B57DF"/>
    <w:rsid w:val="004B5976"/>
    <w:rsid w:val="004B626C"/>
    <w:rsid w:val="004B722E"/>
    <w:rsid w:val="004B72E8"/>
    <w:rsid w:val="004C01A5"/>
    <w:rsid w:val="004C0412"/>
    <w:rsid w:val="004C2138"/>
    <w:rsid w:val="004C3940"/>
    <w:rsid w:val="004C51FD"/>
    <w:rsid w:val="004C5DBF"/>
    <w:rsid w:val="004C65A8"/>
    <w:rsid w:val="004C6689"/>
    <w:rsid w:val="004C6DD7"/>
    <w:rsid w:val="004C735E"/>
    <w:rsid w:val="004D139A"/>
    <w:rsid w:val="004D14DC"/>
    <w:rsid w:val="004D17C6"/>
    <w:rsid w:val="004D2858"/>
    <w:rsid w:val="004D2E49"/>
    <w:rsid w:val="004D35BA"/>
    <w:rsid w:val="004D38E5"/>
    <w:rsid w:val="004D3C5A"/>
    <w:rsid w:val="004D402D"/>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0AA6"/>
    <w:rsid w:val="004E1641"/>
    <w:rsid w:val="004E17E5"/>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6B6"/>
    <w:rsid w:val="004F17D7"/>
    <w:rsid w:val="004F1977"/>
    <w:rsid w:val="004F1D2A"/>
    <w:rsid w:val="004F243F"/>
    <w:rsid w:val="004F252C"/>
    <w:rsid w:val="004F36A3"/>
    <w:rsid w:val="004F3E0C"/>
    <w:rsid w:val="004F4308"/>
    <w:rsid w:val="004F7160"/>
    <w:rsid w:val="00500258"/>
    <w:rsid w:val="00500B2D"/>
    <w:rsid w:val="00501A99"/>
    <w:rsid w:val="00503180"/>
    <w:rsid w:val="005038A4"/>
    <w:rsid w:val="00504646"/>
    <w:rsid w:val="00504CD4"/>
    <w:rsid w:val="0050524B"/>
    <w:rsid w:val="00505450"/>
    <w:rsid w:val="00505FC6"/>
    <w:rsid w:val="005100B7"/>
    <w:rsid w:val="005105BC"/>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0F35"/>
    <w:rsid w:val="005210F7"/>
    <w:rsid w:val="00521753"/>
    <w:rsid w:val="0052239D"/>
    <w:rsid w:val="005224EE"/>
    <w:rsid w:val="00522879"/>
    <w:rsid w:val="005233B2"/>
    <w:rsid w:val="005236DE"/>
    <w:rsid w:val="00523BB1"/>
    <w:rsid w:val="00524B23"/>
    <w:rsid w:val="0052570E"/>
    <w:rsid w:val="005260CD"/>
    <w:rsid w:val="00526265"/>
    <w:rsid w:val="0052655D"/>
    <w:rsid w:val="005265E0"/>
    <w:rsid w:val="00526BC3"/>
    <w:rsid w:val="00530064"/>
    <w:rsid w:val="00531761"/>
    <w:rsid w:val="0053248F"/>
    <w:rsid w:val="005327AB"/>
    <w:rsid w:val="00532E17"/>
    <w:rsid w:val="0053332A"/>
    <w:rsid w:val="0053358A"/>
    <w:rsid w:val="00533CD2"/>
    <w:rsid w:val="00534668"/>
    <w:rsid w:val="00534DDD"/>
    <w:rsid w:val="00535291"/>
    <w:rsid w:val="00535A94"/>
    <w:rsid w:val="0053656E"/>
    <w:rsid w:val="00537874"/>
    <w:rsid w:val="0053795F"/>
    <w:rsid w:val="00537D3D"/>
    <w:rsid w:val="00540511"/>
    <w:rsid w:val="00540578"/>
    <w:rsid w:val="00540808"/>
    <w:rsid w:val="0054080E"/>
    <w:rsid w:val="00540D1A"/>
    <w:rsid w:val="00540DE5"/>
    <w:rsid w:val="00540EA1"/>
    <w:rsid w:val="00541D52"/>
    <w:rsid w:val="00541E5A"/>
    <w:rsid w:val="0054358E"/>
    <w:rsid w:val="005435D6"/>
    <w:rsid w:val="00543AF4"/>
    <w:rsid w:val="00543DE3"/>
    <w:rsid w:val="00543F53"/>
    <w:rsid w:val="00544191"/>
    <w:rsid w:val="0054440C"/>
    <w:rsid w:val="005448EC"/>
    <w:rsid w:val="00544C0A"/>
    <w:rsid w:val="00544F39"/>
    <w:rsid w:val="005457FB"/>
    <w:rsid w:val="00545B5E"/>
    <w:rsid w:val="0054640A"/>
    <w:rsid w:val="00546B96"/>
    <w:rsid w:val="00546F90"/>
    <w:rsid w:val="005478FC"/>
    <w:rsid w:val="00547EFB"/>
    <w:rsid w:val="00550192"/>
    <w:rsid w:val="005522F2"/>
    <w:rsid w:val="00553137"/>
    <w:rsid w:val="005531DF"/>
    <w:rsid w:val="00553874"/>
    <w:rsid w:val="00553DCE"/>
    <w:rsid w:val="00554577"/>
    <w:rsid w:val="00554AD8"/>
    <w:rsid w:val="00554F78"/>
    <w:rsid w:val="00555DA1"/>
    <w:rsid w:val="00556BF7"/>
    <w:rsid w:val="00556E53"/>
    <w:rsid w:val="00557B2F"/>
    <w:rsid w:val="00557F60"/>
    <w:rsid w:val="00561146"/>
    <w:rsid w:val="00561730"/>
    <w:rsid w:val="00561822"/>
    <w:rsid w:val="00561B97"/>
    <w:rsid w:val="00562149"/>
    <w:rsid w:val="005640EB"/>
    <w:rsid w:val="00564AD3"/>
    <w:rsid w:val="005666A4"/>
    <w:rsid w:val="00567B5D"/>
    <w:rsid w:val="00570757"/>
    <w:rsid w:val="00570E9D"/>
    <w:rsid w:val="005715CC"/>
    <w:rsid w:val="00571804"/>
    <w:rsid w:val="005720F1"/>
    <w:rsid w:val="0057319A"/>
    <w:rsid w:val="00573733"/>
    <w:rsid w:val="00573F8B"/>
    <w:rsid w:val="00574554"/>
    <w:rsid w:val="00574E06"/>
    <w:rsid w:val="005751BB"/>
    <w:rsid w:val="00576089"/>
    <w:rsid w:val="005764B1"/>
    <w:rsid w:val="00576852"/>
    <w:rsid w:val="00576D06"/>
    <w:rsid w:val="005779E4"/>
    <w:rsid w:val="00580EC7"/>
    <w:rsid w:val="0058289C"/>
    <w:rsid w:val="005834CA"/>
    <w:rsid w:val="005836C7"/>
    <w:rsid w:val="0058408E"/>
    <w:rsid w:val="005844C3"/>
    <w:rsid w:val="00585374"/>
    <w:rsid w:val="005854CA"/>
    <w:rsid w:val="00585FAB"/>
    <w:rsid w:val="005863A9"/>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921"/>
    <w:rsid w:val="005A2A8F"/>
    <w:rsid w:val="005A3008"/>
    <w:rsid w:val="005A3204"/>
    <w:rsid w:val="005A3341"/>
    <w:rsid w:val="005A3C3D"/>
    <w:rsid w:val="005A46EC"/>
    <w:rsid w:val="005A5EAE"/>
    <w:rsid w:val="005A6407"/>
    <w:rsid w:val="005A646C"/>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781"/>
    <w:rsid w:val="005C6B8B"/>
    <w:rsid w:val="005C727F"/>
    <w:rsid w:val="005D02E3"/>
    <w:rsid w:val="005D15FE"/>
    <w:rsid w:val="005D1AA1"/>
    <w:rsid w:val="005D1F34"/>
    <w:rsid w:val="005D2C1F"/>
    <w:rsid w:val="005D34B2"/>
    <w:rsid w:val="005D3B54"/>
    <w:rsid w:val="005D40CD"/>
    <w:rsid w:val="005D575F"/>
    <w:rsid w:val="005D6B59"/>
    <w:rsid w:val="005D784B"/>
    <w:rsid w:val="005E03E4"/>
    <w:rsid w:val="005E0454"/>
    <w:rsid w:val="005E05F6"/>
    <w:rsid w:val="005E1B9D"/>
    <w:rsid w:val="005E1BDA"/>
    <w:rsid w:val="005E1CCF"/>
    <w:rsid w:val="005E2442"/>
    <w:rsid w:val="005E3111"/>
    <w:rsid w:val="005E38FD"/>
    <w:rsid w:val="005E3CA0"/>
    <w:rsid w:val="005E3F85"/>
    <w:rsid w:val="005E409A"/>
    <w:rsid w:val="005E47E3"/>
    <w:rsid w:val="005E4A5F"/>
    <w:rsid w:val="005E516A"/>
    <w:rsid w:val="005E57B0"/>
    <w:rsid w:val="005E5B01"/>
    <w:rsid w:val="005E66B7"/>
    <w:rsid w:val="005E6D3B"/>
    <w:rsid w:val="005F009E"/>
    <w:rsid w:val="005F0597"/>
    <w:rsid w:val="005F0DF1"/>
    <w:rsid w:val="005F1516"/>
    <w:rsid w:val="005F1A6F"/>
    <w:rsid w:val="005F229E"/>
    <w:rsid w:val="005F2564"/>
    <w:rsid w:val="005F3822"/>
    <w:rsid w:val="005F386F"/>
    <w:rsid w:val="005F4635"/>
    <w:rsid w:val="005F4900"/>
    <w:rsid w:val="005F4E52"/>
    <w:rsid w:val="005F4E64"/>
    <w:rsid w:val="005F6D58"/>
    <w:rsid w:val="005F6E43"/>
    <w:rsid w:val="005F7383"/>
    <w:rsid w:val="00600513"/>
    <w:rsid w:val="0060058E"/>
    <w:rsid w:val="00602A3C"/>
    <w:rsid w:val="00603EFD"/>
    <w:rsid w:val="0060475B"/>
    <w:rsid w:val="00604BED"/>
    <w:rsid w:val="00604FB6"/>
    <w:rsid w:val="00605387"/>
    <w:rsid w:val="00606302"/>
    <w:rsid w:val="006071E2"/>
    <w:rsid w:val="006076FD"/>
    <w:rsid w:val="00610811"/>
    <w:rsid w:val="0061143F"/>
    <w:rsid w:val="006114D8"/>
    <w:rsid w:val="00613553"/>
    <w:rsid w:val="00613601"/>
    <w:rsid w:val="00613791"/>
    <w:rsid w:val="006150D6"/>
    <w:rsid w:val="00615245"/>
    <w:rsid w:val="0061590D"/>
    <w:rsid w:val="00615E1F"/>
    <w:rsid w:val="00616E7D"/>
    <w:rsid w:val="00617EEE"/>
    <w:rsid w:val="00620A1F"/>
    <w:rsid w:val="0062169D"/>
    <w:rsid w:val="0062181E"/>
    <w:rsid w:val="00621E9A"/>
    <w:rsid w:val="006220DE"/>
    <w:rsid w:val="0062211B"/>
    <w:rsid w:val="00622BB7"/>
    <w:rsid w:val="00622C1E"/>
    <w:rsid w:val="00623389"/>
    <w:rsid w:val="00623DAA"/>
    <w:rsid w:val="00623FAF"/>
    <w:rsid w:val="0062483D"/>
    <w:rsid w:val="006265C4"/>
    <w:rsid w:val="0062678A"/>
    <w:rsid w:val="006270AF"/>
    <w:rsid w:val="00634367"/>
    <w:rsid w:val="00634C1D"/>
    <w:rsid w:val="00634E4D"/>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1980"/>
    <w:rsid w:val="00652680"/>
    <w:rsid w:val="006531AE"/>
    <w:rsid w:val="00653CDE"/>
    <w:rsid w:val="00654585"/>
    <w:rsid w:val="0065566E"/>
    <w:rsid w:val="00655AB6"/>
    <w:rsid w:val="00655EFA"/>
    <w:rsid w:val="00656061"/>
    <w:rsid w:val="00656281"/>
    <w:rsid w:val="0065636A"/>
    <w:rsid w:val="00657003"/>
    <w:rsid w:val="00660238"/>
    <w:rsid w:val="00660293"/>
    <w:rsid w:val="006602EF"/>
    <w:rsid w:val="0066110C"/>
    <w:rsid w:val="00661277"/>
    <w:rsid w:val="006619E0"/>
    <w:rsid w:val="00663428"/>
    <w:rsid w:val="00663CC0"/>
    <w:rsid w:val="00663FEA"/>
    <w:rsid w:val="00664397"/>
    <w:rsid w:val="00664803"/>
    <w:rsid w:val="006657C5"/>
    <w:rsid w:val="006661A4"/>
    <w:rsid w:val="00666AC0"/>
    <w:rsid w:val="006670E0"/>
    <w:rsid w:val="006671B8"/>
    <w:rsid w:val="00667275"/>
    <w:rsid w:val="00667532"/>
    <w:rsid w:val="0066783E"/>
    <w:rsid w:val="00667AA4"/>
    <w:rsid w:val="00667E53"/>
    <w:rsid w:val="00667F9E"/>
    <w:rsid w:val="006711C4"/>
    <w:rsid w:val="006713AB"/>
    <w:rsid w:val="00671470"/>
    <w:rsid w:val="00672CA5"/>
    <w:rsid w:val="006731D8"/>
    <w:rsid w:val="00673711"/>
    <w:rsid w:val="00673E7C"/>
    <w:rsid w:val="00673F82"/>
    <w:rsid w:val="00674F74"/>
    <w:rsid w:val="0067508F"/>
    <w:rsid w:val="00677576"/>
    <w:rsid w:val="0068051E"/>
    <w:rsid w:val="00680B9D"/>
    <w:rsid w:val="00681CAF"/>
    <w:rsid w:val="00681F13"/>
    <w:rsid w:val="00681F31"/>
    <w:rsid w:val="0068231C"/>
    <w:rsid w:val="00682344"/>
    <w:rsid w:val="00682F28"/>
    <w:rsid w:val="006831CA"/>
    <w:rsid w:val="00683515"/>
    <w:rsid w:val="00684842"/>
    <w:rsid w:val="006859AA"/>
    <w:rsid w:val="00685BD6"/>
    <w:rsid w:val="006861C3"/>
    <w:rsid w:val="00687116"/>
    <w:rsid w:val="006878A6"/>
    <w:rsid w:val="00687D5F"/>
    <w:rsid w:val="00690433"/>
    <w:rsid w:val="00690437"/>
    <w:rsid w:val="00690DC3"/>
    <w:rsid w:val="00690E65"/>
    <w:rsid w:val="006911B7"/>
    <w:rsid w:val="00691387"/>
    <w:rsid w:val="0069188E"/>
    <w:rsid w:val="00691974"/>
    <w:rsid w:val="00692BF6"/>
    <w:rsid w:val="00692CE6"/>
    <w:rsid w:val="00693186"/>
    <w:rsid w:val="00693381"/>
    <w:rsid w:val="00693783"/>
    <w:rsid w:val="00693B6C"/>
    <w:rsid w:val="006942AE"/>
    <w:rsid w:val="00695421"/>
    <w:rsid w:val="006956DE"/>
    <w:rsid w:val="0069675B"/>
    <w:rsid w:val="0069735B"/>
    <w:rsid w:val="00697BD3"/>
    <w:rsid w:val="00697DFA"/>
    <w:rsid w:val="006A16D5"/>
    <w:rsid w:val="006A1772"/>
    <w:rsid w:val="006A1780"/>
    <w:rsid w:val="006A1FA8"/>
    <w:rsid w:val="006A21DD"/>
    <w:rsid w:val="006A26C6"/>
    <w:rsid w:val="006A3302"/>
    <w:rsid w:val="006A3B28"/>
    <w:rsid w:val="006A4FEE"/>
    <w:rsid w:val="006A5549"/>
    <w:rsid w:val="006A702E"/>
    <w:rsid w:val="006A703E"/>
    <w:rsid w:val="006A7BE3"/>
    <w:rsid w:val="006A7D32"/>
    <w:rsid w:val="006B01D1"/>
    <w:rsid w:val="006B0DF4"/>
    <w:rsid w:val="006B16EA"/>
    <w:rsid w:val="006B1780"/>
    <w:rsid w:val="006B21DC"/>
    <w:rsid w:val="006B224E"/>
    <w:rsid w:val="006B376E"/>
    <w:rsid w:val="006B4512"/>
    <w:rsid w:val="006B4589"/>
    <w:rsid w:val="006B5157"/>
    <w:rsid w:val="006B610E"/>
    <w:rsid w:val="006B61CE"/>
    <w:rsid w:val="006B6805"/>
    <w:rsid w:val="006B6C07"/>
    <w:rsid w:val="006B6DE0"/>
    <w:rsid w:val="006C16C3"/>
    <w:rsid w:val="006C2187"/>
    <w:rsid w:val="006C27D9"/>
    <w:rsid w:val="006C32F4"/>
    <w:rsid w:val="006C3C54"/>
    <w:rsid w:val="006C4B6B"/>
    <w:rsid w:val="006C4CE1"/>
    <w:rsid w:val="006C4F9F"/>
    <w:rsid w:val="006C5F93"/>
    <w:rsid w:val="006C71A2"/>
    <w:rsid w:val="006C73EC"/>
    <w:rsid w:val="006D0C1D"/>
    <w:rsid w:val="006D28F3"/>
    <w:rsid w:val="006D2E9D"/>
    <w:rsid w:val="006D3C32"/>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509"/>
    <w:rsid w:val="006E6DEE"/>
    <w:rsid w:val="006E7D4B"/>
    <w:rsid w:val="006F018A"/>
    <w:rsid w:val="006F0760"/>
    <w:rsid w:val="006F10D9"/>
    <w:rsid w:val="006F11E2"/>
    <w:rsid w:val="006F2574"/>
    <w:rsid w:val="006F3231"/>
    <w:rsid w:val="006F3DE3"/>
    <w:rsid w:val="006F4787"/>
    <w:rsid w:val="006F4E53"/>
    <w:rsid w:val="006F61D8"/>
    <w:rsid w:val="006F62B7"/>
    <w:rsid w:val="006F70BC"/>
    <w:rsid w:val="006F726C"/>
    <w:rsid w:val="006F7E7C"/>
    <w:rsid w:val="0070174E"/>
    <w:rsid w:val="007018DB"/>
    <w:rsid w:val="00701DE6"/>
    <w:rsid w:val="00702740"/>
    <w:rsid w:val="0070381B"/>
    <w:rsid w:val="00704365"/>
    <w:rsid w:val="00705690"/>
    <w:rsid w:val="0070796C"/>
    <w:rsid w:val="00707B49"/>
    <w:rsid w:val="007109BB"/>
    <w:rsid w:val="00710EBF"/>
    <w:rsid w:val="007110B8"/>
    <w:rsid w:val="0071209F"/>
    <w:rsid w:val="007125A2"/>
    <w:rsid w:val="00713DD9"/>
    <w:rsid w:val="00713F79"/>
    <w:rsid w:val="007148A8"/>
    <w:rsid w:val="0071643D"/>
    <w:rsid w:val="00716AC8"/>
    <w:rsid w:val="00716E54"/>
    <w:rsid w:val="0072033C"/>
    <w:rsid w:val="00720B1B"/>
    <w:rsid w:val="00720BB2"/>
    <w:rsid w:val="00720BDB"/>
    <w:rsid w:val="00721062"/>
    <w:rsid w:val="00721E5D"/>
    <w:rsid w:val="007229D4"/>
    <w:rsid w:val="0072309E"/>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BF0"/>
    <w:rsid w:val="0073621C"/>
    <w:rsid w:val="0073792F"/>
    <w:rsid w:val="00740C81"/>
    <w:rsid w:val="00740DA6"/>
    <w:rsid w:val="00741AB7"/>
    <w:rsid w:val="00741B4B"/>
    <w:rsid w:val="00741D1E"/>
    <w:rsid w:val="00741DD6"/>
    <w:rsid w:val="00741EE2"/>
    <w:rsid w:val="0074207F"/>
    <w:rsid w:val="00742367"/>
    <w:rsid w:val="00742EAA"/>
    <w:rsid w:val="00743360"/>
    <w:rsid w:val="00743818"/>
    <w:rsid w:val="00743857"/>
    <w:rsid w:val="007441FB"/>
    <w:rsid w:val="0074434C"/>
    <w:rsid w:val="00744454"/>
    <w:rsid w:val="00744517"/>
    <w:rsid w:val="00744C82"/>
    <w:rsid w:val="0074522A"/>
    <w:rsid w:val="007462F0"/>
    <w:rsid w:val="00747295"/>
    <w:rsid w:val="00747829"/>
    <w:rsid w:val="0074789C"/>
    <w:rsid w:val="00747DE2"/>
    <w:rsid w:val="007502D0"/>
    <w:rsid w:val="007504BF"/>
    <w:rsid w:val="007506CD"/>
    <w:rsid w:val="0075267F"/>
    <w:rsid w:val="007526EC"/>
    <w:rsid w:val="00752A81"/>
    <w:rsid w:val="007533EB"/>
    <w:rsid w:val="00753951"/>
    <w:rsid w:val="00753C48"/>
    <w:rsid w:val="00754250"/>
    <w:rsid w:val="00754FE4"/>
    <w:rsid w:val="00755216"/>
    <w:rsid w:val="00756236"/>
    <w:rsid w:val="00756271"/>
    <w:rsid w:val="00756348"/>
    <w:rsid w:val="00756521"/>
    <w:rsid w:val="00756AB7"/>
    <w:rsid w:val="00756D10"/>
    <w:rsid w:val="0076106D"/>
    <w:rsid w:val="00761599"/>
    <w:rsid w:val="007623FB"/>
    <w:rsid w:val="00762517"/>
    <w:rsid w:val="00763240"/>
    <w:rsid w:val="0076376A"/>
    <w:rsid w:val="007648AD"/>
    <w:rsid w:val="0076504E"/>
    <w:rsid w:val="00766FA0"/>
    <w:rsid w:val="00767BFD"/>
    <w:rsid w:val="00767EA0"/>
    <w:rsid w:val="0077068F"/>
    <w:rsid w:val="007716A2"/>
    <w:rsid w:val="00771EDF"/>
    <w:rsid w:val="00772A90"/>
    <w:rsid w:val="00772F8D"/>
    <w:rsid w:val="0077408D"/>
    <w:rsid w:val="00774270"/>
    <w:rsid w:val="007743F6"/>
    <w:rsid w:val="00775679"/>
    <w:rsid w:val="0077574F"/>
    <w:rsid w:val="00775823"/>
    <w:rsid w:val="00777153"/>
    <w:rsid w:val="007777CC"/>
    <w:rsid w:val="00777B32"/>
    <w:rsid w:val="0078051E"/>
    <w:rsid w:val="007806DB"/>
    <w:rsid w:val="00781089"/>
    <w:rsid w:val="007838F3"/>
    <w:rsid w:val="00783DE5"/>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9E"/>
    <w:rsid w:val="007A18BB"/>
    <w:rsid w:val="007A27DD"/>
    <w:rsid w:val="007A41BF"/>
    <w:rsid w:val="007A490A"/>
    <w:rsid w:val="007A649B"/>
    <w:rsid w:val="007A7B95"/>
    <w:rsid w:val="007B0297"/>
    <w:rsid w:val="007B02FA"/>
    <w:rsid w:val="007B0F53"/>
    <w:rsid w:val="007B2088"/>
    <w:rsid w:val="007B21AE"/>
    <w:rsid w:val="007B2570"/>
    <w:rsid w:val="007B2C85"/>
    <w:rsid w:val="007B3113"/>
    <w:rsid w:val="007B3304"/>
    <w:rsid w:val="007B3B47"/>
    <w:rsid w:val="007B3BF0"/>
    <w:rsid w:val="007B47AF"/>
    <w:rsid w:val="007B6CE8"/>
    <w:rsid w:val="007B7490"/>
    <w:rsid w:val="007C0525"/>
    <w:rsid w:val="007C13F7"/>
    <w:rsid w:val="007C1D77"/>
    <w:rsid w:val="007C218D"/>
    <w:rsid w:val="007C2D28"/>
    <w:rsid w:val="007C3E22"/>
    <w:rsid w:val="007C53BE"/>
    <w:rsid w:val="007C58C1"/>
    <w:rsid w:val="007C6218"/>
    <w:rsid w:val="007C6484"/>
    <w:rsid w:val="007C67C6"/>
    <w:rsid w:val="007C6885"/>
    <w:rsid w:val="007C78BE"/>
    <w:rsid w:val="007C7A5D"/>
    <w:rsid w:val="007C7E59"/>
    <w:rsid w:val="007D0476"/>
    <w:rsid w:val="007D0B91"/>
    <w:rsid w:val="007D0FE7"/>
    <w:rsid w:val="007D1452"/>
    <w:rsid w:val="007D1563"/>
    <w:rsid w:val="007D3DCB"/>
    <w:rsid w:val="007D460C"/>
    <w:rsid w:val="007D4996"/>
    <w:rsid w:val="007D4AD3"/>
    <w:rsid w:val="007D5657"/>
    <w:rsid w:val="007D5D19"/>
    <w:rsid w:val="007D5FDC"/>
    <w:rsid w:val="007D6176"/>
    <w:rsid w:val="007D69CD"/>
    <w:rsid w:val="007D6D68"/>
    <w:rsid w:val="007E16EF"/>
    <w:rsid w:val="007E194F"/>
    <w:rsid w:val="007E2BD8"/>
    <w:rsid w:val="007E32DA"/>
    <w:rsid w:val="007E3418"/>
    <w:rsid w:val="007E4998"/>
    <w:rsid w:val="007E4A9C"/>
    <w:rsid w:val="007E4FA3"/>
    <w:rsid w:val="007E506B"/>
    <w:rsid w:val="007E6914"/>
    <w:rsid w:val="007E707C"/>
    <w:rsid w:val="007E7440"/>
    <w:rsid w:val="007E7F78"/>
    <w:rsid w:val="007F0179"/>
    <w:rsid w:val="007F12E6"/>
    <w:rsid w:val="007F1E1F"/>
    <w:rsid w:val="007F2C13"/>
    <w:rsid w:val="007F2CEC"/>
    <w:rsid w:val="007F2ED1"/>
    <w:rsid w:val="007F3435"/>
    <w:rsid w:val="007F354B"/>
    <w:rsid w:val="007F45F5"/>
    <w:rsid w:val="007F505D"/>
    <w:rsid w:val="007F531B"/>
    <w:rsid w:val="007F55DE"/>
    <w:rsid w:val="007F576C"/>
    <w:rsid w:val="007F762D"/>
    <w:rsid w:val="007F78F0"/>
    <w:rsid w:val="007F78FF"/>
    <w:rsid w:val="008001C5"/>
    <w:rsid w:val="00800F6C"/>
    <w:rsid w:val="00801065"/>
    <w:rsid w:val="00801CED"/>
    <w:rsid w:val="00802C0B"/>
    <w:rsid w:val="00805040"/>
    <w:rsid w:val="008051FC"/>
    <w:rsid w:val="008055A9"/>
    <w:rsid w:val="008056C4"/>
    <w:rsid w:val="008057FD"/>
    <w:rsid w:val="00805D8B"/>
    <w:rsid w:val="00807465"/>
    <w:rsid w:val="0081010F"/>
    <w:rsid w:val="00810BB6"/>
    <w:rsid w:val="00810E8E"/>
    <w:rsid w:val="00812C44"/>
    <w:rsid w:val="00812E16"/>
    <w:rsid w:val="00813388"/>
    <w:rsid w:val="008135E1"/>
    <w:rsid w:val="00813779"/>
    <w:rsid w:val="00813E26"/>
    <w:rsid w:val="00814692"/>
    <w:rsid w:val="0081481D"/>
    <w:rsid w:val="00814BE8"/>
    <w:rsid w:val="00814F6E"/>
    <w:rsid w:val="00815B84"/>
    <w:rsid w:val="00816342"/>
    <w:rsid w:val="008166F6"/>
    <w:rsid w:val="00816BE9"/>
    <w:rsid w:val="00817D10"/>
    <w:rsid w:val="008221D8"/>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78B"/>
    <w:rsid w:val="00837526"/>
    <w:rsid w:val="008407A7"/>
    <w:rsid w:val="008412D8"/>
    <w:rsid w:val="0084322B"/>
    <w:rsid w:val="00843AE0"/>
    <w:rsid w:val="00843F81"/>
    <w:rsid w:val="00844087"/>
    <w:rsid w:val="008448F1"/>
    <w:rsid w:val="0084519E"/>
    <w:rsid w:val="00845CAE"/>
    <w:rsid w:val="008462C5"/>
    <w:rsid w:val="008462FA"/>
    <w:rsid w:val="00846317"/>
    <w:rsid w:val="00846370"/>
    <w:rsid w:val="00846873"/>
    <w:rsid w:val="008477E7"/>
    <w:rsid w:val="00847C2B"/>
    <w:rsid w:val="00850272"/>
    <w:rsid w:val="008506B9"/>
    <w:rsid w:val="0085086F"/>
    <w:rsid w:val="00851201"/>
    <w:rsid w:val="00851822"/>
    <w:rsid w:val="00851C16"/>
    <w:rsid w:val="00851CFF"/>
    <w:rsid w:val="008532BF"/>
    <w:rsid w:val="008539B2"/>
    <w:rsid w:val="00853BF4"/>
    <w:rsid w:val="00854294"/>
    <w:rsid w:val="00854295"/>
    <w:rsid w:val="008549DD"/>
    <w:rsid w:val="0085572E"/>
    <w:rsid w:val="00855EDB"/>
    <w:rsid w:val="0085788B"/>
    <w:rsid w:val="00857890"/>
    <w:rsid w:val="00857A9E"/>
    <w:rsid w:val="00857DE2"/>
    <w:rsid w:val="0086003D"/>
    <w:rsid w:val="00860CF3"/>
    <w:rsid w:val="00863A8E"/>
    <w:rsid w:val="0086407F"/>
    <w:rsid w:val="008645E3"/>
    <w:rsid w:val="00864E79"/>
    <w:rsid w:val="0086572B"/>
    <w:rsid w:val="0086595B"/>
    <w:rsid w:val="00865D19"/>
    <w:rsid w:val="00866615"/>
    <w:rsid w:val="0086661F"/>
    <w:rsid w:val="00866A0D"/>
    <w:rsid w:val="00866DB5"/>
    <w:rsid w:val="0086701D"/>
    <w:rsid w:val="0086702B"/>
    <w:rsid w:val="008672E2"/>
    <w:rsid w:val="0086784E"/>
    <w:rsid w:val="008678D3"/>
    <w:rsid w:val="0087001C"/>
    <w:rsid w:val="0087035F"/>
    <w:rsid w:val="0087121C"/>
    <w:rsid w:val="00871FD2"/>
    <w:rsid w:val="00872084"/>
    <w:rsid w:val="0087259D"/>
    <w:rsid w:val="00872827"/>
    <w:rsid w:val="00872A32"/>
    <w:rsid w:val="00874911"/>
    <w:rsid w:val="008754E4"/>
    <w:rsid w:val="00876EAE"/>
    <w:rsid w:val="00880106"/>
    <w:rsid w:val="00880F95"/>
    <w:rsid w:val="00881694"/>
    <w:rsid w:val="00882B44"/>
    <w:rsid w:val="008838AD"/>
    <w:rsid w:val="00885BC9"/>
    <w:rsid w:val="008864B3"/>
    <w:rsid w:val="008865E5"/>
    <w:rsid w:val="008871B0"/>
    <w:rsid w:val="00890B57"/>
    <w:rsid w:val="008916BA"/>
    <w:rsid w:val="0089217C"/>
    <w:rsid w:val="00892512"/>
    <w:rsid w:val="00892790"/>
    <w:rsid w:val="00893671"/>
    <w:rsid w:val="0089383F"/>
    <w:rsid w:val="00894823"/>
    <w:rsid w:val="00895838"/>
    <w:rsid w:val="00895A1E"/>
    <w:rsid w:val="00895A72"/>
    <w:rsid w:val="00895CDF"/>
    <w:rsid w:val="00896679"/>
    <w:rsid w:val="00896D8C"/>
    <w:rsid w:val="008977BC"/>
    <w:rsid w:val="008A0FC9"/>
    <w:rsid w:val="008A1956"/>
    <w:rsid w:val="008A1A7C"/>
    <w:rsid w:val="008A2CE2"/>
    <w:rsid w:val="008A4034"/>
    <w:rsid w:val="008A40D3"/>
    <w:rsid w:val="008A469C"/>
    <w:rsid w:val="008A50FB"/>
    <w:rsid w:val="008A51D1"/>
    <w:rsid w:val="008A5DCE"/>
    <w:rsid w:val="008A75D3"/>
    <w:rsid w:val="008B05DD"/>
    <w:rsid w:val="008B07B8"/>
    <w:rsid w:val="008B17E8"/>
    <w:rsid w:val="008B1A3D"/>
    <w:rsid w:val="008B2C45"/>
    <w:rsid w:val="008B2E7C"/>
    <w:rsid w:val="008B399A"/>
    <w:rsid w:val="008B45F0"/>
    <w:rsid w:val="008B4A70"/>
    <w:rsid w:val="008B502F"/>
    <w:rsid w:val="008B5BFD"/>
    <w:rsid w:val="008B6D89"/>
    <w:rsid w:val="008B6DFC"/>
    <w:rsid w:val="008B7227"/>
    <w:rsid w:val="008C02A5"/>
    <w:rsid w:val="008C02FB"/>
    <w:rsid w:val="008C04E0"/>
    <w:rsid w:val="008C191C"/>
    <w:rsid w:val="008C1DA4"/>
    <w:rsid w:val="008C2138"/>
    <w:rsid w:val="008C29B0"/>
    <w:rsid w:val="008C2CD5"/>
    <w:rsid w:val="008C3618"/>
    <w:rsid w:val="008C39E7"/>
    <w:rsid w:val="008C43AD"/>
    <w:rsid w:val="008C6118"/>
    <w:rsid w:val="008C6341"/>
    <w:rsid w:val="008C653D"/>
    <w:rsid w:val="008C72D8"/>
    <w:rsid w:val="008C731F"/>
    <w:rsid w:val="008C74D9"/>
    <w:rsid w:val="008D2050"/>
    <w:rsid w:val="008D2B33"/>
    <w:rsid w:val="008D3B2D"/>
    <w:rsid w:val="008D4308"/>
    <w:rsid w:val="008D4558"/>
    <w:rsid w:val="008D4C02"/>
    <w:rsid w:val="008D58D9"/>
    <w:rsid w:val="008D5AD4"/>
    <w:rsid w:val="008D695E"/>
    <w:rsid w:val="008D6DD5"/>
    <w:rsid w:val="008D6E59"/>
    <w:rsid w:val="008D7155"/>
    <w:rsid w:val="008D76E0"/>
    <w:rsid w:val="008D7D05"/>
    <w:rsid w:val="008E0B29"/>
    <w:rsid w:val="008E141A"/>
    <w:rsid w:val="008E16DE"/>
    <w:rsid w:val="008E1A44"/>
    <w:rsid w:val="008E28E6"/>
    <w:rsid w:val="008E3232"/>
    <w:rsid w:val="008E3674"/>
    <w:rsid w:val="008E3B6C"/>
    <w:rsid w:val="008E3DE7"/>
    <w:rsid w:val="008E5227"/>
    <w:rsid w:val="008E562C"/>
    <w:rsid w:val="008E5AB5"/>
    <w:rsid w:val="008E6540"/>
    <w:rsid w:val="008E77D4"/>
    <w:rsid w:val="008E7ADD"/>
    <w:rsid w:val="008E7E86"/>
    <w:rsid w:val="008F0180"/>
    <w:rsid w:val="008F0761"/>
    <w:rsid w:val="008F091F"/>
    <w:rsid w:val="008F17B2"/>
    <w:rsid w:val="008F22B3"/>
    <w:rsid w:val="008F2B5A"/>
    <w:rsid w:val="008F357B"/>
    <w:rsid w:val="008F44CA"/>
    <w:rsid w:val="008F48DD"/>
    <w:rsid w:val="008F49D3"/>
    <w:rsid w:val="008F4CF5"/>
    <w:rsid w:val="008F6519"/>
    <w:rsid w:val="008F6BAA"/>
    <w:rsid w:val="008F7012"/>
    <w:rsid w:val="008F7ADA"/>
    <w:rsid w:val="008F7B17"/>
    <w:rsid w:val="00900042"/>
    <w:rsid w:val="0090034B"/>
    <w:rsid w:val="0090087C"/>
    <w:rsid w:val="00900A95"/>
    <w:rsid w:val="00901121"/>
    <w:rsid w:val="00902623"/>
    <w:rsid w:val="00902A67"/>
    <w:rsid w:val="00902C5E"/>
    <w:rsid w:val="00904BE4"/>
    <w:rsid w:val="00904E32"/>
    <w:rsid w:val="0090504A"/>
    <w:rsid w:val="009051F5"/>
    <w:rsid w:val="00905221"/>
    <w:rsid w:val="00905664"/>
    <w:rsid w:val="00905A7C"/>
    <w:rsid w:val="00905C57"/>
    <w:rsid w:val="00905D7E"/>
    <w:rsid w:val="00906509"/>
    <w:rsid w:val="00907037"/>
    <w:rsid w:val="00907259"/>
    <w:rsid w:val="0091062F"/>
    <w:rsid w:val="00910C5D"/>
    <w:rsid w:val="0091112C"/>
    <w:rsid w:val="0091160A"/>
    <w:rsid w:val="00912E04"/>
    <w:rsid w:val="00913258"/>
    <w:rsid w:val="00913851"/>
    <w:rsid w:val="00913BB0"/>
    <w:rsid w:val="0091456C"/>
    <w:rsid w:val="00914C58"/>
    <w:rsid w:val="00914D78"/>
    <w:rsid w:val="0091564D"/>
    <w:rsid w:val="009156DA"/>
    <w:rsid w:val="00915774"/>
    <w:rsid w:val="00915D42"/>
    <w:rsid w:val="00916BC5"/>
    <w:rsid w:val="0091726A"/>
    <w:rsid w:val="00917C01"/>
    <w:rsid w:val="00920184"/>
    <w:rsid w:val="00920EA4"/>
    <w:rsid w:val="00921792"/>
    <w:rsid w:val="00921BEA"/>
    <w:rsid w:val="009227BE"/>
    <w:rsid w:val="009238FD"/>
    <w:rsid w:val="00923998"/>
    <w:rsid w:val="00923DB4"/>
    <w:rsid w:val="0092420B"/>
    <w:rsid w:val="0092430E"/>
    <w:rsid w:val="00925084"/>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2E92"/>
    <w:rsid w:val="009432E2"/>
    <w:rsid w:val="00944668"/>
    <w:rsid w:val="00944DC6"/>
    <w:rsid w:val="009458B0"/>
    <w:rsid w:val="00945B52"/>
    <w:rsid w:val="00945B7A"/>
    <w:rsid w:val="00945CF0"/>
    <w:rsid w:val="00945F05"/>
    <w:rsid w:val="00946348"/>
    <w:rsid w:val="00947224"/>
    <w:rsid w:val="00947797"/>
    <w:rsid w:val="009478A2"/>
    <w:rsid w:val="00952348"/>
    <w:rsid w:val="00952F47"/>
    <w:rsid w:val="009533BD"/>
    <w:rsid w:val="009536FB"/>
    <w:rsid w:val="00953808"/>
    <w:rsid w:val="009539A6"/>
    <w:rsid w:val="00954032"/>
    <w:rsid w:val="00954537"/>
    <w:rsid w:val="0095472D"/>
    <w:rsid w:val="00954DE9"/>
    <w:rsid w:val="00955342"/>
    <w:rsid w:val="00955FBB"/>
    <w:rsid w:val="0095694B"/>
    <w:rsid w:val="00956BD5"/>
    <w:rsid w:val="00956D84"/>
    <w:rsid w:val="009577B5"/>
    <w:rsid w:val="009608E6"/>
    <w:rsid w:val="00960F57"/>
    <w:rsid w:val="00961C90"/>
    <w:rsid w:val="00962ACC"/>
    <w:rsid w:val="00965443"/>
    <w:rsid w:val="00965954"/>
    <w:rsid w:val="00965A21"/>
    <w:rsid w:val="00965E55"/>
    <w:rsid w:val="0096608E"/>
    <w:rsid w:val="0096647F"/>
    <w:rsid w:val="00966522"/>
    <w:rsid w:val="00966C33"/>
    <w:rsid w:val="00970F18"/>
    <w:rsid w:val="00971CF1"/>
    <w:rsid w:val="00971F5D"/>
    <w:rsid w:val="009721E9"/>
    <w:rsid w:val="0097244B"/>
    <w:rsid w:val="00973772"/>
    <w:rsid w:val="00974420"/>
    <w:rsid w:val="0097560A"/>
    <w:rsid w:val="009758C9"/>
    <w:rsid w:val="00975E1E"/>
    <w:rsid w:val="00975E70"/>
    <w:rsid w:val="009761DE"/>
    <w:rsid w:val="009766FA"/>
    <w:rsid w:val="00977CD6"/>
    <w:rsid w:val="0098048B"/>
    <w:rsid w:val="00980908"/>
    <w:rsid w:val="00980DF9"/>
    <w:rsid w:val="00981CD8"/>
    <w:rsid w:val="0098243D"/>
    <w:rsid w:val="00982D26"/>
    <w:rsid w:val="009833F0"/>
    <w:rsid w:val="00983B6E"/>
    <w:rsid w:val="00983FE5"/>
    <w:rsid w:val="00984449"/>
    <w:rsid w:val="009849E9"/>
    <w:rsid w:val="00984AFF"/>
    <w:rsid w:val="009859E4"/>
    <w:rsid w:val="00985D7F"/>
    <w:rsid w:val="00987812"/>
    <w:rsid w:val="009901E8"/>
    <w:rsid w:val="00990225"/>
    <w:rsid w:val="00991307"/>
    <w:rsid w:val="00991FAA"/>
    <w:rsid w:val="00992858"/>
    <w:rsid w:val="00992A13"/>
    <w:rsid w:val="00992DE6"/>
    <w:rsid w:val="009930B4"/>
    <w:rsid w:val="009937C2"/>
    <w:rsid w:val="009942CD"/>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315"/>
    <w:rsid w:val="009A7514"/>
    <w:rsid w:val="009A7E7A"/>
    <w:rsid w:val="009B0925"/>
    <w:rsid w:val="009B1584"/>
    <w:rsid w:val="009B18F0"/>
    <w:rsid w:val="009B1F4C"/>
    <w:rsid w:val="009B2471"/>
    <w:rsid w:val="009B314F"/>
    <w:rsid w:val="009B3795"/>
    <w:rsid w:val="009B439C"/>
    <w:rsid w:val="009B49A1"/>
    <w:rsid w:val="009B4A6C"/>
    <w:rsid w:val="009B4DA8"/>
    <w:rsid w:val="009B519A"/>
    <w:rsid w:val="009B620C"/>
    <w:rsid w:val="009B6753"/>
    <w:rsid w:val="009B676C"/>
    <w:rsid w:val="009B6792"/>
    <w:rsid w:val="009B6A26"/>
    <w:rsid w:val="009C0488"/>
    <w:rsid w:val="009C079D"/>
    <w:rsid w:val="009C0D70"/>
    <w:rsid w:val="009C13D1"/>
    <w:rsid w:val="009C2913"/>
    <w:rsid w:val="009C2BD4"/>
    <w:rsid w:val="009C5AFE"/>
    <w:rsid w:val="009C6606"/>
    <w:rsid w:val="009C6CE5"/>
    <w:rsid w:val="009C6D50"/>
    <w:rsid w:val="009C7547"/>
    <w:rsid w:val="009D05EC"/>
    <w:rsid w:val="009D064A"/>
    <w:rsid w:val="009D18D4"/>
    <w:rsid w:val="009D1FCF"/>
    <w:rsid w:val="009D2F60"/>
    <w:rsid w:val="009D3A2E"/>
    <w:rsid w:val="009D5ADE"/>
    <w:rsid w:val="009D5BAC"/>
    <w:rsid w:val="009D5C56"/>
    <w:rsid w:val="009D6265"/>
    <w:rsid w:val="009D64BD"/>
    <w:rsid w:val="009D6CB1"/>
    <w:rsid w:val="009D79D5"/>
    <w:rsid w:val="009E0286"/>
    <w:rsid w:val="009E0994"/>
    <w:rsid w:val="009E153F"/>
    <w:rsid w:val="009E18C5"/>
    <w:rsid w:val="009E322A"/>
    <w:rsid w:val="009E393E"/>
    <w:rsid w:val="009E444E"/>
    <w:rsid w:val="009E4968"/>
    <w:rsid w:val="009E663C"/>
    <w:rsid w:val="009E684A"/>
    <w:rsid w:val="009E6BB1"/>
    <w:rsid w:val="009E6E14"/>
    <w:rsid w:val="009E794A"/>
    <w:rsid w:val="009E7C14"/>
    <w:rsid w:val="009F00E6"/>
    <w:rsid w:val="009F0494"/>
    <w:rsid w:val="009F07AF"/>
    <w:rsid w:val="009F0CD9"/>
    <w:rsid w:val="009F1A79"/>
    <w:rsid w:val="009F1F57"/>
    <w:rsid w:val="009F2DDD"/>
    <w:rsid w:val="009F3447"/>
    <w:rsid w:val="009F65F4"/>
    <w:rsid w:val="009F676B"/>
    <w:rsid w:val="009F6D2D"/>
    <w:rsid w:val="009F6D54"/>
    <w:rsid w:val="009F7D21"/>
    <w:rsid w:val="00A004DF"/>
    <w:rsid w:val="00A00FD5"/>
    <w:rsid w:val="00A012C0"/>
    <w:rsid w:val="00A019A8"/>
    <w:rsid w:val="00A019F0"/>
    <w:rsid w:val="00A01B03"/>
    <w:rsid w:val="00A01B89"/>
    <w:rsid w:val="00A02C66"/>
    <w:rsid w:val="00A02C84"/>
    <w:rsid w:val="00A0436E"/>
    <w:rsid w:val="00A0464C"/>
    <w:rsid w:val="00A048BD"/>
    <w:rsid w:val="00A050BB"/>
    <w:rsid w:val="00A0521B"/>
    <w:rsid w:val="00A054E0"/>
    <w:rsid w:val="00A05D91"/>
    <w:rsid w:val="00A0740B"/>
    <w:rsid w:val="00A07ED3"/>
    <w:rsid w:val="00A10CA8"/>
    <w:rsid w:val="00A11042"/>
    <w:rsid w:val="00A12579"/>
    <w:rsid w:val="00A12CDC"/>
    <w:rsid w:val="00A133D8"/>
    <w:rsid w:val="00A14697"/>
    <w:rsid w:val="00A14EED"/>
    <w:rsid w:val="00A15655"/>
    <w:rsid w:val="00A15F37"/>
    <w:rsid w:val="00A160B0"/>
    <w:rsid w:val="00A1740C"/>
    <w:rsid w:val="00A17904"/>
    <w:rsid w:val="00A20069"/>
    <w:rsid w:val="00A2244D"/>
    <w:rsid w:val="00A2253D"/>
    <w:rsid w:val="00A2267F"/>
    <w:rsid w:val="00A22CDB"/>
    <w:rsid w:val="00A231A2"/>
    <w:rsid w:val="00A23DBA"/>
    <w:rsid w:val="00A243DA"/>
    <w:rsid w:val="00A24597"/>
    <w:rsid w:val="00A247B8"/>
    <w:rsid w:val="00A2495A"/>
    <w:rsid w:val="00A24C7A"/>
    <w:rsid w:val="00A24D8F"/>
    <w:rsid w:val="00A25B8B"/>
    <w:rsid w:val="00A2689F"/>
    <w:rsid w:val="00A26ECA"/>
    <w:rsid w:val="00A27461"/>
    <w:rsid w:val="00A27780"/>
    <w:rsid w:val="00A27D67"/>
    <w:rsid w:val="00A30ABC"/>
    <w:rsid w:val="00A3247E"/>
    <w:rsid w:val="00A33B74"/>
    <w:rsid w:val="00A33E11"/>
    <w:rsid w:val="00A3467F"/>
    <w:rsid w:val="00A34B4C"/>
    <w:rsid w:val="00A35030"/>
    <w:rsid w:val="00A3551A"/>
    <w:rsid w:val="00A366A0"/>
    <w:rsid w:val="00A37209"/>
    <w:rsid w:val="00A37584"/>
    <w:rsid w:val="00A376E8"/>
    <w:rsid w:val="00A37F8E"/>
    <w:rsid w:val="00A41537"/>
    <w:rsid w:val="00A41737"/>
    <w:rsid w:val="00A429CA"/>
    <w:rsid w:val="00A42B8F"/>
    <w:rsid w:val="00A42D8E"/>
    <w:rsid w:val="00A43254"/>
    <w:rsid w:val="00A43257"/>
    <w:rsid w:val="00A43896"/>
    <w:rsid w:val="00A43951"/>
    <w:rsid w:val="00A43A26"/>
    <w:rsid w:val="00A440F5"/>
    <w:rsid w:val="00A443E9"/>
    <w:rsid w:val="00A447A0"/>
    <w:rsid w:val="00A459F5"/>
    <w:rsid w:val="00A45FC0"/>
    <w:rsid w:val="00A46B74"/>
    <w:rsid w:val="00A47BF7"/>
    <w:rsid w:val="00A47ECC"/>
    <w:rsid w:val="00A50171"/>
    <w:rsid w:val="00A504FA"/>
    <w:rsid w:val="00A5102E"/>
    <w:rsid w:val="00A511DA"/>
    <w:rsid w:val="00A5132E"/>
    <w:rsid w:val="00A51375"/>
    <w:rsid w:val="00A51533"/>
    <w:rsid w:val="00A51DF8"/>
    <w:rsid w:val="00A531D4"/>
    <w:rsid w:val="00A53C2D"/>
    <w:rsid w:val="00A54572"/>
    <w:rsid w:val="00A57536"/>
    <w:rsid w:val="00A575B8"/>
    <w:rsid w:val="00A6066D"/>
    <w:rsid w:val="00A60AB5"/>
    <w:rsid w:val="00A619BB"/>
    <w:rsid w:val="00A61C60"/>
    <w:rsid w:val="00A61ECB"/>
    <w:rsid w:val="00A6410C"/>
    <w:rsid w:val="00A647B1"/>
    <w:rsid w:val="00A64D4B"/>
    <w:rsid w:val="00A64DEF"/>
    <w:rsid w:val="00A654D2"/>
    <w:rsid w:val="00A665DF"/>
    <w:rsid w:val="00A67BAB"/>
    <w:rsid w:val="00A67FCC"/>
    <w:rsid w:val="00A708E7"/>
    <w:rsid w:val="00A70AA5"/>
    <w:rsid w:val="00A70C03"/>
    <w:rsid w:val="00A71256"/>
    <w:rsid w:val="00A71C34"/>
    <w:rsid w:val="00A7217B"/>
    <w:rsid w:val="00A722D7"/>
    <w:rsid w:val="00A723A3"/>
    <w:rsid w:val="00A727AA"/>
    <w:rsid w:val="00A73861"/>
    <w:rsid w:val="00A739A6"/>
    <w:rsid w:val="00A740ED"/>
    <w:rsid w:val="00A74C29"/>
    <w:rsid w:val="00A74C62"/>
    <w:rsid w:val="00A75A91"/>
    <w:rsid w:val="00A75EF9"/>
    <w:rsid w:val="00A7622E"/>
    <w:rsid w:val="00A7657C"/>
    <w:rsid w:val="00A8311C"/>
    <w:rsid w:val="00A835D0"/>
    <w:rsid w:val="00A836B2"/>
    <w:rsid w:val="00A84C5F"/>
    <w:rsid w:val="00A85930"/>
    <w:rsid w:val="00A85EA8"/>
    <w:rsid w:val="00A863F7"/>
    <w:rsid w:val="00A86604"/>
    <w:rsid w:val="00A871E9"/>
    <w:rsid w:val="00A87519"/>
    <w:rsid w:val="00A875D2"/>
    <w:rsid w:val="00A9175F"/>
    <w:rsid w:val="00A9246D"/>
    <w:rsid w:val="00A92CCA"/>
    <w:rsid w:val="00A93BD0"/>
    <w:rsid w:val="00A93CC2"/>
    <w:rsid w:val="00A94D4B"/>
    <w:rsid w:val="00A962F0"/>
    <w:rsid w:val="00A96EB3"/>
    <w:rsid w:val="00A974CC"/>
    <w:rsid w:val="00AA2001"/>
    <w:rsid w:val="00AA2B5C"/>
    <w:rsid w:val="00AA32D2"/>
    <w:rsid w:val="00AA3B8B"/>
    <w:rsid w:val="00AA4016"/>
    <w:rsid w:val="00AA435F"/>
    <w:rsid w:val="00AA4C1F"/>
    <w:rsid w:val="00AA4E83"/>
    <w:rsid w:val="00AA5328"/>
    <w:rsid w:val="00AA5393"/>
    <w:rsid w:val="00AA63D4"/>
    <w:rsid w:val="00AB03FD"/>
    <w:rsid w:val="00AB1361"/>
    <w:rsid w:val="00AB2000"/>
    <w:rsid w:val="00AB2F6D"/>
    <w:rsid w:val="00AB38CB"/>
    <w:rsid w:val="00AB3BEC"/>
    <w:rsid w:val="00AB44E4"/>
    <w:rsid w:val="00AB4AEB"/>
    <w:rsid w:val="00AB4E5F"/>
    <w:rsid w:val="00AB5352"/>
    <w:rsid w:val="00AB56AE"/>
    <w:rsid w:val="00AB62D5"/>
    <w:rsid w:val="00AB65B5"/>
    <w:rsid w:val="00AB6DCD"/>
    <w:rsid w:val="00AB6EE0"/>
    <w:rsid w:val="00AC09AA"/>
    <w:rsid w:val="00AC17A2"/>
    <w:rsid w:val="00AC2441"/>
    <w:rsid w:val="00AC350A"/>
    <w:rsid w:val="00AC3CBC"/>
    <w:rsid w:val="00AC40B7"/>
    <w:rsid w:val="00AC531F"/>
    <w:rsid w:val="00AC5B36"/>
    <w:rsid w:val="00AC6187"/>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0CAC"/>
    <w:rsid w:val="00AE123A"/>
    <w:rsid w:val="00AE1539"/>
    <w:rsid w:val="00AE28A7"/>
    <w:rsid w:val="00AE2A98"/>
    <w:rsid w:val="00AE2CF2"/>
    <w:rsid w:val="00AE2DA2"/>
    <w:rsid w:val="00AE3012"/>
    <w:rsid w:val="00AE3297"/>
    <w:rsid w:val="00AE33A6"/>
    <w:rsid w:val="00AE3513"/>
    <w:rsid w:val="00AE3729"/>
    <w:rsid w:val="00AE3AC6"/>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7E8D"/>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5D21"/>
    <w:rsid w:val="00B16715"/>
    <w:rsid w:val="00B17030"/>
    <w:rsid w:val="00B1768E"/>
    <w:rsid w:val="00B17910"/>
    <w:rsid w:val="00B20F18"/>
    <w:rsid w:val="00B21516"/>
    <w:rsid w:val="00B21978"/>
    <w:rsid w:val="00B21A37"/>
    <w:rsid w:val="00B21D23"/>
    <w:rsid w:val="00B21F62"/>
    <w:rsid w:val="00B22A81"/>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640"/>
    <w:rsid w:val="00B35A15"/>
    <w:rsid w:val="00B35B45"/>
    <w:rsid w:val="00B36165"/>
    <w:rsid w:val="00B36A99"/>
    <w:rsid w:val="00B36F2A"/>
    <w:rsid w:val="00B42264"/>
    <w:rsid w:val="00B434B2"/>
    <w:rsid w:val="00B43A3F"/>
    <w:rsid w:val="00B43D45"/>
    <w:rsid w:val="00B459AF"/>
    <w:rsid w:val="00B468F2"/>
    <w:rsid w:val="00B469DE"/>
    <w:rsid w:val="00B47286"/>
    <w:rsid w:val="00B47776"/>
    <w:rsid w:val="00B47EB4"/>
    <w:rsid w:val="00B50234"/>
    <w:rsid w:val="00B51858"/>
    <w:rsid w:val="00B51BF4"/>
    <w:rsid w:val="00B52C68"/>
    <w:rsid w:val="00B531EB"/>
    <w:rsid w:val="00B5372B"/>
    <w:rsid w:val="00B542FE"/>
    <w:rsid w:val="00B555AB"/>
    <w:rsid w:val="00B55A1B"/>
    <w:rsid w:val="00B55A86"/>
    <w:rsid w:val="00B561DB"/>
    <w:rsid w:val="00B56DF9"/>
    <w:rsid w:val="00B56E80"/>
    <w:rsid w:val="00B571F1"/>
    <w:rsid w:val="00B578E0"/>
    <w:rsid w:val="00B600BD"/>
    <w:rsid w:val="00B60482"/>
    <w:rsid w:val="00B60E4E"/>
    <w:rsid w:val="00B61274"/>
    <w:rsid w:val="00B61DCE"/>
    <w:rsid w:val="00B62188"/>
    <w:rsid w:val="00B6274C"/>
    <w:rsid w:val="00B62F79"/>
    <w:rsid w:val="00B62F82"/>
    <w:rsid w:val="00B6306A"/>
    <w:rsid w:val="00B635E3"/>
    <w:rsid w:val="00B647F1"/>
    <w:rsid w:val="00B64A87"/>
    <w:rsid w:val="00B65CD6"/>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34"/>
    <w:rsid w:val="00B82B78"/>
    <w:rsid w:val="00B845B4"/>
    <w:rsid w:val="00B84662"/>
    <w:rsid w:val="00B84C74"/>
    <w:rsid w:val="00B84CE9"/>
    <w:rsid w:val="00B85191"/>
    <w:rsid w:val="00B851A7"/>
    <w:rsid w:val="00B858A1"/>
    <w:rsid w:val="00B85A4F"/>
    <w:rsid w:val="00B85FEC"/>
    <w:rsid w:val="00B864A3"/>
    <w:rsid w:val="00B86C2A"/>
    <w:rsid w:val="00B86DE7"/>
    <w:rsid w:val="00B87BF7"/>
    <w:rsid w:val="00B87C2E"/>
    <w:rsid w:val="00B902A5"/>
    <w:rsid w:val="00B90420"/>
    <w:rsid w:val="00B90681"/>
    <w:rsid w:val="00B90848"/>
    <w:rsid w:val="00B91146"/>
    <w:rsid w:val="00B913E4"/>
    <w:rsid w:val="00B91777"/>
    <w:rsid w:val="00B91DB9"/>
    <w:rsid w:val="00B91FF3"/>
    <w:rsid w:val="00B925F8"/>
    <w:rsid w:val="00B92A01"/>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1524"/>
    <w:rsid w:val="00BA1728"/>
    <w:rsid w:val="00BA305B"/>
    <w:rsid w:val="00BA31BF"/>
    <w:rsid w:val="00BA32CD"/>
    <w:rsid w:val="00BA3C0F"/>
    <w:rsid w:val="00BA3FC7"/>
    <w:rsid w:val="00BA478B"/>
    <w:rsid w:val="00BA5224"/>
    <w:rsid w:val="00BA575E"/>
    <w:rsid w:val="00BA5A8A"/>
    <w:rsid w:val="00BA63A9"/>
    <w:rsid w:val="00BA6D43"/>
    <w:rsid w:val="00BA76B7"/>
    <w:rsid w:val="00BA7E3B"/>
    <w:rsid w:val="00BB0309"/>
    <w:rsid w:val="00BB078D"/>
    <w:rsid w:val="00BB079C"/>
    <w:rsid w:val="00BB0D7A"/>
    <w:rsid w:val="00BB10E1"/>
    <w:rsid w:val="00BB122E"/>
    <w:rsid w:val="00BB2471"/>
    <w:rsid w:val="00BB3035"/>
    <w:rsid w:val="00BB39C1"/>
    <w:rsid w:val="00BB3CBC"/>
    <w:rsid w:val="00BB3DF5"/>
    <w:rsid w:val="00BB3EA7"/>
    <w:rsid w:val="00BB5D16"/>
    <w:rsid w:val="00BB6180"/>
    <w:rsid w:val="00BB69E6"/>
    <w:rsid w:val="00BB7323"/>
    <w:rsid w:val="00BB7BE5"/>
    <w:rsid w:val="00BC0028"/>
    <w:rsid w:val="00BC08BD"/>
    <w:rsid w:val="00BC0DCA"/>
    <w:rsid w:val="00BC11E8"/>
    <w:rsid w:val="00BC1B7A"/>
    <w:rsid w:val="00BC2C17"/>
    <w:rsid w:val="00BC3ACD"/>
    <w:rsid w:val="00BC3B20"/>
    <w:rsid w:val="00BC3EE4"/>
    <w:rsid w:val="00BC588C"/>
    <w:rsid w:val="00BC6E73"/>
    <w:rsid w:val="00BC74D3"/>
    <w:rsid w:val="00BD0014"/>
    <w:rsid w:val="00BD01D8"/>
    <w:rsid w:val="00BD0350"/>
    <w:rsid w:val="00BD08E3"/>
    <w:rsid w:val="00BD137D"/>
    <w:rsid w:val="00BD1CAF"/>
    <w:rsid w:val="00BD255F"/>
    <w:rsid w:val="00BD2895"/>
    <w:rsid w:val="00BD3F77"/>
    <w:rsid w:val="00BD4236"/>
    <w:rsid w:val="00BD43CC"/>
    <w:rsid w:val="00BD483B"/>
    <w:rsid w:val="00BD51F9"/>
    <w:rsid w:val="00BD5CD4"/>
    <w:rsid w:val="00BD65D9"/>
    <w:rsid w:val="00BD65F3"/>
    <w:rsid w:val="00BD6DF3"/>
    <w:rsid w:val="00BD6E09"/>
    <w:rsid w:val="00BD6EF9"/>
    <w:rsid w:val="00BE0120"/>
    <w:rsid w:val="00BE0ACB"/>
    <w:rsid w:val="00BE2260"/>
    <w:rsid w:val="00BE323F"/>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0887"/>
    <w:rsid w:val="00C01427"/>
    <w:rsid w:val="00C014C7"/>
    <w:rsid w:val="00C031CF"/>
    <w:rsid w:val="00C047AB"/>
    <w:rsid w:val="00C058AF"/>
    <w:rsid w:val="00C075B6"/>
    <w:rsid w:val="00C11BAE"/>
    <w:rsid w:val="00C124C1"/>
    <w:rsid w:val="00C128AE"/>
    <w:rsid w:val="00C12BA8"/>
    <w:rsid w:val="00C13094"/>
    <w:rsid w:val="00C136D6"/>
    <w:rsid w:val="00C13D5B"/>
    <w:rsid w:val="00C141D7"/>
    <w:rsid w:val="00C16435"/>
    <w:rsid w:val="00C1711B"/>
    <w:rsid w:val="00C17AE2"/>
    <w:rsid w:val="00C20140"/>
    <w:rsid w:val="00C206FD"/>
    <w:rsid w:val="00C20F27"/>
    <w:rsid w:val="00C215CF"/>
    <w:rsid w:val="00C21EBD"/>
    <w:rsid w:val="00C2244B"/>
    <w:rsid w:val="00C22711"/>
    <w:rsid w:val="00C2280A"/>
    <w:rsid w:val="00C22B0D"/>
    <w:rsid w:val="00C22BFF"/>
    <w:rsid w:val="00C23522"/>
    <w:rsid w:val="00C240C1"/>
    <w:rsid w:val="00C244A1"/>
    <w:rsid w:val="00C24AED"/>
    <w:rsid w:val="00C250D0"/>
    <w:rsid w:val="00C252AC"/>
    <w:rsid w:val="00C252B6"/>
    <w:rsid w:val="00C25C0F"/>
    <w:rsid w:val="00C26047"/>
    <w:rsid w:val="00C26567"/>
    <w:rsid w:val="00C26695"/>
    <w:rsid w:val="00C26923"/>
    <w:rsid w:val="00C27214"/>
    <w:rsid w:val="00C27597"/>
    <w:rsid w:val="00C27E5E"/>
    <w:rsid w:val="00C30382"/>
    <w:rsid w:val="00C30772"/>
    <w:rsid w:val="00C30D6F"/>
    <w:rsid w:val="00C31063"/>
    <w:rsid w:val="00C31B7E"/>
    <w:rsid w:val="00C3215A"/>
    <w:rsid w:val="00C322D1"/>
    <w:rsid w:val="00C3242A"/>
    <w:rsid w:val="00C33201"/>
    <w:rsid w:val="00C33A39"/>
    <w:rsid w:val="00C34619"/>
    <w:rsid w:val="00C348D9"/>
    <w:rsid w:val="00C352C9"/>
    <w:rsid w:val="00C35D01"/>
    <w:rsid w:val="00C360B3"/>
    <w:rsid w:val="00C37027"/>
    <w:rsid w:val="00C373BF"/>
    <w:rsid w:val="00C37B19"/>
    <w:rsid w:val="00C41349"/>
    <w:rsid w:val="00C413CB"/>
    <w:rsid w:val="00C41D76"/>
    <w:rsid w:val="00C42752"/>
    <w:rsid w:val="00C42973"/>
    <w:rsid w:val="00C46B95"/>
    <w:rsid w:val="00C4712A"/>
    <w:rsid w:val="00C5031E"/>
    <w:rsid w:val="00C5034F"/>
    <w:rsid w:val="00C50830"/>
    <w:rsid w:val="00C52479"/>
    <w:rsid w:val="00C5266E"/>
    <w:rsid w:val="00C52C59"/>
    <w:rsid w:val="00C5349E"/>
    <w:rsid w:val="00C539FF"/>
    <w:rsid w:val="00C544BD"/>
    <w:rsid w:val="00C54D3D"/>
    <w:rsid w:val="00C55A30"/>
    <w:rsid w:val="00C56384"/>
    <w:rsid w:val="00C5695F"/>
    <w:rsid w:val="00C56AC0"/>
    <w:rsid w:val="00C60F8C"/>
    <w:rsid w:val="00C61424"/>
    <w:rsid w:val="00C61794"/>
    <w:rsid w:val="00C62A48"/>
    <w:rsid w:val="00C62AC4"/>
    <w:rsid w:val="00C62B59"/>
    <w:rsid w:val="00C62F96"/>
    <w:rsid w:val="00C631E1"/>
    <w:rsid w:val="00C638D8"/>
    <w:rsid w:val="00C63A43"/>
    <w:rsid w:val="00C63AE7"/>
    <w:rsid w:val="00C63D26"/>
    <w:rsid w:val="00C645B0"/>
    <w:rsid w:val="00C6540A"/>
    <w:rsid w:val="00C668A1"/>
    <w:rsid w:val="00C67223"/>
    <w:rsid w:val="00C707B8"/>
    <w:rsid w:val="00C7129C"/>
    <w:rsid w:val="00C712AC"/>
    <w:rsid w:val="00C71A8A"/>
    <w:rsid w:val="00C71C15"/>
    <w:rsid w:val="00C71F3D"/>
    <w:rsid w:val="00C72F53"/>
    <w:rsid w:val="00C74035"/>
    <w:rsid w:val="00C748EA"/>
    <w:rsid w:val="00C77818"/>
    <w:rsid w:val="00C77A17"/>
    <w:rsid w:val="00C8063F"/>
    <w:rsid w:val="00C81282"/>
    <w:rsid w:val="00C827B4"/>
    <w:rsid w:val="00C83214"/>
    <w:rsid w:val="00C8329F"/>
    <w:rsid w:val="00C84207"/>
    <w:rsid w:val="00C84606"/>
    <w:rsid w:val="00C84F8A"/>
    <w:rsid w:val="00C85BA4"/>
    <w:rsid w:val="00C8618F"/>
    <w:rsid w:val="00C8625D"/>
    <w:rsid w:val="00C8793C"/>
    <w:rsid w:val="00C90372"/>
    <w:rsid w:val="00C9041F"/>
    <w:rsid w:val="00C9045E"/>
    <w:rsid w:val="00C9166B"/>
    <w:rsid w:val="00C91945"/>
    <w:rsid w:val="00C91A45"/>
    <w:rsid w:val="00C91CB2"/>
    <w:rsid w:val="00C91FB4"/>
    <w:rsid w:val="00C92150"/>
    <w:rsid w:val="00C92328"/>
    <w:rsid w:val="00C926E1"/>
    <w:rsid w:val="00C92D42"/>
    <w:rsid w:val="00C938C2"/>
    <w:rsid w:val="00C93F8A"/>
    <w:rsid w:val="00C94EA1"/>
    <w:rsid w:val="00C95613"/>
    <w:rsid w:val="00C95734"/>
    <w:rsid w:val="00C95745"/>
    <w:rsid w:val="00C95902"/>
    <w:rsid w:val="00C962A4"/>
    <w:rsid w:val="00C962E3"/>
    <w:rsid w:val="00C967CC"/>
    <w:rsid w:val="00C978E2"/>
    <w:rsid w:val="00C97997"/>
    <w:rsid w:val="00CA0498"/>
    <w:rsid w:val="00CA10A2"/>
    <w:rsid w:val="00CA1D83"/>
    <w:rsid w:val="00CA25C0"/>
    <w:rsid w:val="00CA3451"/>
    <w:rsid w:val="00CA35C6"/>
    <w:rsid w:val="00CA4896"/>
    <w:rsid w:val="00CA4948"/>
    <w:rsid w:val="00CA52F9"/>
    <w:rsid w:val="00CA5368"/>
    <w:rsid w:val="00CA568B"/>
    <w:rsid w:val="00CA573A"/>
    <w:rsid w:val="00CA5B49"/>
    <w:rsid w:val="00CA5C58"/>
    <w:rsid w:val="00CA6E4F"/>
    <w:rsid w:val="00CA76FF"/>
    <w:rsid w:val="00CB0A57"/>
    <w:rsid w:val="00CB19D7"/>
    <w:rsid w:val="00CB19FE"/>
    <w:rsid w:val="00CB1C3F"/>
    <w:rsid w:val="00CB2364"/>
    <w:rsid w:val="00CB2906"/>
    <w:rsid w:val="00CB2CDF"/>
    <w:rsid w:val="00CB304C"/>
    <w:rsid w:val="00CB35D7"/>
    <w:rsid w:val="00CB3933"/>
    <w:rsid w:val="00CB5010"/>
    <w:rsid w:val="00CB53E8"/>
    <w:rsid w:val="00CB594A"/>
    <w:rsid w:val="00CB5CB2"/>
    <w:rsid w:val="00CB6979"/>
    <w:rsid w:val="00CB79BD"/>
    <w:rsid w:val="00CB7DDE"/>
    <w:rsid w:val="00CC0A3D"/>
    <w:rsid w:val="00CC1A69"/>
    <w:rsid w:val="00CC1D9C"/>
    <w:rsid w:val="00CC2FF0"/>
    <w:rsid w:val="00CC3C53"/>
    <w:rsid w:val="00CC3D04"/>
    <w:rsid w:val="00CC3D24"/>
    <w:rsid w:val="00CC3F91"/>
    <w:rsid w:val="00CC47EE"/>
    <w:rsid w:val="00CC4ACD"/>
    <w:rsid w:val="00CC4B0A"/>
    <w:rsid w:val="00CC544A"/>
    <w:rsid w:val="00CC5758"/>
    <w:rsid w:val="00CC57EA"/>
    <w:rsid w:val="00CC5954"/>
    <w:rsid w:val="00CC629B"/>
    <w:rsid w:val="00CC6C4E"/>
    <w:rsid w:val="00CC71B0"/>
    <w:rsid w:val="00CD009D"/>
    <w:rsid w:val="00CD04F4"/>
    <w:rsid w:val="00CD05A2"/>
    <w:rsid w:val="00CD14CD"/>
    <w:rsid w:val="00CD29D4"/>
    <w:rsid w:val="00CD29E6"/>
    <w:rsid w:val="00CD2B5C"/>
    <w:rsid w:val="00CD2FF3"/>
    <w:rsid w:val="00CD3323"/>
    <w:rsid w:val="00CD38F5"/>
    <w:rsid w:val="00CD3BF2"/>
    <w:rsid w:val="00CD437E"/>
    <w:rsid w:val="00CD5A64"/>
    <w:rsid w:val="00CD5DAD"/>
    <w:rsid w:val="00CD72C5"/>
    <w:rsid w:val="00CD77CE"/>
    <w:rsid w:val="00CD79A7"/>
    <w:rsid w:val="00CD7FAD"/>
    <w:rsid w:val="00CE0789"/>
    <w:rsid w:val="00CE0E8D"/>
    <w:rsid w:val="00CE1A03"/>
    <w:rsid w:val="00CE2346"/>
    <w:rsid w:val="00CE25B2"/>
    <w:rsid w:val="00CE29F7"/>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5F9"/>
    <w:rsid w:val="00CF3DEB"/>
    <w:rsid w:val="00CF55F9"/>
    <w:rsid w:val="00CF638F"/>
    <w:rsid w:val="00CF63D0"/>
    <w:rsid w:val="00CF67D5"/>
    <w:rsid w:val="00CF6D79"/>
    <w:rsid w:val="00CF7074"/>
    <w:rsid w:val="00CF7495"/>
    <w:rsid w:val="00CF7998"/>
    <w:rsid w:val="00D018A3"/>
    <w:rsid w:val="00D01BD8"/>
    <w:rsid w:val="00D01CF9"/>
    <w:rsid w:val="00D02B64"/>
    <w:rsid w:val="00D02D1A"/>
    <w:rsid w:val="00D0334D"/>
    <w:rsid w:val="00D0374D"/>
    <w:rsid w:val="00D06D7B"/>
    <w:rsid w:val="00D06DA5"/>
    <w:rsid w:val="00D07191"/>
    <w:rsid w:val="00D07F1D"/>
    <w:rsid w:val="00D10558"/>
    <w:rsid w:val="00D11D4D"/>
    <w:rsid w:val="00D11DB1"/>
    <w:rsid w:val="00D126DC"/>
    <w:rsid w:val="00D12B03"/>
    <w:rsid w:val="00D1346F"/>
    <w:rsid w:val="00D13E70"/>
    <w:rsid w:val="00D13EE7"/>
    <w:rsid w:val="00D15FCD"/>
    <w:rsid w:val="00D16C58"/>
    <w:rsid w:val="00D17019"/>
    <w:rsid w:val="00D17FC8"/>
    <w:rsid w:val="00D2015B"/>
    <w:rsid w:val="00D204D1"/>
    <w:rsid w:val="00D20B44"/>
    <w:rsid w:val="00D21168"/>
    <w:rsid w:val="00D2438C"/>
    <w:rsid w:val="00D2585A"/>
    <w:rsid w:val="00D259B0"/>
    <w:rsid w:val="00D259C2"/>
    <w:rsid w:val="00D26205"/>
    <w:rsid w:val="00D26C3F"/>
    <w:rsid w:val="00D27185"/>
    <w:rsid w:val="00D3028A"/>
    <w:rsid w:val="00D3137E"/>
    <w:rsid w:val="00D33488"/>
    <w:rsid w:val="00D335F2"/>
    <w:rsid w:val="00D33AB3"/>
    <w:rsid w:val="00D33F24"/>
    <w:rsid w:val="00D34160"/>
    <w:rsid w:val="00D346B8"/>
    <w:rsid w:val="00D34DCA"/>
    <w:rsid w:val="00D35AC8"/>
    <w:rsid w:val="00D35E56"/>
    <w:rsid w:val="00D36F87"/>
    <w:rsid w:val="00D37E4E"/>
    <w:rsid w:val="00D4106D"/>
    <w:rsid w:val="00D417D8"/>
    <w:rsid w:val="00D41F78"/>
    <w:rsid w:val="00D42138"/>
    <w:rsid w:val="00D42E6C"/>
    <w:rsid w:val="00D4351C"/>
    <w:rsid w:val="00D43B80"/>
    <w:rsid w:val="00D44988"/>
    <w:rsid w:val="00D45B4C"/>
    <w:rsid w:val="00D45BA4"/>
    <w:rsid w:val="00D46DB0"/>
    <w:rsid w:val="00D471AF"/>
    <w:rsid w:val="00D471E2"/>
    <w:rsid w:val="00D4724F"/>
    <w:rsid w:val="00D50519"/>
    <w:rsid w:val="00D50779"/>
    <w:rsid w:val="00D51601"/>
    <w:rsid w:val="00D51ECB"/>
    <w:rsid w:val="00D5264C"/>
    <w:rsid w:val="00D52BBC"/>
    <w:rsid w:val="00D537FE"/>
    <w:rsid w:val="00D53B50"/>
    <w:rsid w:val="00D53CC9"/>
    <w:rsid w:val="00D54A6A"/>
    <w:rsid w:val="00D54B8F"/>
    <w:rsid w:val="00D55848"/>
    <w:rsid w:val="00D55951"/>
    <w:rsid w:val="00D559F0"/>
    <w:rsid w:val="00D5650F"/>
    <w:rsid w:val="00D5731C"/>
    <w:rsid w:val="00D57EB6"/>
    <w:rsid w:val="00D608C0"/>
    <w:rsid w:val="00D60D6D"/>
    <w:rsid w:val="00D6128C"/>
    <w:rsid w:val="00D63B22"/>
    <w:rsid w:val="00D66D8B"/>
    <w:rsid w:val="00D67256"/>
    <w:rsid w:val="00D67AE6"/>
    <w:rsid w:val="00D70849"/>
    <w:rsid w:val="00D72297"/>
    <w:rsid w:val="00D72A1C"/>
    <w:rsid w:val="00D7308F"/>
    <w:rsid w:val="00D7313E"/>
    <w:rsid w:val="00D73580"/>
    <w:rsid w:val="00D73802"/>
    <w:rsid w:val="00D73C2C"/>
    <w:rsid w:val="00D73D52"/>
    <w:rsid w:val="00D745E7"/>
    <w:rsid w:val="00D750AE"/>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839"/>
    <w:rsid w:val="00D9099E"/>
    <w:rsid w:val="00D9193A"/>
    <w:rsid w:val="00D923B2"/>
    <w:rsid w:val="00D92463"/>
    <w:rsid w:val="00D93E64"/>
    <w:rsid w:val="00D93F64"/>
    <w:rsid w:val="00D94CA4"/>
    <w:rsid w:val="00D955ED"/>
    <w:rsid w:val="00D95E99"/>
    <w:rsid w:val="00D965D5"/>
    <w:rsid w:val="00D971E8"/>
    <w:rsid w:val="00D97DA2"/>
    <w:rsid w:val="00DA0485"/>
    <w:rsid w:val="00DA0A1E"/>
    <w:rsid w:val="00DA1A3A"/>
    <w:rsid w:val="00DA2351"/>
    <w:rsid w:val="00DA249E"/>
    <w:rsid w:val="00DA2D3D"/>
    <w:rsid w:val="00DA3855"/>
    <w:rsid w:val="00DA39BA"/>
    <w:rsid w:val="00DA3B44"/>
    <w:rsid w:val="00DA4C30"/>
    <w:rsid w:val="00DA6A44"/>
    <w:rsid w:val="00DA7A3C"/>
    <w:rsid w:val="00DB09D4"/>
    <w:rsid w:val="00DB145E"/>
    <w:rsid w:val="00DB1A94"/>
    <w:rsid w:val="00DB1D52"/>
    <w:rsid w:val="00DB1E2B"/>
    <w:rsid w:val="00DB1F62"/>
    <w:rsid w:val="00DB21E7"/>
    <w:rsid w:val="00DB2E03"/>
    <w:rsid w:val="00DB3742"/>
    <w:rsid w:val="00DB3C08"/>
    <w:rsid w:val="00DB3E9B"/>
    <w:rsid w:val="00DB3F4B"/>
    <w:rsid w:val="00DB5375"/>
    <w:rsid w:val="00DB5942"/>
    <w:rsid w:val="00DB67C1"/>
    <w:rsid w:val="00DB6C0B"/>
    <w:rsid w:val="00DB70F4"/>
    <w:rsid w:val="00DB748A"/>
    <w:rsid w:val="00DC1056"/>
    <w:rsid w:val="00DC1442"/>
    <w:rsid w:val="00DC21D8"/>
    <w:rsid w:val="00DC282A"/>
    <w:rsid w:val="00DC2DE8"/>
    <w:rsid w:val="00DC34DC"/>
    <w:rsid w:val="00DC3780"/>
    <w:rsid w:val="00DC3ADA"/>
    <w:rsid w:val="00DC3CC6"/>
    <w:rsid w:val="00DC3E5C"/>
    <w:rsid w:val="00DC3F55"/>
    <w:rsid w:val="00DC43D4"/>
    <w:rsid w:val="00DC4782"/>
    <w:rsid w:val="00DC514A"/>
    <w:rsid w:val="00DC67B1"/>
    <w:rsid w:val="00DC7FBC"/>
    <w:rsid w:val="00DD0019"/>
    <w:rsid w:val="00DD132B"/>
    <w:rsid w:val="00DD1725"/>
    <w:rsid w:val="00DD1C64"/>
    <w:rsid w:val="00DD2159"/>
    <w:rsid w:val="00DD218B"/>
    <w:rsid w:val="00DD2A18"/>
    <w:rsid w:val="00DD3044"/>
    <w:rsid w:val="00DD3985"/>
    <w:rsid w:val="00DD4AB3"/>
    <w:rsid w:val="00DD523C"/>
    <w:rsid w:val="00DD61E8"/>
    <w:rsid w:val="00DD62C0"/>
    <w:rsid w:val="00DD64DE"/>
    <w:rsid w:val="00DD66DE"/>
    <w:rsid w:val="00DD7859"/>
    <w:rsid w:val="00DD7B41"/>
    <w:rsid w:val="00DE0784"/>
    <w:rsid w:val="00DE0A1D"/>
    <w:rsid w:val="00DE15B2"/>
    <w:rsid w:val="00DE1A9A"/>
    <w:rsid w:val="00DE2DCF"/>
    <w:rsid w:val="00DE3D2C"/>
    <w:rsid w:val="00DE5E82"/>
    <w:rsid w:val="00DE5FA6"/>
    <w:rsid w:val="00DE6792"/>
    <w:rsid w:val="00DE6AA1"/>
    <w:rsid w:val="00DE7798"/>
    <w:rsid w:val="00DE7EF7"/>
    <w:rsid w:val="00DF015B"/>
    <w:rsid w:val="00DF02EC"/>
    <w:rsid w:val="00DF10FC"/>
    <w:rsid w:val="00DF1185"/>
    <w:rsid w:val="00DF1299"/>
    <w:rsid w:val="00DF174F"/>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0746D"/>
    <w:rsid w:val="00E108F7"/>
    <w:rsid w:val="00E10913"/>
    <w:rsid w:val="00E10B87"/>
    <w:rsid w:val="00E121CE"/>
    <w:rsid w:val="00E12209"/>
    <w:rsid w:val="00E12349"/>
    <w:rsid w:val="00E1267E"/>
    <w:rsid w:val="00E1478B"/>
    <w:rsid w:val="00E14FAC"/>
    <w:rsid w:val="00E15007"/>
    <w:rsid w:val="00E1515F"/>
    <w:rsid w:val="00E16277"/>
    <w:rsid w:val="00E16EC7"/>
    <w:rsid w:val="00E17DCC"/>
    <w:rsid w:val="00E219CE"/>
    <w:rsid w:val="00E21B44"/>
    <w:rsid w:val="00E21D93"/>
    <w:rsid w:val="00E22D2A"/>
    <w:rsid w:val="00E24071"/>
    <w:rsid w:val="00E24873"/>
    <w:rsid w:val="00E24DCA"/>
    <w:rsid w:val="00E24EBC"/>
    <w:rsid w:val="00E2522C"/>
    <w:rsid w:val="00E2552F"/>
    <w:rsid w:val="00E2599B"/>
    <w:rsid w:val="00E25A16"/>
    <w:rsid w:val="00E25B43"/>
    <w:rsid w:val="00E2710C"/>
    <w:rsid w:val="00E272BD"/>
    <w:rsid w:val="00E27428"/>
    <w:rsid w:val="00E275A3"/>
    <w:rsid w:val="00E305B4"/>
    <w:rsid w:val="00E31AFA"/>
    <w:rsid w:val="00E31CB7"/>
    <w:rsid w:val="00E324EE"/>
    <w:rsid w:val="00E34DB1"/>
    <w:rsid w:val="00E35931"/>
    <w:rsid w:val="00E359FF"/>
    <w:rsid w:val="00E3699A"/>
    <w:rsid w:val="00E402C5"/>
    <w:rsid w:val="00E402F4"/>
    <w:rsid w:val="00E405D2"/>
    <w:rsid w:val="00E405F1"/>
    <w:rsid w:val="00E40716"/>
    <w:rsid w:val="00E417DB"/>
    <w:rsid w:val="00E43054"/>
    <w:rsid w:val="00E43655"/>
    <w:rsid w:val="00E44440"/>
    <w:rsid w:val="00E46013"/>
    <w:rsid w:val="00E47099"/>
    <w:rsid w:val="00E47284"/>
    <w:rsid w:val="00E477C3"/>
    <w:rsid w:val="00E47F31"/>
    <w:rsid w:val="00E50DCF"/>
    <w:rsid w:val="00E51E16"/>
    <w:rsid w:val="00E52DED"/>
    <w:rsid w:val="00E53730"/>
    <w:rsid w:val="00E5438D"/>
    <w:rsid w:val="00E54511"/>
    <w:rsid w:val="00E54E50"/>
    <w:rsid w:val="00E55288"/>
    <w:rsid w:val="00E55AD3"/>
    <w:rsid w:val="00E55C52"/>
    <w:rsid w:val="00E57577"/>
    <w:rsid w:val="00E57B98"/>
    <w:rsid w:val="00E618BA"/>
    <w:rsid w:val="00E62043"/>
    <w:rsid w:val="00E626B9"/>
    <w:rsid w:val="00E627C9"/>
    <w:rsid w:val="00E630F3"/>
    <w:rsid w:val="00E6332F"/>
    <w:rsid w:val="00E637C9"/>
    <w:rsid w:val="00E6402D"/>
    <w:rsid w:val="00E6680A"/>
    <w:rsid w:val="00E66F0D"/>
    <w:rsid w:val="00E66FA0"/>
    <w:rsid w:val="00E66FEB"/>
    <w:rsid w:val="00E70615"/>
    <w:rsid w:val="00E7161E"/>
    <w:rsid w:val="00E7207B"/>
    <w:rsid w:val="00E72CB5"/>
    <w:rsid w:val="00E7347A"/>
    <w:rsid w:val="00E75A47"/>
    <w:rsid w:val="00E75BB6"/>
    <w:rsid w:val="00E75D8C"/>
    <w:rsid w:val="00E765B4"/>
    <w:rsid w:val="00E777F2"/>
    <w:rsid w:val="00E802C9"/>
    <w:rsid w:val="00E80BFB"/>
    <w:rsid w:val="00E80EC2"/>
    <w:rsid w:val="00E80F0A"/>
    <w:rsid w:val="00E815D4"/>
    <w:rsid w:val="00E8291B"/>
    <w:rsid w:val="00E82E70"/>
    <w:rsid w:val="00E82F92"/>
    <w:rsid w:val="00E8395F"/>
    <w:rsid w:val="00E8410F"/>
    <w:rsid w:val="00E8419D"/>
    <w:rsid w:val="00E849D7"/>
    <w:rsid w:val="00E85E41"/>
    <w:rsid w:val="00E85EA1"/>
    <w:rsid w:val="00E860C4"/>
    <w:rsid w:val="00E86703"/>
    <w:rsid w:val="00E872F1"/>
    <w:rsid w:val="00E900DA"/>
    <w:rsid w:val="00E91044"/>
    <w:rsid w:val="00E910D3"/>
    <w:rsid w:val="00E92097"/>
    <w:rsid w:val="00E92154"/>
    <w:rsid w:val="00E923CF"/>
    <w:rsid w:val="00E93685"/>
    <w:rsid w:val="00E93B65"/>
    <w:rsid w:val="00E93C8C"/>
    <w:rsid w:val="00E95111"/>
    <w:rsid w:val="00E95E4A"/>
    <w:rsid w:val="00E95FDF"/>
    <w:rsid w:val="00EA0B0D"/>
    <w:rsid w:val="00EA14C8"/>
    <w:rsid w:val="00EA19C6"/>
    <w:rsid w:val="00EA2110"/>
    <w:rsid w:val="00EA283A"/>
    <w:rsid w:val="00EA2C90"/>
    <w:rsid w:val="00EA2E07"/>
    <w:rsid w:val="00EA383B"/>
    <w:rsid w:val="00EA447B"/>
    <w:rsid w:val="00EA48F3"/>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B775F"/>
    <w:rsid w:val="00EB7F8E"/>
    <w:rsid w:val="00EC054F"/>
    <w:rsid w:val="00EC1CEB"/>
    <w:rsid w:val="00EC1DC0"/>
    <w:rsid w:val="00EC1DC2"/>
    <w:rsid w:val="00EC1E09"/>
    <w:rsid w:val="00EC1E14"/>
    <w:rsid w:val="00EC210E"/>
    <w:rsid w:val="00EC21EC"/>
    <w:rsid w:val="00EC24B8"/>
    <w:rsid w:val="00EC268C"/>
    <w:rsid w:val="00EC3753"/>
    <w:rsid w:val="00EC4E71"/>
    <w:rsid w:val="00EC5841"/>
    <w:rsid w:val="00EC5F1C"/>
    <w:rsid w:val="00EC7721"/>
    <w:rsid w:val="00EC7C5D"/>
    <w:rsid w:val="00ED0365"/>
    <w:rsid w:val="00ED0865"/>
    <w:rsid w:val="00ED0AFA"/>
    <w:rsid w:val="00ED0C1C"/>
    <w:rsid w:val="00ED1C60"/>
    <w:rsid w:val="00ED2EB9"/>
    <w:rsid w:val="00ED36EC"/>
    <w:rsid w:val="00ED3722"/>
    <w:rsid w:val="00ED3A31"/>
    <w:rsid w:val="00ED4469"/>
    <w:rsid w:val="00ED5424"/>
    <w:rsid w:val="00ED5F23"/>
    <w:rsid w:val="00ED6DC0"/>
    <w:rsid w:val="00ED7729"/>
    <w:rsid w:val="00ED7A7A"/>
    <w:rsid w:val="00EE0327"/>
    <w:rsid w:val="00EE038C"/>
    <w:rsid w:val="00EE1220"/>
    <w:rsid w:val="00EE28C5"/>
    <w:rsid w:val="00EE2F09"/>
    <w:rsid w:val="00EE47C5"/>
    <w:rsid w:val="00EE490C"/>
    <w:rsid w:val="00EE4E57"/>
    <w:rsid w:val="00EE5738"/>
    <w:rsid w:val="00EE58BD"/>
    <w:rsid w:val="00EE5E59"/>
    <w:rsid w:val="00EE73D0"/>
    <w:rsid w:val="00EE772D"/>
    <w:rsid w:val="00EE7CB0"/>
    <w:rsid w:val="00EF08A8"/>
    <w:rsid w:val="00EF167B"/>
    <w:rsid w:val="00EF2496"/>
    <w:rsid w:val="00EF41A8"/>
    <w:rsid w:val="00EF44FB"/>
    <w:rsid w:val="00EF4609"/>
    <w:rsid w:val="00EF5122"/>
    <w:rsid w:val="00EF5554"/>
    <w:rsid w:val="00EF5AD8"/>
    <w:rsid w:val="00EF6B90"/>
    <w:rsid w:val="00EF6FD1"/>
    <w:rsid w:val="00EF7807"/>
    <w:rsid w:val="00EF79F7"/>
    <w:rsid w:val="00F0022A"/>
    <w:rsid w:val="00F006C0"/>
    <w:rsid w:val="00F0125F"/>
    <w:rsid w:val="00F019AA"/>
    <w:rsid w:val="00F025B7"/>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1974"/>
    <w:rsid w:val="00F22756"/>
    <w:rsid w:val="00F23248"/>
    <w:rsid w:val="00F23890"/>
    <w:rsid w:val="00F2504D"/>
    <w:rsid w:val="00F2637F"/>
    <w:rsid w:val="00F268F7"/>
    <w:rsid w:val="00F306EF"/>
    <w:rsid w:val="00F30B83"/>
    <w:rsid w:val="00F30BDB"/>
    <w:rsid w:val="00F30CF8"/>
    <w:rsid w:val="00F31EDF"/>
    <w:rsid w:val="00F3253B"/>
    <w:rsid w:val="00F32CDE"/>
    <w:rsid w:val="00F32D4C"/>
    <w:rsid w:val="00F3327E"/>
    <w:rsid w:val="00F338C3"/>
    <w:rsid w:val="00F34371"/>
    <w:rsid w:val="00F34B14"/>
    <w:rsid w:val="00F34F58"/>
    <w:rsid w:val="00F35DA7"/>
    <w:rsid w:val="00F36A6A"/>
    <w:rsid w:val="00F40101"/>
    <w:rsid w:val="00F40322"/>
    <w:rsid w:val="00F404F7"/>
    <w:rsid w:val="00F40CCA"/>
    <w:rsid w:val="00F42856"/>
    <w:rsid w:val="00F42D97"/>
    <w:rsid w:val="00F42FCF"/>
    <w:rsid w:val="00F436B2"/>
    <w:rsid w:val="00F43813"/>
    <w:rsid w:val="00F43FEE"/>
    <w:rsid w:val="00F4492F"/>
    <w:rsid w:val="00F4522D"/>
    <w:rsid w:val="00F45A72"/>
    <w:rsid w:val="00F45ACE"/>
    <w:rsid w:val="00F45F93"/>
    <w:rsid w:val="00F46723"/>
    <w:rsid w:val="00F4706D"/>
    <w:rsid w:val="00F476E1"/>
    <w:rsid w:val="00F47D1D"/>
    <w:rsid w:val="00F47F29"/>
    <w:rsid w:val="00F50016"/>
    <w:rsid w:val="00F50AD8"/>
    <w:rsid w:val="00F5118A"/>
    <w:rsid w:val="00F5171A"/>
    <w:rsid w:val="00F51A21"/>
    <w:rsid w:val="00F52614"/>
    <w:rsid w:val="00F5276E"/>
    <w:rsid w:val="00F52E9F"/>
    <w:rsid w:val="00F53304"/>
    <w:rsid w:val="00F53B81"/>
    <w:rsid w:val="00F53F39"/>
    <w:rsid w:val="00F540FE"/>
    <w:rsid w:val="00F5459A"/>
    <w:rsid w:val="00F556FF"/>
    <w:rsid w:val="00F55D12"/>
    <w:rsid w:val="00F5687F"/>
    <w:rsid w:val="00F56D3F"/>
    <w:rsid w:val="00F575C7"/>
    <w:rsid w:val="00F57FD0"/>
    <w:rsid w:val="00F60305"/>
    <w:rsid w:val="00F60502"/>
    <w:rsid w:val="00F616D6"/>
    <w:rsid w:val="00F61B12"/>
    <w:rsid w:val="00F61C70"/>
    <w:rsid w:val="00F63264"/>
    <w:rsid w:val="00F634E4"/>
    <w:rsid w:val="00F6379E"/>
    <w:rsid w:val="00F64047"/>
    <w:rsid w:val="00F65171"/>
    <w:rsid w:val="00F6560D"/>
    <w:rsid w:val="00F67844"/>
    <w:rsid w:val="00F67BB8"/>
    <w:rsid w:val="00F67C1D"/>
    <w:rsid w:val="00F70799"/>
    <w:rsid w:val="00F70A8B"/>
    <w:rsid w:val="00F70B8D"/>
    <w:rsid w:val="00F71936"/>
    <w:rsid w:val="00F724FB"/>
    <w:rsid w:val="00F726B8"/>
    <w:rsid w:val="00F72A26"/>
    <w:rsid w:val="00F7304A"/>
    <w:rsid w:val="00F733C3"/>
    <w:rsid w:val="00F746A1"/>
    <w:rsid w:val="00F74820"/>
    <w:rsid w:val="00F74947"/>
    <w:rsid w:val="00F756DD"/>
    <w:rsid w:val="00F76D05"/>
    <w:rsid w:val="00F77F4E"/>
    <w:rsid w:val="00F80047"/>
    <w:rsid w:val="00F800C7"/>
    <w:rsid w:val="00F80975"/>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272B"/>
    <w:rsid w:val="00F933F3"/>
    <w:rsid w:val="00F93ABB"/>
    <w:rsid w:val="00F94D79"/>
    <w:rsid w:val="00F9658C"/>
    <w:rsid w:val="00F96BEF"/>
    <w:rsid w:val="00F96EEB"/>
    <w:rsid w:val="00F97A7F"/>
    <w:rsid w:val="00F97CD0"/>
    <w:rsid w:val="00FA0633"/>
    <w:rsid w:val="00FA0889"/>
    <w:rsid w:val="00FA16E7"/>
    <w:rsid w:val="00FA2730"/>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55F6"/>
    <w:rsid w:val="00FC5FDB"/>
    <w:rsid w:val="00FC6524"/>
    <w:rsid w:val="00FC6B58"/>
    <w:rsid w:val="00FC700B"/>
    <w:rsid w:val="00FC75AC"/>
    <w:rsid w:val="00FC761F"/>
    <w:rsid w:val="00FC7984"/>
    <w:rsid w:val="00FD01BF"/>
    <w:rsid w:val="00FD0525"/>
    <w:rsid w:val="00FD0AB7"/>
    <w:rsid w:val="00FD297D"/>
    <w:rsid w:val="00FD2D13"/>
    <w:rsid w:val="00FD374D"/>
    <w:rsid w:val="00FD6071"/>
    <w:rsid w:val="00FD633B"/>
    <w:rsid w:val="00FE0794"/>
    <w:rsid w:val="00FE1041"/>
    <w:rsid w:val="00FE24CB"/>
    <w:rsid w:val="00FE2CA5"/>
    <w:rsid w:val="00FE323F"/>
    <w:rsid w:val="00FE3473"/>
    <w:rsid w:val="00FE4049"/>
    <w:rsid w:val="00FE4794"/>
    <w:rsid w:val="00FE480F"/>
    <w:rsid w:val="00FE4998"/>
    <w:rsid w:val="00FE55B9"/>
    <w:rsid w:val="00FE57DE"/>
    <w:rsid w:val="00FE7796"/>
    <w:rsid w:val="00FE7A68"/>
    <w:rsid w:val="00FF0231"/>
    <w:rsid w:val="00FF0F90"/>
    <w:rsid w:val="00FF0FA4"/>
    <w:rsid w:val="00FF1C9B"/>
    <w:rsid w:val="00FF1D49"/>
    <w:rsid w:val="00FF203B"/>
    <w:rsid w:val="00FF2562"/>
    <w:rsid w:val="00FF3A41"/>
    <w:rsid w:val="00FF3E5B"/>
    <w:rsid w:val="00FF4E04"/>
    <w:rsid w:val="00FF57E4"/>
    <w:rsid w:val="00FF78E5"/>
    <w:rsid w:val="012C5FAF"/>
    <w:rsid w:val="014557C2"/>
    <w:rsid w:val="01AF3D99"/>
    <w:rsid w:val="01B904D1"/>
    <w:rsid w:val="02511F9D"/>
    <w:rsid w:val="0306628F"/>
    <w:rsid w:val="035701EC"/>
    <w:rsid w:val="03A314B8"/>
    <w:rsid w:val="03D82B98"/>
    <w:rsid w:val="03F83E8B"/>
    <w:rsid w:val="05C56868"/>
    <w:rsid w:val="07167E5A"/>
    <w:rsid w:val="07A539BD"/>
    <w:rsid w:val="07B72767"/>
    <w:rsid w:val="08077E72"/>
    <w:rsid w:val="0810717B"/>
    <w:rsid w:val="08823AF5"/>
    <w:rsid w:val="08882DD0"/>
    <w:rsid w:val="09221635"/>
    <w:rsid w:val="09CC2AAC"/>
    <w:rsid w:val="0A652D3E"/>
    <w:rsid w:val="0A7C37F5"/>
    <w:rsid w:val="0B326F2A"/>
    <w:rsid w:val="0B604DCD"/>
    <w:rsid w:val="0B6C3D8A"/>
    <w:rsid w:val="0C1E2888"/>
    <w:rsid w:val="0C6C218E"/>
    <w:rsid w:val="0C92213C"/>
    <w:rsid w:val="0CC2027E"/>
    <w:rsid w:val="0D5A11B7"/>
    <w:rsid w:val="0D84032B"/>
    <w:rsid w:val="0D865199"/>
    <w:rsid w:val="0D9D1A98"/>
    <w:rsid w:val="0F2A74C4"/>
    <w:rsid w:val="0F5F270C"/>
    <w:rsid w:val="10A27F31"/>
    <w:rsid w:val="11691059"/>
    <w:rsid w:val="11927058"/>
    <w:rsid w:val="120E171E"/>
    <w:rsid w:val="125C155C"/>
    <w:rsid w:val="13AF4F03"/>
    <w:rsid w:val="14736E66"/>
    <w:rsid w:val="147F458F"/>
    <w:rsid w:val="14A405FA"/>
    <w:rsid w:val="1534169A"/>
    <w:rsid w:val="154F67B8"/>
    <w:rsid w:val="15C03E03"/>
    <w:rsid w:val="162A25EB"/>
    <w:rsid w:val="16735895"/>
    <w:rsid w:val="16FD2A55"/>
    <w:rsid w:val="17067C1A"/>
    <w:rsid w:val="17366761"/>
    <w:rsid w:val="177C01F0"/>
    <w:rsid w:val="179E3EFA"/>
    <w:rsid w:val="17CE6630"/>
    <w:rsid w:val="17E004F9"/>
    <w:rsid w:val="183257CA"/>
    <w:rsid w:val="1870214D"/>
    <w:rsid w:val="19D3712F"/>
    <w:rsid w:val="1A6E0E65"/>
    <w:rsid w:val="1AEB5B27"/>
    <w:rsid w:val="1AFF0AFE"/>
    <w:rsid w:val="1B4F19F8"/>
    <w:rsid w:val="1CBB4733"/>
    <w:rsid w:val="1CCC0028"/>
    <w:rsid w:val="1CE4012E"/>
    <w:rsid w:val="1D920D6D"/>
    <w:rsid w:val="1E4F0325"/>
    <w:rsid w:val="1EBC61B3"/>
    <w:rsid w:val="1ECC44FA"/>
    <w:rsid w:val="1F063325"/>
    <w:rsid w:val="1F5A05E4"/>
    <w:rsid w:val="1FA110D3"/>
    <w:rsid w:val="1FBC5DF5"/>
    <w:rsid w:val="1FF90588"/>
    <w:rsid w:val="20C3623F"/>
    <w:rsid w:val="21781212"/>
    <w:rsid w:val="21B83F86"/>
    <w:rsid w:val="221178A8"/>
    <w:rsid w:val="221213CF"/>
    <w:rsid w:val="22327A92"/>
    <w:rsid w:val="229258D7"/>
    <w:rsid w:val="231D53A2"/>
    <w:rsid w:val="236D5383"/>
    <w:rsid w:val="23B7504C"/>
    <w:rsid w:val="24571307"/>
    <w:rsid w:val="25110A2A"/>
    <w:rsid w:val="252F258F"/>
    <w:rsid w:val="256C0944"/>
    <w:rsid w:val="263A04C3"/>
    <w:rsid w:val="26446DE3"/>
    <w:rsid w:val="26877DFE"/>
    <w:rsid w:val="269669E7"/>
    <w:rsid w:val="26A270C1"/>
    <w:rsid w:val="26AD333E"/>
    <w:rsid w:val="26CF4C21"/>
    <w:rsid w:val="26D7699F"/>
    <w:rsid w:val="2705317A"/>
    <w:rsid w:val="27731782"/>
    <w:rsid w:val="27A47484"/>
    <w:rsid w:val="290273F4"/>
    <w:rsid w:val="290D4568"/>
    <w:rsid w:val="29A0718A"/>
    <w:rsid w:val="29D75F7F"/>
    <w:rsid w:val="2A8E4479"/>
    <w:rsid w:val="2B293A8C"/>
    <w:rsid w:val="2B5841C1"/>
    <w:rsid w:val="2B774624"/>
    <w:rsid w:val="2C7A72BE"/>
    <w:rsid w:val="2C92118A"/>
    <w:rsid w:val="2C98193F"/>
    <w:rsid w:val="2C9A7D75"/>
    <w:rsid w:val="2CC17412"/>
    <w:rsid w:val="2D051093"/>
    <w:rsid w:val="2D4E6E17"/>
    <w:rsid w:val="2D7C1E99"/>
    <w:rsid w:val="2E65302C"/>
    <w:rsid w:val="2E9976CE"/>
    <w:rsid w:val="2EF01DEE"/>
    <w:rsid w:val="2F401D3C"/>
    <w:rsid w:val="2F5B24E1"/>
    <w:rsid w:val="2FA95C88"/>
    <w:rsid w:val="3041370F"/>
    <w:rsid w:val="30B87FED"/>
    <w:rsid w:val="312B50A3"/>
    <w:rsid w:val="31894FD2"/>
    <w:rsid w:val="3196212E"/>
    <w:rsid w:val="31FB6CEC"/>
    <w:rsid w:val="32453A27"/>
    <w:rsid w:val="32582CF8"/>
    <w:rsid w:val="3263064A"/>
    <w:rsid w:val="32A43132"/>
    <w:rsid w:val="32AC0C06"/>
    <w:rsid w:val="32B809B6"/>
    <w:rsid w:val="32B819E9"/>
    <w:rsid w:val="33344EF5"/>
    <w:rsid w:val="33B056A0"/>
    <w:rsid w:val="33BF6DBA"/>
    <w:rsid w:val="342E30BE"/>
    <w:rsid w:val="350157B8"/>
    <w:rsid w:val="35037688"/>
    <w:rsid w:val="3537750C"/>
    <w:rsid w:val="3537798C"/>
    <w:rsid w:val="35C13FC9"/>
    <w:rsid w:val="36182FEE"/>
    <w:rsid w:val="36372B05"/>
    <w:rsid w:val="364257B6"/>
    <w:rsid w:val="36F03E28"/>
    <w:rsid w:val="371E3640"/>
    <w:rsid w:val="37BC7885"/>
    <w:rsid w:val="37DB471F"/>
    <w:rsid w:val="37EA5922"/>
    <w:rsid w:val="38276B93"/>
    <w:rsid w:val="382E58B8"/>
    <w:rsid w:val="384234D3"/>
    <w:rsid w:val="38AC3431"/>
    <w:rsid w:val="39296E29"/>
    <w:rsid w:val="392F2E16"/>
    <w:rsid w:val="39D4698C"/>
    <w:rsid w:val="39E00529"/>
    <w:rsid w:val="3A0B64A7"/>
    <w:rsid w:val="3A0D43C8"/>
    <w:rsid w:val="3A48223A"/>
    <w:rsid w:val="3A574DDA"/>
    <w:rsid w:val="3A6838DC"/>
    <w:rsid w:val="3AD3075A"/>
    <w:rsid w:val="3AF74C02"/>
    <w:rsid w:val="3B7A783B"/>
    <w:rsid w:val="3BA5D6FB"/>
    <w:rsid w:val="3C0059A5"/>
    <w:rsid w:val="3C134E78"/>
    <w:rsid w:val="3C1D6D0F"/>
    <w:rsid w:val="3C4D7E0E"/>
    <w:rsid w:val="3DF6345D"/>
    <w:rsid w:val="3E2B5515"/>
    <w:rsid w:val="3E3C2E3E"/>
    <w:rsid w:val="3E4D4F28"/>
    <w:rsid w:val="3E530571"/>
    <w:rsid w:val="3ED92EC4"/>
    <w:rsid w:val="3ED93A49"/>
    <w:rsid w:val="3EE13701"/>
    <w:rsid w:val="3F1A4BB3"/>
    <w:rsid w:val="40192BA6"/>
    <w:rsid w:val="410858E9"/>
    <w:rsid w:val="41766EA9"/>
    <w:rsid w:val="42550A18"/>
    <w:rsid w:val="429D496A"/>
    <w:rsid w:val="42C72DA8"/>
    <w:rsid w:val="42F473A1"/>
    <w:rsid w:val="437217EA"/>
    <w:rsid w:val="439B2A45"/>
    <w:rsid w:val="43AB7156"/>
    <w:rsid w:val="441E62C0"/>
    <w:rsid w:val="447129CC"/>
    <w:rsid w:val="45325D14"/>
    <w:rsid w:val="453B765A"/>
    <w:rsid w:val="453C03FF"/>
    <w:rsid w:val="454B56C1"/>
    <w:rsid w:val="45811C7C"/>
    <w:rsid w:val="45906116"/>
    <w:rsid w:val="45931B8C"/>
    <w:rsid w:val="45EF2552"/>
    <w:rsid w:val="468B3EFB"/>
    <w:rsid w:val="470A6193"/>
    <w:rsid w:val="47385210"/>
    <w:rsid w:val="475510F8"/>
    <w:rsid w:val="47DC4F5C"/>
    <w:rsid w:val="48111527"/>
    <w:rsid w:val="48B40671"/>
    <w:rsid w:val="497E5BDD"/>
    <w:rsid w:val="499B5738"/>
    <w:rsid w:val="499F244D"/>
    <w:rsid w:val="49BA799D"/>
    <w:rsid w:val="4A973F3F"/>
    <w:rsid w:val="4AAE5606"/>
    <w:rsid w:val="4AB663B6"/>
    <w:rsid w:val="4AF96BC7"/>
    <w:rsid w:val="4B862A85"/>
    <w:rsid w:val="4C15535E"/>
    <w:rsid w:val="4CEF36E2"/>
    <w:rsid w:val="4CEF4DC5"/>
    <w:rsid w:val="4E257655"/>
    <w:rsid w:val="4E354D93"/>
    <w:rsid w:val="4E694FDF"/>
    <w:rsid w:val="4F372380"/>
    <w:rsid w:val="4F372FFB"/>
    <w:rsid w:val="4F442CA7"/>
    <w:rsid w:val="4FB4321B"/>
    <w:rsid w:val="5025116D"/>
    <w:rsid w:val="51FB7940"/>
    <w:rsid w:val="52395ECD"/>
    <w:rsid w:val="524E3378"/>
    <w:rsid w:val="52990E5B"/>
    <w:rsid w:val="52C10D75"/>
    <w:rsid w:val="531A4661"/>
    <w:rsid w:val="53AB0A82"/>
    <w:rsid w:val="53C27FF8"/>
    <w:rsid w:val="53FF3638"/>
    <w:rsid w:val="54806794"/>
    <w:rsid w:val="549E1A80"/>
    <w:rsid w:val="54C658F4"/>
    <w:rsid w:val="550C4BD7"/>
    <w:rsid w:val="554C1D56"/>
    <w:rsid w:val="55572986"/>
    <w:rsid w:val="565340FA"/>
    <w:rsid w:val="566C4EC9"/>
    <w:rsid w:val="56AD5F59"/>
    <w:rsid w:val="56C60774"/>
    <w:rsid w:val="578E7459"/>
    <w:rsid w:val="57B12A52"/>
    <w:rsid w:val="58865459"/>
    <w:rsid w:val="5A2F2CC8"/>
    <w:rsid w:val="5A4A08C9"/>
    <w:rsid w:val="5A666C1D"/>
    <w:rsid w:val="5AEA7920"/>
    <w:rsid w:val="5B002B19"/>
    <w:rsid w:val="5B8B705E"/>
    <w:rsid w:val="5B925D07"/>
    <w:rsid w:val="5C10702D"/>
    <w:rsid w:val="5C152601"/>
    <w:rsid w:val="5C591F03"/>
    <w:rsid w:val="5C8A1B2F"/>
    <w:rsid w:val="5D633BFE"/>
    <w:rsid w:val="5DA86032"/>
    <w:rsid w:val="5E17145E"/>
    <w:rsid w:val="5F4F2092"/>
    <w:rsid w:val="5F561B72"/>
    <w:rsid w:val="5FCF2846"/>
    <w:rsid w:val="606007BB"/>
    <w:rsid w:val="60AC7F66"/>
    <w:rsid w:val="61A44D62"/>
    <w:rsid w:val="61BF10D9"/>
    <w:rsid w:val="62AC22DC"/>
    <w:rsid w:val="62CB6B38"/>
    <w:rsid w:val="635B372E"/>
    <w:rsid w:val="63A22BFD"/>
    <w:rsid w:val="63FB3C15"/>
    <w:rsid w:val="644D348F"/>
    <w:rsid w:val="64E45EF7"/>
    <w:rsid w:val="65363F24"/>
    <w:rsid w:val="65485D3D"/>
    <w:rsid w:val="662F3849"/>
    <w:rsid w:val="6691014E"/>
    <w:rsid w:val="66C87CCE"/>
    <w:rsid w:val="66F63793"/>
    <w:rsid w:val="67485A7F"/>
    <w:rsid w:val="677435B2"/>
    <w:rsid w:val="67EF75F1"/>
    <w:rsid w:val="684F4F11"/>
    <w:rsid w:val="69124F16"/>
    <w:rsid w:val="693E6557"/>
    <w:rsid w:val="69CD5C14"/>
    <w:rsid w:val="69CF0D33"/>
    <w:rsid w:val="6A684F9C"/>
    <w:rsid w:val="6A97637A"/>
    <w:rsid w:val="6B5B4551"/>
    <w:rsid w:val="6B9946B3"/>
    <w:rsid w:val="6BE518DA"/>
    <w:rsid w:val="6C276F3A"/>
    <w:rsid w:val="6C7007C7"/>
    <w:rsid w:val="6CA05E1A"/>
    <w:rsid w:val="6DE76850"/>
    <w:rsid w:val="6E46167B"/>
    <w:rsid w:val="6E83783D"/>
    <w:rsid w:val="6F35251C"/>
    <w:rsid w:val="6FB20BD4"/>
    <w:rsid w:val="6FBA59BE"/>
    <w:rsid w:val="6FFF02B1"/>
    <w:rsid w:val="70296B3E"/>
    <w:rsid w:val="70611204"/>
    <w:rsid w:val="70ED3616"/>
    <w:rsid w:val="71211F2C"/>
    <w:rsid w:val="7165620F"/>
    <w:rsid w:val="717039F8"/>
    <w:rsid w:val="72E71B1F"/>
    <w:rsid w:val="74D13AD5"/>
    <w:rsid w:val="74FA2C30"/>
    <w:rsid w:val="752F2D01"/>
    <w:rsid w:val="753041C6"/>
    <w:rsid w:val="754D5C4B"/>
    <w:rsid w:val="755328D0"/>
    <w:rsid w:val="75B34D61"/>
    <w:rsid w:val="75B831EC"/>
    <w:rsid w:val="76A2375E"/>
    <w:rsid w:val="76C240A7"/>
    <w:rsid w:val="76CC74A7"/>
    <w:rsid w:val="76DA416A"/>
    <w:rsid w:val="76FD6F97"/>
    <w:rsid w:val="770C6338"/>
    <w:rsid w:val="775246B7"/>
    <w:rsid w:val="77804E0E"/>
    <w:rsid w:val="781E69D1"/>
    <w:rsid w:val="782D1AFB"/>
    <w:rsid w:val="78AD470D"/>
    <w:rsid w:val="7901747F"/>
    <w:rsid w:val="796F5D4B"/>
    <w:rsid w:val="79A31CCB"/>
    <w:rsid w:val="7A263B6B"/>
    <w:rsid w:val="7A5544DF"/>
    <w:rsid w:val="7ABBAD44"/>
    <w:rsid w:val="7AF46346"/>
    <w:rsid w:val="7B0F5EBF"/>
    <w:rsid w:val="7B130FB9"/>
    <w:rsid w:val="7BD71E38"/>
    <w:rsid w:val="7BF64EDE"/>
    <w:rsid w:val="7C225600"/>
    <w:rsid w:val="7C400C1E"/>
    <w:rsid w:val="7C473C84"/>
    <w:rsid w:val="7CDE30A9"/>
    <w:rsid w:val="7DD11708"/>
    <w:rsid w:val="7DE80F68"/>
    <w:rsid w:val="7DEE4A4F"/>
    <w:rsid w:val="7EAE6230"/>
    <w:rsid w:val="7EBD579E"/>
    <w:rsid w:val="7EC167BD"/>
    <w:rsid w:val="7F272D9E"/>
    <w:rsid w:val="7FFC1CA8"/>
    <w:rsid w:val="9D5F8C62"/>
    <w:rsid w:val="B39F09C9"/>
    <w:rsid w:val="D2EDCA3B"/>
    <w:rsid w:val="DBFD52F5"/>
    <w:rsid w:val="FFF6E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35"/>
    <w:qFormat/>
    <w:uiPriority w:val="0"/>
    <w:pPr>
      <w:keepNext/>
      <w:keepLines/>
      <w:spacing w:before="340" w:after="330" w:line="578" w:lineRule="auto"/>
      <w:outlineLvl w:val="0"/>
    </w:pPr>
    <w:rPr>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9"/>
    <w:pPr>
      <w:widowControl/>
      <w:numPr>
        <w:ilvl w:val="2"/>
        <w:numId w:val="1"/>
      </w:numPr>
      <w:spacing w:after="0" w:line="480" w:lineRule="auto"/>
      <w:ind w:firstLineChars="0"/>
      <w:outlineLvl w:val="2"/>
    </w:pPr>
    <w:rPr>
      <w:b/>
      <w:bCs/>
      <w:sz w:val="30"/>
      <w:szCs w:val="32"/>
    </w:rPr>
  </w:style>
  <w:style w:type="paragraph" w:styleId="5">
    <w:name w:val="heading 4"/>
    <w:basedOn w:val="1"/>
    <w:next w:val="1"/>
    <w:qFormat/>
    <w:uiPriority w:val="9"/>
    <w:pPr>
      <w:keepNext/>
      <w:keepLines/>
      <w:spacing w:line="360" w:lineRule="auto"/>
      <w:outlineLvl w:val="3"/>
    </w:pPr>
    <w:rPr>
      <w:rFonts w:ascii="Arial" w:hAnsi="Arial" w:eastAsia="宋体" w:cs="Times New Roman"/>
      <w:b/>
      <w:bCs/>
      <w:szCs w:val="28"/>
    </w:rPr>
  </w:style>
  <w:style w:type="paragraph" w:styleId="6">
    <w:name w:val="heading 5"/>
    <w:basedOn w:val="1"/>
    <w:next w:val="7"/>
    <w:link w:val="37"/>
    <w:qFormat/>
    <w:uiPriority w:val="0"/>
    <w:pPr>
      <w:keepNext/>
      <w:keepLines/>
      <w:spacing w:before="280" w:after="290" w:line="376" w:lineRule="auto"/>
      <w:outlineLvl w:val="4"/>
    </w:pPr>
    <w:rPr>
      <w:b/>
      <w:bCs/>
      <w:sz w:val="28"/>
      <w:szCs w:val="28"/>
    </w:rPr>
  </w:style>
  <w:style w:type="paragraph" w:styleId="8">
    <w:name w:val="heading 8"/>
    <w:basedOn w:val="1"/>
    <w:next w:val="1"/>
    <w:link w:val="38"/>
    <w:qFormat/>
    <w:uiPriority w:val="0"/>
    <w:pPr>
      <w:keepNext/>
      <w:keepLines/>
      <w:spacing w:before="240" w:after="64" w:line="320" w:lineRule="auto"/>
      <w:outlineLvl w:val="7"/>
    </w:pPr>
    <w:rPr>
      <w:rFonts w:ascii="等线 Light" w:hAnsi="等线 Light" w:eastAsia="等线 Light"/>
      <w:sz w:val="24"/>
    </w:rPr>
  </w:style>
  <w:style w:type="character" w:default="1" w:styleId="29">
    <w:name w:val="Default Paragraph Font"/>
    <w:qFormat/>
    <w:uiPriority w:val="0"/>
    <w:rPr>
      <w:rFonts w:ascii="Times New Roman" w:hAnsi="Times New Roman" w:eastAsia="宋体" w:cs="Times New Roman"/>
    </w:rPr>
  </w:style>
  <w:style w:type="table" w:default="1" w:styleId="2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0">
    <w:name w:val="annotation text"/>
    <w:basedOn w:val="1"/>
    <w:link w:val="39"/>
    <w:qFormat/>
    <w:uiPriority w:val="0"/>
    <w:pPr>
      <w:jc w:val="left"/>
    </w:pPr>
  </w:style>
  <w:style w:type="paragraph" w:styleId="11">
    <w:name w:val="Body Text 3"/>
    <w:basedOn w:val="1"/>
    <w:link w:val="40"/>
    <w:qFormat/>
    <w:uiPriority w:val="0"/>
    <w:pPr>
      <w:spacing w:after="120"/>
    </w:pPr>
    <w:rPr>
      <w:sz w:val="16"/>
      <w:szCs w:val="16"/>
    </w:rPr>
  </w:style>
  <w:style w:type="paragraph" w:styleId="12">
    <w:name w:val="Body Text"/>
    <w:basedOn w:val="1"/>
    <w:link w:val="41"/>
    <w:qFormat/>
    <w:uiPriority w:val="0"/>
    <w:pPr>
      <w:spacing w:after="120"/>
    </w:pPr>
  </w:style>
  <w:style w:type="paragraph" w:styleId="13">
    <w:name w:val="Body Text Indent"/>
    <w:basedOn w:val="1"/>
    <w:link w:val="42"/>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rPr>
      <w:rFonts w:ascii="Times New Roman" w:hAnsi="Times New Roman" w:eastAsia="宋体" w:cs="Times New Roman"/>
    </w:rPr>
  </w:style>
  <w:style w:type="paragraph" w:styleId="15">
    <w:name w:val="Plain Text"/>
    <w:basedOn w:val="1"/>
    <w:next w:val="1"/>
    <w:link w:val="43"/>
    <w:qFormat/>
    <w:uiPriority w:val="0"/>
    <w:rPr>
      <w:rFonts w:ascii="宋体" w:hAnsi="Courier New"/>
      <w:kern w:val="0"/>
      <w:sz w:val="20"/>
      <w:szCs w:val="21"/>
    </w:rPr>
  </w:style>
  <w:style w:type="paragraph" w:styleId="16">
    <w:name w:val="Date"/>
    <w:basedOn w:val="1"/>
    <w:next w:val="1"/>
    <w:link w:val="44"/>
    <w:qFormat/>
    <w:uiPriority w:val="0"/>
    <w:pPr>
      <w:ind w:left="100" w:leftChars="2500"/>
    </w:pPr>
  </w:style>
  <w:style w:type="paragraph" w:styleId="17">
    <w:name w:val="Balloon Text"/>
    <w:basedOn w:val="1"/>
    <w:qFormat/>
    <w:uiPriority w:val="0"/>
    <w:rPr>
      <w:rFonts w:ascii="Times New Roman" w:hAnsi="Times New Roman" w:eastAsia="宋体" w:cs="Times New Roman"/>
      <w:sz w:val="18"/>
      <w:szCs w:val="18"/>
    </w:rPr>
  </w:style>
  <w:style w:type="paragraph" w:styleId="18">
    <w:name w:val="footer"/>
    <w:basedOn w:val="1"/>
    <w:link w:val="45"/>
    <w:qFormat/>
    <w:uiPriority w:val="0"/>
    <w:pPr>
      <w:tabs>
        <w:tab w:val="center" w:pos="4153"/>
        <w:tab w:val="right" w:pos="8306"/>
      </w:tabs>
      <w:snapToGrid w:val="0"/>
      <w:jc w:val="left"/>
    </w:pPr>
    <w:rPr>
      <w:kern w:val="0"/>
      <w:sz w:val="18"/>
      <w:szCs w:val="18"/>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0"/>
    <w:rPr>
      <w:rFonts w:ascii="Times New Roman" w:hAnsi="Times New Roman" w:eastAsia="宋体" w:cs="Times New Roman"/>
    </w:rPr>
  </w:style>
  <w:style w:type="paragraph" w:styleId="21">
    <w:name w:val="toc 2"/>
    <w:basedOn w:val="1"/>
    <w:next w:val="1"/>
    <w:qFormat/>
    <w:uiPriority w:val="0"/>
    <w:pPr>
      <w:tabs>
        <w:tab w:val="right" w:leader="dot" w:pos="8296"/>
      </w:tabs>
      <w:ind w:left="420" w:leftChars="200"/>
    </w:pPr>
    <w:rPr>
      <w:rFonts w:ascii="Times New Roman" w:hAnsi="Times New Roman" w:eastAsia="宋体" w:cs="Times New Roman"/>
    </w:rPr>
  </w:style>
  <w:style w:type="paragraph" w:styleId="22">
    <w:name w:val="Normal (Web)"/>
    <w:basedOn w:val="1"/>
    <w:qFormat/>
    <w:uiPriority w:val="0"/>
    <w:pPr>
      <w:spacing w:before="0" w:beforeAutospacing="0" w:after="0" w:afterAutospacing="0"/>
      <w:ind w:left="0" w:right="0"/>
      <w:jc w:val="both"/>
    </w:pPr>
    <w:rPr>
      <w:rFonts w:hint="default" w:ascii="Calibri" w:hAnsi="Calibri" w:eastAsia="宋体" w:cs="Calibri"/>
      <w:kern w:val="0"/>
      <w:sz w:val="24"/>
      <w:szCs w:val="24"/>
      <w:lang w:val="en-US" w:eastAsia="zh-CN" w:bidi="ar"/>
    </w:rPr>
  </w:style>
  <w:style w:type="paragraph" w:styleId="23">
    <w:name w:val="Title"/>
    <w:basedOn w:val="1"/>
    <w:next w:val="1"/>
    <w:qFormat/>
    <w:uiPriority w:val="0"/>
    <w:pPr>
      <w:suppressAutoHyphens/>
      <w:adjustRightInd/>
      <w:snapToGrid/>
      <w:spacing w:before="240" w:after="60"/>
      <w:jc w:val="center"/>
      <w:outlineLvl w:val="0"/>
    </w:pPr>
    <w:rPr>
      <w:rFonts w:ascii="Arial" w:hAnsi="Arial" w:eastAsia="宋体" w:cs="宋体"/>
      <w:b/>
      <w:sz w:val="32"/>
      <w:szCs w:val="24"/>
    </w:rPr>
  </w:style>
  <w:style w:type="paragraph" w:styleId="24">
    <w:name w:val="annotation subject"/>
    <w:basedOn w:val="10"/>
    <w:next w:val="10"/>
    <w:link w:val="47"/>
    <w:qFormat/>
    <w:uiPriority w:val="0"/>
    <w:rPr>
      <w:b/>
      <w:bCs/>
    </w:rPr>
  </w:style>
  <w:style w:type="paragraph" w:styleId="25">
    <w:name w:val="Body Text First Indent"/>
    <w:basedOn w:val="12"/>
    <w:next w:val="1"/>
    <w:qFormat/>
    <w:uiPriority w:val="0"/>
    <w:pPr>
      <w:ind w:firstLine="420" w:firstLineChars="100"/>
    </w:pPr>
  </w:style>
  <w:style w:type="paragraph" w:styleId="26">
    <w:name w:val="Body Text First Indent 2"/>
    <w:basedOn w:val="13"/>
    <w:qFormat/>
    <w:uiPriority w:val="99"/>
    <w:pPr>
      <w:spacing w:after="120" w:line="240" w:lineRule="auto"/>
      <w:ind w:left="420" w:leftChars="200" w:firstLine="420" w:firstLineChars="200"/>
    </w:pPr>
    <w:rPr>
      <w:rFonts w:ascii="Calibri" w:hAnsi="Calibri"/>
      <w:spacing w:val="0"/>
      <w:sz w:val="21"/>
      <w:szCs w:val="24"/>
    </w:rPr>
  </w:style>
  <w:style w:type="table" w:styleId="28">
    <w:name w:val="Table Grid"/>
    <w:basedOn w:val="2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endnote reference"/>
    <w:qFormat/>
    <w:uiPriority w:val="0"/>
    <w:rPr>
      <w:rFonts w:ascii="Times New Roman" w:hAnsi="Times New Roman" w:eastAsia="宋体" w:cs="Times New Roman"/>
      <w:vertAlign w:val="superscript"/>
    </w:rPr>
  </w:style>
  <w:style w:type="character" w:styleId="32">
    <w:name w:val="Hyperlink"/>
    <w:qFormat/>
    <w:uiPriority w:val="0"/>
    <w:rPr>
      <w:rFonts w:ascii="Times New Roman" w:hAnsi="Times New Roman" w:eastAsia="宋体" w:cs="Times New Roman"/>
      <w:color w:val="0000FF"/>
      <w:u w:val="single"/>
    </w:rPr>
  </w:style>
  <w:style w:type="character" w:styleId="33">
    <w:name w:val="annotation reference"/>
    <w:qFormat/>
    <w:uiPriority w:val="0"/>
    <w:rPr>
      <w:rFonts w:ascii="Times New Roman" w:hAnsi="Times New Roman" w:eastAsia="宋体" w:cs="Times New Roman"/>
      <w:sz w:val="21"/>
      <w:szCs w:val="21"/>
    </w:rPr>
  </w:style>
  <w:style w:type="character" w:styleId="34">
    <w:name w:val="HTML Sample"/>
    <w:basedOn w:val="29"/>
    <w:unhideWhenUsed/>
    <w:qFormat/>
    <w:uiPriority w:val="99"/>
    <w:rPr>
      <w:rFonts w:ascii="Courier New" w:hAnsi="Courier New"/>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1"/>
    <w:link w:val="4"/>
    <w:qFormat/>
    <w:uiPriority w:val="0"/>
    <w:rPr>
      <w:rFonts w:ascii="Cambria" w:hAnsi="Cambria" w:eastAsia="宋体" w:cs="Times New Roman"/>
      <w:b/>
      <w:bCs/>
      <w:kern w:val="2"/>
      <w:sz w:val="32"/>
      <w:szCs w:val="32"/>
    </w:rPr>
  </w:style>
  <w:style w:type="character" w:customStyle="1" w:styleId="37">
    <w:name w:val="标题 5 Char"/>
    <w:link w:val="6"/>
    <w:qFormat/>
    <w:uiPriority w:val="0"/>
    <w:rPr>
      <w:rFonts w:ascii="Times New Roman" w:hAnsi="Times New Roman" w:eastAsia="宋体" w:cs="Times New Roman"/>
      <w:b/>
      <w:bCs/>
      <w:kern w:val="2"/>
      <w:sz w:val="28"/>
      <w:szCs w:val="28"/>
    </w:rPr>
  </w:style>
  <w:style w:type="character" w:customStyle="1" w:styleId="38">
    <w:name w:val="标题 8 Char1"/>
    <w:link w:val="8"/>
    <w:qFormat/>
    <w:uiPriority w:val="0"/>
    <w:rPr>
      <w:rFonts w:ascii="等线 Light" w:hAnsi="等线 Light" w:eastAsia="等线 Light" w:cs="Times New Roman"/>
      <w:kern w:val="2"/>
      <w:sz w:val="24"/>
      <w:szCs w:val="24"/>
    </w:rPr>
  </w:style>
  <w:style w:type="character" w:customStyle="1" w:styleId="39">
    <w:name w:val="批注文字 Char1"/>
    <w:link w:val="10"/>
    <w:qFormat/>
    <w:uiPriority w:val="0"/>
    <w:rPr>
      <w:rFonts w:ascii="Times New Roman" w:hAnsi="Times New Roman" w:eastAsia="宋体" w:cs="Times New Roman"/>
      <w:kern w:val="2"/>
      <w:sz w:val="21"/>
      <w:szCs w:val="24"/>
    </w:rPr>
  </w:style>
  <w:style w:type="character" w:customStyle="1" w:styleId="40">
    <w:name w:val="正文文本 3 Char"/>
    <w:link w:val="11"/>
    <w:qFormat/>
    <w:uiPriority w:val="0"/>
    <w:rPr>
      <w:rFonts w:ascii="Times New Roman" w:hAnsi="Times New Roman" w:eastAsia="宋体" w:cs="Times New Roman"/>
      <w:kern w:val="2"/>
      <w:sz w:val="16"/>
      <w:szCs w:val="16"/>
    </w:rPr>
  </w:style>
  <w:style w:type="character" w:customStyle="1" w:styleId="41">
    <w:name w:val="正文文本 Char1"/>
    <w:link w:val="12"/>
    <w:qFormat/>
    <w:uiPriority w:val="0"/>
    <w:rPr>
      <w:rFonts w:ascii="Times New Roman" w:hAnsi="Times New Roman" w:eastAsia="宋体" w:cs="Times New Roman"/>
      <w:kern w:val="2"/>
      <w:sz w:val="21"/>
      <w:szCs w:val="24"/>
    </w:rPr>
  </w:style>
  <w:style w:type="character" w:customStyle="1" w:styleId="42">
    <w:name w:val="正文文本缩进 Char"/>
    <w:link w:val="13"/>
    <w:qFormat/>
    <w:uiPriority w:val="0"/>
    <w:rPr>
      <w:rFonts w:ascii="仿宋_GB2312" w:hAnsi="Times New Roman" w:eastAsia="仿宋_GB2312" w:cs="Times New Roman"/>
      <w:sz w:val="32"/>
      <w:szCs w:val="20"/>
    </w:rPr>
  </w:style>
  <w:style w:type="character" w:customStyle="1" w:styleId="43">
    <w:name w:val="纯文本 Char1"/>
    <w:link w:val="15"/>
    <w:qFormat/>
    <w:uiPriority w:val="0"/>
    <w:rPr>
      <w:rFonts w:ascii="宋体" w:hAnsi="Courier New" w:eastAsia="宋体" w:cs="Courier New"/>
      <w:szCs w:val="21"/>
    </w:rPr>
  </w:style>
  <w:style w:type="character" w:customStyle="1" w:styleId="44">
    <w:name w:val="日期 Char"/>
    <w:link w:val="16"/>
    <w:qFormat/>
    <w:uiPriority w:val="0"/>
    <w:rPr>
      <w:rFonts w:ascii="Times New Roman" w:hAnsi="Times New Roman" w:eastAsia="宋体" w:cs="Times New Roman"/>
      <w:kern w:val="2"/>
      <w:sz w:val="21"/>
      <w:szCs w:val="24"/>
    </w:rPr>
  </w:style>
  <w:style w:type="character" w:customStyle="1" w:styleId="45">
    <w:name w:val="页脚 Char"/>
    <w:link w:val="18"/>
    <w:qFormat/>
    <w:uiPriority w:val="0"/>
    <w:rPr>
      <w:rFonts w:ascii="Times New Roman" w:hAnsi="Times New Roman" w:eastAsia="宋体" w:cs="Times New Roman"/>
      <w:sz w:val="18"/>
      <w:szCs w:val="18"/>
    </w:rPr>
  </w:style>
  <w:style w:type="character" w:customStyle="1" w:styleId="46">
    <w:name w:val="页眉 Char"/>
    <w:link w:val="19"/>
    <w:qFormat/>
    <w:uiPriority w:val="0"/>
    <w:rPr>
      <w:rFonts w:ascii="Times New Roman" w:hAnsi="Times New Roman" w:eastAsia="宋体" w:cs="Times New Roman"/>
      <w:sz w:val="18"/>
      <w:szCs w:val="18"/>
    </w:rPr>
  </w:style>
  <w:style w:type="character" w:customStyle="1" w:styleId="47">
    <w:name w:val="批注主题 Char"/>
    <w:link w:val="24"/>
    <w:qFormat/>
    <w:uiPriority w:val="0"/>
    <w:rPr>
      <w:rFonts w:ascii="Times New Roman" w:hAnsi="Times New Roman" w:eastAsia="宋体" w:cs="Times New Roman"/>
      <w:b/>
      <w:bCs/>
      <w:kern w:val="2"/>
      <w:sz w:val="21"/>
      <w:szCs w:val="24"/>
    </w:rPr>
  </w:style>
  <w:style w:type="paragraph" w:customStyle="1" w:styleId="48">
    <w:name w:val="Default"/>
    <w:basedOn w:val="49"/>
    <w:next w:val="1"/>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rPr>
  </w:style>
  <w:style w:type="paragraph" w:customStyle="1" w:styleId="49">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50">
    <w:name w:val="NormalCharacter"/>
    <w:qFormat/>
    <w:uiPriority w:val="0"/>
    <w:rPr>
      <w:rFonts w:ascii="Times New Roman" w:hAnsi="Times New Roman" w:eastAsia="宋体" w:cs="Times New Roman"/>
    </w:rPr>
  </w:style>
  <w:style w:type="character" w:customStyle="1" w:styleId="51">
    <w:name w:val="正文2 Char Char"/>
    <w:link w:val="52"/>
    <w:qFormat/>
    <w:uiPriority w:val="0"/>
    <w:rPr>
      <w:rFonts w:ascii="Times New Roman" w:hAnsi="Times New Roman" w:eastAsia="宋体" w:cs="Times New Roman"/>
      <w:kern w:val="2"/>
      <w:sz w:val="24"/>
    </w:rPr>
  </w:style>
  <w:style w:type="paragraph" w:customStyle="1" w:styleId="52">
    <w:name w:val="正文2"/>
    <w:basedOn w:val="1"/>
    <w:link w:val="51"/>
    <w:qFormat/>
    <w:uiPriority w:val="0"/>
    <w:pPr>
      <w:adjustRightInd w:val="0"/>
      <w:spacing w:before="156" w:line="360" w:lineRule="auto"/>
      <w:ind w:firstLine="510" w:firstLineChars="200"/>
    </w:pPr>
    <w:rPr>
      <w:sz w:val="24"/>
      <w:szCs w:val="20"/>
    </w:rPr>
  </w:style>
  <w:style w:type="character" w:customStyle="1" w:styleId="53">
    <w:name w:val="标题 1 字符1"/>
    <w:qFormat/>
    <w:uiPriority w:val="0"/>
    <w:rPr>
      <w:rFonts w:ascii="Times New Roman" w:hAnsi="Times New Roman" w:eastAsia="宋体" w:cs="Times New Roman"/>
      <w:b/>
      <w:bCs/>
      <w:kern w:val="44"/>
      <w:sz w:val="44"/>
      <w:szCs w:val="44"/>
    </w:rPr>
  </w:style>
  <w:style w:type="character" w:customStyle="1" w:styleId="54">
    <w:name w:val="textcontents"/>
    <w:qFormat/>
    <w:uiPriority w:val="0"/>
    <w:rPr>
      <w:rFonts w:ascii="Times New Roman" w:hAnsi="Times New Roman" w:eastAsia="宋体" w:cs="Times New Roman"/>
    </w:rPr>
  </w:style>
  <w:style w:type="character" w:customStyle="1" w:styleId="55">
    <w:name w:val="批注文字 Char"/>
    <w:qFormat/>
    <w:uiPriority w:val="0"/>
    <w:rPr>
      <w:rFonts w:ascii="Times New Roman" w:hAnsi="Times New Roman" w:eastAsia="宋体" w:cs="Times New Roman"/>
      <w:kern w:val="2"/>
      <w:sz w:val="21"/>
      <w:szCs w:val="24"/>
    </w:rPr>
  </w:style>
  <w:style w:type="character" w:customStyle="1" w:styleId="56">
    <w:name w:val="纯文本 字符"/>
    <w:qFormat/>
    <w:uiPriority w:val="0"/>
    <w:rPr>
      <w:rFonts w:ascii="宋体" w:hAnsi="Courier New" w:eastAsia="宋体" w:cs="Courier New"/>
      <w:szCs w:val="21"/>
    </w:rPr>
  </w:style>
  <w:style w:type="character" w:customStyle="1" w:styleId="57">
    <w:name w:val="纯文本 Char"/>
    <w:qFormat/>
    <w:uiPriority w:val="0"/>
    <w:rPr>
      <w:rFonts w:ascii="宋体" w:hAnsi="Courier New" w:eastAsia="宋体" w:cs="Courier New"/>
      <w:szCs w:val="21"/>
    </w:rPr>
  </w:style>
  <w:style w:type="character" w:customStyle="1" w:styleId="58">
    <w:name w:val="纯文本 字符2"/>
    <w:qFormat/>
    <w:uiPriority w:val="0"/>
    <w:rPr>
      <w:rFonts w:ascii="宋体" w:hAnsi="Courier New" w:eastAsia="宋体" w:cs="Courier New"/>
      <w:szCs w:val="21"/>
    </w:rPr>
  </w:style>
  <w:style w:type="character" w:customStyle="1" w:styleId="59">
    <w:name w:val="批注文字 字符1"/>
    <w:qFormat/>
    <w:uiPriority w:val="0"/>
    <w:rPr>
      <w:rFonts w:ascii="Times New Roman" w:hAnsi="Times New Roman" w:eastAsia="宋体" w:cs="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纯文本 字符1"/>
    <w:qFormat/>
    <w:uiPriority w:val="0"/>
    <w:rPr>
      <w:rFonts w:ascii="宋体" w:hAnsi="Courier New" w:eastAsia="宋体" w:cs="Times New Roman"/>
    </w:rPr>
  </w:style>
  <w:style w:type="character" w:customStyle="1" w:styleId="62">
    <w:name w:val="正文文本 Char"/>
    <w:qFormat/>
    <w:uiPriority w:val="0"/>
    <w:rPr>
      <w:rFonts w:ascii="Times New Roman" w:hAnsi="Times New Roman" w:eastAsia="宋体" w:cs="Times New Roman"/>
      <w:kern w:val="2"/>
      <w:sz w:val="21"/>
      <w:szCs w:val="24"/>
    </w:rPr>
  </w:style>
  <w:style w:type="character" w:customStyle="1" w:styleId="63">
    <w:name w:val="批注文字 字符"/>
    <w:qFormat/>
    <w:uiPriority w:val="0"/>
    <w:rPr>
      <w:rFonts w:ascii="Times New Roman" w:hAnsi="Times New Roman" w:eastAsia="宋体" w:cs="Times New Roman"/>
      <w:kern w:val="2"/>
      <w:sz w:val="21"/>
      <w:szCs w:val="24"/>
    </w:rPr>
  </w:style>
  <w:style w:type="character" w:customStyle="1" w:styleId="64">
    <w:name w:val="标题 2 Char"/>
    <w:qFormat/>
    <w:uiPriority w:val="0"/>
    <w:rPr>
      <w:rFonts w:ascii="Cambria" w:hAnsi="Cambria" w:eastAsia="宋体" w:cs="Times New Roman"/>
      <w:b/>
      <w:bCs/>
      <w:kern w:val="2"/>
      <w:sz w:val="32"/>
      <w:szCs w:val="32"/>
    </w:rPr>
  </w:style>
  <w:style w:type="character" w:customStyle="1" w:styleId="65">
    <w:name w:val="标题 8 Char"/>
    <w:qFormat/>
    <w:uiPriority w:val="0"/>
    <w:rPr>
      <w:rFonts w:ascii="Arial" w:hAnsi="Arial" w:eastAsia="黑体" w:cs="Times New Roman"/>
      <w:kern w:val="2"/>
      <w:sz w:val="24"/>
      <w:szCs w:val="24"/>
    </w:rPr>
  </w:style>
  <w:style w:type="character" w:customStyle="1" w:styleId="66">
    <w:name w:val="apple-style-span"/>
    <w:qFormat/>
    <w:uiPriority w:val="0"/>
    <w:rPr>
      <w:rFonts w:ascii="Times New Roman" w:hAnsi="Times New Roman" w:eastAsia="宋体" w:cs="Times New Roman"/>
    </w:rPr>
  </w:style>
  <w:style w:type="paragraph" w:customStyle="1" w:styleId="67">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68">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69">
    <w:name w:val="List Paragraph"/>
    <w:basedOn w:val="1"/>
    <w:qFormat/>
    <w:uiPriority w:val="0"/>
    <w:pPr>
      <w:ind w:firstLine="420" w:firstLineChars="200"/>
    </w:pPr>
    <w:rPr>
      <w:rFonts w:ascii="Times New Roman" w:hAnsi="Times New Roman" w:eastAsia="宋体" w:cs="Times New Roman"/>
    </w:rPr>
  </w:style>
  <w:style w:type="paragraph" w:customStyle="1" w:styleId="70">
    <w:name w:val="Table Paragraph"/>
    <w:basedOn w:val="1"/>
    <w:qFormat/>
    <w:uiPriority w:val="0"/>
    <w:pPr>
      <w:jc w:val="left"/>
    </w:pPr>
    <w:rPr>
      <w:rFonts w:ascii="Calibri" w:hAnsi="Calibri" w:eastAsia="宋体" w:cs="Times New Roman"/>
      <w:kern w:val="0"/>
      <w:sz w:val="22"/>
      <w:szCs w:val="22"/>
      <w:lang w:eastAsia="en-US"/>
    </w:rPr>
  </w:style>
  <w:style w:type="character" w:customStyle="1" w:styleId="71">
    <w:name w:val="正文文本 字符"/>
    <w:qFormat/>
    <w:uiPriority w:val="0"/>
    <w:rPr>
      <w:rFonts w:ascii="Times New Roman" w:hAnsi="Times New Roman" w:eastAsia="宋体" w:cs="Times New Roman"/>
      <w:kern w:val="2"/>
      <w:sz w:val="21"/>
      <w:szCs w:val="24"/>
    </w:rPr>
  </w:style>
  <w:style w:type="character" w:customStyle="1" w:styleId="72">
    <w:name w:val="批注文字 Char2"/>
    <w:qFormat/>
    <w:uiPriority w:val="0"/>
    <w:rPr>
      <w:rFonts w:ascii="Times New Roman" w:hAnsi="Times New Roman" w:eastAsia="宋体" w:cs="Times New Roman"/>
      <w:kern w:val="2"/>
      <w:sz w:val="21"/>
      <w:szCs w:val="24"/>
    </w:rPr>
  </w:style>
  <w:style w:type="paragraph" w:customStyle="1" w:styleId="73">
    <w:name w:val="正文文本 (2)1"/>
    <w:basedOn w:val="1"/>
    <w:qFormat/>
    <w:uiPriority w:val="99"/>
    <w:pPr>
      <w:shd w:val="clear" w:color="auto" w:fill="FFFFFF"/>
      <w:spacing w:before="1020" w:after="240" w:line="499" w:lineRule="exact"/>
      <w:jc w:val="distribute"/>
    </w:pPr>
    <w:rPr>
      <w:rFonts w:ascii="宋体" w:hAnsi="Verdana"/>
      <w:kern w:val="0"/>
      <w:sz w:val="26"/>
      <w:szCs w:val="26"/>
      <w:lang w:eastAsia="en-US"/>
    </w:rPr>
  </w:style>
  <w:style w:type="character" w:customStyle="1" w:styleId="74">
    <w:name w:val="fontstyle01"/>
    <w:qFormat/>
    <w:uiPriority w:val="0"/>
    <w:rPr>
      <w:rFonts w:hint="default" w:ascii="Calibri" w:hAnsi="Calibri" w:cs="Calibri"/>
      <w:color w:val="000000"/>
      <w:sz w:val="28"/>
      <w:szCs w:val="28"/>
    </w:rPr>
  </w:style>
  <w:style w:type="character" w:customStyle="1" w:styleId="75">
    <w:name w:val="fontstyle11"/>
    <w:qFormat/>
    <w:uiPriority w:val="0"/>
    <w:rPr>
      <w:rFonts w:hint="eastAsia" w:ascii="宋体" w:hAnsi="宋体" w:eastAsia="宋体"/>
      <w:color w:val="000000"/>
      <w:sz w:val="28"/>
      <w:szCs w:val="28"/>
    </w:rPr>
  </w:style>
  <w:style w:type="paragraph" w:customStyle="1" w:styleId="76">
    <w:name w:val="样式 方正小标宋_GBK 二号 居中 行距: 固定值 30 磅"/>
    <w:basedOn w:val="2"/>
    <w:qFormat/>
    <w:uiPriority w:val="0"/>
    <w:pPr>
      <w:keepNext w:val="0"/>
      <w:widowControl w:val="0"/>
      <w:spacing w:after="0" w:afterLines="0" w:line="600" w:lineRule="exact"/>
      <w:jc w:val="center"/>
    </w:pPr>
    <w:rPr>
      <w:rFonts w:ascii="方正小标宋_GBK" w:hAnsi="方正小标宋_GBK" w:eastAsia="方正小标宋_GBK" w:cs="宋体"/>
      <w:b w:val="0"/>
      <w:spacing w:val="0"/>
      <w:kern w:val="2"/>
      <w:sz w:val="44"/>
      <w:lang w:eastAsia="zh-CN"/>
    </w:rPr>
  </w:style>
  <w:style w:type="paragraph" w:customStyle="1" w:styleId="77">
    <w:name w:val="Table Text"/>
    <w:basedOn w:val="1"/>
    <w:semiHidden/>
    <w:qFormat/>
    <w:uiPriority w:val="0"/>
    <w:rPr>
      <w:rFonts w:ascii="宋体" w:hAnsi="宋体" w:eastAsia="宋体" w:cs="宋体"/>
      <w:sz w:val="20"/>
      <w:szCs w:val="20"/>
      <w:lang w:val="en-US" w:eastAsia="en-US" w:bidi="ar-SA"/>
    </w:rPr>
  </w:style>
  <w:style w:type="paragraph" w:customStyle="1" w:styleId="78">
    <w:name w:val="_Style 13"/>
    <w:qFormat/>
    <w:uiPriority w:val="0"/>
    <w:pPr>
      <w:spacing w:before="120" w:after="120" w:line="288" w:lineRule="auto"/>
      <w:ind w:left="0"/>
      <w:jc w:val="left"/>
    </w:pPr>
    <w:rPr>
      <w:rFonts w:ascii="Arial" w:hAnsi="Arial" w:eastAsia="等线" w:cs="Arial"/>
      <w:sz w:val="22"/>
      <w:szCs w:val="22"/>
    </w:rPr>
  </w:style>
  <w:style w:type="table" w:customStyle="1" w:styleId="79">
    <w:name w:val="网格型2"/>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4776</Words>
  <Characters>5277</Characters>
  <Lines>309</Lines>
  <Paragraphs>87</Paragraphs>
  <TotalTime>45</TotalTime>
  <ScaleCrop>false</ScaleCrop>
  <LinksUpToDate>false</LinksUpToDate>
  <CharactersWithSpaces>5427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2025-07-24T12:07:00Z</dcterms:created>
  <dc:creator>唐冰</dc:creator>
  <cp:lastModifiedBy>_ゞ野蛮小琼</cp:lastModifiedBy>
  <cp:lastPrinted>2024-04-16T19:27:00Z</cp:lastPrinted>
  <dcterms:modified xsi:type="dcterms:W3CDTF">2025-10-22T10:40:47Z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ECEE94A303BF4ADA82C863DA2DD3F4DD_13</vt:lpwstr>
  </property>
  <property fmtid="{D5CDD505-2E9C-101B-9397-08002B2CF9AE}" pid="4" name="KSOTemplateDocerSaveRecord">
    <vt:lpwstr>eyJoZGlkIjoiNmI5NGNhNDZkMGUwOTA5MDBjYWE2NDA2ZmViOTNlODgiLCJ1c2VySWQiOiIzMTQ3ODEzNjYifQ==</vt:lpwstr>
  </property>
</Properties>
</file>