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b/>
          <w:color w:val="auto"/>
          <w:sz w:val="48"/>
          <w:szCs w:val="48"/>
        </w:rPr>
      </w:pPr>
      <w:r>
        <w:rPr>
          <w:rFonts w:hint="eastAsia" w:ascii="宋体" w:hAnsi="宋体" w:cs="宋体"/>
          <w:b/>
          <w:color w:val="auto"/>
          <w:sz w:val="48"/>
          <w:szCs w:val="48"/>
          <w:lang w:eastAsia="zh-CN"/>
        </w:rPr>
        <w:t>北海市政府采购中心“</w:t>
      </w:r>
      <w:r>
        <w:rPr>
          <w:rFonts w:hint="eastAsia" w:ascii="宋体" w:hAnsi="宋体" w:cs="宋体"/>
          <w:b/>
          <w:color w:val="auto"/>
          <w:sz w:val="48"/>
          <w:szCs w:val="48"/>
        </w:rPr>
        <w:t>广西政府采购云平台</w:t>
      </w:r>
      <w:r>
        <w:rPr>
          <w:rFonts w:hint="eastAsia" w:ascii="宋体" w:hAnsi="宋体" w:cs="宋体"/>
          <w:b/>
          <w:color w:val="auto"/>
          <w:sz w:val="48"/>
          <w:szCs w:val="48"/>
          <w:lang w:eastAsia="zh-CN"/>
        </w:rPr>
        <w:t>”</w:t>
      </w:r>
      <w:r>
        <w:rPr>
          <w:rFonts w:hint="eastAsia" w:ascii="宋体" w:hAnsi="宋体" w:cs="宋体"/>
          <w:b/>
          <w:color w:val="auto"/>
          <w:sz w:val="48"/>
          <w:szCs w:val="48"/>
        </w:rPr>
        <w:t>租用服务项目</w:t>
      </w:r>
    </w:p>
    <w:p>
      <w:pPr>
        <w:adjustRightInd/>
        <w:spacing w:line="360" w:lineRule="auto"/>
        <w:jc w:val="center"/>
        <w:rPr>
          <w:rFonts w:ascii="宋体" w:hAnsi="宋体" w:cs="宋体"/>
          <w:b/>
          <w:color w:val="auto"/>
          <w:sz w:val="72"/>
          <w:szCs w:val="72"/>
        </w:rPr>
      </w:pPr>
      <w:r>
        <w:rPr>
          <w:rFonts w:hint="eastAsia" w:ascii="宋体" w:hAnsi="宋体" w:cs="宋体"/>
          <w:b/>
          <w:color w:val="auto"/>
          <w:sz w:val="48"/>
          <w:szCs w:val="48"/>
        </w:rPr>
        <w:t>单一来源采购文件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pPr>
        <w:adjustRightInd/>
        <w:spacing w:line="360" w:lineRule="auto"/>
        <w:jc w:val="center"/>
        <w:rPr>
          <w:rFonts w:ascii="宋体" w:hAnsi="宋体" w:cs="宋体"/>
          <w:color w:val="auto"/>
          <w:sz w:val="30"/>
          <w:szCs w:val="30"/>
        </w:rPr>
      </w:pPr>
      <w:r>
        <w:rPr>
          <w:rFonts w:hint="eastAsia" w:ascii="宋体" w:hAnsi="宋体" w:cs="宋体"/>
          <w:b/>
          <w:color w:val="auto"/>
          <w:sz w:val="72"/>
          <w:szCs w:val="72"/>
        </w:rPr>
        <w:t xml:space="preserve"> </w:t>
      </w:r>
      <w:r>
        <w:rPr>
          <w:rFonts w:hint="eastAsia" w:ascii="宋体" w:hAnsi="宋体" w:cs="宋体"/>
          <w:color w:val="auto"/>
          <w:sz w:val="30"/>
          <w:szCs w:val="30"/>
        </w:rPr>
        <w:t>项目编号:BHZC2025-D3-990173-CGZX</w:t>
      </w:r>
    </w:p>
    <w:p>
      <w:pPr>
        <w:adjustRightInd/>
        <w:spacing w:line="360" w:lineRule="auto"/>
        <w:rPr>
          <w:rFonts w:ascii="宋体" w:hAnsi="宋体" w:cs="宋体"/>
          <w:color w:val="auto"/>
          <w:sz w:val="28"/>
          <w:szCs w:val="20"/>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jc w:val="center"/>
        <w:rPr>
          <w:rFonts w:ascii="宋体" w:hAnsi="宋体" w:cs="宋体"/>
          <w:color w:val="auto"/>
          <w:sz w:val="32"/>
          <w:szCs w:val="32"/>
        </w:rPr>
      </w:pPr>
    </w:p>
    <w:p>
      <w:pPr>
        <w:snapToGrid w:val="0"/>
        <w:spacing w:line="360" w:lineRule="auto"/>
        <w:jc w:val="center"/>
        <w:rPr>
          <w:rFonts w:ascii="宋体" w:hAnsi="宋体" w:cs="宋体"/>
          <w:color w:val="auto"/>
          <w:sz w:val="32"/>
          <w:szCs w:val="32"/>
        </w:rPr>
      </w:pPr>
    </w:p>
    <w:p>
      <w:pPr>
        <w:snapToGrid w:val="0"/>
        <w:spacing w:line="360" w:lineRule="auto"/>
        <w:jc w:val="center"/>
        <w:rPr>
          <w:rFonts w:ascii="宋体" w:hAnsi="宋体" w:cs="宋体"/>
          <w:color w:val="auto"/>
          <w:sz w:val="32"/>
          <w:szCs w:val="32"/>
        </w:rPr>
      </w:pPr>
    </w:p>
    <w:p>
      <w:pPr>
        <w:snapToGrid w:val="0"/>
        <w:spacing w:line="360" w:lineRule="auto"/>
        <w:jc w:val="center"/>
        <w:rPr>
          <w:rFonts w:ascii="宋体" w:hAnsi="宋体" w:cs="宋体"/>
          <w:color w:val="auto"/>
          <w:sz w:val="32"/>
          <w:szCs w:val="32"/>
        </w:rPr>
      </w:pPr>
    </w:p>
    <w:p>
      <w:pPr>
        <w:spacing w:line="360" w:lineRule="auto"/>
        <w:jc w:val="center"/>
        <w:rPr>
          <w:rFonts w:ascii="宋体" w:hAnsi="宋体" w:cs="宋体"/>
          <w:bCs/>
          <w:color w:val="auto"/>
          <w:sz w:val="32"/>
          <w:szCs w:val="32"/>
        </w:rPr>
      </w:pPr>
      <w:r>
        <w:rPr>
          <w:rFonts w:hint="eastAsia" w:ascii="宋体" w:hAnsi="宋体" w:cs="宋体"/>
          <w:color w:val="auto"/>
          <w:sz w:val="32"/>
          <w:szCs w:val="32"/>
          <w:lang w:eastAsia="zh-CN"/>
        </w:rPr>
        <w:t>北海市政府采购中心</w:t>
      </w:r>
    </w:p>
    <w:p>
      <w:pPr>
        <w:spacing w:line="360" w:lineRule="auto"/>
        <w:jc w:val="center"/>
        <w:rPr>
          <w:rFonts w:ascii="宋体" w:hAnsi="宋体" w:cs="宋体"/>
          <w:color w:val="auto"/>
          <w:sz w:val="24"/>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pStyle w:val="41"/>
        <w:tabs>
          <w:tab w:val="right" w:leader="dot" w:pos="9060"/>
        </w:tabs>
        <w:spacing w:line="360" w:lineRule="auto"/>
        <w:rPr>
          <w:rFonts w:ascii="宋体" w:hAnsi="宋体"/>
          <w:color w:val="auto"/>
          <w:sz w:val="32"/>
          <w:szCs w:val="32"/>
        </w:rPr>
      </w:pPr>
      <w:bookmarkStart w:id="1" w:name="_Hlt91233176"/>
      <w:bookmarkEnd w:id="1"/>
      <w:bookmarkStart w:id="2" w:name="_Toc91899869"/>
      <w:r>
        <w:rPr>
          <w:rFonts w:ascii="宋体" w:hAnsi="宋体" w:cs="宋体"/>
          <w:color w:val="auto"/>
          <w:sz w:val="32"/>
          <w:szCs w:val="32"/>
        </w:rPr>
        <w:fldChar w:fldCharType="begin"/>
      </w:r>
      <w:r>
        <w:rPr>
          <w:rFonts w:ascii="宋体" w:hAnsi="宋体" w:cs="宋体"/>
          <w:color w:val="auto"/>
          <w:sz w:val="32"/>
          <w:szCs w:val="32"/>
        </w:rPr>
        <w:instrText xml:space="preserve"> </w:instrText>
      </w:r>
      <w:r>
        <w:rPr>
          <w:rFonts w:hint="eastAsia" w:ascii="宋体" w:hAnsi="宋体" w:cs="宋体"/>
          <w:color w:val="auto"/>
          <w:sz w:val="32"/>
          <w:szCs w:val="32"/>
        </w:rPr>
        <w:instrText xml:space="preserve">TOC \o "1-1" \h \z \u</w:instrText>
      </w:r>
      <w:r>
        <w:rPr>
          <w:rFonts w:ascii="宋体" w:hAnsi="宋体" w:cs="宋体"/>
          <w:color w:val="auto"/>
          <w:sz w:val="32"/>
          <w:szCs w:val="32"/>
        </w:rPr>
        <w:instrText xml:space="preserve"> </w:instrText>
      </w:r>
      <w:r>
        <w:rPr>
          <w:rFonts w:ascii="宋体" w:hAnsi="宋体" w:cs="宋体"/>
          <w:color w:val="auto"/>
          <w:sz w:val="32"/>
          <w:szCs w:val="32"/>
        </w:rPr>
        <w:fldChar w:fldCharType="separate"/>
      </w:r>
      <w:r>
        <w:rPr>
          <w:color w:val="auto"/>
        </w:rPr>
        <w:fldChar w:fldCharType="begin"/>
      </w:r>
      <w:r>
        <w:rPr>
          <w:color w:val="auto"/>
        </w:rPr>
        <w:instrText xml:space="preserve"> HYPERLINK \l "_Toc176372161" </w:instrText>
      </w:r>
      <w:r>
        <w:rPr>
          <w:color w:val="auto"/>
        </w:rPr>
        <w:fldChar w:fldCharType="separate"/>
      </w:r>
      <w:r>
        <w:rPr>
          <w:rStyle w:val="69"/>
          <w:rFonts w:hint="eastAsia" w:ascii="宋体" w:hAnsi="宋体" w:eastAsia="宋体" w:cs="宋体"/>
          <w:color w:val="auto"/>
          <w:sz w:val="32"/>
          <w:szCs w:val="32"/>
        </w:rPr>
        <w:t>第一部分</w:t>
      </w:r>
      <w:r>
        <w:rPr>
          <w:rStyle w:val="69"/>
          <w:rFonts w:ascii="宋体" w:hAnsi="宋体" w:eastAsia="宋体" w:cs="宋体"/>
          <w:color w:val="auto"/>
          <w:sz w:val="32"/>
          <w:szCs w:val="32"/>
        </w:rPr>
        <w:t xml:space="preserve"> </w:t>
      </w:r>
      <w:r>
        <w:rPr>
          <w:rStyle w:val="69"/>
          <w:rFonts w:hint="eastAsia" w:ascii="宋体" w:hAnsi="宋体" w:eastAsia="宋体" w:cs="宋体"/>
          <w:color w:val="auto"/>
          <w:sz w:val="32"/>
          <w:szCs w:val="32"/>
        </w:rPr>
        <w:t>邀请函</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_Toc176372161 \h </w:instrText>
      </w:r>
      <w:r>
        <w:rPr>
          <w:rFonts w:ascii="宋体" w:hAnsi="宋体"/>
          <w:color w:val="auto"/>
          <w:sz w:val="32"/>
          <w:szCs w:val="32"/>
        </w:rPr>
        <w:fldChar w:fldCharType="separate"/>
      </w:r>
      <w:r>
        <w:rPr>
          <w:rFonts w:ascii="宋体" w:hAnsi="宋体"/>
          <w:color w:val="auto"/>
          <w:sz w:val="32"/>
          <w:szCs w:val="32"/>
        </w:rPr>
        <w:t>3</w:t>
      </w:r>
      <w:r>
        <w:rPr>
          <w:rFonts w:ascii="宋体" w:hAnsi="宋体"/>
          <w:color w:val="auto"/>
          <w:sz w:val="32"/>
          <w:szCs w:val="32"/>
        </w:rPr>
        <w:fldChar w:fldCharType="end"/>
      </w:r>
      <w:r>
        <w:rPr>
          <w:rFonts w:ascii="宋体" w:hAnsi="宋体"/>
          <w:color w:val="auto"/>
          <w:sz w:val="32"/>
          <w:szCs w:val="32"/>
        </w:rPr>
        <w:fldChar w:fldCharType="end"/>
      </w:r>
    </w:p>
    <w:p>
      <w:pPr>
        <w:pStyle w:val="41"/>
        <w:tabs>
          <w:tab w:val="right" w:leader="dot" w:pos="9060"/>
        </w:tabs>
        <w:spacing w:line="360" w:lineRule="auto"/>
        <w:rPr>
          <w:rFonts w:ascii="宋体" w:hAnsi="宋体"/>
          <w:color w:val="auto"/>
          <w:sz w:val="32"/>
          <w:szCs w:val="32"/>
        </w:rPr>
      </w:pPr>
      <w:r>
        <w:rPr>
          <w:color w:val="auto"/>
        </w:rPr>
        <w:fldChar w:fldCharType="begin"/>
      </w:r>
      <w:r>
        <w:rPr>
          <w:color w:val="auto"/>
        </w:rPr>
        <w:instrText xml:space="preserve"> HYPERLINK \l "_Toc176372162" </w:instrText>
      </w:r>
      <w:r>
        <w:rPr>
          <w:color w:val="auto"/>
        </w:rPr>
        <w:fldChar w:fldCharType="separate"/>
      </w:r>
      <w:r>
        <w:rPr>
          <w:rStyle w:val="69"/>
          <w:rFonts w:hint="eastAsia" w:ascii="宋体" w:hAnsi="宋体" w:eastAsia="宋体" w:cs="宋体"/>
          <w:color w:val="auto"/>
          <w:sz w:val="32"/>
          <w:szCs w:val="32"/>
        </w:rPr>
        <w:t>第二部分</w:t>
      </w:r>
      <w:r>
        <w:rPr>
          <w:rStyle w:val="69"/>
          <w:rFonts w:ascii="宋体" w:hAnsi="宋体" w:eastAsia="宋体" w:cs="宋体"/>
          <w:color w:val="auto"/>
          <w:sz w:val="32"/>
          <w:szCs w:val="32"/>
        </w:rPr>
        <w:t xml:space="preserve"> </w:t>
      </w:r>
      <w:r>
        <w:rPr>
          <w:rStyle w:val="69"/>
          <w:rFonts w:hint="eastAsia" w:ascii="宋体" w:hAnsi="宋体" w:eastAsia="宋体" w:cs="宋体"/>
          <w:color w:val="auto"/>
          <w:sz w:val="32"/>
          <w:szCs w:val="32"/>
        </w:rPr>
        <w:t>供应商须知</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_Toc176372162 \h </w:instrText>
      </w:r>
      <w:r>
        <w:rPr>
          <w:rFonts w:ascii="宋体" w:hAnsi="宋体"/>
          <w:color w:val="auto"/>
          <w:sz w:val="32"/>
          <w:szCs w:val="32"/>
        </w:rPr>
        <w:fldChar w:fldCharType="separate"/>
      </w:r>
      <w:r>
        <w:rPr>
          <w:rFonts w:ascii="宋体" w:hAnsi="宋体"/>
          <w:color w:val="auto"/>
          <w:sz w:val="32"/>
          <w:szCs w:val="32"/>
        </w:rPr>
        <w:t>5</w:t>
      </w:r>
      <w:r>
        <w:rPr>
          <w:rFonts w:ascii="宋体" w:hAnsi="宋体"/>
          <w:color w:val="auto"/>
          <w:sz w:val="32"/>
          <w:szCs w:val="32"/>
        </w:rPr>
        <w:fldChar w:fldCharType="end"/>
      </w:r>
      <w:r>
        <w:rPr>
          <w:rFonts w:ascii="宋体" w:hAnsi="宋体"/>
          <w:color w:val="auto"/>
          <w:sz w:val="32"/>
          <w:szCs w:val="32"/>
        </w:rPr>
        <w:fldChar w:fldCharType="end"/>
      </w:r>
    </w:p>
    <w:p>
      <w:pPr>
        <w:pStyle w:val="41"/>
        <w:tabs>
          <w:tab w:val="right" w:leader="dot" w:pos="9060"/>
        </w:tabs>
        <w:spacing w:line="360" w:lineRule="auto"/>
        <w:rPr>
          <w:rFonts w:ascii="宋体" w:hAnsi="宋体"/>
          <w:color w:val="auto"/>
          <w:sz w:val="32"/>
          <w:szCs w:val="32"/>
        </w:rPr>
      </w:pPr>
      <w:r>
        <w:rPr>
          <w:color w:val="auto"/>
        </w:rPr>
        <w:fldChar w:fldCharType="begin"/>
      </w:r>
      <w:r>
        <w:rPr>
          <w:color w:val="auto"/>
        </w:rPr>
        <w:instrText xml:space="preserve"> HYPERLINK \l "_Toc176372163" </w:instrText>
      </w:r>
      <w:r>
        <w:rPr>
          <w:color w:val="auto"/>
        </w:rPr>
        <w:fldChar w:fldCharType="separate"/>
      </w:r>
      <w:r>
        <w:rPr>
          <w:rStyle w:val="69"/>
          <w:rFonts w:hint="eastAsia" w:ascii="宋体" w:hAnsi="宋体" w:eastAsia="宋体" w:cs="宋体"/>
          <w:color w:val="auto"/>
          <w:sz w:val="32"/>
          <w:szCs w:val="32"/>
        </w:rPr>
        <w:t>第三部分</w:t>
      </w:r>
      <w:r>
        <w:rPr>
          <w:rStyle w:val="69"/>
          <w:rFonts w:ascii="宋体" w:hAnsi="宋体" w:eastAsia="宋体" w:cs="宋体"/>
          <w:color w:val="auto"/>
          <w:sz w:val="32"/>
          <w:szCs w:val="32"/>
        </w:rPr>
        <w:t xml:space="preserve"> </w:t>
      </w:r>
      <w:r>
        <w:rPr>
          <w:rStyle w:val="69"/>
          <w:rFonts w:hint="eastAsia" w:ascii="宋体" w:hAnsi="宋体" w:eastAsia="宋体" w:cs="宋体"/>
          <w:color w:val="auto"/>
          <w:sz w:val="32"/>
          <w:szCs w:val="32"/>
        </w:rPr>
        <w:t>采购需求</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_Toc176372163 \h </w:instrText>
      </w:r>
      <w:r>
        <w:rPr>
          <w:rFonts w:ascii="宋体" w:hAnsi="宋体"/>
          <w:color w:val="auto"/>
          <w:sz w:val="32"/>
          <w:szCs w:val="32"/>
        </w:rPr>
        <w:fldChar w:fldCharType="separate"/>
      </w:r>
      <w:r>
        <w:rPr>
          <w:rFonts w:ascii="宋体" w:hAnsi="宋体"/>
          <w:color w:val="auto"/>
          <w:sz w:val="32"/>
          <w:szCs w:val="32"/>
        </w:rPr>
        <w:t>23</w:t>
      </w:r>
      <w:r>
        <w:rPr>
          <w:rFonts w:ascii="宋体" w:hAnsi="宋体"/>
          <w:color w:val="auto"/>
          <w:sz w:val="32"/>
          <w:szCs w:val="32"/>
        </w:rPr>
        <w:fldChar w:fldCharType="end"/>
      </w:r>
      <w:r>
        <w:rPr>
          <w:rFonts w:ascii="宋体" w:hAnsi="宋体"/>
          <w:color w:val="auto"/>
          <w:sz w:val="32"/>
          <w:szCs w:val="32"/>
        </w:rPr>
        <w:fldChar w:fldCharType="end"/>
      </w:r>
    </w:p>
    <w:p>
      <w:pPr>
        <w:pStyle w:val="41"/>
        <w:tabs>
          <w:tab w:val="right" w:leader="dot" w:pos="9060"/>
        </w:tabs>
        <w:spacing w:line="360" w:lineRule="auto"/>
        <w:rPr>
          <w:rFonts w:ascii="宋体" w:hAnsi="宋体"/>
          <w:color w:val="auto"/>
          <w:sz w:val="32"/>
          <w:szCs w:val="32"/>
        </w:rPr>
      </w:pPr>
      <w:r>
        <w:rPr>
          <w:color w:val="auto"/>
        </w:rPr>
        <w:fldChar w:fldCharType="begin"/>
      </w:r>
      <w:r>
        <w:rPr>
          <w:color w:val="auto"/>
        </w:rPr>
        <w:instrText xml:space="preserve"> HYPERLINK \l "_Toc176372164" </w:instrText>
      </w:r>
      <w:r>
        <w:rPr>
          <w:color w:val="auto"/>
        </w:rPr>
        <w:fldChar w:fldCharType="separate"/>
      </w:r>
      <w:r>
        <w:rPr>
          <w:rStyle w:val="69"/>
          <w:rFonts w:hint="eastAsia" w:ascii="宋体" w:hAnsi="宋体" w:eastAsia="宋体" w:cs="宋体"/>
          <w:color w:val="auto"/>
          <w:sz w:val="32"/>
          <w:szCs w:val="32"/>
        </w:rPr>
        <w:t>第四部分</w:t>
      </w:r>
      <w:r>
        <w:rPr>
          <w:rStyle w:val="69"/>
          <w:rFonts w:ascii="宋体" w:hAnsi="宋体" w:eastAsia="宋体" w:cs="宋体"/>
          <w:color w:val="auto"/>
          <w:sz w:val="32"/>
          <w:szCs w:val="32"/>
        </w:rPr>
        <w:t xml:space="preserve"> </w:t>
      </w:r>
      <w:r>
        <w:rPr>
          <w:rStyle w:val="69"/>
          <w:rFonts w:hint="eastAsia" w:ascii="宋体" w:hAnsi="宋体" w:eastAsia="宋体" w:cs="宋体"/>
          <w:color w:val="auto"/>
          <w:sz w:val="32"/>
          <w:szCs w:val="32"/>
        </w:rPr>
        <w:t>拟签订的合同文本</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_Toc176372164 \h </w:instrText>
      </w:r>
      <w:r>
        <w:rPr>
          <w:rFonts w:ascii="宋体" w:hAnsi="宋体"/>
          <w:color w:val="auto"/>
          <w:sz w:val="32"/>
          <w:szCs w:val="32"/>
        </w:rPr>
        <w:fldChar w:fldCharType="separate"/>
      </w:r>
      <w:r>
        <w:rPr>
          <w:rFonts w:ascii="宋体" w:hAnsi="宋体"/>
          <w:color w:val="auto"/>
          <w:sz w:val="32"/>
          <w:szCs w:val="32"/>
        </w:rPr>
        <w:t>33</w:t>
      </w:r>
      <w:r>
        <w:rPr>
          <w:rFonts w:ascii="宋体" w:hAnsi="宋体"/>
          <w:color w:val="auto"/>
          <w:sz w:val="32"/>
          <w:szCs w:val="32"/>
        </w:rPr>
        <w:fldChar w:fldCharType="end"/>
      </w:r>
      <w:r>
        <w:rPr>
          <w:rFonts w:ascii="宋体" w:hAnsi="宋体"/>
          <w:color w:val="auto"/>
          <w:sz w:val="32"/>
          <w:szCs w:val="32"/>
        </w:rPr>
        <w:fldChar w:fldCharType="end"/>
      </w:r>
    </w:p>
    <w:p>
      <w:pPr>
        <w:pStyle w:val="41"/>
        <w:tabs>
          <w:tab w:val="right" w:leader="dot" w:pos="9060"/>
        </w:tabs>
        <w:spacing w:line="360" w:lineRule="auto"/>
        <w:rPr>
          <w:rFonts w:ascii="宋体" w:hAnsi="宋体"/>
          <w:color w:val="auto"/>
          <w:sz w:val="32"/>
          <w:szCs w:val="32"/>
        </w:rPr>
      </w:pPr>
      <w:r>
        <w:rPr>
          <w:color w:val="auto"/>
        </w:rPr>
        <w:fldChar w:fldCharType="begin"/>
      </w:r>
      <w:r>
        <w:rPr>
          <w:color w:val="auto"/>
        </w:rPr>
        <w:instrText xml:space="preserve"> HYPERLINK \l "_Toc176372165" </w:instrText>
      </w:r>
      <w:r>
        <w:rPr>
          <w:color w:val="auto"/>
        </w:rPr>
        <w:fldChar w:fldCharType="separate"/>
      </w:r>
      <w:r>
        <w:rPr>
          <w:rStyle w:val="69"/>
          <w:rFonts w:hint="eastAsia" w:ascii="宋体" w:hAnsi="宋体" w:eastAsia="宋体" w:cs="宋体"/>
          <w:color w:val="auto"/>
          <w:sz w:val="32"/>
          <w:szCs w:val="32"/>
        </w:rPr>
        <w:t>第五部分</w:t>
      </w:r>
      <w:r>
        <w:rPr>
          <w:rStyle w:val="69"/>
          <w:rFonts w:ascii="宋体" w:hAnsi="宋体" w:eastAsia="宋体" w:cs="宋体"/>
          <w:color w:val="auto"/>
          <w:sz w:val="32"/>
          <w:szCs w:val="32"/>
        </w:rPr>
        <w:t xml:space="preserve"> </w:t>
      </w:r>
      <w:r>
        <w:rPr>
          <w:rStyle w:val="69"/>
          <w:rFonts w:hint="eastAsia" w:ascii="宋体" w:hAnsi="宋体" w:eastAsia="宋体" w:cs="宋体"/>
          <w:color w:val="auto"/>
          <w:sz w:val="32"/>
          <w:szCs w:val="32"/>
        </w:rPr>
        <w:t>应提交的有关格式范例</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_Toc176372165 \h </w:instrText>
      </w:r>
      <w:r>
        <w:rPr>
          <w:rFonts w:ascii="宋体" w:hAnsi="宋体"/>
          <w:color w:val="auto"/>
          <w:sz w:val="32"/>
          <w:szCs w:val="32"/>
        </w:rPr>
        <w:fldChar w:fldCharType="separate"/>
      </w:r>
      <w:r>
        <w:rPr>
          <w:rFonts w:ascii="宋体" w:hAnsi="宋体"/>
          <w:color w:val="auto"/>
          <w:sz w:val="32"/>
          <w:szCs w:val="32"/>
        </w:rPr>
        <w:t>44</w:t>
      </w:r>
      <w:r>
        <w:rPr>
          <w:rFonts w:ascii="宋体" w:hAnsi="宋体"/>
          <w:color w:val="auto"/>
          <w:sz w:val="32"/>
          <w:szCs w:val="32"/>
        </w:rPr>
        <w:fldChar w:fldCharType="end"/>
      </w:r>
      <w:r>
        <w:rPr>
          <w:rFonts w:ascii="宋体" w:hAnsi="宋体"/>
          <w:color w:val="auto"/>
          <w:sz w:val="32"/>
          <w:szCs w:val="32"/>
        </w:rPr>
        <w:fldChar w:fldCharType="end"/>
      </w:r>
    </w:p>
    <w:p>
      <w:pPr>
        <w:spacing w:line="360" w:lineRule="auto"/>
        <w:ind w:firstLine="732" w:firstLineChars="229"/>
        <w:rPr>
          <w:rFonts w:ascii="宋体" w:hAnsi="宋体" w:cs="宋体"/>
          <w:color w:val="auto"/>
          <w:sz w:val="24"/>
        </w:rPr>
      </w:pPr>
      <w:r>
        <w:rPr>
          <w:rFonts w:ascii="宋体" w:hAnsi="宋体" w:cs="宋体"/>
          <w:color w:val="auto"/>
          <w:sz w:val="32"/>
          <w:szCs w:val="32"/>
        </w:rPr>
        <w:fldChar w:fldCharType="end"/>
      </w: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176372161"/>
      <w:bookmarkStart w:id="9" w:name="第二部分"/>
      <w:bookmarkStart w:id="10" w:name="_Toc91899870"/>
      <w:bookmarkStart w:id="11" w:name="_Toc91899871"/>
      <w:r>
        <w:rPr>
          <w:rFonts w:hint="eastAsia" w:ascii="宋体" w:hAnsi="宋体" w:cs="宋体"/>
          <w:b/>
          <w:color w:val="auto"/>
          <w:sz w:val="36"/>
          <w:szCs w:val="20"/>
        </w:rPr>
        <w:t>第一部分 邀请函</w:t>
      </w:r>
      <w:bookmarkEnd w:id="8"/>
    </w:p>
    <w:p>
      <w:pPr>
        <w:spacing w:line="360" w:lineRule="auto"/>
        <w:rPr>
          <w:rFonts w:ascii="宋体" w:hAnsi="宋体" w:cs="宋体"/>
          <w:color w:val="auto"/>
          <w:sz w:val="24"/>
          <w:u w:val="single"/>
        </w:rPr>
      </w:pPr>
      <w:r>
        <w:rPr>
          <w:rFonts w:hint="eastAsia" w:ascii="宋体" w:hAnsi="宋体" w:cs="宋体"/>
          <w:color w:val="auto"/>
          <w:sz w:val="24"/>
          <w:u w:val="single"/>
          <w:lang w:eastAsia="zh-CN"/>
        </w:rPr>
        <w:t>政采云股份有限公司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北海市政府采购中心</w:t>
      </w:r>
      <w:r>
        <w:rPr>
          <w:rFonts w:hint="eastAsia" w:ascii="宋体" w:hAnsi="宋体" w:cs="宋体"/>
          <w:color w:val="auto"/>
          <w:sz w:val="24"/>
          <w:u w:val="single"/>
          <w:lang w:val="en-US" w:eastAsia="zh-CN"/>
        </w:rPr>
        <w:t xml:space="preserve"> </w:t>
      </w:r>
      <w:r>
        <w:rPr>
          <w:rFonts w:hint="eastAsia" w:ascii="宋体" w:hAnsi="宋体" w:cs="宋体"/>
          <w:color w:val="auto"/>
          <w:sz w:val="24"/>
        </w:rPr>
        <w:t>就</w:t>
      </w:r>
      <w:r>
        <w:rPr>
          <w:rFonts w:hint="eastAsia" w:ascii="宋体" w:hAnsi="宋体" w:cs="宋体"/>
          <w:color w:val="auto"/>
          <w:sz w:val="24"/>
          <w:u w:val="single"/>
        </w:rPr>
        <w:t>“</w:t>
      </w:r>
      <w:r>
        <w:rPr>
          <w:rFonts w:hint="eastAsia" w:ascii="宋体" w:hAnsi="宋体" w:cs="宋体"/>
          <w:color w:val="auto"/>
          <w:sz w:val="24"/>
          <w:u w:val="single"/>
          <w:lang w:eastAsia="zh-CN"/>
        </w:rPr>
        <w:t>北海市政府采购中心“</w:t>
      </w:r>
      <w:r>
        <w:rPr>
          <w:rFonts w:hint="eastAsia" w:ascii="宋体" w:hAnsi="宋体" w:cs="宋体"/>
          <w:color w:val="auto"/>
          <w:sz w:val="24"/>
          <w:u w:val="single"/>
        </w:rPr>
        <w:t>广西政府采购云平台</w:t>
      </w:r>
      <w:r>
        <w:rPr>
          <w:rFonts w:hint="eastAsia" w:ascii="宋体" w:hAnsi="宋体" w:cs="宋体"/>
          <w:color w:val="auto"/>
          <w:sz w:val="24"/>
          <w:u w:val="single"/>
          <w:lang w:eastAsia="zh-CN"/>
        </w:rPr>
        <w:t>”</w:t>
      </w:r>
      <w:r>
        <w:rPr>
          <w:rFonts w:hint="eastAsia" w:ascii="宋体" w:hAnsi="宋体" w:cs="宋体"/>
          <w:color w:val="auto"/>
          <w:sz w:val="24"/>
          <w:u w:val="single"/>
        </w:rPr>
        <w:t>租用服务项目”</w:t>
      </w:r>
      <w:r>
        <w:rPr>
          <w:rFonts w:hint="eastAsia" w:ascii="宋体" w:hAnsi="宋体" w:cs="宋体"/>
          <w:color w:val="auto"/>
          <w:sz w:val="24"/>
        </w:rPr>
        <w:t>特邀请贵公司参加单一来源采购活动。具体如下：</w:t>
      </w:r>
    </w:p>
    <w:p>
      <w:pPr>
        <w:pStyle w:val="32"/>
        <w:spacing w:line="360" w:lineRule="auto"/>
        <w:ind w:firstLine="482" w:firstLineChars="200"/>
        <w:rPr>
          <w:rFonts w:hAnsi="宋体" w:cs="宋体"/>
          <w:color w:val="auto"/>
          <w:sz w:val="24"/>
          <w:szCs w:val="24"/>
        </w:rPr>
      </w:pPr>
      <w:r>
        <w:rPr>
          <w:rFonts w:hint="eastAsia" w:hAnsi="宋体" w:cs="宋体"/>
          <w:b/>
          <w:color w:val="auto"/>
          <w:sz w:val="24"/>
          <w:szCs w:val="24"/>
        </w:rPr>
        <w:t>1、采购编号：</w:t>
      </w:r>
      <w:r>
        <w:rPr>
          <w:rFonts w:hint="eastAsia" w:hAnsi="宋体" w:cs="宋体"/>
          <w:color w:val="auto"/>
          <w:sz w:val="24"/>
          <w:szCs w:val="24"/>
        </w:rPr>
        <w:t>BHZC2025-D3-990173-CGZX</w:t>
      </w:r>
    </w:p>
    <w:p>
      <w:pPr>
        <w:pStyle w:val="32"/>
        <w:spacing w:line="360" w:lineRule="auto"/>
        <w:ind w:firstLine="482" w:firstLineChars="200"/>
        <w:rPr>
          <w:rFonts w:hAnsi="宋体" w:cs="宋体"/>
          <w:bCs/>
          <w:color w:val="auto"/>
          <w:sz w:val="24"/>
          <w:szCs w:val="24"/>
        </w:rPr>
      </w:pPr>
      <w:r>
        <w:rPr>
          <w:rFonts w:hint="eastAsia" w:hAnsi="宋体" w:cs="宋体"/>
          <w:b/>
          <w:color w:val="auto"/>
          <w:sz w:val="24"/>
          <w:szCs w:val="24"/>
        </w:rPr>
        <w:t>2、项目名称：</w:t>
      </w:r>
      <w:r>
        <w:rPr>
          <w:rFonts w:hint="eastAsia" w:hAnsi="宋体" w:cs="宋体"/>
          <w:b w:val="0"/>
          <w:bCs/>
          <w:color w:val="auto"/>
          <w:sz w:val="24"/>
          <w:szCs w:val="24"/>
          <w:lang w:eastAsia="zh-CN"/>
        </w:rPr>
        <w:t>北海市政府采购中心“</w:t>
      </w:r>
      <w:r>
        <w:rPr>
          <w:rFonts w:hint="eastAsia" w:hAnsi="宋体" w:cs="宋体"/>
          <w:b w:val="0"/>
          <w:bCs/>
          <w:color w:val="auto"/>
          <w:sz w:val="24"/>
          <w:szCs w:val="24"/>
        </w:rPr>
        <w:t>广西政府采购云平台</w:t>
      </w:r>
      <w:r>
        <w:rPr>
          <w:rFonts w:hint="eastAsia" w:hAnsi="宋体" w:cs="宋体"/>
          <w:b w:val="0"/>
          <w:bCs/>
          <w:color w:val="auto"/>
          <w:sz w:val="24"/>
          <w:szCs w:val="24"/>
          <w:lang w:eastAsia="zh-CN"/>
        </w:rPr>
        <w:t>”</w:t>
      </w:r>
      <w:r>
        <w:rPr>
          <w:rFonts w:hint="eastAsia" w:hAnsi="宋体" w:cs="宋体"/>
          <w:b w:val="0"/>
          <w:bCs/>
          <w:color w:val="auto"/>
          <w:sz w:val="24"/>
          <w:szCs w:val="24"/>
        </w:rPr>
        <w:t>租用服务项目</w:t>
      </w:r>
    </w:p>
    <w:p>
      <w:pPr>
        <w:pStyle w:val="32"/>
        <w:spacing w:line="360" w:lineRule="auto"/>
        <w:ind w:firstLine="482" w:firstLineChars="200"/>
        <w:rPr>
          <w:rFonts w:hint="eastAsia" w:hAnsi="宋体" w:cs="宋体"/>
          <w:b w:val="0"/>
          <w:bCs/>
          <w:color w:val="auto"/>
          <w:sz w:val="24"/>
          <w:lang w:val="en-US" w:eastAsia="zh-CN"/>
        </w:rPr>
      </w:pPr>
      <w:r>
        <w:rPr>
          <w:rFonts w:hint="eastAsia" w:hAnsi="宋体" w:cs="宋体"/>
          <w:b/>
          <w:color w:val="auto"/>
          <w:sz w:val="24"/>
          <w:szCs w:val="24"/>
        </w:rPr>
        <w:t>3、</w:t>
      </w:r>
      <w:r>
        <w:rPr>
          <w:rFonts w:hint="eastAsia" w:hAnsi="宋体" w:cs="宋体"/>
          <w:b/>
          <w:color w:val="auto"/>
          <w:sz w:val="24"/>
          <w:lang w:val="zh-CN"/>
        </w:rPr>
        <w:t>预算金额</w:t>
      </w:r>
      <w:r>
        <w:rPr>
          <w:rFonts w:hint="eastAsia" w:hAnsi="宋体" w:cs="宋体"/>
          <w:b/>
          <w:color w:val="auto"/>
          <w:sz w:val="24"/>
        </w:rPr>
        <w:t>(元)</w:t>
      </w:r>
      <w:r>
        <w:rPr>
          <w:rFonts w:hint="eastAsia" w:hAnsi="宋体" w:cs="宋体"/>
          <w:b/>
          <w:color w:val="auto"/>
          <w:sz w:val="24"/>
          <w:lang w:val="zh-CN"/>
        </w:rPr>
        <w:t>：</w:t>
      </w:r>
      <w:r>
        <w:rPr>
          <w:rFonts w:hint="eastAsia" w:hAnsi="宋体" w:cs="宋体"/>
          <w:b w:val="0"/>
          <w:bCs/>
          <w:color w:val="auto"/>
          <w:sz w:val="24"/>
          <w:lang w:val="en-US" w:eastAsia="zh-CN"/>
        </w:rPr>
        <w:t>1300000.00元</w:t>
      </w:r>
    </w:p>
    <w:p>
      <w:pPr>
        <w:pStyle w:val="32"/>
        <w:spacing w:line="360" w:lineRule="auto"/>
        <w:ind w:firstLine="482" w:firstLineChars="200"/>
        <w:rPr>
          <w:rFonts w:hint="eastAsia" w:hAnsi="宋体" w:eastAsia="宋体"/>
          <w:b/>
          <w:color w:val="auto"/>
          <w:sz w:val="24"/>
          <w:lang w:val="en-US" w:eastAsia="zh-CN"/>
        </w:rPr>
      </w:pPr>
      <w:r>
        <w:rPr>
          <w:rFonts w:hint="eastAsia" w:hAnsi="宋体"/>
          <w:b/>
          <w:color w:val="auto"/>
          <w:sz w:val="24"/>
        </w:rPr>
        <w:t>4、最高限价</w:t>
      </w:r>
      <w:r>
        <w:rPr>
          <w:rFonts w:hint="eastAsia" w:hAnsi="宋体" w:cs="宋体"/>
          <w:b/>
          <w:color w:val="auto"/>
          <w:sz w:val="24"/>
        </w:rPr>
        <w:t>(元)</w:t>
      </w:r>
      <w:r>
        <w:rPr>
          <w:rFonts w:hint="eastAsia" w:hAnsi="宋体"/>
          <w:b/>
          <w:color w:val="auto"/>
          <w:sz w:val="24"/>
        </w:rPr>
        <w:t>：</w:t>
      </w:r>
      <w:r>
        <w:rPr>
          <w:rFonts w:hint="eastAsia" w:hAnsi="宋体"/>
          <w:b w:val="0"/>
          <w:bCs/>
          <w:color w:val="auto"/>
          <w:sz w:val="24"/>
          <w:lang w:val="en-US" w:eastAsia="zh-CN"/>
        </w:rPr>
        <w:t>/</w:t>
      </w:r>
    </w:p>
    <w:p>
      <w:pPr>
        <w:pStyle w:val="32"/>
        <w:spacing w:line="360" w:lineRule="auto"/>
        <w:ind w:firstLine="482" w:firstLineChars="200"/>
        <w:rPr>
          <w:rFonts w:hAnsi="宋体" w:cs="宋体"/>
          <w:color w:val="auto"/>
          <w:sz w:val="24"/>
          <w:szCs w:val="24"/>
        </w:rPr>
      </w:pPr>
      <w:r>
        <w:rPr>
          <w:rFonts w:hint="eastAsia" w:hAnsi="宋体" w:cs="宋体"/>
          <w:b/>
          <w:color w:val="auto"/>
          <w:sz w:val="24"/>
          <w:szCs w:val="24"/>
        </w:rPr>
        <w:t>5、采购方式：</w:t>
      </w:r>
      <w:r>
        <w:rPr>
          <w:rFonts w:hint="eastAsia" w:hAnsi="宋体" w:cs="宋体"/>
          <w:color w:val="auto"/>
          <w:sz w:val="24"/>
          <w:szCs w:val="24"/>
        </w:rPr>
        <w:t>单一来源采购。</w:t>
      </w:r>
    </w:p>
    <w:p>
      <w:pPr>
        <w:spacing w:line="360" w:lineRule="auto"/>
        <w:ind w:firstLine="482" w:firstLineChars="200"/>
        <w:rPr>
          <w:rFonts w:ascii="宋体" w:hAnsi="宋体" w:cs="宋体"/>
          <w:color w:val="auto"/>
          <w:sz w:val="24"/>
        </w:rPr>
      </w:pPr>
      <w:r>
        <w:rPr>
          <w:rFonts w:hint="eastAsia" w:ascii="宋体" w:hAnsi="宋体" w:cs="宋体"/>
          <w:b/>
          <w:color w:val="auto"/>
          <w:sz w:val="24"/>
        </w:rPr>
        <w:t>6、采购人的采购需求：</w:t>
      </w:r>
    </w:p>
    <w:p>
      <w:pPr>
        <w:pStyle w:val="17"/>
        <w:spacing w:line="360" w:lineRule="auto"/>
        <w:ind w:firstLine="480" w:firstLineChars="200"/>
        <w:rPr>
          <w:rFonts w:hint="eastAsia" w:hAnsi="宋体" w:cs="宋体"/>
          <w:b w:val="0"/>
          <w:bCs w:val="0"/>
          <w:color w:val="auto"/>
          <w:sz w:val="24"/>
          <w:lang w:eastAsia="zh-CN"/>
        </w:rPr>
      </w:pPr>
      <w:r>
        <w:rPr>
          <w:rFonts w:hint="eastAsia" w:hAnsi="宋体" w:cs="宋体"/>
          <w:b w:val="0"/>
          <w:bCs w:val="0"/>
          <w:color w:val="auto"/>
          <w:sz w:val="24"/>
          <w:lang w:eastAsia="zh-CN"/>
        </w:rPr>
        <w:t>标项名称：北海市政府采购中心“广西政府采购云平台”租用服务项目</w:t>
      </w:r>
    </w:p>
    <w:p>
      <w:pPr>
        <w:pStyle w:val="17"/>
        <w:spacing w:line="360" w:lineRule="auto"/>
        <w:ind w:firstLine="480" w:firstLineChars="200"/>
        <w:rPr>
          <w:rFonts w:hint="eastAsia" w:hAnsi="宋体" w:cs="宋体"/>
          <w:b w:val="0"/>
          <w:bCs w:val="0"/>
          <w:color w:val="auto"/>
          <w:sz w:val="24"/>
          <w:lang w:val="en-US" w:eastAsia="zh-CN"/>
        </w:rPr>
      </w:pPr>
      <w:r>
        <w:rPr>
          <w:rFonts w:hint="eastAsia" w:hAnsi="宋体" w:cs="宋体"/>
          <w:b w:val="0"/>
          <w:bCs w:val="0"/>
          <w:color w:val="auto"/>
          <w:sz w:val="24"/>
          <w:lang w:eastAsia="zh-CN"/>
        </w:rPr>
        <w:t>数量：</w:t>
      </w:r>
      <w:r>
        <w:rPr>
          <w:rFonts w:hint="eastAsia" w:hAnsi="宋体" w:cs="宋体"/>
          <w:b w:val="0"/>
          <w:bCs w:val="0"/>
          <w:color w:val="auto"/>
          <w:sz w:val="24"/>
          <w:lang w:val="en-US" w:eastAsia="zh-CN"/>
        </w:rPr>
        <w:t>1批</w:t>
      </w:r>
    </w:p>
    <w:p>
      <w:pPr>
        <w:pStyle w:val="17"/>
        <w:spacing w:line="360" w:lineRule="auto"/>
        <w:ind w:firstLine="480" w:firstLineChars="200"/>
        <w:rPr>
          <w:rFonts w:hint="default" w:hAnsi="宋体" w:cs="宋体"/>
          <w:b w:val="0"/>
          <w:bCs w:val="0"/>
          <w:color w:val="auto"/>
          <w:sz w:val="24"/>
          <w:lang w:val="en-US" w:eastAsia="zh-CN"/>
        </w:rPr>
      </w:pPr>
      <w:r>
        <w:rPr>
          <w:rFonts w:hint="eastAsia" w:hAnsi="宋体" w:cs="宋体"/>
          <w:b w:val="0"/>
          <w:bCs w:val="0"/>
          <w:color w:val="auto"/>
          <w:sz w:val="24"/>
          <w:lang w:val="en-US" w:eastAsia="zh-CN"/>
        </w:rPr>
        <w:t>预算金额：1300000.00元</w:t>
      </w:r>
    </w:p>
    <w:p>
      <w:pPr>
        <w:pStyle w:val="17"/>
        <w:spacing w:line="360" w:lineRule="auto"/>
        <w:ind w:firstLine="480" w:firstLineChars="200"/>
        <w:rPr>
          <w:rFonts w:hint="eastAsia" w:hAnsi="宋体" w:cs="宋体"/>
          <w:b w:val="0"/>
          <w:bCs w:val="0"/>
          <w:color w:val="auto"/>
          <w:sz w:val="24"/>
        </w:rPr>
      </w:pPr>
      <w:r>
        <w:rPr>
          <w:rFonts w:hint="eastAsia" w:hAnsi="宋体" w:cs="宋体"/>
          <w:b w:val="0"/>
          <w:bCs w:val="0"/>
          <w:color w:val="auto"/>
          <w:sz w:val="24"/>
        </w:rPr>
        <w:t>简要规格描述或项目基本概况介绍、用途：“广西政府采购云平台”电子卖场、项目采购、电子标等模块内容</w:t>
      </w:r>
      <w:r>
        <w:rPr>
          <w:rFonts w:hint="eastAsia" w:hAnsi="宋体" w:cs="宋体"/>
          <w:b w:val="0"/>
          <w:bCs w:val="0"/>
          <w:color w:val="auto"/>
          <w:sz w:val="24"/>
          <w:lang w:val="en-US" w:eastAsia="zh-CN"/>
        </w:rPr>
        <w:t>。具体详见单一来源采购文件第三部分采购需求。</w:t>
      </w:r>
    </w:p>
    <w:p>
      <w:pPr>
        <w:pStyle w:val="17"/>
        <w:spacing w:line="360" w:lineRule="auto"/>
        <w:ind w:firstLine="482" w:firstLineChars="200"/>
        <w:rPr>
          <w:rFonts w:hAnsi="宋体" w:cs="宋体"/>
          <w:snapToGrid/>
          <w:color w:val="auto"/>
          <w:kern w:val="2"/>
          <w:sz w:val="24"/>
        </w:rPr>
      </w:pPr>
      <w:r>
        <w:rPr>
          <w:rFonts w:hint="eastAsia" w:hAnsi="宋体" w:cs="宋体"/>
          <w:b/>
          <w:bCs/>
          <w:color w:val="auto"/>
          <w:sz w:val="24"/>
        </w:rPr>
        <w:t>7、</w:t>
      </w:r>
      <w:r>
        <w:rPr>
          <w:rFonts w:hint="eastAsia" w:hAnsi="宋体" w:cs="宋体"/>
          <w:b/>
          <w:color w:val="auto"/>
          <w:sz w:val="24"/>
        </w:rPr>
        <w:t>需要落实的政府采购政策：</w:t>
      </w:r>
      <w:r>
        <w:rPr>
          <w:rFonts w:hint="eastAsia" w:hAnsi="宋体" w:cs="宋体"/>
          <w:b w:val="0"/>
          <w:bCs/>
          <w:color w:val="auto"/>
          <w:sz w:val="24"/>
        </w:rPr>
        <w:t>包括支持采用本国产品、支持绿色发展、支持中小企业发展、支持监狱企业、残疾人福利性单位发展、支持创新发展、平等对待内外资企业和符合条件的破产重整企业等。详见采购文件总则。</w:t>
      </w:r>
    </w:p>
    <w:p>
      <w:pPr>
        <w:spacing w:line="360" w:lineRule="auto"/>
        <w:ind w:firstLine="482" w:firstLineChars="200"/>
        <w:rPr>
          <w:rFonts w:ascii="宋体" w:hAnsi="宋体" w:cs="宋体"/>
          <w:b/>
          <w:color w:val="auto"/>
          <w:sz w:val="24"/>
        </w:rPr>
      </w:pPr>
      <w:r>
        <w:rPr>
          <w:rFonts w:hint="eastAsia" w:ascii="宋体" w:hAnsi="宋体" w:cs="宋体"/>
          <w:b/>
          <w:color w:val="auto"/>
          <w:sz w:val="24"/>
        </w:rPr>
        <w:t>8、供应商的资格要求：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（1）基本条件：符合《中华人民共和国政府采购法》第二十二条规定；</w:t>
      </w:r>
      <w:r>
        <w:rPr>
          <w:rFonts w:hint="eastAsia" w:ascii="宋体" w:hAnsi="宋体" w:cs="宋体"/>
          <w:snapToGrid w:val="0"/>
          <w:color w:val="auto"/>
          <w:kern w:val="28"/>
          <w:sz w:val="24"/>
          <w:szCs w:val="20"/>
        </w:rPr>
        <w:t>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rPr>
      </w:pPr>
      <w:r>
        <w:rPr>
          <w:rFonts w:hint="eastAsia" w:ascii="宋体" w:hAnsi="宋体" w:cs="宋体"/>
          <w:color w:val="auto"/>
          <w:sz w:val="24"/>
        </w:rPr>
        <w:t>（2）本项目特定资格要求：</w:t>
      </w:r>
      <w:r>
        <w:rPr>
          <w:rFonts w:hint="eastAsia" w:ascii="宋体" w:hAnsi="宋体" w:cs="宋体"/>
          <w:color w:val="auto"/>
          <w:sz w:val="24"/>
          <w:lang w:eastAsia="zh-CN"/>
        </w:rPr>
        <w:t>无</w:t>
      </w:r>
      <w:r>
        <w:rPr>
          <w:rFonts w:hint="eastAsia" w:ascii="宋体" w:hAnsi="宋体" w:cs="宋体"/>
          <w:color w:val="auto"/>
          <w:sz w:val="24"/>
        </w:rPr>
        <w:t>。</w:t>
      </w:r>
    </w:p>
    <w:p>
      <w:pPr>
        <w:spacing w:line="360" w:lineRule="auto"/>
        <w:ind w:firstLine="482" w:firstLineChars="200"/>
        <w:rPr>
          <w:rFonts w:ascii="宋体" w:hAnsi="宋体" w:cs="宋体"/>
          <w:b/>
          <w:snapToGrid w:val="0"/>
          <w:color w:val="auto"/>
          <w:kern w:val="28"/>
          <w:sz w:val="24"/>
        </w:rPr>
      </w:pPr>
      <w:r>
        <w:rPr>
          <w:rFonts w:hint="eastAsia" w:ascii="宋体" w:hAnsi="宋体" w:cs="宋体"/>
          <w:b/>
          <w:snapToGrid w:val="0"/>
          <w:color w:val="auto"/>
          <w:kern w:val="28"/>
          <w:sz w:val="24"/>
        </w:rPr>
        <w:t>8、获取采购文件的时间期限、地点、方式及采购文件售价：</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b/>
          <w:bCs/>
          <w:color w:val="auto"/>
          <w:sz w:val="24"/>
        </w:rPr>
        <w:t>时间期限：</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，下午12:00至23:59（北京时间，法定节假日除外）；</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b/>
          <w:color w:val="auto"/>
          <w:sz w:val="24"/>
        </w:rPr>
        <w:t>地点（网址）：</w:t>
      </w:r>
      <w:r>
        <w:rPr>
          <w:rFonts w:hint="eastAsia" w:ascii="宋体" w:hAnsi="宋体" w:cs="宋体"/>
          <w:color w:val="auto"/>
          <w:sz w:val="24"/>
        </w:rPr>
        <w:t xml:space="preserve">广西政府采购云平台（https://www.gcy.zfcg.gxzf.gov.cn/）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方式：</w:t>
      </w:r>
      <w:r>
        <w:rPr>
          <w:rFonts w:hint="eastAsia" w:ascii="宋体" w:hAnsi="宋体" w:cs="宋体"/>
          <w:color w:val="auto"/>
          <w:sz w:val="24"/>
        </w:rPr>
        <w:t>供应商登录广西政府采购云平台在线申请获取采购文件（进入“项目采购”应用，在获取采购文件菜单中选择项目，申请获取采购文件）。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b/>
          <w:bCs/>
          <w:color w:val="auto"/>
          <w:sz w:val="24"/>
        </w:rPr>
        <w:t>售价：</w:t>
      </w:r>
      <w:r>
        <w:rPr>
          <w:rFonts w:hint="eastAsia" w:ascii="宋体" w:hAnsi="宋体" w:cs="宋体"/>
          <w:color w:val="auto"/>
          <w:sz w:val="24"/>
        </w:rPr>
        <w:t>0</w:t>
      </w:r>
    </w:p>
    <w:p>
      <w:pPr>
        <w:spacing w:line="360" w:lineRule="auto"/>
        <w:ind w:firstLine="482" w:firstLineChars="200"/>
        <w:rPr>
          <w:rFonts w:ascii="宋体" w:hAnsi="宋体" w:cs="宋体"/>
          <w:b/>
          <w:snapToGrid w:val="0"/>
          <w:color w:val="auto"/>
          <w:kern w:val="28"/>
          <w:sz w:val="24"/>
        </w:rPr>
      </w:pPr>
      <w:r>
        <w:rPr>
          <w:rFonts w:hint="eastAsia" w:ascii="宋体" w:hAnsi="宋体" w:cs="宋体"/>
          <w:b/>
          <w:snapToGrid w:val="0"/>
          <w:color w:val="auto"/>
          <w:kern w:val="28"/>
          <w:sz w:val="24"/>
        </w:rPr>
        <w:t>9、提交响应文件截止时间、开启时间和地点：</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b/>
          <w:color w:val="auto"/>
          <w:sz w:val="24"/>
        </w:rPr>
        <w:t>提交响应文件截止时间：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0" w:firstLineChars="200"/>
        <w:jc w:val="left"/>
        <w:rPr>
          <w:rFonts w:ascii="宋体" w:hAnsi="宋体" w:cs="宋体"/>
          <w:b/>
          <w:color w:val="auto"/>
          <w:sz w:val="24"/>
        </w:rPr>
      </w:pPr>
      <w:r>
        <w:rPr>
          <w:rFonts w:hint="eastAsia" w:ascii="宋体" w:hAnsi="宋体" w:cs="宋体"/>
          <w:color w:val="auto"/>
          <w:sz w:val="24"/>
        </w:rPr>
        <w:t>（2）</w:t>
      </w:r>
      <w:r>
        <w:rPr>
          <w:rFonts w:hint="eastAsia" w:ascii="宋体" w:hAnsi="宋体" w:cs="宋体"/>
          <w:b/>
          <w:color w:val="auto"/>
          <w:sz w:val="24"/>
        </w:rPr>
        <w:t>协商地点（网址）：</w:t>
      </w:r>
      <w:r>
        <w:rPr>
          <w:rFonts w:hint="eastAsia" w:ascii="宋体" w:hAnsi="宋体" w:cs="宋体"/>
          <w:color w:val="auto"/>
          <w:sz w:val="24"/>
        </w:rPr>
        <w:t>广西政府采购云平台（https://www.gcy.zfcg.gxzf.gov.cn/）</w:t>
      </w:r>
    </w:p>
    <w:p>
      <w:pPr>
        <w:spacing w:line="360" w:lineRule="auto"/>
        <w:ind w:firstLine="480" w:firstLineChars="200"/>
        <w:jc w:val="left"/>
        <w:rPr>
          <w:rFonts w:ascii="宋体" w:hAnsi="宋体" w:cs="宋体"/>
          <w:bCs/>
          <w:color w:val="auto"/>
          <w:sz w:val="24"/>
          <w:u w:val="single"/>
        </w:rPr>
      </w:pPr>
      <w:r>
        <w:rPr>
          <w:rFonts w:hint="eastAsia" w:ascii="宋体" w:hAnsi="宋体" w:cs="宋体"/>
          <w:color w:val="auto"/>
          <w:sz w:val="24"/>
        </w:rPr>
        <w:t>（3）</w:t>
      </w: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b/>
          <w:color w:val="auto"/>
          <w:sz w:val="24"/>
        </w:rPr>
        <w:t>开启地点（网址）：</w:t>
      </w:r>
      <w:r>
        <w:rPr>
          <w:rFonts w:hint="eastAsia" w:ascii="宋体" w:hAnsi="宋体" w:cs="宋体"/>
          <w:color w:val="auto"/>
          <w:sz w:val="24"/>
        </w:rPr>
        <w:t>广西政府采购云平台（https://www.gcy.zfcg.gxzf.gov.cn/）</w:t>
      </w:r>
    </w:p>
    <w:p>
      <w:pPr>
        <w:pStyle w:val="32"/>
        <w:spacing w:line="360" w:lineRule="auto"/>
        <w:ind w:firstLine="482" w:firstLineChars="200"/>
        <w:rPr>
          <w:rFonts w:hAnsi="宋体" w:cs="宋体"/>
          <w:b/>
          <w:color w:val="auto"/>
          <w:sz w:val="24"/>
          <w:szCs w:val="24"/>
        </w:rPr>
      </w:pPr>
      <w:r>
        <w:rPr>
          <w:rFonts w:hint="eastAsia" w:hAnsi="宋体" w:cs="宋体"/>
          <w:b/>
          <w:color w:val="auto"/>
          <w:sz w:val="24"/>
          <w:szCs w:val="24"/>
        </w:rPr>
        <w:t>10、采购人、采购代理机构：</w:t>
      </w:r>
    </w:p>
    <w:p>
      <w:pPr>
        <w:snapToGrid w:val="0"/>
        <w:spacing w:line="360" w:lineRule="auto"/>
        <w:ind w:firstLine="480" w:firstLineChars="200"/>
        <w:jc w:val="left"/>
        <w:rPr>
          <w:rFonts w:ascii="宋体" w:hAnsi="宋体"/>
          <w:b/>
          <w:color w:val="auto"/>
          <w:kern w:val="0"/>
          <w:sz w:val="24"/>
          <w:szCs w:val="20"/>
        </w:rPr>
      </w:pPr>
      <w:bookmarkStart w:id="12" w:name="_Toc28359096"/>
      <w:bookmarkStart w:id="13" w:name="_Toc35393637"/>
      <w:bookmarkStart w:id="14" w:name="_Toc35393806"/>
      <w:bookmarkStart w:id="15" w:name="_Toc28359019"/>
      <w:r>
        <w:rPr>
          <w:rFonts w:hint="eastAsia" w:ascii="宋体" w:hAnsi="宋体" w:cs="宋体"/>
          <w:color w:val="auto"/>
          <w:sz w:val="24"/>
        </w:rPr>
        <w:t>（1）</w:t>
      </w:r>
      <w:r>
        <w:rPr>
          <w:rFonts w:hint="eastAsia" w:ascii="宋体" w:hAnsi="宋体"/>
          <w:b/>
          <w:color w:val="auto"/>
          <w:kern w:val="0"/>
          <w:sz w:val="24"/>
          <w:szCs w:val="20"/>
        </w:rPr>
        <w:t>采购人信息</w:t>
      </w:r>
      <w:bookmarkEnd w:id="12"/>
      <w:bookmarkEnd w:id="13"/>
      <w:bookmarkEnd w:id="14"/>
      <w:bookmarkEnd w:id="15"/>
    </w:p>
    <w:p>
      <w:pPr>
        <w:spacing w:line="360" w:lineRule="auto"/>
        <w:ind w:left="420" w:leftChars="200" w:firstLine="480" w:firstLineChars="200"/>
        <w:rPr>
          <w:rFonts w:hint="eastAsia" w:ascii="宋体" w:hAnsi="宋体" w:eastAsia="宋体"/>
          <w:color w:val="auto"/>
          <w:sz w:val="24"/>
          <w:lang w:eastAsia="zh-CN"/>
        </w:rPr>
      </w:pPr>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称：</w:t>
      </w:r>
      <w:r>
        <w:rPr>
          <w:rFonts w:hint="eastAsia" w:ascii="宋体" w:hAnsi="宋体"/>
          <w:color w:val="auto"/>
          <w:sz w:val="24"/>
          <w:lang w:eastAsia="zh-CN"/>
        </w:rPr>
        <w:t>北海市政府采购中心</w:t>
      </w:r>
    </w:p>
    <w:p>
      <w:pPr>
        <w:spacing w:line="360" w:lineRule="auto"/>
        <w:ind w:left="420" w:leftChars="200" w:firstLine="480" w:firstLineChars="200"/>
        <w:rPr>
          <w:rFonts w:ascii="宋体" w:hAnsi="宋体"/>
          <w:color w:val="auto"/>
          <w:sz w:val="24"/>
        </w:rPr>
      </w:pPr>
      <w:r>
        <w:rPr>
          <w:rFonts w:hint="eastAsia" w:ascii="宋体" w:hAnsi="宋体"/>
          <w:color w:val="auto"/>
          <w:sz w:val="24"/>
        </w:rPr>
        <w:t>地    址：</w:t>
      </w:r>
      <w:r>
        <w:rPr>
          <w:rFonts w:ascii="宋体" w:hAnsi="宋体"/>
          <w:color w:val="auto"/>
          <w:sz w:val="24"/>
        </w:rPr>
        <w:t xml:space="preserve"> </w:t>
      </w:r>
      <w:r>
        <w:rPr>
          <w:rFonts w:hint="eastAsia" w:ascii="宋体" w:hAnsi="宋体"/>
          <w:color w:val="auto"/>
          <w:sz w:val="24"/>
        </w:rPr>
        <w:t>北海市陈文村北路7号市直机关第三办公区</w:t>
      </w:r>
    </w:p>
    <w:p>
      <w:pPr>
        <w:spacing w:line="360" w:lineRule="auto"/>
        <w:ind w:left="420" w:leftChars="200" w:firstLine="480" w:firstLineChars="200"/>
        <w:rPr>
          <w:rFonts w:hint="eastAsia" w:ascii="宋体" w:hAnsi="宋体" w:eastAsia="宋体"/>
          <w:color w:val="auto"/>
          <w:sz w:val="24"/>
          <w:lang w:eastAsia="zh-CN"/>
        </w:rPr>
      </w:pPr>
      <w:r>
        <w:rPr>
          <w:rFonts w:hint="eastAsia" w:ascii="宋体" w:hAnsi="宋体"/>
          <w:color w:val="auto"/>
          <w:sz w:val="24"/>
        </w:rPr>
        <w:t>项目联系人（询问）：</w:t>
      </w:r>
      <w:r>
        <w:rPr>
          <w:rFonts w:hint="eastAsia" w:ascii="宋体" w:hAnsi="宋体"/>
          <w:color w:val="auto"/>
          <w:sz w:val="24"/>
          <w:lang w:eastAsia="zh-CN"/>
        </w:rPr>
        <w:t>梁入心</w:t>
      </w:r>
    </w:p>
    <w:p>
      <w:pPr>
        <w:spacing w:line="360" w:lineRule="auto"/>
        <w:ind w:left="420" w:leftChars="200" w:firstLine="480" w:firstLineChars="200"/>
        <w:rPr>
          <w:rFonts w:hint="default" w:ascii="宋体" w:hAnsi="宋体" w:eastAsia="宋体"/>
          <w:color w:val="auto"/>
          <w:sz w:val="24"/>
          <w:lang w:val="en-US" w:eastAsia="zh-CN"/>
        </w:rPr>
      </w:pPr>
      <w:r>
        <w:rPr>
          <w:rFonts w:hint="eastAsia" w:ascii="宋体" w:hAnsi="宋体"/>
          <w:color w:val="auto"/>
          <w:sz w:val="24"/>
        </w:rPr>
        <w:t>项目联系方式（询问）：</w:t>
      </w:r>
      <w:r>
        <w:rPr>
          <w:rFonts w:hint="eastAsia" w:ascii="宋体" w:hAnsi="宋体"/>
          <w:color w:val="auto"/>
          <w:sz w:val="24"/>
          <w:lang w:val="en-US" w:eastAsia="zh-CN"/>
        </w:rPr>
        <w:t>0779-3069259</w:t>
      </w:r>
    </w:p>
    <w:p>
      <w:pPr>
        <w:snapToGrid w:val="0"/>
        <w:spacing w:line="360" w:lineRule="auto"/>
        <w:ind w:firstLine="480" w:firstLineChars="200"/>
        <w:jc w:val="left"/>
        <w:rPr>
          <w:rFonts w:ascii="宋体" w:hAnsi="宋体"/>
          <w:b/>
          <w:color w:val="auto"/>
          <w:kern w:val="0"/>
          <w:sz w:val="24"/>
          <w:szCs w:val="20"/>
        </w:rPr>
      </w:pPr>
      <w:bookmarkStart w:id="16" w:name="_Toc35393807"/>
      <w:bookmarkStart w:id="17" w:name="_Toc28359097"/>
      <w:bookmarkStart w:id="18" w:name="_Toc35393638"/>
      <w:bookmarkStart w:id="19" w:name="_Toc28359020"/>
      <w:r>
        <w:rPr>
          <w:rFonts w:hint="eastAsia" w:ascii="宋体" w:hAnsi="宋体" w:cs="宋体"/>
          <w:color w:val="auto"/>
          <w:sz w:val="24"/>
        </w:rPr>
        <w:t>（2）</w:t>
      </w:r>
      <w:r>
        <w:rPr>
          <w:rFonts w:hint="eastAsia" w:ascii="宋体" w:hAnsi="宋体"/>
          <w:b/>
          <w:color w:val="auto"/>
          <w:kern w:val="0"/>
          <w:sz w:val="24"/>
          <w:szCs w:val="20"/>
        </w:rPr>
        <w:t>采购代理机构信息</w:t>
      </w:r>
      <w:bookmarkEnd w:id="16"/>
      <w:bookmarkEnd w:id="17"/>
      <w:bookmarkEnd w:id="18"/>
      <w:bookmarkEnd w:id="19"/>
    </w:p>
    <w:p>
      <w:pPr>
        <w:spacing w:line="360" w:lineRule="auto"/>
        <w:ind w:left="420" w:leftChars="200" w:firstLine="480" w:firstLineChars="200"/>
        <w:rPr>
          <w:rFonts w:ascii="宋体" w:hAnsi="宋体"/>
          <w:color w:val="auto"/>
          <w:sz w:val="24"/>
        </w:rPr>
      </w:pPr>
      <w:r>
        <w:rPr>
          <w:rFonts w:hint="eastAsia" w:ascii="宋体" w:hAnsi="宋体"/>
          <w:color w:val="auto"/>
          <w:sz w:val="24"/>
        </w:rPr>
        <w:t>名    称：</w:t>
      </w:r>
      <w:r>
        <w:rPr>
          <w:rFonts w:hint="eastAsia" w:ascii="宋体" w:hAnsi="宋体"/>
          <w:color w:val="auto"/>
          <w:sz w:val="24"/>
          <w:lang w:eastAsia="zh-CN"/>
        </w:rPr>
        <w:t>北海市政府采购中心</w:t>
      </w:r>
      <w:r>
        <w:rPr>
          <w:rFonts w:hint="eastAsia" w:ascii="宋体" w:hAnsi="宋体"/>
          <w:color w:val="auto"/>
          <w:sz w:val="24"/>
        </w:rPr>
        <w:t xml:space="preserve">             </w:t>
      </w:r>
    </w:p>
    <w:p>
      <w:pPr>
        <w:spacing w:line="360" w:lineRule="auto"/>
        <w:ind w:left="420" w:leftChars="200" w:firstLine="480" w:firstLineChars="200"/>
        <w:rPr>
          <w:rFonts w:ascii="宋体" w:hAnsi="宋体"/>
          <w:color w:val="auto"/>
          <w:sz w:val="24"/>
        </w:rPr>
      </w:pPr>
      <w:r>
        <w:rPr>
          <w:rFonts w:hint="eastAsia" w:ascii="宋体" w:hAnsi="宋体"/>
          <w:color w:val="auto"/>
          <w:sz w:val="24"/>
        </w:rPr>
        <w:t>地    址：</w:t>
      </w:r>
      <w:r>
        <w:rPr>
          <w:rFonts w:ascii="宋体" w:hAnsi="宋体"/>
          <w:color w:val="auto"/>
          <w:sz w:val="24"/>
        </w:rPr>
        <w:t xml:space="preserve"> </w:t>
      </w:r>
      <w:r>
        <w:rPr>
          <w:rFonts w:hint="eastAsia" w:ascii="宋体" w:hAnsi="宋体"/>
          <w:color w:val="auto"/>
          <w:sz w:val="24"/>
        </w:rPr>
        <w:t>北海市陈文村北路7号市直机关第三办公区</w:t>
      </w:r>
    </w:p>
    <w:p>
      <w:pPr>
        <w:spacing w:line="360" w:lineRule="auto"/>
        <w:ind w:left="420" w:leftChars="200" w:firstLine="480" w:firstLineChars="200"/>
        <w:rPr>
          <w:rFonts w:hint="eastAsia" w:ascii="宋体" w:hAnsi="宋体" w:eastAsia="宋体"/>
          <w:color w:val="auto"/>
          <w:sz w:val="24"/>
          <w:lang w:eastAsia="zh-CN"/>
        </w:rPr>
      </w:pPr>
      <w:r>
        <w:rPr>
          <w:rFonts w:hint="eastAsia" w:ascii="宋体" w:hAnsi="宋体"/>
          <w:color w:val="auto"/>
          <w:sz w:val="24"/>
        </w:rPr>
        <w:t>项目联系人（询问）：</w:t>
      </w:r>
      <w:r>
        <w:rPr>
          <w:rFonts w:hint="eastAsia" w:ascii="宋体" w:hAnsi="宋体"/>
          <w:color w:val="auto"/>
          <w:sz w:val="24"/>
          <w:lang w:eastAsia="zh-CN"/>
        </w:rPr>
        <w:t>欧呈东</w:t>
      </w:r>
    </w:p>
    <w:p>
      <w:pPr>
        <w:spacing w:line="360" w:lineRule="auto"/>
        <w:ind w:left="420" w:leftChars="200" w:firstLine="480" w:firstLineChars="200"/>
        <w:rPr>
          <w:rFonts w:ascii="宋体" w:hAnsi="宋体"/>
          <w:color w:val="auto"/>
          <w:sz w:val="24"/>
        </w:rPr>
      </w:pPr>
      <w:r>
        <w:rPr>
          <w:rFonts w:hint="eastAsia" w:ascii="宋体" w:hAnsi="宋体"/>
          <w:color w:val="auto"/>
          <w:sz w:val="24"/>
        </w:rPr>
        <w:t>项目联系方式（询问）：</w:t>
      </w:r>
      <w:r>
        <w:rPr>
          <w:rFonts w:hint="eastAsia" w:ascii="宋体" w:hAnsi="宋体"/>
          <w:color w:val="auto"/>
          <w:sz w:val="24"/>
          <w:lang w:val="en-US" w:eastAsia="zh-CN"/>
        </w:rPr>
        <w:t>0779-3071101</w:t>
      </w:r>
      <w:r>
        <w:rPr>
          <w:rFonts w:hint="eastAsia" w:ascii="宋体" w:hAnsi="宋体"/>
          <w:color w:val="auto"/>
          <w:sz w:val="24"/>
        </w:rPr>
        <w:t xml:space="preserve"> </w:t>
      </w:r>
    </w:p>
    <w:p>
      <w:pPr>
        <w:snapToGrid w:val="0"/>
        <w:spacing w:line="360" w:lineRule="auto"/>
        <w:ind w:firstLine="480" w:firstLineChars="200"/>
        <w:jc w:val="left"/>
        <w:rPr>
          <w:rFonts w:ascii="宋体" w:hAnsi="宋体"/>
          <w:b/>
          <w:color w:val="auto"/>
          <w:kern w:val="0"/>
          <w:sz w:val="24"/>
          <w:szCs w:val="20"/>
        </w:rPr>
      </w:pPr>
      <w:bookmarkStart w:id="20" w:name="_Toc35393639"/>
      <w:bookmarkStart w:id="21" w:name="_Toc28359021"/>
      <w:bookmarkStart w:id="22" w:name="_Toc28359098"/>
      <w:bookmarkStart w:id="23" w:name="_Toc35393808"/>
      <w:r>
        <w:rPr>
          <w:rFonts w:hint="eastAsia" w:ascii="宋体" w:hAnsi="宋体" w:cs="宋体"/>
          <w:color w:val="auto"/>
          <w:sz w:val="24"/>
        </w:rPr>
        <w:t>（3）</w:t>
      </w:r>
      <w:r>
        <w:rPr>
          <w:rFonts w:hint="eastAsia" w:ascii="宋体" w:hAnsi="宋体"/>
          <w:b/>
          <w:color w:val="auto"/>
          <w:kern w:val="0"/>
          <w:sz w:val="24"/>
          <w:szCs w:val="20"/>
        </w:rPr>
        <w:t xml:space="preserve">同级政府采购监督管理部门            </w:t>
      </w:r>
    </w:p>
    <w:bookmarkEnd w:id="20"/>
    <w:bookmarkEnd w:id="21"/>
    <w:bookmarkEnd w:id="22"/>
    <w:bookmarkEnd w:id="23"/>
    <w:p>
      <w:pPr>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名    称：北海市财政局</w:t>
      </w:r>
    </w:p>
    <w:p>
      <w:pPr>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地    址：北海市北部湾西路19号</w:t>
      </w:r>
    </w:p>
    <w:p>
      <w:pPr>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监督投诉电话： 0779-3063975</w:t>
      </w: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left="0" w:leftChars="0" w:firstLine="6720" w:firstLineChars="2800"/>
        <w:jc w:val="both"/>
        <w:rPr>
          <w:rFonts w:ascii="宋体" w:hAnsi="宋体" w:cs="宋体"/>
          <w:color w:val="auto"/>
          <w:sz w:val="24"/>
        </w:rPr>
      </w:pPr>
      <w:r>
        <w:rPr>
          <w:rFonts w:hint="eastAsia" w:ascii="宋体" w:hAnsi="宋体" w:cs="宋体"/>
          <w:color w:val="auto"/>
          <w:sz w:val="24"/>
          <w:lang w:eastAsia="zh-CN"/>
        </w:rPr>
        <w:t>北海市政府采购中心</w:t>
      </w:r>
    </w:p>
    <w:p>
      <w:pPr>
        <w:pStyle w:val="32"/>
        <w:spacing w:line="360" w:lineRule="auto"/>
        <w:ind w:left="0" w:leftChars="0" w:firstLine="6960" w:firstLineChars="2900"/>
        <w:rPr>
          <w:rFonts w:hAnsi="宋体" w:cs="宋体"/>
          <w:color w:val="auto"/>
          <w:sz w:val="24"/>
          <w:szCs w:val="24"/>
        </w:rPr>
      </w:pPr>
      <w:r>
        <w:rPr>
          <w:rFonts w:hint="eastAsia" w:hAnsi="宋体" w:cs="宋体"/>
          <w:color w:val="auto"/>
          <w:sz w:val="24"/>
          <w:szCs w:val="24"/>
        </w:rPr>
        <w:t>202</w:t>
      </w:r>
      <w:r>
        <w:rPr>
          <w:rFonts w:hint="eastAsia" w:hAnsi="宋体" w:cs="宋体"/>
          <w:color w:val="auto"/>
          <w:sz w:val="24"/>
          <w:szCs w:val="24"/>
          <w:lang w:val="en-US" w:eastAsia="zh-CN"/>
        </w:rPr>
        <w:t>5</w:t>
      </w:r>
      <w:r>
        <w:rPr>
          <w:rFonts w:hint="eastAsia" w:hAnsi="宋体" w:cs="宋体"/>
          <w:color w:val="auto"/>
          <w:sz w:val="24"/>
          <w:szCs w:val="24"/>
        </w:rPr>
        <w:t>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6</w:t>
      </w:r>
      <w:r>
        <w:rPr>
          <w:rFonts w:hint="eastAsia" w:hAnsi="宋体" w:cs="宋体"/>
          <w:color w:val="auto"/>
          <w:sz w:val="24"/>
          <w:szCs w:val="24"/>
        </w:rPr>
        <w:t>日</w:t>
      </w:r>
    </w:p>
    <w:p>
      <w:pPr>
        <w:rPr>
          <w:rFonts w:hint="eastAsia" w:ascii="宋体" w:hAnsi="宋体" w:cs="宋体"/>
          <w:b/>
          <w:color w:val="auto"/>
          <w:sz w:val="36"/>
          <w:szCs w:val="20"/>
        </w:rPr>
      </w:pPr>
      <w:bookmarkStart w:id="24" w:name="_Toc176372162"/>
      <w:r>
        <w:rPr>
          <w:rFonts w:hint="eastAsia"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9"/>
      <w:r>
        <w:rPr>
          <w:rFonts w:hint="eastAsia" w:ascii="宋体" w:hAnsi="宋体" w:cs="宋体"/>
          <w:b/>
          <w:color w:val="auto"/>
          <w:sz w:val="36"/>
          <w:szCs w:val="20"/>
        </w:rPr>
        <w:t xml:space="preserve"> 供应商须知</w:t>
      </w:r>
      <w:bookmarkEnd w:id="10"/>
      <w:bookmarkEnd w:id="24"/>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10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71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sz w:val="24"/>
              </w:rPr>
              <w:t xml:space="preserve">服务类  </w:t>
            </w:r>
            <w:r>
              <w:rPr>
                <w:rFonts w:ascii="Segoe UI Symbol" w:hAnsi="Segoe UI Symbol" w:cs="Segoe UI Symbol"/>
                <w:color w:val="auto"/>
                <w:kern w:val="0"/>
                <w:sz w:val="24"/>
              </w:rPr>
              <w:t>☐</w:t>
            </w:r>
            <w:r>
              <w:rPr>
                <w:rFonts w:hint="eastAsia" w:ascii="Segoe UI Symbol" w:hAnsi="Segoe UI Symbol" w:cs="Segoe UI Symbol"/>
                <w:color w:val="auto"/>
                <w:kern w:val="0"/>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1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pPr>
              <w:spacing w:line="360" w:lineRule="auto"/>
              <w:rPr>
                <w:rFonts w:ascii="宋体" w:hAnsi="宋体" w:cs="宋体"/>
                <w:color w:val="auto"/>
              </w:rPr>
            </w:pPr>
            <w:r>
              <w:rPr>
                <w:rFonts w:ascii="Segoe UI Symbol" w:hAnsi="Segoe UI Symbol" w:cs="Segoe UI Symbol"/>
                <w:color w:val="auto"/>
                <w:kern w:val="0"/>
                <w:sz w:val="24"/>
              </w:rPr>
              <w:t>☐</w:t>
            </w: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71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供应商应当提供的资格证明文件</w:t>
            </w:r>
          </w:p>
        </w:tc>
        <w:tc>
          <w:tcPr>
            <w:tcW w:w="71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资格证明文件：见采购文件第二部分。</w:t>
            </w:r>
          </w:p>
          <w:p>
            <w:pPr>
              <w:spacing w:line="360" w:lineRule="auto"/>
              <w:rPr>
                <w:rFonts w:ascii="宋体" w:hAnsi="宋体" w:cs="宋体"/>
                <w:color w:val="auto"/>
                <w:sz w:val="24"/>
                <w:szCs w:val="20"/>
              </w:rPr>
            </w:pPr>
            <w:r>
              <w:rPr>
                <w:rFonts w:hint="eastAsia" w:ascii="宋体" w:hAnsi="宋体" w:cs="宋体"/>
                <w:color w:val="auto"/>
                <w:kern w:val="0"/>
                <w:sz w:val="24"/>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10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p>
            <w:pPr>
              <w:snapToGrid w:val="0"/>
              <w:spacing w:line="360" w:lineRule="auto"/>
              <w:jc w:val="center"/>
              <w:rPr>
                <w:rFonts w:ascii="宋体" w:hAnsi="宋体" w:cs="宋体"/>
                <w:color w:val="auto"/>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10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有关本项目建设所需的</w:t>
            </w:r>
            <w:r>
              <w:rPr>
                <w:rFonts w:hint="eastAsia" w:ascii="宋体" w:hAnsi="宋体" w:cs="宋体"/>
                <w:color w:val="auto"/>
                <w:sz w:val="24"/>
              </w:rPr>
              <w:t>全部</w:t>
            </w:r>
            <w:r>
              <w:rPr>
                <w:rFonts w:hint="eastAsia" w:ascii="宋体" w:hAnsi="宋体" w:cs="宋体"/>
                <w:color w:val="auto"/>
                <w:kern w:val="0"/>
                <w:sz w:val="24"/>
                <w:lang w:val="zh-CN"/>
              </w:rPr>
              <w:t>费用包括税费均计入报价。响应文件中价格全部采用人民币报价。采购文件未列明，而供应商认为必需的费用也需列入报价。</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响应报价出现下列情形的，响应无效：</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sz w:val="24"/>
              </w:rPr>
              <w:t>▲</w:t>
            </w:r>
            <w:r>
              <w:rPr>
                <w:rFonts w:hint="eastAsia" w:ascii="宋体" w:hAnsi="宋体" w:cs="宋体"/>
                <w:b/>
                <w:color w:val="auto"/>
                <w:kern w:val="0"/>
                <w:sz w:val="24"/>
                <w:lang w:val="zh-CN"/>
              </w:rPr>
              <w:t>响应报价出现不是唯一的、有选择性响应报价的；</w:t>
            </w:r>
          </w:p>
          <w:p>
            <w:pPr>
              <w:snapToGrid w:val="0"/>
              <w:spacing w:line="360" w:lineRule="auto"/>
              <w:jc w:val="left"/>
              <w:rPr>
                <w:rFonts w:ascii="宋体" w:hAnsi="宋体" w:cs="宋体"/>
                <w:b/>
                <w:color w:val="auto"/>
                <w:sz w:val="24"/>
              </w:rPr>
            </w:pPr>
            <w:r>
              <w:rPr>
                <w:rFonts w:hint="eastAsia" w:ascii="宋体" w:hAnsi="宋体" w:cs="宋体"/>
                <w:b/>
                <w:color w:val="auto"/>
                <w:sz w:val="24"/>
              </w:rPr>
              <w:t>▲响应报价高于本项目采购预算或者最高限价的</w:t>
            </w:r>
            <w:r>
              <w:rPr>
                <w:rFonts w:hint="eastAsia" w:ascii="宋体" w:hAnsi="宋体" w:cs="宋体"/>
                <w:b/>
                <w:color w:val="auto"/>
                <w:kern w:val="0"/>
                <w:sz w:val="24"/>
                <w:lang w:val="zh-CN"/>
              </w:rPr>
              <w:t>；</w:t>
            </w:r>
          </w:p>
          <w:p>
            <w:pPr>
              <w:pStyle w:val="4"/>
              <w:numPr>
                <w:ilvl w:val="0"/>
                <w:numId w:val="0"/>
              </w:numPr>
              <w:rPr>
                <w:rFonts w:ascii="宋体" w:hAnsi="宋体" w:eastAsia="宋体" w:cs="宋体"/>
                <w:color w:val="auto"/>
                <w:kern w:val="0"/>
                <w:sz w:val="24"/>
              </w:rPr>
            </w:pPr>
            <w:r>
              <w:rPr>
                <w:rFonts w:hint="eastAsia" w:ascii="宋体" w:hAnsi="宋体" w:eastAsia="宋体" w:cs="宋体"/>
                <w:color w:val="auto"/>
                <w:sz w:val="24"/>
              </w:rPr>
              <w:t>▲响应报价填写不完整或字迹不能辨认或有漏项的；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响应方案讲解</w:t>
            </w:r>
          </w:p>
        </w:tc>
        <w:tc>
          <w:tcPr>
            <w:tcW w:w="71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olor w:val="auto"/>
                <w:sz w:val="24"/>
              </w:rPr>
            </w:pPr>
            <w:r>
              <w:rPr>
                <w:rFonts w:hint="eastAsia" w:ascii="宋体" w:hAnsi="宋体" w:cs="宋体"/>
                <w:color w:val="auto"/>
                <w:kern w:val="0"/>
                <w:sz w:val="24"/>
              </w:rPr>
              <w:sym w:font="Wingdings" w:char="F0FE"/>
            </w:r>
            <w:r>
              <w:rPr>
                <w:rFonts w:ascii="宋体" w:hAnsi="宋体" w:cs="Arial"/>
                <w:color w:val="auto"/>
                <w:kern w:val="0"/>
                <w:sz w:val="24"/>
              </w:rPr>
              <w:t>A</w:t>
            </w:r>
            <w:r>
              <w:rPr>
                <w:rFonts w:hint="eastAsia" w:ascii="宋体" w:hAnsi="宋体"/>
                <w:color w:val="auto"/>
                <w:sz w:val="24"/>
              </w:rPr>
              <w:t>不组织。</w:t>
            </w:r>
          </w:p>
          <w:p>
            <w:pPr>
              <w:spacing w:line="360" w:lineRule="auto"/>
              <w:rPr>
                <w:rFonts w:ascii="宋体" w:hAnsi="宋体"/>
                <w:color w:val="auto"/>
                <w:kern w:val="0"/>
                <w:sz w:val="24"/>
              </w:rPr>
            </w:pPr>
            <w:r>
              <w:rPr>
                <w:rFonts w:hint="eastAsia" w:ascii="MS Mincho" w:hAnsi="MS Mincho" w:eastAsia="MS Mincho" w:cs="MS Mincho"/>
                <w:color w:val="auto"/>
                <w:kern w:val="0"/>
                <w:sz w:val="24"/>
              </w:rPr>
              <w:t>☐</w:t>
            </w:r>
            <w:r>
              <w:rPr>
                <w:rFonts w:ascii="宋体" w:hAnsi="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安排供应商讲解响应方案，</w:t>
            </w:r>
            <w:r>
              <w:rPr>
                <w:rFonts w:hint="eastAsia" w:ascii="宋体" w:hAnsi="宋体" w:cs="宋体"/>
                <w:color w:val="auto"/>
                <w:kern w:val="0"/>
                <w:sz w:val="24"/>
              </w:rPr>
              <w:t>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w:t>
            </w:r>
            <w:r>
              <w:rPr>
                <w:rFonts w:hint="eastAsia" w:ascii="宋体" w:hAnsi="宋体" w:cs="宋体"/>
                <w:color w:val="auto"/>
                <w:sz w:val="24"/>
              </w:rPr>
              <w:t>广西政府采购云平台</w:t>
            </w:r>
            <w:r>
              <w:rPr>
                <w:rFonts w:hint="eastAsia" w:ascii="宋体" w:hAnsi="宋体" w:cs="宋体"/>
                <w:color w:val="auto"/>
                <w:kern w:val="0"/>
                <w:sz w:val="24"/>
              </w:rPr>
              <w:t>在线讲解。</w:t>
            </w:r>
            <w:r>
              <w:rPr>
                <w:rFonts w:hint="eastAsia" w:ascii="宋体" w:hAnsi="宋体" w:cs="宋体"/>
                <w:color w:val="auto"/>
                <w:sz w:val="24"/>
              </w:rPr>
              <w:t>广西政府采购云平台</w:t>
            </w:r>
            <w:r>
              <w:rPr>
                <w:rFonts w:hint="eastAsia" w:ascii="宋体" w:hAnsi="宋体" w:cs="宋体"/>
                <w:color w:val="auto"/>
                <w:kern w:val="0"/>
                <w:sz w:val="24"/>
              </w:rPr>
              <w:t>在线讲解需供应商根据</w:t>
            </w:r>
            <w:r>
              <w:rPr>
                <w:rFonts w:hint="eastAsia" w:ascii="宋体" w:hAnsi="宋体" w:cs="宋体"/>
                <w:color w:val="auto"/>
                <w:sz w:val="24"/>
              </w:rPr>
              <w:t>广西政府采购云平台</w:t>
            </w:r>
            <w:r>
              <w:rPr>
                <w:rFonts w:hint="eastAsia" w:ascii="宋体" w:hAnsi="宋体" w:cs="宋体"/>
                <w:color w:val="auto"/>
                <w:kern w:val="0"/>
                <w:sz w:val="24"/>
              </w:rPr>
              <w:t>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方式二：评审现场讲解。现场讲解地点为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，讲解所用设备由供应商自备。现场讲解人员进场时提供讲解人员名单（加盖公章或授权代表签名）及身份证明，否则不得讲解。</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注：因供应商自身原因导致无法讲解或者讲解效果不理想的，责任自负。因平台原因导致本项目方案讲解环节无法顺利开展，按照相关规定执行。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备份响应文件送达地点和签收人员 </w:t>
            </w:r>
          </w:p>
        </w:tc>
        <w:tc>
          <w:tcPr>
            <w:tcW w:w="71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color w:val="auto"/>
                <w:sz w:val="24"/>
              </w:rPr>
              <w:t>不接受。</w:t>
            </w:r>
          </w:p>
          <w:p>
            <w:pPr>
              <w:pStyle w:val="32"/>
              <w:spacing w:line="360" w:lineRule="auto"/>
              <w:rPr>
                <w:rFonts w:hAnsi="宋体" w:cs="宋体"/>
                <w:b/>
                <w:color w:val="auto"/>
                <w:sz w:val="24"/>
              </w:rPr>
            </w:pPr>
            <w:r>
              <w:rPr>
                <w:rFonts w:hint="eastAsia" w:ascii="MS Mincho" w:hAnsi="MS Mincho" w:eastAsia="MS Mincho" w:cs="MS Mincho"/>
                <w:color w:val="auto"/>
                <w:kern w:val="0"/>
                <w:sz w:val="24"/>
              </w:rPr>
              <w:t>☐</w:t>
            </w:r>
            <w:r>
              <w:rPr>
                <w:rFonts w:hint="eastAsia" w:hAnsi="宋体" w:cs="宋体"/>
                <w:color w:val="auto"/>
                <w:kern w:val="0"/>
                <w:sz w:val="24"/>
              </w:rPr>
              <w:t>B</w:t>
            </w:r>
            <w:r>
              <w:rPr>
                <w:rFonts w:hint="eastAsia" w:hAnsi="宋体" w:cs="宋体"/>
                <w:color w:val="auto"/>
                <w:sz w:val="24"/>
              </w:rPr>
              <w:t>接受</w:t>
            </w:r>
            <w:r>
              <w:rPr>
                <w:rFonts w:hint="eastAsia" w:hAnsi="宋体" w:cs="宋体"/>
                <w:color w:val="auto"/>
                <w:kern w:val="0"/>
                <w:sz w:val="24"/>
              </w:rPr>
              <w:t>：</w:t>
            </w:r>
            <w:r>
              <w:rPr>
                <w:rFonts w:hint="eastAsia" w:hAnsi="宋体" w:cs="宋体"/>
                <w:color w:val="auto"/>
                <w:kern w:val="28"/>
                <w:sz w:val="24"/>
              </w:rPr>
              <w:t>备份响应文件送达地点：</w:t>
            </w:r>
            <w:r>
              <w:rPr>
                <w:rFonts w:hint="eastAsia" w:hAnsi="宋体" w:cs="宋体"/>
                <w:color w:val="auto"/>
                <w:sz w:val="24"/>
                <w:u w:val="single"/>
              </w:rPr>
              <w:t xml:space="preserve">         </w:t>
            </w:r>
            <w:r>
              <w:rPr>
                <w:rFonts w:hint="eastAsia" w:hAnsi="宋体" w:cs="宋体"/>
                <w:color w:val="auto"/>
                <w:kern w:val="28"/>
                <w:sz w:val="24"/>
              </w:rPr>
              <w:t>；备份响应文件签收人员联系电话：</w:t>
            </w:r>
            <w:r>
              <w:rPr>
                <w:rFonts w:hint="eastAsia" w:hAnsi="宋体" w:cs="宋体"/>
                <w:color w:val="auto"/>
                <w:sz w:val="24"/>
                <w:u w:val="single"/>
              </w:rPr>
              <w:t xml:space="preserve">        </w:t>
            </w:r>
            <w:r>
              <w:rPr>
                <w:rFonts w:hint="eastAsia" w:hAnsi="宋体" w:cs="宋体"/>
                <w:color w:val="auto"/>
                <w:sz w:val="24"/>
              </w:rPr>
              <w:t>。</w:t>
            </w:r>
            <w:r>
              <w:rPr>
                <w:rFonts w:hint="eastAsia" w:hAnsi="宋体" w:cs="宋体"/>
                <w:b/>
                <w:color w:val="auto"/>
                <w:sz w:val="24"/>
              </w:rPr>
              <w:t>采购人、采购代理机构不强制或变相强制供应商提交备份</w:t>
            </w:r>
            <w:r>
              <w:rPr>
                <w:rFonts w:hint="eastAsia" w:hAnsi="宋体" w:cs="宋体"/>
                <w:color w:val="auto"/>
                <w:kern w:val="28"/>
                <w:sz w:val="24"/>
              </w:rPr>
              <w:t>响应</w:t>
            </w:r>
            <w:r>
              <w:rPr>
                <w:rFonts w:hint="eastAsia" w:hAnsi="宋体" w:cs="宋体"/>
                <w:b/>
                <w:color w:val="auto"/>
                <w:sz w:val="24"/>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pStyle w:val="4"/>
              <w:numPr>
                <w:ilvl w:val="0"/>
                <w:numId w:val="0"/>
              </w:numPr>
              <w:rPr>
                <w:rFonts w:ascii="宋体" w:hAnsi="宋体" w:eastAsia="宋体"/>
                <w:color w:val="auto"/>
              </w:rPr>
            </w:pPr>
          </w:p>
          <w:p>
            <w:pPr>
              <w:rPr>
                <w:rFonts w:ascii="宋体" w:hAnsi="宋体"/>
                <w:color w:val="auto"/>
              </w:rPr>
            </w:pPr>
          </w:p>
          <w:p>
            <w:pPr>
              <w:pStyle w:val="4"/>
              <w:numPr>
                <w:ilvl w:val="0"/>
                <w:numId w:val="0"/>
              </w:numPr>
              <w:rPr>
                <w:rFonts w:ascii="宋体" w:hAnsi="宋体" w:eastAsia="宋体"/>
                <w:color w:val="auto"/>
              </w:rPr>
            </w:pPr>
          </w:p>
          <w:p>
            <w:pPr>
              <w:rPr>
                <w:rFonts w:ascii="宋体" w:hAnsi="宋体"/>
                <w:color w:val="auto"/>
              </w:rPr>
            </w:pPr>
          </w:p>
          <w:p>
            <w:pPr>
              <w:rPr>
                <w:rFonts w:ascii="宋体" w:hAnsi="宋体"/>
                <w:color w:val="auto"/>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710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7105" w:type="dxa"/>
            <w:tcBorders>
              <w:top w:val="single" w:color="000000" w:sz="8" w:space="0"/>
              <w:left w:val="single" w:color="000000" w:sz="2" w:space="0"/>
              <w:right w:val="single" w:color="000000" w:sz="8" w:space="0"/>
            </w:tcBorders>
            <w:vAlign w:val="center"/>
          </w:tcPr>
          <w:p>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本采购文件解释权属采购人及代理机构。</w:t>
            </w:r>
          </w:p>
        </w:tc>
      </w:tr>
    </w:tbl>
    <w:p>
      <w:pPr>
        <w:snapToGrid w:val="0"/>
        <w:spacing w:line="360" w:lineRule="auto"/>
        <w:jc w:val="center"/>
        <w:rPr>
          <w:rFonts w:ascii="宋体" w:hAnsi="宋体" w:cs="宋体"/>
          <w:b/>
          <w:color w:val="auto"/>
          <w:sz w:val="32"/>
          <w:szCs w:val="20"/>
        </w:rPr>
      </w:pPr>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一、总则</w:t>
      </w:r>
      <w:bookmarkEnd w:id="11"/>
    </w:p>
    <w:p>
      <w:pPr>
        <w:snapToGrid w:val="0"/>
        <w:spacing w:line="360" w:lineRule="auto"/>
        <w:jc w:val="left"/>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本采购文件适用于该项目的邀请、响应、开启响应文件、资格审查及信用信息查询、协商、成交、合同、验收等行为（法律、法规另有规定的，从其规定）。</w:t>
      </w:r>
    </w:p>
    <w:p>
      <w:pPr>
        <w:adjustRightInd/>
        <w:spacing w:line="360" w:lineRule="auto"/>
        <w:rPr>
          <w:rFonts w:ascii="宋体" w:hAnsi="宋体" w:cs="宋体"/>
          <w:b/>
          <w:color w:val="auto"/>
          <w:sz w:val="24"/>
        </w:rPr>
      </w:pPr>
      <w:r>
        <w:rPr>
          <w:rFonts w:hint="eastAsia" w:ascii="宋体" w:hAnsi="宋体" w:cs="宋体"/>
          <w:b/>
          <w:color w:val="auto"/>
          <w:sz w:val="24"/>
        </w:rPr>
        <w:t>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“采购人”系指邀请函中载明的本项目的采购人。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“采购代理机构”系指邀请函中载明的本项目的采购代理机构。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2.4 “采购人员”系指采购人及具有相关经验的专业人员组成的采购小组。</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2.6“电子交易平台”系指本项目政府采购活动所依托的广西政府采购云平台（https://www.gcy.zfcg.gxzf.gov.cn/）。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Arial"/>
          <w:color w:val="auto"/>
          <w:kern w:val="0"/>
          <w:sz w:val="24"/>
        </w:rPr>
        <w:t></w:t>
      </w:r>
      <w:r>
        <w:rPr>
          <w:rFonts w:hint="eastAsia" w:ascii="宋体" w:hAnsi="宋体" w:cs="宋体"/>
          <w:color w:val="auto"/>
          <w:sz w:val="24"/>
        </w:rPr>
        <w:t>” 系指适用本项目的要求，“</w:t>
      </w:r>
      <w:r>
        <w:rPr>
          <w:rFonts w:ascii="Segoe UI Symbol" w:hAnsi="Segoe UI Symbol" w:cs="Segoe UI Symbol"/>
          <w:color w:val="auto"/>
          <w:kern w:val="0"/>
          <w:sz w:val="24"/>
        </w:rPr>
        <w:t>☐</w:t>
      </w:r>
      <w:r>
        <w:rPr>
          <w:rFonts w:hint="eastAsia" w:ascii="宋体" w:hAnsi="宋体" w:cs="宋体"/>
          <w:color w:val="auto"/>
          <w:sz w:val="24"/>
        </w:rPr>
        <w:t>” 系指不适用本项目的要求。</w:t>
      </w:r>
    </w:p>
    <w:p>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采购人拟采购的产品属于政府强制采购的节能产品品目清单范围的，供应商响应产品未获得国家确定的认证机构出具的、处于有效期之内的节能产品认证证书，响应无效。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10"/>
        <w:ind w:firstLine="480"/>
        <w:rPr>
          <w:rFonts w:ascii="宋体" w:hAnsi="宋体" w:eastAsia="宋体" w:cs="宋体"/>
          <w:color w:val="auto"/>
          <w:kern w:val="2"/>
          <w:szCs w:val="24"/>
        </w:rPr>
      </w:pPr>
      <w:r>
        <w:rPr>
          <w:rFonts w:hint="eastAsia" w:ascii="宋体" w:hAnsi="宋体" w:eastAsia="宋体" w:cs="宋体"/>
          <w:color w:val="auto"/>
          <w:kern w:val="2"/>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3.3</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3.3.2首台套产品被纳入《首台套产品推广应用指导目录》之日起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年内，以及产品核心技术高于国内领先水平，并具有明晰自主知识产权的“制造精品”产品，自认定之日起2年内视同已具备相应销售业绩，参加政府采购活动时优先采购。</w:t>
      </w:r>
    </w:p>
    <w:p>
      <w:pPr>
        <w:spacing w:line="360" w:lineRule="auto"/>
        <w:ind w:firstLine="480" w:firstLineChars="200"/>
        <w:rPr>
          <w:rFonts w:ascii="宋体" w:hAnsi="宋体" w:cs="宋体"/>
          <w:color w:val="auto"/>
          <w:sz w:val="24"/>
        </w:rPr>
      </w:pPr>
      <w:r>
        <w:rPr>
          <w:rFonts w:hint="eastAsia" w:ascii="宋体" w:hAnsi="宋体" w:cs="宋体"/>
          <w:color w:val="auto"/>
          <w:sz w:val="24"/>
        </w:rPr>
        <w:t>3.4平等对待内外资企业</w:t>
      </w:r>
    </w:p>
    <w:p>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310"/>
        <w:ind w:firstLine="480"/>
        <w:rPr>
          <w:rFonts w:ascii="宋体" w:hAnsi="宋体" w:eastAsia="宋体" w:cs="宋体"/>
          <w:color w:val="auto"/>
          <w:kern w:val="2"/>
          <w:szCs w:val="24"/>
        </w:rPr>
      </w:pPr>
      <w:r>
        <w:rPr>
          <w:rFonts w:hint="eastAsia" w:ascii="宋体" w:hAnsi="宋体" w:eastAsia="宋体" w:cs="宋体"/>
          <w:color w:val="auto"/>
          <w:kern w:val="2"/>
          <w:szCs w:val="24"/>
        </w:rPr>
        <w:t>3.5平等对待符合条件的破产重整企业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平等对待符合条件的破产重整企业，切实保障企业公平竞争，平等维护企业的合法利益。</w:t>
      </w:r>
    </w:p>
    <w:p>
      <w:pPr>
        <w:pStyle w:val="688"/>
        <w:shd w:val="clear" w:color="auto" w:fill="FFFFFF"/>
        <w:snapToGrid w:val="0"/>
        <w:spacing w:after="240" w:afterAutospacing="0" w:line="360" w:lineRule="auto"/>
        <w:contextualSpacing/>
        <w:rPr>
          <w:b/>
          <w:color w:val="auto"/>
        </w:rPr>
      </w:pPr>
      <w:r>
        <w:rPr>
          <w:rFonts w:hint="eastAsia"/>
          <w:b/>
          <w:color w:val="auto"/>
        </w:rPr>
        <w:t>4. 询问、质疑、投诉</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pPr>
        <w:pStyle w:val="688"/>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询问联系部门：北海市政府采购中心采购一科，联系电话：0779-3071101，地址：北海市海城区陈文村北路7号市直机关第三办公区2号楼一层。</w:t>
      </w:r>
    </w:p>
    <w:p>
      <w:pPr>
        <w:spacing w:line="360" w:lineRule="auto"/>
        <w:ind w:firstLine="480" w:firstLineChars="200"/>
        <w:rPr>
          <w:rFonts w:hint="eastAsia"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 xml:space="preserve">质疑联系部门：北海市政府采购中心监督科，联系电话：0779-3960826，地址：北海市海城区陈文村北路7号市直机关第三办公区2号楼一层。 </w:t>
      </w:r>
    </w:p>
    <w:p>
      <w:pPr>
        <w:pStyle w:val="688"/>
        <w:shd w:val="clear" w:color="auto" w:fill="FFFFFF"/>
        <w:snapToGrid w:val="0"/>
        <w:spacing w:before="0" w:beforeAutospacing="0" w:after="0" w:afterAutospacing="0" w:line="360" w:lineRule="auto"/>
        <w:ind w:firstLine="480" w:firstLineChars="200"/>
        <w:contextualSpacing/>
        <w:rPr>
          <w:rFonts w:hint="eastAsia" w:cs="Times New Roman"/>
          <w:color w:val="auto"/>
          <w:szCs w:val="20"/>
        </w:rPr>
      </w:pPr>
      <w:r>
        <w:rPr>
          <w:rFonts w:hint="eastAsia" w:asciiTheme="minorEastAsia" w:hAnsiTheme="minorEastAsia" w:eastAsiaTheme="minorEastAsia"/>
          <w:color w:val="auto"/>
          <w:sz w:val="24"/>
          <w:lang w:val="zh-CN"/>
        </w:rPr>
        <w:t>投诉联系部门：北海市财政局，联系电话：</w:t>
      </w:r>
      <w:r>
        <w:rPr>
          <w:rFonts w:asciiTheme="minorEastAsia" w:hAnsiTheme="minorEastAsia" w:eastAsiaTheme="minorEastAsia"/>
          <w:color w:val="auto"/>
          <w:sz w:val="24"/>
          <w:lang w:val="zh-CN"/>
        </w:rPr>
        <w:t>0779-3063975</w:t>
      </w:r>
      <w:r>
        <w:rPr>
          <w:rFonts w:hint="eastAsia" w:asciiTheme="minorEastAsia" w:hAnsiTheme="minorEastAsia" w:eastAsiaTheme="minorEastAsia"/>
          <w:color w:val="auto"/>
          <w:sz w:val="24"/>
          <w:lang w:val="zh-CN"/>
        </w:rPr>
        <w:t>，地址：北海市海城区北部湾西路19号。</w:t>
      </w:r>
    </w:p>
    <w:p>
      <w:pPr>
        <w:pStyle w:val="688"/>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（1）对采购文件提出质疑的，质疑期限为供应商获得采购文件之日或者采购文件获取截止之日起计算。</w:t>
      </w:r>
    </w:p>
    <w:p>
      <w:pPr>
        <w:pStyle w:val="32"/>
        <w:spacing w:line="360" w:lineRule="auto"/>
        <w:ind w:firstLine="480" w:firstLineChars="200"/>
        <w:rPr>
          <w:rFonts w:hAnsi="宋体" w:cs="宋体"/>
          <w:color w:val="auto"/>
          <w:sz w:val="24"/>
        </w:rPr>
      </w:pPr>
      <w:r>
        <w:rPr>
          <w:rFonts w:hint="eastAsia" w:hAnsi="宋体" w:cs="宋体"/>
          <w:color w:val="auto"/>
          <w:sz w:val="24"/>
        </w:rPr>
        <w:t>（2）对采购过程提出质疑的，质疑期限为各采购程序环节结束之日起计算。</w:t>
      </w:r>
    </w:p>
    <w:p>
      <w:pPr>
        <w:pStyle w:val="32"/>
        <w:spacing w:line="360" w:lineRule="auto"/>
        <w:ind w:firstLine="480" w:firstLineChars="200"/>
        <w:rPr>
          <w:rFonts w:hAnsi="宋体" w:cs="宋体"/>
          <w:color w:val="auto"/>
          <w:sz w:val="24"/>
        </w:rPr>
      </w:pPr>
      <w:r>
        <w:rPr>
          <w:rFonts w:hint="eastAsia" w:hAnsi="宋体" w:cs="宋体"/>
          <w:color w:val="auto"/>
          <w:sz w:val="24"/>
        </w:rPr>
        <w:t>（3）对采购结果提出质疑的，质疑期限自采购结果公告期限届满之日起计算。</w:t>
      </w:r>
    </w:p>
    <w:p>
      <w:pPr>
        <w:pStyle w:val="32"/>
        <w:snapToGrid w:val="0"/>
        <w:spacing w:line="360" w:lineRule="auto"/>
        <w:ind w:firstLine="480" w:firstLineChars="200"/>
        <w:contextualSpacing/>
        <w:rPr>
          <w:rFonts w:hAnsi="宋体" w:cs="宋体"/>
          <w:color w:val="auto"/>
          <w:sz w:val="24"/>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688"/>
        <w:shd w:val="clear" w:color="auto" w:fill="FFFFFF"/>
        <w:snapToGrid w:val="0"/>
        <w:spacing w:before="0" w:beforeAutospacing="0" w:after="0" w:afterAutospacing="0" w:line="360" w:lineRule="auto"/>
        <w:ind w:firstLine="480" w:firstLineChars="200"/>
        <w:contextualSpacing/>
        <w:rPr>
          <w:snapToGrid w:val="0"/>
          <w:color w:val="auto"/>
          <w:kern w:val="2"/>
          <w:szCs w:val="21"/>
        </w:rPr>
      </w:pPr>
      <w:r>
        <w:rPr>
          <w:rFonts w:hint="eastAsia"/>
          <w:color w:val="auto"/>
          <w:lang w:val="zh-CN"/>
        </w:rPr>
        <w:t>4.3.3.1</w:t>
      </w:r>
      <w:r>
        <w:rPr>
          <w:rFonts w:hint="eastAsia"/>
          <w:snapToGrid w:val="0"/>
          <w:color w:val="auto"/>
          <w:kern w:val="2"/>
          <w:szCs w:val="21"/>
        </w:rPr>
        <w:t>供应商的姓名或者名称、地址、邮编、联系人及联系电话；</w:t>
      </w:r>
    </w:p>
    <w:p>
      <w:pPr>
        <w:pStyle w:val="688"/>
        <w:shd w:val="clear" w:color="auto" w:fill="FFFFFF"/>
        <w:snapToGrid w:val="0"/>
        <w:spacing w:before="0" w:beforeAutospacing="0" w:after="0" w:afterAutospacing="0" w:line="360" w:lineRule="auto"/>
        <w:ind w:firstLine="480" w:firstLineChars="200"/>
        <w:contextualSpacing/>
        <w:rPr>
          <w:snapToGrid w:val="0"/>
          <w:color w:val="auto"/>
          <w:kern w:val="2"/>
          <w:szCs w:val="21"/>
        </w:rPr>
      </w:pPr>
      <w:r>
        <w:rPr>
          <w:rFonts w:hint="eastAsia"/>
          <w:color w:val="auto"/>
          <w:lang w:val="zh-CN"/>
        </w:rPr>
        <w:t>4.3.3.2</w:t>
      </w:r>
      <w:r>
        <w:rPr>
          <w:rFonts w:hint="eastAsia"/>
          <w:snapToGrid w:val="0"/>
          <w:color w:val="auto"/>
          <w:kern w:val="2"/>
          <w:szCs w:val="21"/>
        </w:rPr>
        <w:t>质疑项目的名称、编号；</w:t>
      </w:r>
    </w:p>
    <w:p>
      <w:pPr>
        <w:pStyle w:val="688"/>
        <w:shd w:val="clear" w:color="auto" w:fill="FFFFFF"/>
        <w:snapToGrid w:val="0"/>
        <w:spacing w:before="0" w:beforeAutospacing="0" w:after="0" w:afterAutospacing="0" w:line="360" w:lineRule="auto"/>
        <w:ind w:firstLine="480" w:firstLineChars="200"/>
        <w:contextualSpacing/>
        <w:rPr>
          <w:snapToGrid w:val="0"/>
          <w:color w:val="auto"/>
          <w:kern w:val="2"/>
          <w:szCs w:val="21"/>
        </w:rPr>
      </w:pPr>
      <w:r>
        <w:rPr>
          <w:rFonts w:hint="eastAsia"/>
          <w:color w:val="auto"/>
          <w:lang w:val="zh-CN"/>
        </w:rPr>
        <w:t>4.3.3.3</w:t>
      </w:r>
      <w:r>
        <w:rPr>
          <w:rFonts w:hint="eastAsia"/>
          <w:snapToGrid w:val="0"/>
          <w:color w:val="auto"/>
          <w:kern w:val="2"/>
          <w:szCs w:val="21"/>
        </w:rPr>
        <w:t>具体、明确的质疑事项和与质疑事项相关的请求；</w:t>
      </w:r>
    </w:p>
    <w:p>
      <w:pPr>
        <w:pStyle w:val="688"/>
        <w:shd w:val="clear" w:color="auto" w:fill="FFFFFF"/>
        <w:snapToGrid w:val="0"/>
        <w:spacing w:before="0" w:beforeAutospacing="0" w:after="0" w:afterAutospacing="0" w:line="360" w:lineRule="auto"/>
        <w:ind w:firstLine="480" w:firstLineChars="200"/>
        <w:contextualSpacing/>
        <w:rPr>
          <w:snapToGrid w:val="0"/>
          <w:color w:val="auto"/>
          <w:kern w:val="2"/>
          <w:szCs w:val="21"/>
        </w:rPr>
      </w:pPr>
      <w:r>
        <w:rPr>
          <w:rFonts w:hint="eastAsia"/>
          <w:color w:val="auto"/>
          <w:lang w:val="zh-CN"/>
        </w:rPr>
        <w:t>4.3.3.4</w:t>
      </w:r>
      <w:r>
        <w:rPr>
          <w:rFonts w:hint="eastAsia"/>
          <w:snapToGrid w:val="0"/>
          <w:color w:val="auto"/>
          <w:kern w:val="2"/>
          <w:szCs w:val="21"/>
        </w:rPr>
        <w:t>事实依据；</w:t>
      </w:r>
    </w:p>
    <w:p>
      <w:pPr>
        <w:pStyle w:val="688"/>
        <w:shd w:val="clear" w:color="auto" w:fill="FFFFFF"/>
        <w:snapToGrid w:val="0"/>
        <w:spacing w:before="0" w:beforeAutospacing="0" w:after="0" w:afterAutospacing="0" w:line="360" w:lineRule="auto"/>
        <w:ind w:firstLine="480" w:firstLineChars="200"/>
        <w:contextualSpacing/>
        <w:rPr>
          <w:snapToGrid w:val="0"/>
          <w:color w:val="auto"/>
          <w:kern w:val="2"/>
          <w:szCs w:val="21"/>
        </w:rPr>
      </w:pPr>
      <w:r>
        <w:rPr>
          <w:rFonts w:hint="eastAsia"/>
          <w:color w:val="auto"/>
          <w:lang w:val="zh-CN"/>
        </w:rPr>
        <w:t>4.3.3.5</w:t>
      </w:r>
      <w:r>
        <w:rPr>
          <w:rFonts w:hint="eastAsia"/>
          <w:snapToGrid w:val="0"/>
          <w:color w:val="auto"/>
          <w:kern w:val="2"/>
          <w:szCs w:val="21"/>
        </w:rPr>
        <w:t>必要的法律依据；</w:t>
      </w:r>
    </w:p>
    <w:p>
      <w:pPr>
        <w:pStyle w:val="688"/>
        <w:shd w:val="clear" w:color="auto" w:fill="FFFFFF"/>
        <w:snapToGrid w:val="0"/>
        <w:spacing w:before="0" w:beforeAutospacing="0" w:after="0" w:afterAutospacing="0" w:line="360" w:lineRule="auto"/>
        <w:ind w:firstLine="480" w:firstLineChars="200"/>
        <w:contextualSpacing/>
        <w:rPr>
          <w:snapToGrid w:val="0"/>
          <w:color w:val="auto"/>
          <w:kern w:val="2"/>
          <w:szCs w:val="21"/>
        </w:rPr>
      </w:pPr>
      <w:r>
        <w:rPr>
          <w:rFonts w:hint="eastAsia"/>
          <w:color w:val="auto"/>
          <w:lang w:val="zh-CN"/>
        </w:rPr>
        <w:t>4.3.3.6</w:t>
      </w:r>
      <w:r>
        <w:rPr>
          <w:rFonts w:hint="eastAsia"/>
          <w:snapToGrid w:val="0"/>
          <w:color w:val="auto"/>
          <w:kern w:val="2"/>
          <w:szCs w:val="21"/>
        </w:rPr>
        <w:t>提出质疑的日期。</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质疑函范本及制作说明详见附件1。</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spacing w:line="360" w:lineRule="auto"/>
        <w:ind w:firstLine="480" w:firstLineChars="200"/>
        <w:rPr>
          <w:rFonts w:ascii="宋体" w:hAnsi="宋体" w:cs="Arial"/>
          <w:snapToGrid w:val="0"/>
          <w:color w:val="auto"/>
          <w:sz w:val="24"/>
          <w:szCs w:val="21"/>
        </w:rPr>
      </w:pPr>
      <w:r>
        <w:rPr>
          <w:rFonts w:hint="eastAsia" w:ascii="宋体" w:hAnsi="宋体" w:cs="Arial"/>
          <w:snapToGrid w:val="0"/>
          <w:color w:val="auto"/>
          <w:sz w:val="24"/>
          <w:szCs w:val="21"/>
        </w:rPr>
        <w:t>4.3.6根据采购人与采购代理机构签订的采购委托协议，质疑答复责任主体如下：</w:t>
      </w:r>
      <w:r>
        <w:rPr>
          <w:rFonts w:ascii="宋体" w:hAnsi="宋体" w:cs="Arial"/>
          <w:snapToGrid w:val="0"/>
          <w:color w:val="auto"/>
          <w:sz w:val="24"/>
          <w:szCs w:val="21"/>
        </w:rPr>
        <w:t xml:space="preserve"> </w:t>
      </w:r>
    </w:p>
    <w:p>
      <w:pPr>
        <w:widowControl/>
        <w:adjustRightInd/>
        <w:spacing w:line="360" w:lineRule="auto"/>
        <w:jc w:val="center"/>
        <w:rPr>
          <w:rFonts w:ascii="宋体" w:hAnsi="宋体"/>
          <w:b/>
          <w:color w:val="auto"/>
          <w:sz w:val="28"/>
          <w:szCs w:val="28"/>
        </w:rPr>
      </w:pPr>
      <w:r>
        <w:rPr>
          <w:rFonts w:hint="eastAsia" w:ascii="宋体" w:hAnsi="宋体"/>
          <w:b/>
          <w:color w:val="auto"/>
          <w:sz w:val="28"/>
          <w:szCs w:val="28"/>
        </w:rPr>
        <w:t>质疑答复责任主体一览表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质疑内容</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对采购文件提出质疑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Arial"/>
                <w:snapToGrid w:val="0"/>
                <w:color w:val="auto"/>
                <w:sz w:val="24"/>
                <w:szCs w:val="21"/>
              </w:rPr>
            </w:pPr>
            <w:r>
              <w:rPr>
                <w:rFonts w:hint="eastAsia" w:ascii="宋体" w:hAnsi="宋体" w:cs="Arial"/>
                <w:snapToGrid w:val="0"/>
                <w:color w:val="auto"/>
                <w:sz w:val="24"/>
                <w:szCs w:val="21"/>
              </w:rPr>
              <w:t>对采购文件中特定资格条件、采购需求提出的质疑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color w:val="auto"/>
                <w:sz w:val="24"/>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Arial"/>
                <w:snapToGrid w:val="0"/>
                <w:color w:val="auto"/>
                <w:sz w:val="24"/>
                <w:szCs w:val="21"/>
              </w:rPr>
            </w:pPr>
            <w:r>
              <w:rPr>
                <w:rFonts w:hint="eastAsia" w:ascii="宋体" w:hAnsi="宋体" w:cs="Arial"/>
                <w:snapToGrid w:val="0"/>
                <w:color w:val="auto"/>
                <w:sz w:val="24"/>
                <w:szCs w:val="21"/>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对采购过程提出质疑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Arial"/>
                <w:snapToGrid w:val="0"/>
                <w:color w:val="auto"/>
                <w:sz w:val="24"/>
                <w:szCs w:val="21"/>
              </w:rPr>
            </w:pPr>
            <w:r>
              <w:rPr>
                <w:rFonts w:hint="eastAsia" w:ascii="宋体" w:hAnsi="宋体" w:cs="Arial"/>
                <w:snapToGrid w:val="0"/>
                <w:color w:val="auto"/>
                <w:sz w:val="24"/>
                <w:szCs w:val="21"/>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color w:val="auto"/>
                <w:sz w:val="24"/>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Arial"/>
                <w:snapToGrid w:val="0"/>
                <w:color w:val="auto"/>
                <w:sz w:val="24"/>
                <w:szCs w:val="21"/>
              </w:rPr>
            </w:pPr>
            <w:r>
              <w:rPr>
                <w:rFonts w:hint="eastAsia" w:ascii="宋体" w:hAnsi="宋体" w:cs="Arial"/>
                <w:snapToGrid w:val="0"/>
                <w:color w:val="auto"/>
                <w:sz w:val="24"/>
                <w:szCs w:val="21"/>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对采购结果提出质疑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Arial"/>
                <w:snapToGrid w:val="0"/>
                <w:color w:val="auto"/>
                <w:sz w:val="24"/>
                <w:szCs w:val="21"/>
              </w:rPr>
            </w:pPr>
            <w:r>
              <w:rPr>
                <w:rFonts w:hint="eastAsia" w:ascii="宋体" w:hAnsi="宋体" w:cs="Arial"/>
                <w:snapToGrid w:val="0"/>
                <w:color w:val="auto"/>
                <w:sz w:val="24"/>
                <w:szCs w:val="21"/>
              </w:rPr>
              <w:t>对采购结果提出的质疑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Arial"/>
                <w:snapToGrid w:val="0"/>
                <w:color w:val="auto"/>
                <w:sz w:val="24"/>
                <w:szCs w:val="21"/>
              </w:rPr>
            </w:pPr>
            <w:r>
              <w:rPr>
                <w:rFonts w:hint="eastAsia" w:ascii="宋体" w:hAnsi="宋体" w:cs="Arial"/>
                <w:snapToGrid w:val="0"/>
                <w:color w:val="auto"/>
                <w:sz w:val="24"/>
                <w:szCs w:val="21"/>
              </w:rPr>
              <w:t>采购代理机构</w:t>
            </w:r>
          </w:p>
        </w:tc>
      </w:tr>
    </w:tbl>
    <w:p>
      <w:pPr>
        <w:widowControl/>
        <w:shd w:val="clear" w:color="auto" w:fill="FFFFFF"/>
        <w:adjustRightInd/>
        <w:snapToGrid w:val="0"/>
        <w:spacing w:line="360" w:lineRule="auto"/>
        <w:ind w:firstLine="480" w:firstLineChars="200"/>
        <w:contextualSpacing/>
        <w:jc w:val="left"/>
        <w:rPr>
          <w:rFonts w:ascii="宋体" w:hAnsi="宋体" w:cs="宋体"/>
          <w:color w:val="auto"/>
          <w:kern w:val="0"/>
          <w:sz w:val="24"/>
          <w:lang w:val="zh-CN"/>
        </w:rPr>
      </w:pPr>
      <w:r>
        <w:rPr>
          <w:rFonts w:hint="eastAsia" w:ascii="宋体" w:hAnsi="宋体" w:cs="宋体"/>
          <w:color w:val="auto"/>
          <w:kern w:val="0"/>
          <w:sz w:val="24"/>
          <w:lang w:val="zh-CN"/>
        </w:rPr>
        <w:t>注：</w:t>
      </w:r>
      <w:r>
        <w:rPr>
          <w:rFonts w:hint="eastAsia" w:ascii="宋体" w:hAnsi="宋体" w:cs="宋体"/>
          <w:color w:val="auto"/>
          <w:kern w:val="0"/>
          <w:sz w:val="24"/>
        </w:rPr>
        <w:t>采购人或代理机构或应当协助质疑答复责任主体及时答复供应商的书面质疑。</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688"/>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pPr>
        <w:pStyle w:val="688"/>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rPr>
        <w:t>4.4.4 以联合体形式参加政府采购活动的，其投诉应当由组成联合体的所有供应商共同提出。</w:t>
      </w:r>
    </w:p>
    <w:p>
      <w:pPr>
        <w:pStyle w:val="207"/>
        <w:snapToGrid w:val="0"/>
        <w:spacing w:before="0"/>
        <w:ind w:firstLine="360"/>
        <w:rPr>
          <w:rFonts w:ascii="宋体" w:hAnsi="宋体" w:cs="宋体"/>
          <w:color w:val="auto"/>
          <w:sz w:val="18"/>
          <w:szCs w:val="18"/>
        </w:rPr>
      </w:pPr>
    </w:p>
    <w:p>
      <w:pPr>
        <w:adjustRightInd/>
        <w:spacing w:line="360" w:lineRule="auto"/>
        <w:jc w:val="center"/>
        <w:outlineLvl w:val="1"/>
        <w:rPr>
          <w:rFonts w:ascii="宋体" w:hAnsi="宋体" w:cs="宋体"/>
          <w:b/>
          <w:color w:val="auto"/>
          <w:sz w:val="32"/>
          <w:szCs w:val="20"/>
        </w:rPr>
      </w:pPr>
      <w:bookmarkStart w:id="25" w:name="_Hlt74730295"/>
      <w:bookmarkEnd w:id="25"/>
      <w:bookmarkStart w:id="26" w:name="_Hlt68072990"/>
      <w:bookmarkEnd w:id="26"/>
      <w:bookmarkStart w:id="27" w:name="_Hlt74714665"/>
      <w:bookmarkEnd w:id="27"/>
      <w:bookmarkStart w:id="28" w:name="_Hlt75236290"/>
      <w:bookmarkEnd w:id="28"/>
      <w:bookmarkStart w:id="29" w:name="_Hlt74707468"/>
      <w:bookmarkEnd w:id="29"/>
      <w:bookmarkStart w:id="30" w:name="_Hlt74729768"/>
      <w:bookmarkEnd w:id="30"/>
      <w:bookmarkStart w:id="31" w:name="_Hlt68057669"/>
      <w:bookmarkEnd w:id="31"/>
      <w:bookmarkStart w:id="32" w:name="_Toc91899879"/>
      <w:r>
        <w:rPr>
          <w:rFonts w:hint="eastAsia" w:ascii="宋体" w:hAnsi="宋体" w:cs="宋体"/>
          <w:b/>
          <w:color w:val="auto"/>
          <w:sz w:val="32"/>
          <w:szCs w:val="20"/>
        </w:rPr>
        <w:t>二、采购文件</w:t>
      </w:r>
      <w:bookmarkEnd w:id="32"/>
      <w:r>
        <w:rPr>
          <w:rFonts w:hint="eastAsia" w:ascii="宋体" w:hAnsi="宋体" w:cs="宋体"/>
          <w:b/>
          <w:color w:val="auto"/>
          <w:sz w:val="32"/>
          <w:szCs w:val="20"/>
        </w:rPr>
        <w:t>的构成、澄清、修改</w:t>
      </w:r>
    </w:p>
    <w:p>
      <w:pPr>
        <w:pStyle w:val="32"/>
        <w:spacing w:line="360" w:lineRule="auto"/>
        <w:rPr>
          <w:rFonts w:hAnsi="宋体" w:cs="宋体"/>
          <w:b/>
          <w:color w:val="auto"/>
          <w:sz w:val="24"/>
          <w:szCs w:val="24"/>
        </w:rPr>
      </w:pPr>
      <w:bookmarkStart w:id="33" w:name="_Toc91899880"/>
      <w:bookmarkStart w:id="34" w:name="_Hlt74730307"/>
      <w:r>
        <w:rPr>
          <w:rFonts w:hint="eastAsia" w:hAnsi="宋体" w:cs="宋体"/>
          <w:b/>
          <w:color w:val="auto"/>
          <w:sz w:val="24"/>
          <w:szCs w:val="24"/>
        </w:rPr>
        <w:t>5．采购文件的构成</w:t>
      </w:r>
      <w:bookmarkEnd w:id="33"/>
    </w:p>
    <w:bookmarkEnd w:id="34"/>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pPr>
        <w:pStyle w:val="32"/>
        <w:spacing w:line="360" w:lineRule="auto"/>
        <w:ind w:left="1319"/>
        <w:rPr>
          <w:rFonts w:hAnsi="宋体" w:cs="宋体"/>
          <w:color w:val="auto"/>
          <w:sz w:val="24"/>
          <w:szCs w:val="24"/>
        </w:rPr>
      </w:pPr>
      <w:r>
        <w:rPr>
          <w:rFonts w:hint="eastAsia" w:hAnsi="宋体" w:cs="宋体"/>
          <w:color w:val="auto"/>
          <w:sz w:val="24"/>
          <w:szCs w:val="24"/>
        </w:rPr>
        <w:t>第一部分 邀请函</w:t>
      </w:r>
    </w:p>
    <w:p>
      <w:pPr>
        <w:pStyle w:val="32"/>
        <w:spacing w:line="360" w:lineRule="auto"/>
        <w:ind w:left="1319"/>
        <w:rPr>
          <w:rFonts w:hAnsi="宋体" w:cs="宋体"/>
          <w:color w:val="auto"/>
          <w:sz w:val="24"/>
          <w:szCs w:val="24"/>
        </w:rPr>
      </w:pPr>
      <w:r>
        <w:rPr>
          <w:rFonts w:hint="eastAsia" w:hAnsi="宋体" w:cs="宋体"/>
          <w:color w:val="auto"/>
          <w:sz w:val="24"/>
          <w:szCs w:val="24"/>
        </w:rPr>
        <w:t>第二部分 供应商须知</w:t>
      </w:r>
    </w:p>
    <w:p>
      <w:pPr>
        <w:pStyle w:val="32"/>
        <w:spacing w:line="360" w:lineRule="auto"/>
        <w:ind w:left="1319"/>
        <w:rPr>
          <w:rFonts w:hAnsi="宋体" w:cs="宋体"/>
          <w:color w:val="auto"/>
          <w:sz w:val="24"/>
          <w:szCs w:val="24"/>
        </w:rPr>
      </w:pPr>
      <w:r>
        <w:rPr>
          <w:rFonts w:hint="eastAsia" w:hAnsi="宋体" w:cs="宋体"/>
          <w:color w:val="auto"/>
          <w:sz w:val="24"/>
          <w:szCs w:val="24"/>
        </w:rPr>
        <w:t>第三部分 采购需求</w:t>
      </w:r>
    </w:p>
    <w:p>
      <w:pPr>
        <w:pStyle w:val="32"/>
        <w:spacing w:line="360" w:lineRule="auto"/>
        <w:ind w:left="1319"/>
        <w:rPr>
          <w:rFonts w:hAnsi="宋体" w:cs="宋体"/>
          <w:color w:val="auto"/>
          <w:sz w:val="24"/>
          <w:szCs w:val="24"/>
        </w:rPr>
      </w:pPr>
      <w:r>
        <w:rPr>
          <w:rFonts w:hint="eastAsia" w:hAnsi="宋体" w:cs="宋体"/>
          <w:color w:val="auto"/>
          <w:sz w:val="24"/>
          <w:szCs w:val="24"/>
        </w:rPr>
        <w:t>第四部分 拟签订的合同文本</w:t>
      </w:r>
    </w:p>
    <w:p>
      <w:pPr>
        <w:pStyle w:val="32"/>
        <w:spacing w:line="360" w:lineRule="auto"/>
        <w:ind w:left="1319"/>
        <w:rPr>
          <w:rFonts w:hAnsi="宋体" w:cs="宋体"/>
          <w:color w:val="auto"/>
          <w:sz w:val="24"/>
          <w:szCs w:val="24"/>
        </w:rPr>
      </w:pPr>
      <w:r>
        <w:rPr>
          <w:rFonts w:hint="eastAsia" w:hAnsi="宋体" w:cs="宋体"/>
          <w:color w:val="auto"/>
          <w:sz w:val="24"/>
          <w:szCs w:val="24"/>
        </w:rPr>
        <w:t>第五部分 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采购文件的澄清、修改</w:t>
      </w:r>
    </w:p>
    <w:p>
      <w:pPr>
        <w:pStyle w:val="207"/>
        <w:snapToGrid w:val="0"/>
        <w:spacing w:before="0"/>
        <w:ind w:firstLine="480"/>
        <w:rPr>
          <w:rFonts w:ascii="宋体" w:hAnsi="宋体" w:cs="宋体"/>
          <w:color w:val="auto"/>
        </w:rPr>
      </w:pPr>
      <w:r>
        <w:rPr>
          <w:rFonts w:hint="eastAsia" w:ascii="宋体" w:hAnsi="宋体" w:cs="宋体"/>
          <w:color w:val="auto"/>
        </w:rPr>
        <w:t>6.1已获取采购文件的供应商，若有问题需要澄清，应于响应截止时间前，以书面形式向采购代理机构提出，采购代理机构与采购人研究后，对认为有必要回答的问题，将以书面解答形式通知所有采购文件收受人。</w:t>
      </w:r>
    </w:p>
    <w:p>
      <w:pPr>
        <w:pStyle w:val="207"/>
        <w:snapToGrid w:val="0"/>
        <w:spacing w:before="0"/>
        <w:ind w:firstLine="480"/>
        <w:rPr>
          <w:rFonts w:ascii="宋体" w:hAnsi="宋体" w:cs="宋体"/>
          <w:color w:val="auto"/>
        </w:rPr>
      </w:pPr>
      <w:r>
        <w:rPr>
          <w:rFonts w:hint="eastAsia" w:ascii="宋体" w:hAnsi="宋体" w:cs="宋体"/>
          <w:color w:val="auto"/>
        </w:rPr>
        <w:t>6.2从采购文件发出至响应截止日期，采购代理机构可能会以补充通知的方式修改采购文件。若有必要，采购代理机构将酌情延长递交响应文件的截止时间和开启响应文件时间。该澄清或者修改的内容为采购文件的组成部分。</w:t>
      </w:r>
    </w:p>
    <w:p>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w:t>
      </w:r>
      <w:r>
        <w:rPr>
          <w:rFonts w:hint="eastAsia" w:ascii="宋体" w:hAnsi="宋体" w:cs="宋体"/>
          <w:b/>
          <w:color w:val="auto"/>
          <w:sz w:val="24"/>
          <w:szCs w:val="21"/>
        </w:rPr>
        <w:t>响应文件未按采购文件的澄清、修改的内容编制，又不符合实质性要求的，响应无效。</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1"/>
        <w:rPr>
          <w:rFonts w:ascii="宋体" w:hAnsi="宋体" w:cs="宋体"/>
          <w:b/>
          <w:color w:val="auto"/>
          <w:sz w:val="30"/>
          <w:szCs w:val="20"/>
        </w:rPr>
      </w:pPr>
      <w:bookmarkStart w:id="35" w:name="_Hlt75236011"/>
      <w:bookmarkEnd w:id="35"/>
      <w:bookmarkStart w:id="36" w:name="_Toc91899884"/>
      <w:r>
        <w:rPr>
          <w:rFonts w:hint="eastAsia" w:ascii="宋体" w:hAnsi="宋体" w:cs="宋体"/>
          <w:b/>
          <w:color w:val="auto"/>
          <w:sz w:val="30"/>
          <w:szCs w:val="20"/>
        </w:rPr>
        <w:t>三、</w:t>
      </w:r>
      <w:bookmarkEnd w:id="36"/>
      <w:r>
        <w:rPr>
          <w:rFonts w:hint="eastAsia" w:ascii="宋体" w:hAnsi="宋体" w:cs="宋体"/>
          <w:b/>
          <w:color w:val="auto"/>
          <w:sz w:val="30"/>
          <w:szCs w:val="20"/>
        </w:rPr>
        <w:t>响应</w:t>
      </w:r>
    </w:p>
    <w:p>
      <w:pPr>
        <w:pStyle w:val="32"/>
        <w:spacing w:line="360" w:lineRule="auto"/>
        <w:rPr>
          <w:rFonts w:hAnsi="宋体" w:cs="宋体"/>
          <w:b/>
          <w:color w:val="auto"/>
          <w:sz w:val="24"/>
          <w:szCs w:val="24"/>
        </w:rPr>
      </w:pPr>
      <w:bookmarkStart w:id="37" w:name="_Toc91899892"/>
      <w:bookmarkStart w:id="38" w:name="_Toc86216991"/>
      <w:r>
        <w:rPr>
          <w:rFonts w:hint="eastAsia" w:hAnsi="宋体" w:cs="宋体"/>
          <w:b/>
          <w:color w:val="auto"/>
          <w:sz w:val="24"/>
          <w:szCs w:val="24"/>
        </w:rPr>
        <w:t>7. 采购文件的获取</w:t>
      </w:r>
    </w:p>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详见邀请函中获取采购文件的时间期限、地点、方式及采购文件售价。</w:t>
      </w:r>
    </w:p>
    <w:p>
      <w:pPr>
        <w:pStyle w:val="32"/>
        <w:spacing w:line="360" w:lineRule="auto"/>
        <w:rPr>
          <w:rFonts w:hAnsi="宋体" w:cs="宋体"/>
          <w:b/>
          <w:color w:val="auto"/>
          <w:sz w:val="24"/>
          <w:szCs w:val="24"/>
        </w:rPr>
      </w:pPr>
      <w:r>
        <w:rPr>
          <w:rFonts w:hint="eastAsia" w:hAnsi="宋体" w:cs="宋体"/>
          <w:b/>
          <w:color w:val="auto"/>
          <w:sz w:val="24"/>
          <w:szCs w:val="24"/>
        </w:rPr>
        <w:t>8. 响应文件的语言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9. 响应文件的组成（标注“▲”为实质性要求，供应商必须提供，否则洽谈无效。相关格式见采购文件第五部分）</w:t>
      </w:r>
    </w:p>
    <w:p>
      <w:pPr>
        <w:pStyle w:val="32"/>
        <w:snapToGrid w:val="0"/>
        <w:spacing w:line="360" w:lineRule="auto"/>
        <w:ind w:firstLine="480" w:firstLineChars="200"/>
        <w:rPr>
          <w:rFonts w:hAnsi="宋体" w:cs="宋体"/>
          <w:color w:val="auto"/>
          <w:sz w:val="24"/>
          <w:szCs w:val="24"/>
        </w:rPr>
      </w:pPr>
      <w:r>
        <w:rPr>
          <w:rFonts w:hint="eastAsia" w:hAnsi="宋体" w:cs="宋体"/>
          <w:color w:val="auto"/>
          <w:sz w:val="24"/>
          <w:szCs w:val="24"/>
        </w:rPr>
        <w:t>响应文件应当对采购文件提出的要求和条件作出明确响应，包括以下主要内容：</w:t>
      </w:r>
    </w:p>
    <w:p>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9.1响应函；</w:t>
      </w:r>
    </w:p>
    <w:p>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9</w:t>
      </w:r>
      <w:r>
        <w:rPr>
          <w:rFonts w:ascii="宋体" w:hAnsi="宋体" w:cs="宋体"/>
          <w:color w:val="auto"/>
          <w:sz w:val="24"/>
        </w:rPr>
        <w:t>.2</w:t>
      </w:r>
      <w:r>
        <w:rPr>
          <w:rFonts w:hint="eastAsia" w:ascii="宋体" w:hAnsi="宋体" w:cs="宋体"/>
          <w:color w:val="auto"/>
          <w:sz w:val="24"/>
        </w:rPr>
        <w:t>符合参加政府采购活动应当具备的一般条件的承诺函；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3</w:t>
      </w:r>
      <w:r>
        <w:rPr>
          <w:rFonts w:hint="eastAsia" w:ascii="宋体" w:hAnsi="宋体" w:cs="宋体"/>
          <w:color w:val="auto"/>
          <w:sz w:val="24"/>
        </w:rPr>
        <w:t>落实政府采购政策需满足的资格要求（如果有)；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4</w:t>
      </w:r>
      <w:r>
        <w:rPr>
          <w:rFonts w:hint="eastAsia" w:ascii="宋体" w:hAnsi="宋体" w:cs="宋体"/>
          <w:color w:val="auto"/>
          <w:sz w:val="24"/>
        </w:rPr>
        <w:t>本项目的特定资格要求（如果有)；</w:t>
      </w:r>
    </w:p>
    <w:p>
      <w:pPr>
        <w:pStyle w:val="32"/>
        <w:spacing w:line="360" w:lineRule="auto"/>
        <w:ind w:firstLine="482" w:firstLineChars="200"/>
        <w:rPr>
          <w:rFonts w:hAnsi="宋体" w:cs="宋体"/>
          <w:b/>
          <w:color w:val="auto"/>
          <w:sz w:val="24"/>
        </w:rPr>
      </w:pPr>
      <w:bookmarkStart w:id="39" w:name="_Hlt68073093"/>
      <w:bookmarkEnd w:id="39"/>
      <w:bookmarkStart w:id="40" w:name="_Hlt68403820"/>
      <w:bookmarkEnd w:id="40"/>
      <w:bookmarkStart w:id="41" w:name="_Hlt68072998"/>
      <w:bookmarkEnd w:id="41"/>
      <w:r>
        <w:rPr>
          <w:rFonts w:hint="eastAsia" w:hAnsi="宋体" w:cs="宋体"/>
          <w:b/>
          <w:color w:val="auto"/>
          <w:sz w:val="24"/>
          <w:szCs w:val="24"/>
        </w:rPr>
        <w:t>▲</w:t>
      </w:r>
      <w:r>
        <w:rPr>
          <w:rFonts w:hint="eastAsia" w:hAnsi="宋体" w:cs="宋体"/>
          <w:color w:val="auto"/>
          <w:sz w:val="24"/>
        </w:rPr>
        <w:t>9.</w:t>
      </w:r>
      <w:r>
        <w:rPr>
          <w:rFonts w:hAnsi="宋体" w:cs="宋体"/>
          <w:color w:val="auto"/>
          <w:sz w:val="24"/>
        </w:rPr>
        <w:t>5</w:t>
      </w:r>
      <w:r>
        <w:rPr>
          <w:rFonts w:hint="eastAsia" w:hAnsi="宋体" w:cs="宋体"/>
          <w:color w:val="auto"/>
          <w:sz w:val="24"/>
        </w:rPr>
        <w:t>法人授权书；如法定代表人直接响应并对响应文件签字的，只需提供其身份证正反面复印件；▲</w:t>
      </w:r>
      <w:r>
        <w:rPr>
          <w:rFonts w:hint="eastAsia" w:hAnsi="宋体" w:cs="宋体"/>
          <w:b/>
          <w:color w:val="auto"/>
          <w:sz w:val="24"/>
        </w:rPr>
        <w:t>响应文件中法定代表人授权书所载内容与本项目内容有异的，响应无效。</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sz w:val="24"/>
          <w:lang w:val="zh-CN"/>
        </w:rPr>
        <w:t>9.</w:t>
      </w:r>
      <w:r>
        <w:rPr>
          <w:rFonts w:hint="eastAsia" w:ascii="宋体" w:hAnsi="宋体" w:cs="宋体"/>
          <w:color w:val="auto"/>
          <w:sz w:val="24"/>
        </w:rPr>
        <w:t>6</w:t>
      </w:r>
      <w:r>
        <w:rPr>
          <w:rFonts w:hint="eastAsia" w:ascii="宋体" w:hAnsi="宋体" w:cs="宋体"/>
          <w:color w:val="auto"/>
          <w:sz w:val="24"/>
          <w:lang w:val="zh-CN"/>
        </w:rPr>
        <w:t>采购标的成本（如果有)</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9.</w:t>
      </w:r>
      <w:r>
        <w:rPr>
          <w:rFonts w:hint="eastAsia" w:ascii="宋体" w:hAnsi="宋体" w:cs="宋体"/>
          <w:color w:val="auto"/>
          <w:kern w:val="0"/>
          <w:sz w:val="24"/>
        </w:rPr>
        <w:t>7</w:t>
      </w:r>
      <w:r>
        <w:rPr>
          <w:rFonts w:hint="eastAsia" w:ascii="宋体" w:hAnsi="宋体" w:cs="宋体"/>
          <w:color w:val="auto"/>
          <w:kern w:val="0"/>
          <w:sz w:val="24"/>
          <w:lang w:val="zh-CN"/>
        </w:rPr>
        <w:t>同类项目合同价格（如果有)；</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9.</w:t>
      </w:r>
      <w:r>
        <w:rPr>
          <w:rFonts w:hint="eastAsia" w:ascii="宋体" w:hAnsi="宋体" w:cs="宋体"/>
          <w:color w:val="auto"/>
          <w:kern w:val="0"/>
          <w:sz w:val="24"/>
        </w:rPr>
        <w:t>8</w:t>
      </w:r>
      <w:r>
        <w:rPr>
          <w:rFonts w:hint="eastAsia" w:ascii="宋体" w:hAnsi="宋体" w:cs="宋体"/>
          <w:color w:val="auto"/>
          <w:kern w:val="0"/>
          <w:sz w:val="24"/>
          <w:lang w:val="zh-CN"/>
        </w:rPr>
        <w:t>相关专利、专有技术等情况说明（如果有)；</w:t>
      </w:r>
    </w:p>
    <w:p>
      <w:pPr>
        <w:pStyle w:val="32"/>
        <w:snapToGrid w:val="0"/>
        <w:spacing w:line="360" w:lineRule="auto"/>
        <w:ind w:firstLine="480" w:firstLineChars="200"/>
        <w:rPr>
          <w:rFonts w:hAnsi="宋体" w:cs="宋体"/>
          <w:color w:val="auto"/>
          <w:sz w:val="24"/>
          <w:lang w:val="zh-CN"/>
        </w:rPr>
      </w:pPr>
      <w:r>
        <w:rPr>
          <w:rFonts w:hint="eastAsia" w:hAnsi="宋体" w:cs="宋体"/>
          <w:color w:val="auto"/>
          <w:sz w:val="24"/>
          <w:lang w:val="zh-CN"/>
        </w:rPr>
        <w:t>9.</w:t>
      </w:r>
      <w:r>
        <w:rPr>
          <w:rFonts w:hint="eastAsia" w:hAnsi="宋体" w:cs="宋体"/>
          <w:color w:val="auto"/>
          <w:sz w:val="24"/>
        </w:rPr>
        <w:t>9</w:t>
      </w:r>
      <w:r>
        <w:rPr>
          <w:rFonts w:hint="eastAsia" w:hAnsi="宋体" w:cs="宋体"/>
          <w:color w:val="auto"/>
          <w:sz w:val="24"/>
          <w:lang w:val="zh-CN"/>
        </w:rPr>
        <w:t>技术解决方案（如果有)；</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lang w:val="zh-CN"/>
        </w:rPr>
        <w:t>9.</w:t>
      </w:r>
      <w:r>
        <w:rPr>
          <w:rFonts w:hint="eastAsia" w:ascii="宋体" w:hAnsi="宋体" w:cs="宋体"/>
          <w:color w:val="auto"/>
          <w:sz w:val="24"/>
        </w:rPr>
        <w:t>10技术偏离说明表（如果有)</w:t>
      </w:r>
      <w:r>
        <w:rPr>
          <w:rFonts w:hint="eastAsia" w:ascii="宋体" w:hAnsi="宋体" w:cs="宋体"/>
          <w:color w:val="auto"/>
          <w:kern w:val="0"/>
          <w:sz w:val="24"/>
          <w:lang w:val="zh-CN"/>
        </w:rPr>
        <w:t>；</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lang w:val="zh-CN"/>
        </w:rPr>
        <w:t>9.1</w:t>
      </w:r>
      <w:r>
        <w:rPr>
          <w:rFonts w:hint="eastAsia" w:ascii="宋体" w:hAnsi="宋体" w:cs="宋体"/>
          <w:color w:val="auto"/>
          <w:sz w:val="24"/>
        </w:rPr>
        <w:t>1</w:t>
      </w:r>
      <w:r>
        <w:rPr>
          <w:rFonts w:hint="eastAsia" w:ascii="宋体" w:hAnsi="宋体" w:cs="宋体"/>
          <w:color w:val="auto"/>
          <w:kern w:val="0"/>
          <w:sz w:val="24"/>
          <w:lang w:val="zh-CN"/>
        </w:rPr>
        <w:t>组织实施方案（如果有)；</w:t>
      </w:r>
    </w:p>
    <w:p>
      <w:pPr>
        <w:snapToGrid w:val="0"/>
        <w:spacing w:line="360" w:lineRule="auto"/>
        <w:ind w:firstLine="482" w:firstLineChars="200"/>
        <w:rPr>
          <w:rFonts w:ascii="宋体" w:hAnsi="宋体" w:cs="宋体"/>
          <w:color w:val="auto"/>
          <w:kern w:val="0"/>
          <w:sz w:val="24"/>
          <w:lang w:val="zh-CN"/>
        </w:rPr>
      </w:pPr>
      <w:r>
        <w:rPr>
          <w:rFonts w:hint="eastAsia" w:hAnsi="宋体" w:cs="宋体"/>
          <w:b/>
          <w:color w:val="auto"/>
          <w:sz w:val="24"/>
        </w:rPr>
        <w:t>▲</w:t>
      </w:r>
      <w:r>
        <w:rPr>
          <w:rFonts w:hint="eastAsia" w:ascii="宋体" w:hAnsi="宋体" w:cs="宋体"/>
          <w:color w:val="auto"/>
          <w:sz w:val="24"/>
          <w:lang w:val="zh-CN"/>
        </w:rPr>
        <w:t>9.1</w:t>
      </w:r>
      <w:r>
        <w:rPr>
          <w:rFonts w:hint="eastAsia" w:ascii="宋体" w:hAnsi="宋体" w:cs="宋体"/>
          <w:color w:val="auto"/>
          <w:sz w:val="24"/>
        </w:rPr>
        <w:t>2</w:t>
      </w:r>
      <w:r>
        <w:rPr>
          <w:rFonts w:hint="eastAsia" w:ascii="宋体" w:hAnsi="宋体" w:cs="宋体"/>
          <w:color w:val="auto"/>
          <w:kern w:val="0"/>
          <w:sz w:val="24"/>
          <w:lang w:val="zh-CN"/>
        </w:rPr>
        <w:t>售后服务方案；</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lang w:val="zh-CN"/>
        </w:rPr>
        <w:t>9.1</w:t>
      </w:r>
      <w:r>
        <w:rPr>
          <w:rFonts w:hint="eastAsia" w:ascii="宋体" w:hAnsi="宋体" w:cs="宋体"/>
          <w:color w:val="auto"/>
          <w:sz w:val="24"/>
        </w:rPr>
        <w:t>3</w:t>
      </w:r>
      <w:r>
        <w:rPr>
          <w:rFonts w:hint="eastAsia" w:ascii="宋体" w:hAnsi="宋体" w:cs="宋体"/>
          <w:color w:val="auto"/>
          <w:kern w:val="0"/>
          <w:sz w:val="24"/>
          <w:lang w:val="zh-CN"/>
        </w:rPr>
        <w:t>项目组人员名单（如果有)；</w:t>
      </w:r>
    </w:p>
    <w:p>
      <w:pPr>
        <w:tabs>
          <w:tab w:val="left" w:pos="0"/>
          <w:tab w:val="left" w:pos="840"/>
        </w:tabs>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lang w:val="zh-CN"/>
        </w:rPr>
        <w:t>9.1</w:t>
      </w:r>
      <w:r>
        <w:rPr>
          <w:rFonts w:hint="eastAsia" w:ascii="宋体" w:hAnsi="宋体" w:cs="宋体"/>
          <w:color w:val="auto"/>
          <w:sz w:val="24"/>
        </w:rPr>
        <w:t>4</w:t>
      </w:r>
      <w:r>
        <w:rPr>
          <w:rFonts w:hint="eastAsia" w:ascii="宋体" w:hAnsi="宋体" w:cs="宋体"/>
          <w:color w:val="auto"/>
          <w:kern w:val="0"/>
          <w:sz w:val="24"/>
          <w:lang w:val="zh-CN"/>
        </w:rPr>
        <w:t>优惠条件及特殊承诺（如果有)；</w:t>
      </w:r>
    </w:p>
    <w:p>
      <w:pPr>
        <w:tabs>
          <w:tab w:val="left" w:pos="0"/>
          <w:tab w:val="left" w:pos="840"/>
        </w:tabs>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lang w:val="zh-CN"/>
        </w:rPr>
        <w:t>9.</w:t>
      </w:r>
      <w:r>
        <w:rPr>
          <w:rFonts w:hint="eastAsia" w:ascii="宋体" w:hAnsi="宋体" w:cs="宋体"/>
          <w:color w:val="auto"/>
          <w:sz w:val="24"/>
        </w:rPr>
        <w:t>1</w:t>
      </w:r>
      <w:r>
        <w:rPr>
          <w:rFonts w:ascii="宋体" w:hAnsi="宋体" w:cs="宋体"/>
          <w:color w:val="auto"/>
          <w:sz w:val="24"/>
        </w:rPr>
        <w:t>5</w:t>
      </w:r>
      <w:r>
        <w:rPr>
          <w:rFonts w:hint="eastAsia" w:ascii="宋体" w:hAnsi="宋体" w:cs="宋体"/>
          <w:color w:val="auto"/>
          <w:kern w:val="0"/>
          <w:sz w:val="24"/>
          <w:lang w:val="zh-CN"/>
        </w:rPr>
        <w:t>培训计划（如果有)；</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9.</w:t>
      </w:r>
      <w:r>
        <w:rPr>
          <w:rFonts w:hint="eastAsia" w:ascii="宋体" w:hAnsi="宋体" w:cs="宋体"/>
          <w:color w:val="auto"/>
          <w:kern w:val="0"/>
          <w:sz w:val="24"/>
        </w:rPr>
        <w:t>1</w:t>
      </w:r>
      <w:r>
        <w:rPr>
          <w:rFonts w:ascii="宋体" w:hAnsi="宋体" w:cs="宋体"/>
          <w:color w:val="auto"/>
          <w:kern w:val="0"/>
          <w:sz w:val="24"/>
        </w:rPr>
        <w:t>6</w:t>
      </w:r>
      <w:r>
        <w:rPr>
          <w:rFonts w:hint="eastAsia" w:ascii="宋体" w:hAnsi="宋体" w:cs="宋体"/>
          <w:color w:val="auto"/>
          <w:kern w:val="0"/>
          <w:sz w:val="24"/>
          <w:lang w:val="zh-CN"/>
        </w:rPr>
        <w:t>验收方案（如果有)；</w:t>
      </w:r>
    </w:p>
    <w:p>
      <w:pPr>
        <w:pStyle w:val="32"/>
        <w:spacing w:line="360" w:lineRule="auto"/>
        <w:ind w:firstLine="480" w:firstLineChars="200"/>
        <w:rPr>
          <w:rFonts w:hAnsi="宋体" w:cs="宋体"/>
          <w:color w:val="auto"/>
          <w:sz w:val="24"/>
        </w:rPr>
      </w:pPr>
      <w:r>
        <w:rPr>
          <w:rFonts w:hint="eastAsia" w:hAnsi="宋体" w:cs="宋体"/>
          <w:color w:val="auto"/>
          <w:sz w:val="24"/>
          <w:lang w:val="zh-CN"/>
        </w:rPr>
        <w:t>9.</w:t>
      </w:r>
      <w:r>
        <w:rPr>
          <w:rFonts w:hint="eastAsia" w:hAnsi="宋体" w:cs="宋体"/>
          <w:color w:val="auto"/>
          <w:sz w:val="24"/>
        </w:rPr>
        <w:t>1</w:t>
      </w:r>
      <w:r>
        <w:rPr>
          <w:rFonts w:hAnsi="宋体" w:cs="宋体"/>
          <w:color w:val="auto"/>
          <w:sz w:val="24"/>
        </w:rPr>
        <w:t>7</w:t>
      </w:r>
      <w:r>
        <w:rPr>
          <w:rFonts w:hint="eastAsia" w:hAnsi="宋体" w:cs="宋体"/>
          <w:color w:val="auto"/>
          <w:sz w:val="24"/>
        </w:rPr>
        <w:t>关于对采购文件中有关条款的拒绝声明（如果有)；</w:t>
      </w:r>
    </w:p>
    <w:p>
      <w:pPr>
        <w:pStyle w:val="32"/>
        <w:spacing w:line="360" w:lineRule="auto"/>
        <w:ind w:firstLine="480" w:firstLineChars="200"/>
        <w:rPr>
          <w:rFonts w:hAnsi="宋体" w:cs="宋体"/>
          <w:color w:val="auto"/>
          <w:kern w:val="0"/>
          <w:sz w:val="24"/>
          <w:szCs w:val="24"/>
          <w:lang w:val="zh-CN"/>
        </w:rPr>
      </w:pPr>
      <w:r>
        <w:rPr>
          <w:rFonts w:hAnsi="宋体" w:cs="宋体"/>
          <w:color w:val="auto"/>
          <w:sz w:val="24"/>
        </w:rPr>
        <w:t>9.18</w:t>
      </w:r>
      <w:r>
        <w:rPr>
          <w:rFonts w:hint="eastAsia" w:hAnsi="宋体" w:cs="宋体"/>
          <w:color w:val="auto"/>
          <w:kern w:val="0"/>
          <w:sz w:val="24"/>
          <w:szCs w:val="24"/>
          <w:lang w:val="zh-CN"/>
        </w:rPr>
        <w:t>认为需要的其他文件或说明（如果有)；</w:t>
      </w:r>
    </w:p>
    <w:p>
      <w:pPr>
        <w:pStyle w:val="32"/>
        <w:spacing w:line="360" w:lineRule="auto"/>
        <w:ind w:firstLine="482" w:firstLineChars="200"/>
        <w:rPr>
          <w:rFonts w:hAnsi="宋体" w:cs="宋体"/>
          <w:color w:val="auto"/>
          <w:sz w:val="24"/>
        </w:rPr>
      </w:pPr>
      <w:r>
        <w:rPr>
          <w:rFonts w:hint="eastAsia" w:hAnsi="宋体" w:cs="宋体"/>
          <w:b/>
          <w:color w:val="auto"/>
          <w:sz w:val="24"/>
          <w:szCs w:val="24"/>
        </w:rPr>
        <w:t>▲</w:t>
      </w:r>
      <w:r>
        <w:rPr>
          <w:rFonts w:hint="eastAsia" w:hAnsi="宋体" w:cs="宋体"/>
          <w:color w:val="auto"/>
          <w:kern w:val="0"/>
          <w:sz w:val="24"/>
          <w:szCs w:val="24"/>
          <w:lang w:val="zh-CN"/>
        </w:rPr>
        <w:t>9</w:t>
      </w:r>
      <w:r>
        <w:rPr>
          <w:rFonts w:hAnsi="宋体" w:cs="宋体"/>
          <w:color w:val="auto"/>
          <w:kern w:val="0"/>
          <w:sz w:val="24"/>
          <w:szCs w:val="24"/>
          <w:lang w:val="zh-CN"/>
        </w:rPr>
        <w:t>.19</w:t>
      </w:r>
      <w:r>
        <w:rPr>
          <w:rFonts w:hint="eastAsia" w:hAnsi="宋体" w:cs="宋体"/>
          <w:color w:val="auto"/>
          <w:sz w:val="24"/>
        </w:rPr>
        <w:t>政府采购供应商廉洁自律承诺书；</w:t>
      </w:r>
    </w:p>
    <w:p>
      <w:pPr>
        <w:pStyle w:val="32"/>
        <w:spacing w:line="360" w:lineRule="auto"/>
        <w:ind w:firstLine="482" w:firstLineChars="200"/>
        <w:rPr>
          <w:rFonts w:hAnsi="宋体" w:cs="宋体"/>
          <w:color w:val="auto"/>
          <w:kern w:val="0"/>
          <w:sz w:val="24"/>
          <w:szCs w:val="24"/>
          <w:lang w:val="zh-CN"/>
        </w:rPr>
      </w:pPr>
      <w:r>
        <w:rPr>
          <w:rFonts w:hint="eastAsia" w:hAnsi="宋体" w:cs="宋体"/>
          <w:b/>
          <w:color w:val="auto"/>
          <w:sz w:val="24"/>
          <w:szCs w:val="24"/>
        </w:rPr>
        <w:t>▲</w:t>
      </w:r>
      <w:r>
        <w:rPr>
          <w:rFonts w:hint="eastAsia" w:hAnsi="宋体" w:cs="宋体"/>
          <w:color w:val="auto"/>
          <w:kern w:val="0"/>
          <w:sz w:val="24"/>
          <w:szCs w:val="24"/>
          <w:lang w:val="zh-CN"/>
        </w:rPr>
        <w:t>9.20承诺函。</w:t>
      </w:r>
    </w:p>
    <w:p>
      <w:pPr>
        <w:pStyle w:val="32"/>
        <w:spacing w:line="360" w:lineRule="auto"/>
        <w:ind w:firstLine="482" w:firstLineChars="200"/>
        <w:rPr>
          <w:rFonts w:hAnsi="宋体" w:cs="宋体"/>
          <w:color w:val="auto"/>
          <w:kern w:val="0"/>
          <w:sz w:val="24"/>
          <w:szCs w:val="24"/>
          <w:lang w:val="zh-CN"/>
        </w:rPr>
      </w:pPr>
      <w:r>
        <w:rPr>
          <w:rFonts w:hint="eastAsia" w:hAnsi="宋体" w:cs="宋体"/>
          <w:b/>
          <w:color w:val="auto"/>
          <w:sz w:val="24"/>
          <w:szCs w:val="24"/>
        </w:rPr>
        <w:t>▲</w:t>
      </w:r>
      <w:r>
        <w:rPr>
          <w:rFonts w:hAnsi="宋体" w:cs="宋体"/>
          <w:color w:val="auto"/>
          <w:kern w:val="0"/>
          <w:sz w:val="24"/>
          <w:szCs w:val="24"/>
          <w:lang w:val="zh-CN"/>
        </w:rPr>
        <w:t>9.2</w:t>
      </w:r>
      <w:r>
        <w:rPr>
          <w:rFonts w:hint="eastAsia" w:hAnsi="宋体" w:cs="宋体"/>
          <w:color w:val="auto"/>
          <w:kern w:val="0"/>
          <w:sz w:val="24"/>
          <w:szCs w:val="24"/>
          <w:lang w:val="zh-CN"/>
        </w:rPr>
        <w:t>1报价一览表。</w:t>
      </w:r>
    </w:p>
    <w:p>
      <w:pPr>
        <w:pStyle w:val="207"/>
        <w:snapToGrid w:val="0"/>
        <w:spacing w:before="0"/>
        <w:ind w:firstLine="0" w:firstLineChars="0"/>
        <w:rPr>
          <w:rFonts w:ascii="宋体" w:hAnsi="宋体" w:cs="宋体"/>
          <w:b/>
          <w:color w:val="auto"/>
          <w:szCs w:val="24"/>
        </w:rPr>
      </w:pPr>
      <w:bookmarkStart w:id="42" w:name="_Toc91899887"/>
      <w:r>
        <w:rPr>
          <w:rFonts w:hint="eastAsia" w:ascii="宋体" w:hAnsi="宋体" w:cs="宋体"/>
          <w:b/>
          <w:color w:val="auto"/>
          <w:szCs w:val="24"/>
        </w:rPr>
        <w:t>10</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pPr>
        <w:spacing w:line="360" w:lineRule="auto"/>
        <w:ind w:firstLine="480" w:firstLineChars="200"/>
        <w:rPr>
          <w:rFonts w:ascii="宋体" w:hAnsi="宋体" w:cs="宋体"/>
          <w:b/>
          <w:color w:val="auto"/>
          <w:sz w:val="24"/>
          <w:szCs w:val="21"/>
        </w:rPr>
      </w:pPr>
      <w:r>
        <w:rPr>
          <w:rFonts w:hint="eastAsia" w:ascii="宋体" w:hAnsi="宋体" w:cs="宋体"/>
          <w:color w:val="auto"/>
          <w:kern w:val="0"/>
          <w:sz w:val="24"/>
        </w:rPr>
        <w:t>10</w:t>
      </w:r>
      <w:r>
        <w:rPr>
          <w:rFonts w:hint="eastAsia" w:ascii="宋体" w:hAnsi="宋体" w:cs="宋体"/>
          <w:color w:val="auto"/>
          <w:kern w:val="0"/>
          <w:sz w:val="24"/>
          <w:lang w:val="zh-CN"/>
        </w:rPr>
        <w:t>.1各供应商在编制响应文件时请按照采购文件第五部分规定的格式进行，混乱的编排导致响应文件被误读或采购人员查找不到有效文件是供应商的风险。</w:t>
      </w:r>
      <w:r>
        <w:rPr>
          <w:rFonts w:hint="eastAsia" w:ascii="宋体" w:hAnsi="宋体" w:cs="宋体"/>
          <w:b/>
          <w:color w:val="auto"/>
          <w:sz w:val="24"/>
        </w:rPr>
        <w:t>▲响应文件未按规定的格式编制的，响应无效；</w:t>
      </w:r>
    </w:p>
    <w:bookmarkEnd w:id="42"/>
    <w:p>
      <w:pPr>
        <w:spacing w:line="360" w:lineRule="auto"/>
        <w:ind w:firstLine="480" w:firstLineChars="200"/>
        <w:rPr>
          <w:rFonts w:ascii="宋体" w:hAnsi="宋体" w:cs="仿宋_GB2312"/>
          <w:color w:val="auto"/>
          <w:kern w:val="0"/>
          <w:sz w:val="24"/>
          <w:lang w:val="zh-CN"/>
        </w:rPr>
      </w:pPr>
      <w:r>
        <w:rPr>
          <w:rFonts w:ascii="宋体" w:hAnsi="宋体" w:cs="仿宋_GB2312"/>
          <w:color w:val="auto"/>
          <w:kern w:val="0"/>
          <w:sz w:val="24"/>
          <w:lang w:val="zh-CN"/>
        </w:rPr>
        <w:t>1</w:t>
      </w:r>
      <w:r>
        <w:rPr>
          <w:rFonts w:hint="eastAsia" w:ascii="宋体" w:hAnsi="宋体" w:cs="仿宋_GB2312"/>
          <w:color w:val="auto"/>
          <w:kern w:val="0"/>
          <w:sz w:val="24"/>
        </w:rPr>
        <w:t>0</w:t>
      </w:r>
      <w:r>
        <w:rPr>
          <w:rFonts w:ascii="宋体" w:hAnsi="宋体" w:cs="仿宋_GB2312"/>
          <w:color w:val="auto"/>
          <w:kern w:val="0"/>
          <w:sz w:val="24"/>
          <w:lang w:val="zh-CN"/>
        </w:rPr>
        <w:t>.2</w:t>
      </w:r>
      <w:r>
        <w:rPr>
          <w:rFonts w:hint="eastAsia" w:ascii="宋体" w:hAnsi="宋体" w:cs="仿宋_GB2312"/>
          <w:color w:val="auto"/>
          <w:kern w:val="0"/>
          <w:sz w:val="24"/>
          <w:lang w:val="zh-CN"/>
        </w:rPr>
        <w:t>供应商</w:t>
      </w:r>
      <w:r>
        <w:rPr>
          <w:rFonts w:ascii="宋体" w:hAnsi="宋体" w:cs="仿宋_GB2312"/>
          <w:color w:val="auto"/>
          <w:kern w:val="0"/>
          <w:sz w:val="24"/>
          <w:lang w:val="zh-CN"/>
        </w:rPr>
        <w:t>进行电子</w:t>
      </w:r>
      <w:r>
        <w:rPr>
          <w:rFonts w:hint="eastAsia" w:ascii="宋体" w:hAnsi="宋体" w:cs="仿宋_GB2312"/>
          <w:color w:val="auto"/>
          <w:kern w:val="0"/>
          <w:sz w:val="24"/>
          <w:lang w:val="zh-CN"/>
        </w:rPr>
        <w:t>响应</w:t>
      </w:r>
      <w:r>
        <w:rPr>
          <w:rFonts w:ascii="宋体" w:hAnsi="宋体" w:cs="仿宋_GB2312"/>
          <w:color w:val="auto"/>
          <w:kern w:val="0"/>
          <w:sz w:val="24"/>
          <w:lang w:val="zh-CN"/>
        </w:rPr>
        <w:t>应安装客户端软件—“</w:t>
      </w:r>
      <w:r>
        <w:rPr>
          <w:rFonts w:hint="eastAsia" w:ascii="宋体" w:hAnsi="宋体" w:cs="仿宋_GB2312"/>
          <w:color w:val="auto"/>
          <w:kern w:val="0"/>
          <w:sz w:val="24"/>
          <w:lang w:val="zh-CN"/>
        </w:rPr>
        <w:t>广西政府采购云平台电子交易客户端”，并按照采购文件和电子交易平台的要求编制并加密响应文件。供应商未按规定加密的响应文件，电子交易平台将拒收并提示。</w:t>
      </w:r>
    </w:p>
    <w:p>
      <w:pPr>
        <w:spacing w:line="360" w:lineRule="auto"/>
        <w:ind w:firstLine="480" w:firstLineChars="200"/>
        <w:rPr>
          <w:color w:val="auto"/>
        </w:rPr>
      </w:pPr>
      <w:r>
        <w:rPr>
          <w:rFonts w:ascii="宋体" w:hAnsi="宋体" w:cs="仿宋_GB2312"/>
          <w:color w:val="auto"/>
          <w:kern w:val="0"/>
          <w:sz w:val="24"/>
          <w:lang w:val="zh-CN"/>
        </w:rPr>
        <w:t>1</w:t>
      </w:r>
      <w:r>
        <w:rPr>
          <w:rFonts w:hint="eastAsia" w:ascii="宋体" w:hAnsi="宋体" w:cs="仿宋_GB2312"/>
          <w:color w:val="auto"/>
          <w:kern w:val="0"/>
          <w:sz w:val="24"/>
        </w:rPr>
        <w:t>0</w:t>
      </w:r>
      <w:r>
        <w:rPr>
          <w:rFonts w:ascii="宋体" w:hAnsi="宋体" w:cs="仿宋_GB2312"/>
          <w:color w:val="auto"/>
          <w:kern w:val="0"/>
          <w:sz w:val="24"/>
          <w:lang w:val="zh-CN"/>
        </w:rPr>
        <w:t>.3使用“</w:t>
      </w:r>
      <w:r>
        <w:rPr>
          <w:rFonts w:hint="eastAsia" w:ascii="宋体" w:hAnsi="宋体" w:cs="仿宋_GB2312"/>
          <w:color w:val="auto"/>
          <w:kern w:val="0"/>
          <w:sz w:val="24"/>
          <w:lang w:val="zh-CN"/>
        </w:rPr>
        <w:t>广西政府采购云平台电子交易客户端”需要提前申领</w:t>
      </w:r>
      <w:r>
        <w:rPr>
          <w:rFonts w:ascii="宋体" w:hAnsi="宋体" w:cs="仿宋_GB2312"/>
          <w:color w:val="auto"/>
          <w:kern w:val="0"/>
          <w:sz w:val="24"/>
          <w:lang w:val="zh-CN"/>
        </w:rPr>
        <w:t>CA数字证书，申领流程请自行前往“</w:t>
      </w:r>
      <w:r>
        <w:rPr>
          <w:rFonts w:hint="eastAsia" w:ascii="宋体" w:hAnsi="宋体" w:cs="仿宋_GB2312"/>
          <w:color w:val="auto"/>
          <w:kern w:val="0"/>
          <w:sz w:val="24"/>
          <w:lang w:val="zh-CN"/>
        </w:rPr>
        <w:t>广西政府采购网（http://zfcg.gxzf.gov.cn/）—办事服务—下载专区”进行查阅</w:t>
      </w:r>
      <w:r>
        <w:rPr>
          <w:rFonts w:ascii="宋体" w:hAnsi="宋体" w:cs="仿宋_GB2312"/>
          <w:color w:val="auto"/>
          <w:kern w:val="0"/>
          <w:sz w:val="24"/>
          <w:lang w:val="zh-CN"/>
        </w:rPr>
        <w:t>。</w:t>
      </w:r>
    </w:p>
    <w:p>
      <w:pPr>
        <w:snapToGrid w:val="0"/>
        <w:spacing w:line="360" w:lineRule="auto"/>
        <w:rPr>
          <w:rFonts w:ascii="宋体" w:hAnsi="宋体" w:cs="宋体"/>
          <w:b/>
          <w:color w:val="auto"/>
          <w:sz w:val="24"/>
        </w:rPr>
      </w:pPr>
      <w:r>
        <w:rPr>
          <w:rFonts w:hint="eastAsia" w:ascii="宋体" w:hAnsi="宋体" w:cs="宋体"/>
          <w:b/>
          <w:color w:val="auto"/>
          <w:sz w:val="24"/>
        </w:rPr>
        <w:t>11.响应文件的签署、盖章</w:t>
      </w:r>
    </w:p>
    <w:p>
      <w:pPr>
        <w:pStyle w:val="207"/>
        <w:snapToGrid w:val="0"/>
        <w:spacing w:before="0"/>
        <w:ind w:firstLine="480"/>
        <w:rPr>
          <w:rFonts w:ascii="宋体" w:hAnsi="宋体" w:cs="仿宋_GB2312"/>
          <w:b/>
          <w:color w:val="auto"/>
        </w:rPr>
      </w:pPr>
      <w:r>
        <w:rPr>
          <w:rFonts w:hint="eastAsia" w:ascii="宋体" w:hAnsi="宋体" w:cs="宋体"/>
          <w:color w:val="auto"/>
          <w:szCs w:val="24"/>
        </w:rPr>
        <w:t>11.1响应文件按照采购文件第五部分格式要</w:t>
      </w:r>
      <w:r>
        <w:rPr>
          <w:rFonts w:hint="eastAsia" w:ascii="宋体" w:hAnsi="宋体" w:cs="宋体"/>
          <w:color w:val="auto"/>
        </w:rPr>
        <w:t>求进行签署、盖章。</w:t>
      </w:r>
      <w:r>
        <w:rPr>
          <w:rFonts w:hint="eastAsia" w:ascii="宋体" w:hAnsi="宋体"/>
          <w:b/>
          <w:color w:val="auto"/>
        </w:rPr>
        <w:t>▲</w:t>
      </w:r>
      <w:r>
        <w:rPr>
          <w:rFonts w:hint="eastAsia" w:ascii="宋体" w:hAnsi="宋体" w:cs="宋体"/>
          <w:b/>
          <w:color w:val="auto"/>
        </w:rPr>
        <w:t>供应商的响应文件未按照采购文件要求签署、盖章的，其响应无效；</w:t>
      </w:r>
    </w:p>
    <w:p>
      <w:pPr>
        <w:pStyle w:val="207"/>
        <w:snapToGrid w:val="0"/>
        <w:spacing w:before="0"/>
        <w:ind w:firstLine="480"/>
        <w:rPr>
          <w:rFonts w:ascii="宋体" w:hAnsi="宋体" w:cs="仿宋_GB2312"/>
          <w:color w:val="auto"/>
        </w:rPr>
      </w:pPr>
      <w:r>
        <w:rPr>
          <w:rFonts w:ascii="宋体" w:hAnsi="宋体" w:cs="仿宋_GB2312"/>
          <w:color w:val="auto"/>
        </w:rPr>
        <w:t>1</w:t>
      </w:r>
      <w:r>
        <w:rPr>
          <w:rFonts w:hint="eastAsia" w:ascii="宋体" w:hAnsi="宋体" w:cs="仿宋_GB2312"/>
          <w:color w:val="auto"/>
        </w:rPr>
        <w:t>1</w:t>
      </w:r>
      <w:r>
        <w:rPr>
          <w:rFonts w:ascii="宋体" w:hAnsi="宋体" w:cs="仿宋_GB2312"/>
          <w:color w:val="auto"/>
        </w:rPr>
        <w:t>.2为确保网上操作合法、有效和安全，</w:t>
      </w:r>
      <w:r>
        <w:rPr>
          <w:rFonts w:hint="eastAsia" w:ascii="宋体" w:hAnsi="宋体" w:cs="仿宋_GB2312"/>
          <w:color w:val="auto"/>
        </w:rPr>
        <w:t>供应商</w:t>
      </w:r>
      <w:r>
        <w:rPr>
          <w:rFonts w:ascii="宋体" w:hAnsi="宋体" w:cs="仿宋_GB2312"/>
          <w:color w:val="auto"/>
        </w:rPr>
        <w:t>应当在</w:t>
      </w:r>
      <w:r>
        <w:rPr>
          <w:rFonts w:hint="eastAsia" w:ascii="宋体" w:hAnsi="宋体" w:cs="仿宋_GB2312"/>
          <w:color w:val="auto"/>
        </w:rPr>
        <w:t>提交响应文件截止</w:t>
      </w:r>
      <w:r>
        <w:rPr>
          <w:rFonts w:ascii="宋体" w:hAnsi="宋体" w:cs="仿宋_GB2312"/>
          <w:color w:val="auto"/>
        </w:rPr>
        <w:t>时间前完成在“</w:t>
      </w:r>
      <w:r>
        <w:rPr>
          <w:rFonts w:hint="eastAsia" w:ascii="宋体" w:hAnsi="宋体" w:cs="仿宋_GB2312"/>
          <w:color w:val="auto"/>
          <w:kern w:val="0"/>
          <w:lang w:val="zh-CN"/>
        </w:rPr>
        <w:t>广西政府采购云平台</w:t>
      </w:r>
      <w:r>
        <w:rPr>
          <w:rFonts w:ascii="宋体" w:hAnsi="宋体" w:cs="仿宋_GB2312"/>
          <w:color w:val="auto"/>
        </w:rPr>
        <w:t>”的身份认证，确保在电子投标过程中能够对相关数据电文进行加密和使用电子签名。</w:t>
      </w:r>
    </w:p>
    <w:p>
      <w:pPr>
        <w:pStyle w:val="207"/>
        <w:snapToGrid w:val="0"/>
        <w:spacing w:before="0"/>
        <w:ind w:firstLine="480"/>
        <w:rPr>
          <w:rFonts w:ascii="宋体" w:hAnsi="宋体" w:cs="仿宋_GB2312"/>
          <w:color w:val="auto"/>
          <w:szCs w:val="24"/>
        </w:rPr>
      </w:pPr>
      <w:r>
        <w:rPr>
          <w:rFonts w:ascii="宋体" w:hAnsi="宋体" w:cs="仿宋_GB2312"/>
          <w:color w:val="auto"/>
        </w:rPr>
        <w:t>1</w:t>
      </w:r>
      <w:r>
        <w:rPr>
          <w:rFonts w:hint="eastAsia" w:ascii="宋体" w:hAnsi="宋体" w:cs="仿宋_GB2312"/>
          <w:color w:val="auto"/>
        </w:rPr>
        <w:t>1</w:t>
      </w:r>
      <w:r>
        <w:rPr>
          <w:rFonts w:ascii="宋体" w:hAnsi="宋体" w:cs="仿宋_GB2312"/>
          <w:color w:val="auto"/>
        </w:rPr>
        <w:t>.3</w:t>
      </w:r>
      <w:r>
        <w:rPr>
          <w:rFonts w:hint="eastAsia" w:ascii="宋体" w:hAnsi="宋体" w:cs="仿宋_GB2312"/>
          <w:color w:val="auto"/>
        </w:rPr>
        <w:t>采购</w:t>
      </w:r>
      <w:r>
        <w:rPr>
          <w:rFonts w:ascii="宋体" w:hAnsi="宋体" w:cs="仿宋_GB2312"/>
          <w:color w:val="auto"/>
        </w:rPr>
        <w:t>文件对</w:t>
      </w:r>
      <w:r>
        <w:rPr>
          <w:rFonts w:hint="eastAsia" w:ascii="宋体" w:hAnsi="宋体" w:cs="仿宋_GB2312"/>
          <w:color w:val="auto"/>
        </w:rPr>
        <w:t>响应</w:t>
      </w:r>
      <w:r>
        <w:rPr>
          <w:rFonts w:ascii="宋体" w:hAnsi="宋体" w:cs="仿宋_GB2312"/>
          <w:color w:val="auto"/>
        </w:rPr>
        <w:t>文件</w:t>
      </w:r>
      <w:r>
        <w:rPr>
          <w:rFonts w:hint="eastAsia" w:ascii="宋体" w:hAnsi="宋体" w:cs="仿宋_GB2312"/>
          <w:color w:val="auto"/>
        </w:rPr>
        <w:t>签署、盖章的要求适用于电子签名、CA签章以及单一来源采购文件明确允许的其他方式</w:t>
      </w:r>
      <w:r>
        <w:rPr>
          <w:rFonts w:ascii="宋体" w:hAnsi="宋体" w:cs="仿宋_GB2312"/>
          <w:color w:val="auto"/>
        </w:rPr>
        <w:t>。</w:t>
      </w:r>
    </w:p>
    <w:p>
      <w:pPr>
        <w:pStyle w:val="207"/>
        <w:spacing w:before="0"/>
        <w:ind w:firstLine="0" w:firstLineChars="0"/>
        <w:rPr>
          <w:rFonts w:ascii="宋体" w:hAnsi="宋体" w:cs="宋体"/>
          <w:b/>
          <w:color w:val="auto"/>
          <w:szCs w:val="24"/>
        </w:rPr>
      </w:pPr>
      <w:r>
        <w:rPr>
          <w:rFonts w:hint="eastAsia" w:ascii="宋体" w:hAnsi="宋体" w:cs="宋体"/>
          <w:b/>
          <w:color w:val="auto"/>
          <w:szCs w:val="24"/>
        </w:rPr>
        <w:t>12. 响应文件的提交、</w:t>
      </w:r>
      <w:r>
        <w:rPr>
          <w:rFonts w:hint="eastAsia" w:hAnsi="宋体" w:cs="宋体"/>
          <w:b/>
          <w:color w:val="auto"/>
          <w:szCs w:val="24"/>
        </w:rPr>
        <w:t>补充、修改、撤回</w:t>
      </w:r>
    </w:p>
    <w:p>
      <w:pPr>
        <w:pStyle w:val="207"/>
        <w:spacing w:before="0"/>
        <w:ind w:firstLine="480"/>
        <w:rPr>
          <w:rFonts w:ascii="宋体" w:hAnsi="宋体" w:cs="仿宋_GB2312"/>
          <w:color w:val="auto"/>
          <w:szCs w:val="24"/>
        </w:rPr>
      </w:pPr>
      <w:r>
        <w:rPr>
          <w:rFonts w:hint="eastAsia" w:ascii="宋体" w:hAnsi="宋体" w:cs="宋体"/>
          <w:color w:val="auto"/>
          <w:szCs w:val="24"/>
        </w:rPr>
        <w:t>12.1</w:t>
      </w:r>
      <w:r>
        <w:rPr>
          <w:rFonts w:hint="eastAsia" w:ascii="宋体" w:hAnsi="宋体" w:cs="宋体"/>
          <w:color w:val="auto"/>
        </w:rPr>
        <w:t>供应商应按“邀请函”规定的时间、地点</w:t>
      </w:r>
      <w:r>
        <w:rPr>
          <w:rFonts w:hint="eastAsia" w:ascii="宋体" w:hAnsi="宋体" w:cs="仿宋_GB2312"/>
          <w:color w:val="auto"/>
          <w:szCs w:val="24"/>
        </w:rPr>
        <w:t>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电子交易平台将拒收。</w:t>
      </w:r>
    </w:p>
    <w:p>
      <w:pPr>
        <w:pStyle w:val="207"/>
        <w:spacing w:before="0"/>
        <w:ind w:firstLine="480"/>
        <w:rPr>
          <w:rFonts w:ascii="宋体" w:hAnsi="宋体" w:cs="仿宋_GB2312"/>
          <w:color w:val="auto"/>
          <w:szCs w:val="24"/>
        </w:rPr>
      </w:pPr>
      <w:r>
        <w:rPr>
          <w:rFonts w:ascii="宋体" w:hAnsi="宋体" w:cs="仿宋_GB2312"/>
          <w:color w:val="auto"/>
          <w:szCs w:val="24"/>
        </w:rPr>
        <w:t>1</w:t>
      </w:r>
      <w:r>
        <w:rPr>
          <w:rFonts w:hint="eastAsia" w:ascii="宋体" w:hAnsi="宋体" w:cs="仿宋_GB2312"/>
          <w:color w:val="auto"/>
          <w:szCs w:val="24"/>
        </w:rPr>
        <w:t>2</w:t>
      </w:r>
      <w:r>
        <w:rPr>
          <w:rFonts w:ascii="宋体" w:hAnsi="宋体" w:cs="仿宋_GB2312"/>
          <w:color w:val="auto"/>
          <w:szCs w:val="24"/>
        </w:rPr>
        <w:t>.2电子交易平台收到</w:t>
      </w:r>
      <w:r>
        <w:rPr>
          <w:rFonts w:hint="eastAsia" w:ascii="宋体" w:hAnsi="宋体" w:cs="仿宋_GB2312"/>
          <w:color w:val="auto"/>
          <w:szCs w:val="24"/>
        </w:rPr>
        <w:t>响应</w:t>
      </w:r>
      <w:r>
        <w:rPr>
          <w:rFonts w:ascii="宋体" w:hAnsi="宋体" w:cs="仿宋_GB2312"/>
          <w:color w:val="auto"/>
          <w:szCs w:val="24"/>
        </w:rPr>
        <w:t>文件，将妥善保存并即时向供应商发出确认回执通知。在</w:t>
      </w:r>
      <w:r>
        <w:rPr>
          <w:rFonts w:hint="eastAsia" w:ascii="宋体" w:hAnsi="宋体" w:cs="仿宋_GB2312"/>
          <w:color w:val="auto"/>
          <w:szCs w:val="24"/>
        </w:rPr>
        <w:t>提交响应文件</w:t>
      </w:r>
      <w:r>
        <w:rPr>
          <w:rFonts w:ascii="宋体" w:hAnsi="宋体" w:cs="仿宋_GB2312"/>
          <w:color w:val="auto"/>
          <w:szCs w:val="24"/>
        </w:rPr>
        <w:t>截止时间前，除供应商补充、修改或者撤回</w:t>
      </w:r>
      <w:r>
        <w:rPr>
          <w:rFonts w:hint="eastAsia" w:ascii="宋体" w:hAnsi="宋体" w:cs="仿宋_GB2312"/>
          <w:color w:val="auto"/>
          <w:szCs w:val="24"/>
        </w:rPr>
        <w:t>响应</w:t>
      </w:r>
      <w:r>
        <w:rPr>
          <w:rFonts w:ascii="宋体" w:hAnsi="宋体" w:cs="仿宋_GB2312"/>
          <w:color w:val="auto"/>
          <w:szCs w:val="24"/>
        </w:rPr>
        <w:t>文件外，任何单位和个人不得解密或提取</w:t>
      </w:r>
      <w:r>
        <w:rPr>
          <w:rFonts w:hint="eastAsia" w:ascii="宋体" w:hAnsi="宋体" w:cs="仿宋_GB2312"/>
          <w:color w:val="auto"/>
          <w:szCs w:val="24"/>
        </w:rPr>
        <w:t>响应</w:t>
      </w:r>
      <w:r>
        <w:rPr>
          <w:rFonts w:ascii="宋体" w:hAnsi="宋体" w:cs="仿宋_GB2312"/>
          <w:color w:val="auto"/>
          <w:szCs w:val="24"/>
        </w:rPr>
        <w:t>文件。</w:t>
      </w:r>
    </w:p>
    <w:p>
      <w:pPr>
        <w:pStyle w:val="207"/>
        <w:spacing w:before="0"/>
        <w:ind w:firstLine="480"/>
        <w:rPr>
          <w:rFonts w:ascii="宋体" w:hAnsi="宋体" w:cs="仿宋_GB2312"/>
          <w:color w:val="auto"/>
          <w:szCs w:val="24"/>
        </w:rPr>
      </w:pPr>
      <w:r>
        <w:rPr>
          <w:rFonts w:ascii="宋体" w:hAnsi="宋体" w:cs="仿宋_GB2312"/>
          <w:color w:val="auto"/>
          <w:szCs w:val="24"/>
        </w:rPr>
        <w:t>1</w:t>
      </w:r>
      <w:r>
        <w:rPr>
          <w:rFonts w:hint="eastAsia" w:ascii="宋体" w:hAnsi="宋体" w:cs="仿宋_GB2312"/>
          <w:color w:val="auto"/>
          <w:szCs w:val="24"/>
        </w:rPr>
        <w:t>2</w:t>
      </w:r>
      <w:r>
        <w:rPr>
          <w:rFonts w:ascii="宋体" w:hAnsi="宋体" w:cs="仿宋_GB2312"/>
          <w:color w:val="auto"/>
          <w:szCs w:val="24"/>
        </w:rPr>
        <w:t>.3采购人、</w:t>
      </w:r>
      <w:r>
        <w:rPr>
          <w:rFonts w:hint="eastAsia" w:ascii="宋体" w:hAnsi="宋体" w:cs="仿宋_GB2312"/>
          <w:color w:val="auto"/>
          <w:szCs w:val="24"/>
        </w:rPr>
        <w:t>采购代理机构</w:t>
      </w:r>
      <w:r>
        <w:rPr>
          <w:rFonts w:ascii="宋体" w:hAnsi="宋体" w:cs="仿宋_GB2312"/>
          <w:color w:val="auto"/>
          <w:szCs w:val="24"/>
        </w:rPr>
        <w:t>可以视情况延长</w:t>
      </w:r>
      <w:r>
        <w:rPr>
          <w:rFonts w:hint="eastAsia" w:ascii="宋体" w:hAnsi="宋体" w:cs="仿宋_GB2312"/>
          <w:color w:val="auto"/>
          <w:szCs w:val="24"/>
        </w:rPr>
        <w:t>响应</w:t>
      </w:r>
      <w:r>
        <w:rPr>
          <w:rFonts w:ascii="宋体" w:hAnsi="宋体" w:cs="仿宋_GB2312"/>
          <w:color w:val="auto"/>
          <w:szCs w:val="24"/>
        </w:rPr>
        <w:t>文件提交的截止时间。在上述情况下，</w:t>
      </w:r>
      <w:r>
        <w:rPr>
          <w:rFonts w:hint="eastAsia" w:ascii="宋体" w:hAnsi="宋体" w:cs="仿宋_GB2312"/>
          <w:color w:val="auto"/>
          <w:szCs w:val="24"/>
        </w:rPr>
        <w:t>采购代理机构</w:t>
      </w:r>
      <w:r>
        <w:rPr>
          <w:rFonts w:ascii="宋体" w:hAnsi="宋体" w:cs="仿宋_GB2312"/>
          <w:color w:val="auto"/>
          <w:szCs w:val="24"/>
        </w:rPr>
        <w:t>与</w:t>
      </w:r>
      <w:r>
        <w:rPr>
          <w:rFonts w:hint="eastAsia" w:ascii="宋体" w:hAnsi="宋体" w:cs="仿宋_GB2312"/>
          <w:color w:val="auto"/>
          <w:szCs w:val="24"/>
        </w:rPr>
        <w:t>供应商</w:t>
      </w:r>
      <w:r>
        <w:rPr>
          <w:rFonts w:ascii="宋体" w:hAnsi="宋体" w:cs="仿宋_GB2312"/>
          <w:color w:val="auto"/>
          <w:szCs w:val="24"/>
        </w:rPr>
        <w:t>以前在</w:t>
      </w:r>
      <w:r>
        <w:rPr>
          <w:rFonts w:hint="eastAsia" w:ascii="宋体" w:hAnsi="宋体" w:cs="仿宋_GB2312"/>
          <w:color w:val="auto"/>
          <w:szCs w:val="24"/>
        </w:rPr>
        <w:t>提交响应文件</w:t>
      </w:r>
      <w:r>
        <w:rPr>
          <w:rFonts w:ascii="宋体" w:hAnsi="宋体" w:cs="仿宋_GB2312"/>
          <w:color w:val="auto"/>
          <w:szCs w:val="24"/>
        </w:rPr>
        <w:t>截止期方面的全部权利、责任和义务，将适用于延长至新的</w:t>
      </w:r>
      <w:r>
        <w:rPr>
          <w:rFonts w:hint="eastAsia" w:ascii="宋体" w:hAnsi="宋体" w:cs="仿宋_GB2312"/>
          <w:color w:val="auto"/>
          <w:szCs w:val="24"/>
        </w:rPr>
        <w:t>响应</w:t>
      </w:r>
      <w:r>
        <w:rPr>
          <w:rFonts w:ascii="宋体" w:hAnsi="宋体" w:cs="仿宋_GB2312"/>
          <w:color w:val="auto"/>
          <w:szCs w:val="24"/>
        </w:rPr>
        <w:t>截止期。</w:t>
      </w:r>
    </w:p>
    <w:bookmarkEnd w:id="37"/>
    <w:bookmarkEnd w:id="38"/>
    <w:p>
      <w:pPr>
        <w:pStyle w:val="32"/>
        <w:spacing w:line="360" w:lineRule="auto"/>
        <w:rPr>
          <w:rFonts w:hAnsi="宋体" w:cs="仿宋_GB2312"/>
          <w:b/>
          <w:color w:val="auto"/>
          <w:sz w:val="24"/>
          <w:szCs w:val="24"/>
        </w:rPr>
      </w:pPr>
      <w:bookmarkStart w:id="43" w:name="_Toc164416483"/>
      <w:bookmarkStart w:id="44" w:name="第三部分"/>
      <w:r>
        <w:rPr>
          <w:rFonts w:hAnsi="宋体" w:cs="仿宋_GB2312"/>
          <w:b/>
          <w:color w:val="auto"/>
          <w:sz w:val="24"/>
          <w:szCs w:val="24"/>
        </w:rPr>
        <w:t>1</w:t>
      </w:r>
      <w:r>
        <w:rPr>
          <w:rFonts w:hint="eastAsia" w:hAnsi="宋体" w:cs="仿宋_GB2312"/>
          <w:b/>
          <w:color w:val="auto"/>
          <w:sz w:val="24"/>
          <w:szCs w:val="24"/>
        </w:rPr>
        <w:t>3</w:t>
      </w:r>
      <w:r>
        <w:rPr>
          <w:rFonts w:hAnsi="宋体" w:cs="仿宋_GB2312"/>
          <w:b/>
          <w:color w:val="auto"/>
          <w:sz w:val="24"/>
          <w:szCs w:val="24"/>
        </w:rPr>
        <w:t>.备份</w:t>
      </w:r>
      <w:r>
        <w:rPr>
          <w:rFonts w:hint="eastAsia" w:hAnsi="宋体" w:cs="仿宋_GB2312"/>
          <w:b/>
          <w:color w:val="auto"/>
          <w:sz w:val="24"/>
          <w:szCs w:val="24"/>
        </w:rPr>
        <w:t>响应</w:t>
      </w:r>
      <w:r>
        <w:rPr>
          <w:rFonts w:hAnsi="宋体" w:cs="仿宋_GB2312"/>
          <w:b/>
          <w:color w:val="auto"/>
          <w:sz w:val="24"/>
          <w:szCs w:val="24"/>
        </w:rPr>
        <w:t>文件</w:t>
      </w:r>
    </w:p>
    <w:p>
      <w:pPr>
        <w:pStyle w:val="32"/>
        <w:spacing w:line="360" w:lineRule="auto"/>
        <w:ind w:firstLine="360" w:firstLineChars="150"/>
        <w:rPr>
          <w:rFonts w:hAnsi="宋体" w:cs="仿宋_GB2312"/>
          <w:b/>
          <w:color w:val="auto"/>
          <w:sz w:val="24"/>
          <w:szCs w:val="24"/>
        </w:rPr>
      </w:pPr>
      <w:r>
        <w:rPr>
          <w:rFonts w:hAnsi="宋体" w:cs="仿宋_GB2312"/>
          <w:color w:val="auto"/>
          <w:sz w:val="24"/>
          <w:szCs w:val="24"/>
        </w:rPr>
        <w:t xml:space="preserve"> 1</w:t>
      </w:r>
      <w:r>
        <w:rPr>
          <w:rFonts w:hint="eastAsia" w:hAnsi="宋体" w:cs="仿宋_GB2312"/>
          <w:color w:val="auto"/>
          <w:sz w:val="24"/>
          <w:szCs w:val="24"/>
        </w:rPr>
        <w:t>3</w:t>
      </w:r>
      <w:r>
        <w:rPr>
          <w:rFonts w:hAnsi="宋体" w:cs="仿宋_GB2312"/>
          <w:color w:val="auto"/>
          <w:sz w:val="24"/>
          <w:szCs w:val="24"/>
        </w:rPr>
        <w:t>.1</w:t>
      </w:r>
      <w:r>
        <w:rPr>
          <w:rFonts w:hint="eastAsia" w:hAnsi="宋体" w:cs="仿宋_GB2312"/>
          <w:color w:val="auto"/>
          <w:sz w:val="24"/>
          <w:szCs w:val="24"/>
        </w:rPr>
        <w:t>供应商</w:t>
      </w:r>
      <w:r>
        <w:rPr>
          <w:rFonts w:hAnsi="宋体" w:cs="仿宋_GB2312"/>
          <w:color w:val="auto"/>
          <w:sz w:val="24"/>
          <w:szCs w:val="24"/>
        </w:rPr>
        <w:t>在电子交易平台传输递交</w:t>
      </w:r>
      <w:r>
        <w:rPr>
          <w:rFonts w:hint="eastAsia" w:hAnsi="宋体" w:cs="仿宋_GB2312"/>
          <w:color w:val="auto"/>
          <w:sz w:val="24"/>
          <w:szCs w:val="24"/>
        </w:rPr>
        <w:t>响应</w:t>
      </w:r>
      <w:r>
        <w:rPr>
          <w:rFonts w:hAnsi="宋体" w:cs="仿宋_GB2312"/>
          <w:color w:val="auto"/>
          <w:sz w:val="24"/>
          <w:szCs w:val="24"/>
        </w:rPr>
        <w:t>文件后，还可以在</w:t>
      </w:r>
      <w:r>
        <w:rPr>
          <w:rFonts w:hint="eastAsia" w:hAnsi="宋体" w:cs="仿宋_GB2312"/>
          <w:color w:val="auto"/>
          <w:sz w:val="24"/>
          <w:szCs w:val="24"/>
        </w:rPr>
        <w:t>提交响应文件</w:t>
      </w:r>
      <w:r>
        <w:rPr>
          <w:rFonts w:hAnsi="宋体" w:cs="仿宋_GB2312"/>
          <w:color w:val="auto"/>
          <w:sz w:val="24"/>
          <w:szCs w:val="24"/>
        </w:rPr>
        <w:t>截止时间前直接提交或者以邮政快递方式递交备份</w:t>
      </w:r>
      <w:r>
        <w:rPr>
          <w:rFonts w:hint="eastAsia" w:hAnsi="宋体" w:cs="仿宋_GB2312"/>
          <w:color w:val="auto"/>
          <w:sz w:val="24"/>
          <w:szCs w:val="24"/>
        </w:rPr>
        <w:t>响应</w:t>
      </w:r>
      <w:r>
        <w:rPr>
          <w:rFonts w:hAnsi="宋体" w:cs="仿宋_GB2312"/>
          <w:color w:val="auto"/>
          <w:sz w:val="24"/>
          <w:szCs w:val="24"/>
        </w:rPr>
        <w:t>文件1份，</w:t>
      </w:r>
      <w:r>
        <w:rPr>
          <w:rFonts w:hint="eastAsia" w:hAnsi="宋体" w:cs="仿宋_GB2312"/>
          <w:b/>
          <w:color w:val="auto"/>
          <w:sz w:val="24"/>
          <w:szCs w:val="24"/>
        </w:rPr>
        <w:t>但采购人、采购代理机构不强制或变相强制供应商提交备份响应文件。</w:t>
      </w:r>
    </w:p>
    <w:p>
      <w:pPr>
        <w:pStyle w:val="32"/>
        <w:spacing w:line="360" w:lineRule="auto"/>
        <w:ind w:firstLine="480" w:firstLineChars="200"/>
        <w:rPr>
          <w:rFonts w:hAnsi="宋体" w:cs="仿宋_GB2312"/>
          <w:b/>
          <w:color w:val="auto"/>
          <w:sz w:val="24"/>
          <w:szCs w:val="24"/>
        </w:rPr>
      </w:pPr>
      <w:r>
        <w:rPr>
          <w:rFonts w:hAnsi="宋体" w:cs="仿宋_GB2312"/>
          <w:color w:val="auto"/>
          <w:sz w:val="24"/>
          <w:szCs w:val="24"/>
        </w:rPr>
        <w:t>1</w:t>
      </w:r>
      <w:r>
        <w:rPr>
          <w:rFonts w:hint="eastAsia" w:hAnsi="宋体" w:cs="仿宋_GB2312"/>
          <w:color w:val="auto"/>
          <w:sz w:val="24"/>
          <w:szCs w:val="24"/>
        </w:rPr>
        <w:t>3</w:t>
      </w:r>
      <w:r>
        <w:rPr>
          <w:rFonts w:hAnsi="宋体" w:cs="仿宋_GB2312"/>
          <w:color w:val="auto"/>
          <w:sz w:val="24"/>
          <w:szCs w:val="24"/>
        </w:rPr>
        <w:t>.2备份</w:t>
      </w:r>
      <w:r>
        <w:rPr>
          <w:rFonts w:hint="eastAsia" w:hAnsi="宋体" w:cs="仿宋_GB2312"/>
          <w:color w:val="auto"/>
          <w:sz w:val="24"/>
          <w:szCs w:val="24"/>
        </w:rPr>
        <w:t>响应</w:t>
      </w:r>
      <w:r>
        <w:rPr>
          <w:rFonts w:hAnsi="宋体" w:cs="仿宋_GB2312"/>
          <w:color w:val="auto"/>
          <w:sz w:val="24"/>
          <w:szCs w:val="24"/>
        </w:rPr>
        <w:t>文件须在“</w:t>
      </w:r>
      <w:r>
        <w:rPr>
          <w:rFonts w:hint="eastAsia" w:hAnsi="宋体" w:cs="仿宋_GB2312"/>
          <w:color w:val="auto"/>
          <w:kern w:val="0"/>
          <w:sz w:val="24"/>
          <w:lang w:val="zh-CN"/>
        </w:rPr>
        <w:t>广西政府采购云平台</w:t>
      </w:r>
      <w:r>
        <w:rPr>
          <w:rFonts w:hint="eastAsia" w:hAnsi="宋体" w:cs="仿宋_GB2312"/>
          <w:color w:val="auto"/>
          <w:sz w:val="24"/>
          <w:szCs w:val="24"/>
        </w:rPr>
        <w:t>投标客户端”制作生成，并储存在</w:t>
      </w:r>
      <w:r>
        <w:rPr>
          <w:rFonts w:hAnsi="宋体"/>
          <w:color w:val="auto"/>
          <w:sz w:val="24"/>
        </w:rPr>
        <w:t>DVD光盘</w:t>
      </w:r>
      <w:r>
        <w:rPr>
          <w:rFonts w:hint="eastAsia" w:hAnsi="宋体"/>
          <w:color w:val="auto"/>
          <w:sz w:val="24"/>
        </w:rPr>
        <w:t>等存储介质</w:t>
      </w:r>
      <w:r>
        <w:rPr>
          <w:rFonts w:hint="eastAsia" w:hAnsi="宋体" w:cs="仿宋_GB2312"/>
          <w:color w:val="auto"/>
          <w:sz w:val="24"/>
          <w:szCs w:val="24"/>
        </w:rPr>
        <w:t>中。备份响应文件应当密封包装并在包装上加盖公章并注明项目名称，供应商名称</w:t>
      </w:r>
      <w:r>
        <w:rPr>
          <w:rFonts w:hAnsi="宋体" w:cs="仿宋_GB2312"/>
          <w:color w:val="auto"/>
          <w:sz w:val="24"/>
          <w:szCs w:val="24"/>
        </w:rPr>
        <w:t>。</w:t>
      </w:r>
      <w:r>
        <w:rPr>
          <w:rFonts w:hint="eastAsia" w:hAnsi="宋体"/>
          <w:b/>
          <w:color w:val="auto"/>
          <w:sz w:val="24"/>
        </w:rPr>
        <w:t>不符合上述制作、</w:t>
      </w:r>
      <w:r>
        <w:rPr>
          <w:rFonts w:hint="eastAsia" w:hAnsi="宋体" w:cs="仿宋_GB2312"/>
          <w:b/>
          <w:color w:val="auto"/>
          <w:sz w:val="24"/>
          <w:szCs w:val="24"/>
        </w:rPr>
        <w:t>存储、密封规定的备份响应文件将被视为无效或者被拒绝接收。</w:t>
      </w:r>
    </w:p>
    <w:p>
      <w:pPr>
        <w:pStyle w:val="32"/>
        <w:spacing w:line="360" w:lineRule="auto"/>
        <w:ind w:firstLine="480" w:firstLineChars="200"/>
        <w:rPr>
          <w:rFonts w:hAnsi="宋体" w:cs="仿宋_GB2312"/>
          <w:color w:val="auto"/>
          <w:sz w:val="24"/>
          <w:szCs w:val="24"/>
        </w:rPr>
      </w:pPr>
      <w:r>
        <w:rPr>
          <w:rFonts w:hAnsi="宋体" w:cs="仿宋_GB2312"/>
          <w:color w:val="auto"/>
          <w:sz w:val="24"/>
          <w:szCs w:val="24"/>
        </w:rPr>
        <w:t>1</w:t>
      </w:r>
      <w:r>
        <w:rPr>
          <w:rFonts w:hint="eastAsia" w:hAnsi="宋体" w:cs="仿宋_GB2312"/>
          <w:color w:val="auto"/>
          <w:sz w:val="24"/>
          <w:szCs w:val="24"/>
        </w:rPr>
        <w:t>3</w:t>
      </w:r>
      <w:r>
        <w:rPr>
          <w:rFonts w:hAnsi="宋体" w:cs="仿宋_GB2312"/>
          <w:color w:val="auto"/>
          <w:sz w:val="24"/>
          <w:szCs w:val="24"/>
        </w:rPr>
        <w:t>.3直接提交备份</w:t>
      </w:r>
      <w:r>
        <w:rPr>
          <w:rFonts w:hint="eastAsia" w:hAnsi="宋体" w:cs="仿宋_GB2312"/>
          <w:color w:val="auto"/>
          <w:sz w:val="24"/>
          <w:szCs w:val="24"/>
        </w:rPr>
        <w:t>响应文件</w:t>
      </w:r>
      <w:r>
        <w:rPr>
          <w:rFonts w:hAnsi="宋体" w:cs="仿宋_GB2312"/>
          <w:color w:val="auto"/>
          <w:sz w:val="24"/>
          <w:szCs w:val="24"/>
        </w:rPr>
        <w:t>的，</w:t>
      </w:r>
      <w:r>
        <w:rPr>
          <w:rFonts w:hint="eastAsia" w:hAnsi="宋体" w:cs="仿宋_GB2312"/>
          <w:color w:val="auto"/>
          <w:sz w:val="24"/>
          <w:szCs w:val="24"/>
        </w:rPr>
        <w:t>供应商</w:t>
      </w:r>
      <w:r>
        <w:rPr>
          <w:rFonts w:hAnsi="宋体" w:cs="仿宋_GB2312"/>
          <w:color w:val="auto"/>
          <w:sz w:val="24"/>
          <w:szCs w:val="24"/>
        </w:rPr>
        <w:t>应于</w:t>
      </w:r>
      <w:r>
        <w:rPr>
          <w:rFonts w:hint="eastAsia" w:hAnsi="宋体" w:cs="仿宋_GB2312"/>
          <w:color w:val="auto"/>
          <w:sz w:val="24"/>
          <w:szCs w:val="24"/>
        </w:rPr>
        <w:t>提交响应文件</w:t>
      </w:r>
      <w:r>
        <w:rPr>
          <w:rFonts w:hAnsi="宋体" w:cs="仿宋_GB2312"/>
          <w:color w:val="auto"/>
          <w:sz w:val="24"/>
          <w:szCs w:val="24"/>
        </w:rPr>
        <w:t>截止时间前在</w:t>
      </w:r>
      <w:r>
        <w:rPr>
          <w:rFonts w:hint="eastAsia" w:hAnsi="宋体" w:cs="仿宋_GB2312"/>
          <w:color w:val="auto"/>
          <w:sz w:val="24"/>
          <w:szCs w:val="24"/>
        </w:rPr>
        <w:t>邀请函</w:t>
      </w:r>
      <w:r>
        <w:rPr>
          <w:rFonts w:hint="eastAsia" w:hAnsi="宋体" w:cs="宋体"/>
          <w:color w:val="auto"/>
          <w:sz w:val="24"/>
          <w:szCs w:val="24"/>
        </w:rPr>
        <w:t>中载明的开启地点</w:t>
      </w:r>
      <w:r>
        <w:rPr>
          <w:rFonts w:hAnsi="宋体" w:cs="仿宋_GB2312"/>
          <w:color w:val="auto"/>
          <w:sz w:val="24"/>
          <w:szCs w:val="24"/>
        </w:rPr>
        <w:t>将备份</w:t>
      </w:r>
      <w:r>
        <w:rPr>
          <w:rFonts w:hint="eastAsia" w:hAnsi="宋体" w:cs="仿宋_GB2312"/>
          <w:color w:val="auto"/>
          <w:sz w:val="24"/>
          <w:szCs w:val="24"/>
        </w:rPr>
        <w:t>响应文件</w:t>
      </w:r>
      <w:r>
        <w:rPr>
          <w:rFonts w:hAnsi="宋体" w:cs="仿宋_GB2312"/>
          <w:color w:val="auto"/>
          <w:sz w:val="24"/>
          <w:szCs w:val="24"/>
        </w:rPr>
        <w:t>提交给</w:t>
      </w:r>
      <w:r>
        <w:rPr>
          <w:rFonts w:hint="eastAsia" w:hAnsi="宋体" w:cs="仿宋_GB2312"/>
          <w:color w:val="auto"/>
          <w:sz w:val="24"/>
          <w:szCs w:val="24"/>
        </w:rPr>
        <w:t>采购代理机构</w:t>
      </w:r>
      <w:r>
        <w:rPr>
          <w:rFonts w:hAnsi="宋体" w:cs="仿宋_GB2312"/>
          <w:color w:val="auto"/>
          <w:sz w:val="24"/>
          <w:szCs w:val="24"/>
        </w:rPr>
        <w:t>，</w:t>
      </w:r>
      <w:r>
        <w:rPr>
          <w:rFonts w:hint="eastAsia" w:hAnsi="宋体" w:cs="仿宋_GB2312"/>
          <w:color w:val="auto"/>
          <w:sz w:val="24"/>
          <w:szCs w:val="24"/>
        </w:rPr>
        <w:t>采购代理机构</w:t>
      </w:r>
      <w:r>
        <w:rPr>
          <w:rFonts w:hAnsi="宋体" w:cs="仿宋_GB2312"/>
          <w:color w:val="auto"/>
          <w:sz w:val="24"/>
          <w:szCs w:val="24"/>
        </w:rPr>
        <w:t>将拒绝接受逾期送达的备份</w:t>
      </w:r>
      <w:r>
        <w:rPr>
          <w:rFonts w:hint="eastAsia" w:hAnsi="宋体" w:cs="仿宋_GB2312"/>
          <w:color w:val="auto"/>
          <w:sz w:val="24"/>
          <w:szCs w:val="24"/>
        </w:rPr>
        <w:t>响应文件</w:t>
      </w:r>
      <w:r>
        <w:rPr>
          <w:rFonts w:hAnsi="宋体" w:cs="仿宋_GB2312"/>
          <w:color w:val="auto"/>
          <w:sz w:val="24"/>
          <w:szCs w:val="24"/>
        </w:rPr>
        <w:t>。</w:t>
      </w:r>
    </w:p>
    <w:p>
      <w:pPr>
        <w:pStyle w:val="32"/>
        <w:spacing w:line="360" w:lineRule="auto"/>
        <w:ind w:firstLine="480" w:firstLineChars="200"/>
        <w:rPr>
          <w:rFonts w:hAnsi="宋体" w:cs="仿宋_GB2312"/>
          <w:color w:val="auto"/>
          <w:sz w:val="24"/>
          <w:szCs w:val="24"/>
        </w:rPr>
      </w:pPr>
      <w:r>
        <w:rPr>
          <w:rFonts w:hAnsi="宋体" w:cs="仿宋_GB2312"/>
          <w:color w:val="auto"/>
          <w:sz w:val="24"/>
          <w:szCs w:val="24"/>
        </w:rPr>
        <w:t>1</w:t>
      </w:r>
      <w:r>
        <w:rPr>
          <w:rFonts w:hint="eastAsia" w:hAnsi="宋体" w:cs="仿宋_GB2312"/>
          <w:color w:val="auto"/>
          <w:sz w:val="24"/>
          <w:szCs w:val="24"/>
        </w:rPr>
        <w:t>3</w:t>
      </w:r>
      <w:r>
        <w:rPr>
          <w:rFonts w:hAnsi="宋体" w:cs="仿宋_GB2312"/>
          <w:color w:val="auto"/>
          <w:sz w:val="24"/>
          <w:szCs w:val="24"/>
        </w:rPr>
        <w:t>.4以邮政快递方式递交备份</w:t>
      </w:r>
      <w:r>
        <w:rPr>
          <w:rFonts w:hint="eastAsia" w:hAnsi="宋体" w:cs="仿宋_GB2312"/>
          <w:color w:val="auto"/>
          <w:sz w:val="24"/>
          <w:szCs w:val="24"/>
        </w:rPr>
        <w:t>响应文件</w:t>
      </w:r>
      <w:r>
        <w:rPr>
          <w:rFonts w:hAnsi="宋体" w:cs="仿宋_GB2312"/>
          <w:color w:val="auto"/>
          <w:sz w:val="24"/>
          <w:szCs w:val="24"/>
        </w:rPr>
        <w:t>的，</w:t>
      </w:r>
      <w:r>
        <w:rPr>
          <w:rFonts w:hint="eastAsia" w:hAnsi="宋体" w:cs="仿宋_GB2312"/>
          <w:color w:val="auto"/>
          <w:sz w:val="24"/>
          <w:szCs w:val="24"/>
        </w:rPr>
        <w:t>供应商</w:t>
      </w:r>
      <w:r>
        <w:rPr>
          <w:rFonts w:hAnsi="宋体" w:cs="仿宋_GB2312"/>
          <w:color w:val="auto"/>
          <w:sz w:val="24"/>
          <w:szCs w:val="24"/>
        </w:rPr>
        <w:t>应先将备份</w:t>
      </w:r>
      <w:r>
        <w:rPr>
          <w:rFonts w:hint="eastAsia" w:hAnsi="宋体" w:cs="仿宋_GB2312"/>
          <w:color w:val="auto"/>
          <w:sz w:val="24"/>
          <w:szCs w:val="24"/>
        </w:rPr>
        <w:t>响应文件</w:t>
      </w:r>
      <w:r>
        <w:rPr>
          <w:rFonts w:hAnsi="宋体" w:cs="仿宋_GB2312"/>
          <w:color w:val="auto"/>
          <w:sz w:val="24"/>
          <w:szCs w:val="24"/>
        </w:rPr>
        <w:t>按要求密封和标记，再进行邮政快递包装后邮寄。备份</w:t>
      </w:r>
      <w:r>
        <w:rPr>
          <w:rFonts w:hint="eastAsia" w:hAnsi="宋体" w:cs="仿宋_GB2312"/>
          <w:color w:val="auto"/>
          <w:sz w:val="24"/>
          <w:szCs w:val="24"/>
        </w:rPr>
        <w:t>响应文件</w:t>
      </w:r>
      <w:r>
        <w:rPr>
          <w:rFonts w:hAnsi="宋体" w:cs="仿宋_GB2312"/>
          <w:color w:val="auto"/>
          <w:sz w:val="24"/>
          <w:szCs w:val="24"/>
        </w:rPr>
        <w:t>须在</w:t>
      </w:r>
      <w:r>
        <w:rPr>
          <w:rFonts w:hint="eastAsia" w:hAnsi="宋体" w:cs="仿宋_GB2312"/>
          <w:color w:val="auto"/>
          <w:sz w:val="24"/>
          <w:szCs w:val="24"/>
        </w:rPr>
        <w:t>提交响应文件</w:t>
      </w:r>
      <w:r>
        <w:rPr>
          <w:rFonts w:hAnsi="宋体" w:cs="仿宋_GB2312"/>
          <w:color w:val="auto"/>
          <w:sz w:val="24"/>
          <w:szCs w:val="24"/>
        </w:rPr>
        <w:t>截止时间之前送达</w:t>
      </w:r>
      <w:r>
        <w:rPr>
          <w:rFonts w:hint="eastAsia" w:hAnsi="宋体" w:cs="仿宋_GB2312"/>
          <w:color w:val="auto"/>
          <w:sz w:val="24"/>
          <w:szCs w:val="24"/>
        </w:rPr>
        <w:t>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2"/>
        <w:spacing w:line="360" w:lineRule="auto"/>
        <w:ind w:firstLine="479" w:firstLineChars="199"/>
        <w:rPr>
          <w:rFonts w:hAnsi="宋体" w:cs="仿宋_GB2312"/>
          <w:b/>
          <w:color w:val="auto"/>
          <w:sz w:val="24"/>
          <w:szCs w:val="24"/>
        </w:rPr>
      </w:pPr>
      <w:r>
        <w:rPr>
          <w:rFonts w:hAnsi="宋体" w:cs="仿宋_GB2312"/>
          <w:b/>
          <w:color w:val="auto"/>
          <w:sz w:val="24"/>
          <w:szCs w:val="24"/>
        </w:rPr>
        <w:t>1</w:t>
      </w:r>
      <w:r>
        <w:rPr>
          <w:rFonts w:hint="eastAsia" w:hAnsi="宋体" w:cs="仿宋_GB2312"/>
          <w:b/>
          <w:color w:val="auto"/>
          <w:sz w:val="24"/>
          <w:szCs w:val="24"/>
        </w:rPr>
        <w:t>3</w:t>
      </w:r>
      <w:r>
        <w:rPr>
          <w:rFonts w:hAnsi="宋体" w:cs="仿宋_GB2312"/>
          <w:b/>
          <w:color w:val="auto"/>
          <w:sz w:val="24"/>
          <w:szCs w:val="24"/>
        </w:rPr>
        <w:t>.5</w:t>
      </w:r>
      <w:r>
        <w:rPr>
          <w:rFonts w:hint="eastAsia" w:hAnsi="宋体" w:cs="仿宋_GB2312"/>
          <w:b/>
          <w:color w:val="auto"/>
          <w:sz w:val="24"/>
          <w:szCs w:val="24"/>
        </w:rPr>
        <w:t>供应商</w:t>
      </w:r>
      <w:r>
        <w:rPr>
          <w:rFonts w:hAnsi="宋体" w:cs="仿宋_GB2312"/>
          <w:b/>
          <w:color w:val="auto"/>
          <w:sz w:val="24"/>
          <w:szCs w:val="24"/>
        </w:rPr>
        <w:t>仅提交备份</w:t>
      </w:r>
      <w:r>
        <w:rPr>
          <w:rFonts w:hint="eastAsia" w:hAnsi="宋体" w:cs="仿宋_GB2312"/>
          <w:b/>
          <w:color w:val="auto"/>
          <w:sz w:val="24"/>
          <w:szCs w:val="24"/>
        </w:rPr>
        <w:t>响应文件</w:t>
      </w:r>
      <w:r>
        <w:rPr>
          <w:rFonts w:hAnsi="宋体" w:cs="仿宋_GB2312"/>
          <w:b/>
          <w:color w:val="auto"/>
          <w:sz w:val="24"/>
          <w:szCs w:val="24"/>
        </w:rPr>
        <w:t>，</w:t>
      </w:r>
      <w:r>
        <w:rPr>
          <w:rFonts w:hint="eastAsia" w:hAnsi="宋体" w:cs="仿宋_GB2312"/>
          <w:b/>
          <w:color w:val="auto"/>
          <w:sz w:val="24"/>
          <w:szCs w:val="24"/>
        </w:rPr>
        <w:t>未</w:t>
      </w:r>
      <w:r>
        <w:rPr>
          <w:rFonts w:hAnsi="宋体" w:cs="仿宋_GB2312"/>
          <w:b/>
          <w:color w:val="auto"/>
          <w:sz w:val="24"/>
          <w:szCs w:val="24"/>
        </w:rPr>
        <w:t>在电子交易平台传输递交</w:t>
      </w:r>
      <w:r>
        <w:rPr>
          <w:rFonts w:hint="eastAsia" w:hAnsi="宋体" w:cs="仿宋_GB2312"/>
          <w:b/>
          <w:color w:val="auto"/>
          <w:sz w:val="24"/>
          <w:szCs w:val="24"/>
        </w:rPr>
        <w:t>响应文件</w:t>
      </w:r>
      <w:r>
        <w:rPr>
          <w:rFonts w:hAnsi="宋体" w:cs="仿宋_GB2312"/>
          <w:b/>
          <w:color w:val="auto"/>
          <w:sz w:val="24"/>
          <w:szCs w:val="24"/>
        </w:rPr>
        <w:t>的，</w:t>
      </w:r>
      <w:r>
        <w:rPr>
          <w:rFonts w:hint="eastAsia" w:hAnsi="宋体" w:cs="仿宋_GB2312"/>
          <w:b/>
          <w:color w:val="auto"/>
          <w:sz w:val="24"/>
          <w:szCs w:val="24"/>
        </w:rPr>
        <w:t>响应</w:t>
      </w:r>
      <w:r>
        <w:rPr>
          <w:rFonts w:hAnsi="宋体" w:cs="仿宋_GB2312"/>
          <w:b/>
          <w:color w:val="auto"/>
          <w:sz w:val="24"/>
          <w:szCs w:val="24"/>
        </w:rPr>
        <w:t>无效。</w:t>
      </w:r>
    </w:p>
    <w:p>
      <w:pPr>
        <w:pStyle w:val="207"/>
        <w:spacing w:before="0"/>
        <w:ind w:firstLine="0" w:firstLineChars="0"/>
        <w:rPr>
          <w:rFonts w:ascii="宋体" w:hAnsi="宋体" w:cs="宋体"/>
          <w:b/>
          <w:color w:val="auto"/>
          <w:szCs w:val="24"/>
        </w:rPr>
      </w:pPr>
      <w:r>
        <w:rPr>
          <w:rFonts w:hint="eastAsia" w:ascii="宋体" w:hAnsi="宋体" w:cs="宋体"/>
          <w:b/>
          <w:color w:val="auto"/>
          <w:szCs w:val="24"/>
        </w:rPr>
        <w:t>14.响应有效期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14.1响应有效期为从提交响应文件的截止之日起60天。▲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诺的响应有效期少于采购文件中载明的响应有效期的，响应无效。</w:t>
      </w:r>
    </w:p>
    <w:p>
      <w:pPr>
        <w:pStyle w:val="207"/>
        <w:spacing w:before="0"/>
        <w:ind w:firstLine="480"/>
        <w:rPr>
          <w:rFonts w:ascii="宋体" w:hAnsi="宋体" w:cs="宋体"/>
          <w:color w:val="auto"/>
        </w:rPr>
      </w:pPr>
      <w:r>
        <w:rPr>
          <w:rFonts w:hint="eastAsia" w:ascii="宋体" w:hAnsi="宋体" w:cs="宋体"/>
          <w:color w:val="auto"/>
        </w:rPr>
        <w:t>14.2响应文件合格投递后，自响应截止日期起，在响应有效期内有效。</w:t>
      </w:r>
    </w:p>
    <w:p>
      <w:pPr>
        <w:pStyle w:val="207"/>
        <w:spacing w:before="0"/>
        <w:ind w:firstLine="480"/>
        <w:rPr>
          <w:rFonts w:ascii="宋体" w:hAnsi="宋体" w:cs="宋体"/>
          <w:color w:val="auto"/>
        </w:rPr>
      </w:pPr>
      <w:r>
        <w:rPr>
          <w:rFonts w:hint="eastAsia" w:ascii="宋体" w:hAnsi="宋体" w:cs="宋体"/>
          <w:color w:val="auto"/>
        </w:rPr>
        <w:t>14.3在原定响应有效期满之前，如果出现特殊情况，采购人或采购代理机构可以以书面形式通知供应商延长响应有效期。供应商同意延长的，不得要求或被允许修改其响应文件，供应商拒绝延长的，其响应无效。</w:t>
      </w:r>
    </w:p>
    <w:p>
      <w:pPr>
        <w:pStyle w:val="207"/>
        <w:spacing w:before="0"/>
        <w:ind w:firstLine="480"/>
        <w:rPr>
          <w:rFonts w:ascii="宋体" w:hAnsi="宋体" w:cs="宋体"/>
          <w:color w:val="auto"/>
        </w:rPr>
      </w:pPr>
    </w:p>
    <w:p>
      <w:pPr>
        <w:pStyle w:val="207"/>
        <w:spacing w:before="0"/>
        <w:ind w:firstLine="643"/>
        <w:rPr>
          <w:rFonts w:ascii="宋体" w:hAnsi="宋体" w:cs="宋体"/>
          <w:b/>
          <w:color w:val="auto"/>
          <w:sz w:val="32"/>
        </w:rPr>
      </w:pPr>
      <w:bookmarkStart w:id="45" w:name="_Toc91899897"/>
    </w:p>
    <w:p>
      <w:pPr>
        <w:pStyle w:val="207"/>
        <w:spacing w:before="0"/>
        <w:ind w:firstLine="2715" w:firstLineChars="845"/>
        <w:outlineLvl w:val="1"/>
        <w:rPr>
          <w:rFonts w:ascii="宋体" w:hAnsi="宋体" w:cs="宋体"/>
          <w:b/>
          <w:color w:val="auto"/>
          <w:sz w:val="32"/>
        </w:rPr>
      </w:pPr>
      <w:r>
        <w:rPr>
          <w:rFonts w:hint="eastAsia" w:ascii="宋体" w:hAnsi="宋体" w:cs="宋体"/>
          <w:b/>
          <w:color w:val="auto"/>
          <w:sz w:val="32"/>
        </w:rPr>
        <w:t>四、</w:t>
      </w:r>
      <w:bookmarkEnd w:id="45"/>
      <w:r>
        <w:rPr>
          <w:rFonts w:hint="eastAsia" w:ascii="宋体" w:hAnsi="宋体" w:cs="宋体"/>
          <w:b/>
          <w:color w:val="auto"/>
          <w:sz w:val="32"/>
        </w:rPr>
        <w:t>信用信息查询与开启响应文件</w:t>
      </w:r>
    </w:p>
    <w:p>
      <w:pPr>
        <w:pStyle w:val="373"/>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15.开启响应文件</w:t>
      </w:r>
      <w:r>
        <w:rPr>
          <w:rFonts w:hint="eastAsia" w:ascii="宋体" w:hAnsi="宋体" w:cs="宋体"/>
          <w:color w:val="auto"/>
          <w:sz w:val="24"/>
        </w:rPr>
        <w:t xml:space="preserve"> </w:t>
      </w:r>
    </w:p>
    <w:p>
      <w:pPr>
        <w:pStyle w:val="373"/>
        <w:spacing w:before="0" w:line="360" w:lineRule="auto"/>
        <w:ind w:left="0" w:firstLine="480" w:firstLineChars="200"/>
        <w:contextualSpacing/>
        <w:rPr>
          <w:rFonts w:ascii="宋体" w:hAnsi="宋体" w:cs="仿宋_GB2312"/>
          <w:color w:val="auto"/>
          <w:sz w:val="24"/>
        </w:rPr>
      </w:pPr>
      <w:r>
        <w:rPr>
          <w:rFonts w:hint="eastAsia" w:ascii="宋体" w:hAnsi="宋体" w:cs="仿宋_GB2312"/>
          <w:color w:val="auto"/>
          <w:sz w:val="24"/>
        </w:rPr>
        <w:t>15</w:t>
      </w:r>
      <w:r>
        <w:rPr>
          <w:rFonts w:ascii="宋体" w:hAnsi="宋体" w:cs="仿宋_GB2312"/>
          <w:color w:val="auto"/>
          <w:sz w:val="24"/>
        </w:rPr>
        <w:t>.1</w:t>
      </w:r>
      <w:r>
        <w:rPr>
          <w:rFonts w:hint="eastAsia" w:ascii="宋体" w:hAnsi="宋体" w:cs="仿宋_GB2312"/>
          <w:color w:val="auto"/>
          <w:sz w:val="24"/>
        </w:rPr>
        <w:t>采购代理机构</w:t>
      </w:r>
      <w:r>
        <w:rPr>
          <w:rFonts w:ascii="宋体" w:hAnsi="宋体" w:cs="仿宋_GB2312"/>
          <w:color w:val="auto"/>
          <w:sz w:val="24"/>
        </w:rPr>
        <w:t>按照</w:t>
      </w:r>
      <w:r>
        <w:rPr>
          <w:rFonts w:hint="eastAsia" w:ascii="宋体" w:hAnsi="宋体" w:cs="仿宋_GB2312"/>
          <w:color w:val="auto"/>
          <w:sz w:val="24"/>
        </w:rPr>
        <w:t>采购</w:t>
      </w:r>
      <w:r>
        <w:rPr>
          <w:rFonts w:ascii="宋体" w:hAnsi="宋体" w:cs="仿宋_GB2312"/>
          <w:color w:val="auto"/>
          <w:sz w:val="24"/>
        </w:rPr>
        <w:t>文件规定的时间通过电子交易平台组织</w:t>
      </w:r>
      <w:r>
        <w:rPr>
          <w:rFonts w:hint="eastAsia" w:ascii="宋体" w:hAnsi="宋体" w:cs="仿宋_GB2312"/>
          <w:color w:val="auto"/>
          <w:sz w:val="24"/>
        </w:rPr>
        <w:t>开启响应文件</w:t>
      </w:r>
      <w:r>
        <w:rPr>
          <w:rFonts w:ascii="宋体" w:hAnsi="宋体" w:cs="仿宋_GB2312"/>
          <w:color w:val="auto"/>
          <w:sz w:val="24"/>
        </w:rPr>
        <w:t>，</w:t>
      </w:r>
      <w:r>
        <w:rPr>
          <w:rFonts w:hint="eastAsia" w:ascii="宋体" w:hAnsi="宋体" w:cs="仿宋_GB2312"/>
          <w:color w:val="auto"/>
          <w:sz w:val="24"/>
        </w:rPr>
        <w:t>供应商</w:t>
      </w:r>
      <w:r>
        <w:rPr>
          <w:rFonts w:ascii="宋体" w:hAnsi="宋体" w:cs="仿宋_GB2312"/>
          <w:color w:val="auto"/>
          <w:sz w:val="24"/>
        </w:rPr>
        <w:t>应当准时在线参加。</w:t>
      </w:r>
    </w:p>
    <w:p>
      <w:pPr>
        <w:pStyle w:val="373"/>
        <w:spacing w:before="0" w:line="360" w:lineRule="auto"/>
        <w:ind w:left="0" w:firstLine="480" w:firstLineChars="200"/>
        <w:contextualSpacing/>
        <w:rPr>
          <w:rFonts w:ascii="宋体" w:hAnsi="宋体" w:cs="仿宋_GB2312"/>
          <w:color w:val="auto"/>
          <w:sz w:val="24"/>
        </w:rPr>
      </w:pPr>
      <w:r>
        <w:rPr>
          <w:rFonts w:ascii="宋体" w:hAnsi="宋体" w:cs="仿宋_GB2312"/>
          <w:color w:val="auto"/>
          <w:sz w:val="24"/>
        </w:rPr>
        <w:t>1</w:t>
      </w:r>
      <w:r>
        <w:rPr>
          <w:rFonts w:hint="eastAsia" w:ascii="宋体" w:hAnsi="宋体" w:cs="仿宋_GB2312"/>
          <w:color w:val="auto"/>
          <w:sz w:val="24"/>
        </w:rPr>
        <w:t>5</w:t>
      </w:r>
      <w:r>
        <w:rPr>
          <w:rFonts w:ascii="宋体" w:hAnsi="宋体" w:cs="仿宋_GB2312"/>
          <w:color w:val="auto"/>
          <w:sz w:val="24"/>
        </w:rPr>
        <w:t>.2</w:t>
      </w:r>
      <w:r>
        <w:rPr>
          <w:rFonts w:hint="eastAsia" w:ascii="宋体" w:hAnsi="宋体" w:cs="仿宋_GB2312"/>
          <w:color w:val="auto"/>
          <w:sz w:val="24"/>
        </w:rPr>
        <w:t>开启响应文件</w:t>
      </w:r>
      <w:r>
        <w:rPr>
          <w:rFonts w:ascii="宋体" w:hAnsi="宋体" w:cs="仿宋_GB2312"/>
          <w:color w:val="auto"/>
          <w:sz w:val="24"/>
        </w:rPr>
        <w:t>时，电子交易平台按</w:t>
      </w:r>
      <w:r>
        <w:rPr>
          <w:rFonts w:hint="eastAsia" w:ascii="宋体" w:hAnsi="宋体" w:cs="仿宋_GB2312"/>
          <w:color w:val="auto"/>
          <w:sz w:val="24"/>
        </w:rPr>
        <w:t>开启响应文件</w:t>
      </w:r>
      <w:r>
        <w:rPr>
          <w:rFonts w:ascii="宋体" w:hAnsi="宋体" w:cs="仿宋_GB2312"/>
          <w:color w:val="auto"/>
          <w:sz w:val="24"/>
        </w:rPr>
        <w:t>时间自动提取</w:t>
      </w:r>
      <w:r>
        <w:rPr>
          <w:rFonts w:hint="eastAsia" w:ascii="宋体" w:hAnsi="宋体" w:cs="仿宋_GB2312"/>
          <w:color w:val="auto"/>
          <w:sz w:val="24"/>
        </w:rPr>
        <w:t>响应</w:t>
      </w:r>
      <w:r>
        <w:rPr>
          <w:rFonts w:ascii="宋体" w:hAnsi="宋体" w:cs="仿宋_GB2312"/>
          <w:color w:val="auto"/>
          <w:sz w:val="24"/>
        </w:rPr>
        <w:t>文件。</w:t>
      </w:r>
      <w:r>
        <w:rPr>
          <w:rFonts w:hint="eastAsia" w:ascii="宋体" w:hAnsi="宋体" w:cs="仿宋_GB2312"/>
          <w:color w:val="auto"/>
          <w:sz w:val="24"/>
        </w:rPr>
        <w:t>采购代理机构</w:t>
      </w:r>
      <w:r>
        <w:rPr>
          <w:rFonts w:ascii="宋体" w:hAnsi="宋体" w:cs="仿宋_GB2312"/>
          <w:color w:val="auto"/>
          <w:sz w:val="24"/>
        </w:rPr>
        <w:t>依托电子交易平台发起开始解密指令，</w:t>
      </w:r>
      <w:r>
        <w:rPr>
          <w:rFonts w:hint="eastAsia" w:ascii="宋体" w:hAnsi="宋体" w:cs="仿宋_GB2312"/>
          <w:color w:val="auto"/>
          <w:sz w:val="24"/>
        </w:rPr>
        <w:t>供应商</w:t>
      </w:r>
      <w:r>
        <w:rPr>
          <w:rFonts w:ascii="宋体" w:hAnsi="宋体" w:cs="仿宋_GB2312"/>
          <w:color w:val="auto"/>
          <w:sz w:val="24"/>
        </w:rPr>
        <w:t>按照平台提示和</w:t>
      </w:r>
      <w:r>
        <w:rPr>
          <w:rFonts w:hint="eastAsia" w:ascii="宋体" w:hAnsi="宋体" w:cs="仿宋_GB2312"/>
          <w:color w:val="auto"/>
          <w:sz w:val="24"/>
        </w:rPr>
        <w:t>采购文件</w:t>
      </w:r>
      <w:r>
        <w:rPr>
          <w:rFonts w:ascii="宋体" w:hAnsi="宋体" w:cs="仿宋_GB2312"/>
          <w:color w:val="auto"/>
          <w:sz w:val="24"/>
        </w:rPr>
        <w:t>的规定在半小时内完成在线解密。</w:t>
      </w:r>
    </w:p>
    <w:p>
      <w:pPr>
        <w:pStyle w:val="373"/>
        <w:spacing w:before="0" w:line="360" w:lineRule="auto"/>
        <w:ind w:left="0" w:firstLine="480" w:firstLineChars="200"/>
        <w:contextualSpacing/>
        <w:rPr>
          <w:rFonts w:ascii="宋体" w:hAnsi="宋体" w:cs="仿宋_GB2312"/>
          <w:b/>
          <w:color w:val="auto"/>
          <w:sz w:val="24"/>
        </w:rPr>
      </w:pPr>
      <w:r>
        <w:rPr>
          <w:rFonts w:ascii="宋体" w:hAnsi="宋体" w:cs="仿宋_GB2312"/>
          <w:color w:val="auto"/>
          <w:sz w:val="24"/>
        </w:rPr>
        <w:t>1</w:t>
      </w:r>
      <w:r>
        <w:rPr>
          <w:rFonts w:hint="eastAsia" w:ascii="宋体" w:hAnsi="宋体" w:cs="仿宋_GB2312"/>
          <w:color w:val="auto"/>
          <w:sz w:val="24"/>
        </w:rPr>
        <w:t>5</w:t>
      </w:r>
      <w:r>
        <w:rPr>
          <w:rFonts w:ascii="宋体" w:hAnsi="宋体" w:cs="仿宋_GB2312"/>
          <w:color w:val="auto"/>
          <w:sz w:val="24"/>
        </w:rPr>
        <w:t>.3</w:t>
      </w:r>
      <w:r>
        <w:rPr>
          <w:rFonts w:hint="eastAsia" w:ascii="宋体" w:hAnsi="宋体" w:cs="仿宋_GB2312"/>
          <w:b/>
          <w:color w:val="auto"/>
          <w:sz w:val="24"/>
        </w:rPr>
        <w:t>响应文件未按时解密，供应商提供了备份响应文件的，以备份响应文件作为依据，否则视为响应文件撤回。响应文件已按时解密的，备份响应文件自动失效。</w:t>
      </w:r>
    </w:p>
    <w:p>
      <w:pPr>
        <w:pStyle w:val="373"/>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16.信用信息查询</w:t>
      </w:r>
      <w:r>
        <w:rPr>
          <w:rFonts w:hint="eastAsia" w:ascii="宋体" w:hAnsi="宋体" w:cs="宋体"/>
          <w:color w:val="auto"/>
          <w:sz w:val="24"/>
        </w:rPr>
        <w:t xml:space="preserve"> </w:t>
      </w:r>
    </w:p>
    <w:p>
      <w:pPr>
        <w:pStyle w:val="207"/>
        <w:spacing w:before="0"/>
        <w:ind w:firstLine="495" w:firstLineChars="0"/>
        <w:rPr>
          <w:rFonts w:ascii="宋体" w:hAnsi="宋体" w:cs="宋体"/>
          <w:color w:val="auto"/>
          <w:kern w:val="0"/>
          <w:szCs w:val="24"/>
        </w:rPr>
      </w:pPr>
      <w:r>
        <w:rPr>
          <w:rFonts w:hint="eastAsia" w:ascii="宋体" w:hAnsi="宋体" w:cs="宋体"/>
          <w:color w:val="auto"/>
          <w:kern w:val="0"/>
          <w:szCs w:val="24"/>
        </w:rPr>
        <w:t>16.1信用信息查询渠道及截止时间：</w:t>
      </w:r>
      <w:r>
        <w:rPr>
          <w:rFonts w:hint="eastAsia" w:ascii="宋体" w:hAnsi="宋体" w:cs="Arial"/>
          <w:color w:val="auto"/>
          <w:kern w:val="0"/>
          <w:szCs w:val="24"/>
        </w:rPr>
        <w:t>采购人或采购代理机构</w:t>
      </w:r>
      <w:r>
        <w:rPr>
          <w:rFonts w:hint="eastAsia" w:ascii="宋体" w:hAnsi="宋体" w:cs="宋体"/>
          <w:color w:val="auto"/>
          <w:kern w:val="0"/>
          <w:szCs w:val="24"/>
        </w:rPr>
        <w:t>将通过“信用中国”网站(www.creditchina.gov.cn)、中国政府采购网(www.ccgp.gov.cn)渠道查询供应商响应截止时间当天的信用记录。</w:t>
      </w:r>
    </w:p>
    <w:p>
      <w:pPr>
        <w:pStyle w:val="207"/>
        <w:spacing w:before="0"/>
        <w:ind w:firstLine="495" w:firstLineChars="0"/>
        <w:rPr>
          <w:rFonts w:ascii="宋体" w:hAnsi="宋体" w:cs="宋体"/>
          <w:color w:val="auto"/>
          <w:kern w:val="0"/>
          <w:szCs w:val="24"/>
        </w:rPr>
      </w:pPr>
      <w:r>
        <w:rPr>
          <w:rFonts w:hint="eastAsia" w:ascii="宋体" w:hAnsi="宋体" w:cs="宋体"/>
          <w:color w:val="auto"/>
          <w:kern w:val="0"/>
          <w:szCs w:val="24"/>
        </w:rPr>
        <w:t>16.2信用信息查询记录和证据留存的具体方式：现场查询的供应商的信用记录、查询结果经确认后将与采购文件一起存档。</w:t>
      </w:r>
    </w:p>
    <w:p>
      <w:pPr>
        <w:pStyle w:val="207"/>
        <w:spacing w:before="0"/>
        <w:ind w:firstLine="495" w:firstLineChars="0"/>
        <w:rPr>
          <w:rFonts w:ascii="宋体" w:hAnsi="宋体" w:cs="宋体"/>
          <w:color w:val="auto"/>
          <w:kern w:val="0"/>
          <w:szCs w:val="24"/>
        </w:rPr>
      </w:pPr>
      <w:r>
        <w:rPr>
          <w:rFonts w:hint="eastAsia" w:ascii="宋体" w:hAnsi="宋体" w:cs="宋体"/>
          <w:color w:val="auto"/>
          <w:kern w:val="0"/>
          <w:szCs w:val="24"/>
        </w:rPr>
        <w:t>16.3信用信息的使用规则：经查询列入失信被执行人名单、重大税收违法案件当事人名单、政府采购严重违法失信行为记录名单的供应商将被拒绝参与政府采购活动。</w:t>
      </w:r>
    </w:p>
    <w:p>
      <w:pPr>
        <w:pStyle w:val="207"/>
        <w:spacing w:before="0"/>
        <w:ind w:firstLine="0" w:firstLineChars="0"/>
        <w:rPr>
          <w:rFonts w:ascii="宋体" w:hAnsi="宋体" w:cs="宋体"/>
          <w:color w:val="auto"/>
          <w:kern w:val="0"/>
          <w:szCs w:val="24"/>
        </w:rPr>
      </w:pPr>
    </w:p>
    <w:p>
      <w:pPr>
        <w:pStyle w:val="207"/>
        <w:spacing w:before="0"/>
        <w:ind w:firstLine="0" w:firstLineChars="0"/>
        <w:rPr>
          <w:rFonts w:ascii="宋体" w:hAnsi="宋体" w:cs="宋体"/>
          <w:color w:val="auto"/>
          <w:kern w:val="0"/>
          <w:szCs w:val="24"/>
        </w:rPr>
      </w:pPr>
    </w:p>
    <w:p>
      <w:pPr>
        <w:snapToGrid w:val="0"/>
        <w:spacing w:line="360" w:lineRule="auto"/>
        <w:jc w:val="center"/>
        <w:outlineLvl w:val="1"/>
        <w:rPr>
          <w:rFonts w:ascii="宋体" w:hAnsi="宋体" w:cs="宋体"/>
          <w:b/>
          <w:color w:val="auto"/>
          <w:sz w:val="36"/>
          <w:szCs w:val="36"/>
        </w:rPr>
      </w:pPr>
      <w:bookmarkStart w:id="46" w:name="_Hlt75236101"/>
      <w:bookmarkEnd w:id="46"/>
      <w:bookmarkStart w:id="47" w:name="_Toc91899902"/>
      <w:r>
        <w:rPr>
          <w:rFonts w:hint="eastAsia" w:ascii="宋体" w:hAnsi="宋体" w:cs="宋体"/>
          <w:b/>
          <w:color w:val="auto"/>
          <w:sz w:val="36"/>
          <w:szCs w:val="36"/>
        </w:rPr>
        <w:t>五、</w:t>
      </w:r>
      <w:bookmarkEnd w:id="47"/>
      <w:r>
        <w:rPr>
          <w:rFonts w:hint="eastAsia" w:ascii="宋体" w:hAnsi="宋体" w:cs="宋体"/>
          <w:b/>
          <w:color w:val="auto"/>
          <w:sz w:val="36"/>
          <w:szCs w:val="36"/>
        </w:rPr>
        <w:t>协商程序</w:t>
      </w:r>
    </w:p>
    <w:p>
      <w:pPr>
        <w:adjustRightInd/>
        <w:spacing w:line="360" w:lineRule="auto"/>
        <w:rPr>
          <w:rFonts w:ascii="宋体" w:hAnsi="宋体" w:cs="宋体"/>
          <w:color w:val="auto"/>
          <w:kern w:val="0"/>
          <w:sz w:val="24"/>
        </w:rPr>
      </w:pPr>
      <w:bookmarkStart w:id="48" w:name="_Toc91899903"/>
      <w:r>
        <w:rPr>
          <w:rFonts w:hint="eastAsia" w:ascii="宋体" w:hAnsi="宋体" w:cs="宋体"/>
          <w:b/>
          <w:color w:val="auto"/>
          <w:kern w:val="0"/>
          <w:sz w:val="24"/>
        </w:rPr>
        <w:t>17.采购人员的组成。</w:t>
      </w:r>
      <w:r>
        <w:rPr>
          <w:rFonts w:hint="eastAsia" w:ascii="宋体" w:hAnsi="宋体" w:cs="宋体"/>
          <w:color w:val="auto"/>
          <w:kern w:val="0"/>
          <w:sz w:val="24"/>
        </w:rPr>
        <w:t>采购人、采购代理机构应当组织具有相关经验的专业人员形成采购人员。采购人员依法由3人（含）以上单数组成，其中专业人员不得少于采购人员成员总数的2/3。</w:t>
      </w:r>
    </w:p>
    <w:p>
      <w:pPr>
        <w:pStyle w:val="207"/>
        <w:spacing w:before="0"/>
        <w:ind w:firstLine="0" w:firstLineChars="0"/>
        <w:rPr>
          <w:rFonts w:ascii="宋体" w:hAnsi="宋体" w:cs="宋体"/>
          <w:color w:val="auto"/>
          <w:kern w:val="0"/>
        </w:rPr>
      </w:pPr>
      <w:r>
        <w:rPr>
          <w:rFonts w:hint="eastAsia" w:ascii="宋体" w:hAnsi="宋体" w:cs="宋体"/>
          <w:b/>
          <w:color w:val="auto"/>
          <w:kern w:val="0"/>
        </w:rPr>
        <w:t>18.采购人员</w:t>
      </w:r>
      <w:r>
        <w:rPr>
          <w:rFonts w:hint="eastAsia" w:ascii="宋体" w:hAnsi="宋体" w:cs="宋体"/>
          <w:b/>
          <w:color w:val="auto"/>
          <w:kern w:val="0"/>
          <w:szCs w:val="24"/>
        </w:rPr>
        <w:t>的回避。</w:t>
      </w:r>
      <w:r>
        <w:rPr>
          <w:rFonts w:hint="eastAsia" w:ascii="宋体" w:hAnsi="宋体" w:cs="宋体"/>
          <w:color w:val="auto"/>
          <w:kern w:val="0"/>
        </w:rPr>
        <w:t>在政府采购活动中，组成人员与供应商有下列利害关系之一的，应当回避：</w:t>
      </w:r>
    </w:p>
    <w:p>
      <w:pPr>
        <w:pStyle w:val="207"/>
        <w:spacing w:before="0"/>
        <w:ind w:firstLine="0" w:firstLineChars="0"/>
        <w:rPr>
          <w:rFonts w:ascii="宋体" w:hAnsi="宋体" w:cs="宋体"/>
          <w:color w:val="auto"/>
          <w:kern w:val="0"/>
        </w:rPr>
      </w:pPr>
      <w:r>
        <w:rPr>
          <w:rFonts w:hint="eastAsia" w:ascii="宋体" w:hAnsi="宋体" w:cs="宋体"/>
          <w:color w:val="auto"/>
          <w:kern w:val="0"/>
        </w:rPr>
        <w:t>　　18.1参加采购活动前3年内与供应商存在劳动关系；</w:t>
      </w:r>
    </w:p>
    <w:p>
      <w:pPr>
        <w:pStyle w:val="207"/>
        <w:spacing w:before="0"/>
        <w:ind w:firstLine="0" w:firstLineChars="0"/>
        <w:rPr>
          <w:rFonts w:ascii="宋体" w:hAnsi="宋体" w:cs="宋体"/>
          <w:color w:val="auto"/>
          <w:kern w:val="0"/>
        </w:rPr>
      </w:pPr>
      <w:r>
        <w:rPr>
          <w:rFonts w:hint="eastAsia" w:ascii="宋体" w:hAnsi="宋体" w:cs="宋体"/>
          <w:color w:val="auto"/>
          <w:kern w:val="0"/>
        </w:rPr>
        <w:t>　　18.2参加采购活动前3年内担任供应商的董事、监事；</w:t>
      </w:r>
    </w:p>
    <w:p>
      <w:pPr>
        <w:pStyle w:val="207"/>
        <w:spacing w:before="0"/>
        <w:ind w:firstLine="0" w:firstLineChars="0"/>
        <w:rPr>
          <w:rFonts w:ascii="宋体" w:hAnsi="宋体" w:cs="宋体"/>
          <w:color w:val="auto"/>
          <w:kern w:val="0"/>
        </w:rPr>
      </w:pPr>
      <w:r>
        <w:rPr>
          <w:rFonts w:hint="eastAsia" w:ascii="宋体" w:hAnsi="宋体" w:cs="宋体"/>
          <w:color w:val="auto"/>
          <w:kern w:val="0"/>
        </w:rPr>
        <w:t>　　18.3参加采购活动前3年内是供应商的控股股东或者实际控制人；</w:t>
      </w:r>
    </w:p>
    <w:p>
      <w:pPr>
        <w:pStyle w:val="207"/>
        <w:spacing w:before="0"/>
        <w:ind w:firstLine="0" w:firstLineChars="0"/>
        <w:rPr>
          <w:rFonts w:ascii="宋体" w:hAnsi="宋体" w:cs="宋体"/>
          <w:color w:val="auto"/>
          <w:kern w:val="0"/>
        </w:rPr>
      </w:pPr>
      <w:r>
        <w:rPr>
          <w:rFonts w:hint="eastAsia" w:ascii="宋体" w:hAnsi="宋体" w:cs="宋体"/>
          <w:color w:val="auto"/>
          <w:kern w:val="0"/>
        </w:rPr>
        <w:t>　　18.4与供应商的法定代表人或者负责人有夫妻、直系血亲、三代以内旁系血亲或者近姻亲关系；</w:t>
      </w:r>
    </w:p>
    <w:p>
      <w:pPr>
        <w:pStyle w:val="207"/>
        <w:spacing w:before="0"/>
        <w:ind w:firstLine="0" w:firstLineChars="0"/>
        <w:rPr>
          <w:rFonts w:ascii="宋体" w:hAnsi="宋体" w:cs="宋体"/>
          <w:color w:val="auto"/>
          <w:kern w:val="0"/>
        </w:rPr>
      </w:pPr>
      <w:r>
        <w:rPr>
          <w:rFonts w:hint="eastAsia" w:ascii="宋体" w:hAnsi="宋体" w:cs="宋体"/>
          <w:color w:val="auto"/>
          <w:kern w:val="0"/>
        </w:rPr>
        <w:t>　  18.5与供应商有其他可能影响政府采购活动公平、公正进行的关系。</w:t>
      </w:r>
    </w:p>
    <w:p>
      <w:pPr>
        <w:pStyle w:val="207"/>
        <w:spacing w:before="0"/>
        <w:ind w:firstLine="0" w:firstLineChars="0"/>
        <w:rPr>
          <w:rFonts w:ascii="宋体" w:hAnsi="宋体" w:cs="宋体"/>
          <w:b/>
          <w:color w:val="auto"/>
          <w:kern w:val="0"/>
          <w:szCs w:val="24"/>
        </w:rPr>
      </w:pPr>
      <w:r>
        <w:rPr>
          <w:rFonts w:hint="eastAsia" w:ascii="宋体" w:hAnsi="宋体" w:cs="宋体"/>
          <w:b/>
          <w:color w:val="auto"/>
          <w:kern w:val="0"/>
          <w:szCs w:val="24"/>
        </w:rPr>
        <w:t>19.采购人员应独立履行下列职责：</w:t>
      </w:r>
    </w:p>
    <w:p>
      <w:pPr>
        <w:pStyle w:val="207"/>
        <w:spacing w:before="0"/>
        <w:ind w:firstLine="480"/>
        <w:rPr>
          <w:rFonts w:ascii="宋体" w:hAnsi="宋体" w:cs="宋体"/>
          <w:color w:val="auto"/>
          <w:kern w:val="0"/>
        </w:rPr>
      </w:pPr>
      <w:r>
        <w:rPr>
          <w:rFonts w:hint="eastAsia" w:ascii="宋体" w:hAnsi="宋体" w:cs="宋体"/>
          <w:color w:val="auto"/>
          <w:kern w:val="0"/>
        </w:rPr>
        <w:t>19.1审查、评价响应文件是否符合采购文件的实质性要求；</w:t>
      </w:r>
    </w:p>
    <w:p>
      <w:pPr>
        <w:pStyle w:val="207"/>
        <w:spacing w:before="0"/>
        <w:ind w:firstLine="480"/>
        <w:rPr>
          <w:rFonts w:ascii="宋体" w:hAnsi="宋体" w:cs="宋体"/>
          <w:color w:val="auto"/>
          <w:kern w:val="0"/>
        </w:rPr>
      </w:pPr>
      <w:r>
        <w:rPr>
          <w:rFonts w:hint="eastAsia" w:ascii="宋体" w:hAnsi="宋体" w:cs="宋体"/>
          <w:color w:val="auto"/>
          <w:kern w:val="0"/>
        </w:rPr>
        <w:t>19.2要求供应商对响应文件有关事项作出澄清或者说明；</w:t>
      </w:r>
    </w:p>
    <w:p>
      <w:pPr>
        <w:pStyle w:val="207"/>
        <w:spacing w:before="0"/>
        <w:ind w:firstLine="480"/>
        <w:rPr>
          <w:rFonts w:ascii="宋体" w:hAnsi="宋体" w:cs="宋体"/>
          <w:color w:val="auto"/>
          <w:kern w:val="0"/>
        </w:rPr>
      </w:pPr>
      <w:r>
        <w:rPr>
          <w:rFonts w:hint="eastAsia" w:ascii="宋体" w:hAnsi="宋体" w:cs="宋体"/>
          <w:color w:val="auto"/>
          <w:kern w:val="0"/>
        </w:rPr>
        <w:t>19.3对响应文件进行综合分析评价；</w:t>
      </w:r>
    </w:p>
    <w:p>
      <w:pPr>
        <w:pStyle w:val="207"/>
        <w:spacing w:before="0"/>
        <w:ind w:firstLine="480"/>
        <w:rPr>
          <w:rFonts w:ascii="宋体" w:hAnsi="宋体" w:cs="宋体"/>
          <w:color w:val="auto"/>
          <w:kern w:val="0"/>
        </w:rPr>
      </w:pPr>
      <w:r>
        <w:rPr>
          <w:rFonts w:hint="eastAsia" w:ascii="宋体" w:hAnsi="宋体" w:cs="宋体"/>
          <w:color w:val="auto"/>
          <w:kern w:val="0"/>
        </w:rPr>
        <w:t>19.4与供应商进行协商，确定最终的成交价格；</w:t>
      </w:r>
    </w:p>
    <w:p>
      <w:pPr>
        <w:pStyle w:val="207"/>
        <w:spacing w:before="0"/>
        <w:ind w:firstLine="480"/>
        <w:rPr>
          <w:rFonts w:ascii="宋体" w:hAnsi="宋体" w:cs="宋体"/>
          <w:color w:val="auto"/>
          <w:kern w:val="0"/>
        </w:rPr>
      </w:pPr>
      <w:r>
        <w:rPr>
          <w:rFonts w:hint="eastAsia" w:ascii="宋体" w:hAnsi="宋体" w:cs="宋体"/>
          <w:color w:val="auto"/>
          <w:kern w:val="0"/>
        </w:rPr>
        <w:t>19.5 编写协商情况记录表并签署意见；</w:t>
      </w:r>
    </w:p>
    <w:p>
      <w:pPr>
        <w:pStyle w:val="207"/>
        <w:spacing w:before="0"/>
        <w:ind w:firstLine="480"/>
        <w:rPr>
          <w:rFonts w:ascii="宋体" w:hAnsi="宋体" w:cs="宋体"/>
          <w:color w:val="auto"/>
          <w:kern w:val="0"/>
        </w:rPr>
      </w:pPr>
      <w:r>
        <w:rPr>
          <w:rFonts w:hint="eastAsia" w:ascii="宋体" w:hAnsi="宋体" w:cs="宋体"/>
          <w:color w:val="auto"/>
          <w:kern w:val="0"/>
        </w:rPr>
        <w:t>19.6向采购人、采购代理机构或者有关部门报告评标中发现的违法行为；</w:t>
      </w:r>
    </w:p>
    <w:p>
      <w:pPr>
        <w:pStyle w:val="207"/>
        <w:spacing w:before="0"/>
        <w:ind w:firstLine="480"/>
        <w:rPr>
          <w:rFonts w:ascii="宋体" w:hAnsi="宋体" w:cs="宋体"/>
          <w:color w:val="auto"/>
          <w:kern w:val="0"/>
        </w:rPr>
      </w:pPr>
      <w:r>
        <w:rPr>
          <w:rFonts w:hint="eastAsia" w:ascii="宋体" w:hAnsi="宋体" w:cs="宋体"/>
          <w:color w:val="auto"/>
          <w:kern w:val="0"/>
        </w:rPr>
        <w:t>19.7法律、法规、规章、采购文件等规定的其它事项。</w:t>
      </w:r>
    </w:p>
    <w:p>
      <w:pPr>
        <w:pStyle w:val="207"/>
        <w:spacing w:before="0"/>
        <w:ind w:firstLine="0" w:firstLineChars="0"/>
        <w:rPr>
          <w:rFonts w:ascii="宋体" w:hAnsi="宋体" w:cs="宋体"/>
          <w:b/>
          <w:color w:val="auto"/>
          <w:kern w:val="0"/>
          <w:szCs w:val="24"/>
        </w:rPr>
      </w:pPr>
      <w:r>
        <w:rPr>
          <w:rFonts w:hint="eastAsia" w:ascii="宋体" w:hAnsi="宋体" w:cs="宋体"/>
          <w:b/>
          <w:color w:val="auto"/>
          <w:kern w:val="0"/>
          <w:szCs w:val="24"/>
        </w:rPr>
        <w:t>20.采购人员不得有下列行为：</w:t>
      </w:r>
    </w:p>
    <w:p>
      <w:pPr>
        <w:pStyle w:val="207"/>
        <w:spacing w:before="0"/>
        <w:ind w:firstLine="0" w:firstLineChars="0"/>
        <w:rPr>
          <w:rFonts w:ascii="宋体" w:hAnsi="宋体" w:cs="宋体"/>
          <w:color w:val="auto"/>
          <w:kern w:val="0"/>
        </w:rPr>
      </w:pPr>
      <w:r>
        <w:rPr>
          <w:rFonts w:hint="eastAsia" w:ascii="宋体" w:hAnsi="宋体" w:cs="宋体"/>
          <w:color w:val="auto"/>
          <w:kern w:val="0"/>
        </w:rPr>
        <w:t>　  20.1确定参与协商评标至协商结束前私自接触供应商；</w:t>
      </w:r>
    </w:p>
    <w:p>
      <w:pPr>
        <w:pStyle w:val="207"/>
        <w:spacing w:before="0"/>
        <w:ind w:firstLine="0" w:firstLineChars="0"/>
        <w:rPr>
          <w:rFonts w:ascii="宋体" w:hAnsi="宋体" w:cs="宋体"/>
          <w:color w:val="auto"/>
          <w:kern w:val="0"/>
        </w:rPr>
      </w:pPr>
      <w:r>
        <w:rPr>
          <w:rFonts w:hint="eastAsia" w:ascii="宋体" w:hAnsi="宋体" w:cs="宋体"/>
          <w:color w:val="auto"/>
          <w:kern w:val="0"/>
        </w:rPr>
        <w:t>　  20.2违反纪律发表倾向性意见或者征询采购人的倾向性意见；</w:t>
      </w:r>
    </w:p>
    <w:p>
      <w:pPr>
        <w:pStyle w:val="207"/>
        <w:spacing w:before="0"/>
        <w:ind w:firstLine="0" w:firstLineChars="0"/>
        <w:rPr>
          <w:rFonts w:ascii="宋体" w:hAnsi="宋体" w:cs="宋体"/>
          <w:color w:val="auto"/>
          <w:kern w:val="0"/>
        </w:rPr>
      </w:pPr>
      <w:r>
        <w:rPr>
          <w:rFonts w:hint="eastAsia" w:ascii="宋体" w:hAnsi="宋体" w:cs="宋体"/>
          <w:color w:val="auto"/>
          <w:kern w:val="0"/>
        </w:rPr>
        <w:t>　  20.3在过程中擅离职守，影响程序正常进行的；</w:t>
      </w:r>
    </w:p>
    <w:p>
      <w:pPr>
        <w:pStyle w:val="207"/>
        <w:spacing w:before="0"/>
        <w:ind w:firstLine="480"/>
        <w:rPr>
          <w:rFonts w:ascii="宋体" w:hAnsi="宋体" w:cs="宋体"/>
          <w:color w:val="auto"/>
          <w:kern w:val="0"/>
        </w:rPr>
      </w:pPr>
      <w:r>
        <w:rPr>
          <w:rFonts w:hint="eastAsia" w:ascii="宋体" w:hAnsi="宋体" w:cs="宋体"/>
          <w:color w:val="auto"/>
          <w:kern w:val="0"/>
        </w:rPr>
        <w:t>20.4记录、复制或者带走任何评标资料；</w:t>
      </w:r>
    </w:p>
    <w:p>
      <w:pPr>
        <w:pStyle w:val="207"/>
        <w:spacing w:before="0"/>
        <w:ind w:firstLine="0" w:firstLineChars="0"/>
        <w:rPr>
          <w:rFonts w:ascii="宋体" w:hAnsi="宋体" w:cs="宋体"/>
          <w:color w:val="auto"/>
          <w:kern w:val="0"/>
        </w:rPr>
      </w:pPr>
      <w:r>
        <w:rPr>
          <w:rFonts w:hint="eastAsia" w:ascii="宋体" w:hAnsi="宋体" w:cs="宋体"/>
          <w:color w:val="auto"/>
          <w:kern w:val="0"/>
        </w:rPr>
        <w:t>　  20.5其他不遵守纪律的行为。</w:t>
      </w:r>
    </w:p>
    <w:p>
      <w:pPr>
        <w:pStyle w:val="207"/>
        <w:spacing w:before="0"/>
        <w:ind w:firstLine="0" w:firstLineChars="0"/>
        <w:rPr>
          <w:rFonts w:ascii="宋体" w:hAnsi="宋体" w:cs="宋体"/>
          <w:color w:val="auto"/>
          <w:kern w:val="0"/>
        </w:rPr>
      </w:pPr>
      <w:r>
        <w:rPr>
          <w:rFonts w:hint="eastAsia" w:ascii="宋体" w:hAnsi="宋体" w:cs="宋体"/>
          <w:color w:val="auto"/>
          <w:kern w:val="0"/>
        </w:rPr>
        <w:t>　　采购人员有上述之一的，其意见无效，并不得获取劳务报酬和报销异地差旅费。</w:t>
      </w:r>
    </w:p>
    <w:p>
      <w:pPr>
        <w:pStyle w:val="207"/>
        <w:spacing w:before="0"/>
        <w:ind w:firstLine="0" w:firstLineChars="0"/>
        <w:rPr>
          <w:rFonts w:ascii="宋体" w:hAnsi="宋体" w:cs="宋体"/>
          <w:b/>
          <w:color w:val="auto"/>
          <w:kern w:val="0"/>
        </w:rPr>
      </w:pPr>
      <w:r>
        <w:rPr>
          <w:rFonts w:hint="eastAsia" w:ascii="宋体" w:hAnsi="宋体" w:cs="宋体"/>
          <w:b/>
          <w:color w:val="auto"/>
          <w:kern w:val="0"/>
        </w:rPr>
        <w:t>21．协商流程</w:t>
      </w:r>
    </w:p>
    <w:p>
      <w:pPr>
        <w:pStyle w:val="207"/>
        <w:spacing w:before="0"/>
        <w:ind w:firstLine="0" w:firstLineChars="0"/>
        <w:rPr>
          <w:rFonts w:ascii="宋体" w:hAnsi="宋体" w:cs="宋体"/>
          <w:color w:val="auto"/>
          <w:kern w:val="0"/>
          <w:szCs w:val="24"/>
        </w:rPr>
      </w:pPr>
      <w:r>
        <w:rPr>
          <w:rFonts w:hint="eastAsia" w:ascii="宋体" w:hAnsi="宋体" w:cs="宋体"/>
          <w:b/>
          <w:color w:val="auto"/>
          <w:kern w:val="0"/>
          <w:szCs w:val="24"/>
        </w:rPr>
        <w:t xml:space="preserve">    21.1符合性审查。 </w:t>
      </w:r>
      <w:r>
        <w:rPr>
          <w:rFonts w:hint="eastAsia" w:ascii="宋体" w:hAnsi="宋体" w:cs="宋体"/>
          <w:color w:val="auto"/>
          <w:kern w:val="0"/>
          <w:szCs w:val="24"/>
        </w:rPr>
        <w:t>根据采购文件的规定，从响应文件的有效性、完整性和对单一来源采购文件的响应程度进行审查，是否满足采购文件的实质性要求。</w:t>
      </w:r>
    </w:p>
    <w:p>
      <w:pPr>
        <w:pStyle w:val="207"/>
        <w:spacing w:before="0"/>
        <w:ind w:firstLine="472" w:firstLineChars="196"/>
        <w:rPr>
          <w:rFonts w:ascii="宋体" w:hAnsi="宋体" w:cs="宋体"/>
          <w:color w:val="auto"/>
          <w:kern w:val="0"/>
          <w:szCs w:val="24"/>
        </w:rPr>
      </w:pPr>
      <w:r>
        <w:rPr>
          <w:rFonts w:hint="eastAsia" w:ascii="宋体" w:hAnsi="宋体" w:cs="宋体"/>
          <w:b/>
          <w:color w:val="auto"/>
          <w:kern w:val="0"/>
          <w:szCs w:val="24"/>
        </w:rPr>
        <w:t>21.2.供应商澄清、说明或者补正。</w:t>
      </w:r>
      <w:r>
        <w:rPr>
          <w:rFonts w:hint="eastAsia" w:ascii="宋体" w:hAnsi="宋体" w:cs="宋体"/>
          <w:color w:val="auto"/>
          <w:kern w:val="0"/>
          <w:szCs w:val="24"/>
        </w:rPr>
        <w:t>对于响应文件中含义不明确、同类问题表述不一致或者有明显文字和计算错误的内容，采购人员应当以书面形式要求供应商作出必要的澄清、说明或者补正。澄清、说明或者补正应当采用书面形式，并加盖公章，或者由法定代表人或其授权的代表签字。供应商的澄清、说明或者补正不得超出响应文件的范围或者改变响应文件的实质性内容。</w:t>
      </w:r>
    </w:p>
    <w:p>
      <w:pPr>
        <w:pStyle w:val="207"/>
        <w:spacing w:before="0"/>
        <w:ind w:firstLine="472" w:firstLineChars="196"/>
        <w:rPr>
          <w:rFonts w:ascii="宋体" w:hAnsi="宋体" w:cs="宋体"/>
          <w:color w:val="auto"/>
          <w:kern w:val="0"/>
          <w:szCs w:val="24"/>
        </w:rPr>
      </w:pPr>
      <w:r>
        <w:rPr>
          <w:rFonts w:hint="eastAsia" w:ascii="宋体" w:hAnsi="宋体" w:cs="宋体"/>
          <w:b/>
          <w:color w:val="auto"/>
          <w:kern w:val="0"/>
          <w:szCs w:val="24"/>
        </w:rPr>
        <w:t>21.3.商定合理的成交价格。</w:t>
      </w:r>
      <w:r>
        <w:rPr>
          <w:rFonts w:hint="eastAsia" w:ascii="宋体" w:hAnsi="宋体" w:cs="宋体"/>
          <w:color w:val="auto"/>
          <w:kern w:val="0"/>
          <w:szCs w:val="24"/>
        </w:rPr>
        <w:t>根据供应商提供的采购标的成本等情况说明，对供应商的报价的合理性、准确性等进行审查，商定最终的成交价格。</w:t>
      </w:r>
    </w:p>
    <w:p>
      <w:pPr>
        <w:pStyle w:val="6"/>
        <w:spacing w:line="360" w:lineRule="auto"/>
        <w:ind w:left="559" w:hanging="559" w:hangingChars="199"/>
        <w:rPr>
          <w:rFonts w:cs="宋体"/>
          <w:color w:val="auto"/>
          <w:szCs w:val="21"/>
        </w:rPr>
      </w:pPr>
      <w:r>
        <w:rPr>
          <w:rFonts w:hint="eastAsia" w:cs="宋体"/>
          <w:b/>
          <w:color w:val="auto"/>
          <w:spacing w:val="20"/>
        </w:rPr>
        <w:t>22.响应无效。</w:t>
      </w:r>
      <w:r>
        <w:rPr>
          <w:rFonts w:hint="eastAsia" w:cs="宋体"/>
          <w:color w:val="auto"/>
          <w:szCs w:val="21"/>
        </w:rPr>
        <w:t>有下列情况之一的，响应无效：</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22.1供应商不具备采购文件中规定的资格要求的（供应商未提供有效的资格证明文件的，视为供应商不具备采购文件中规定的资格要求）；</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2</w:t>
      </w:r>
      <w:r>
        <w:rPr>
          <w:rFonts w:hint="eastAsia" w:ascii="宋体" w:hAnsi="宋体" w:cs="宋体"/>
          <w:color w:val="auto"/>
          <w:sz w:val="24"/>
          <w:szCs w:val="21"/>
        </w:rPr>
        <w:t>响应文件未按采购文件的澄清、修改的内容编制，又不符合实质性要求的；</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3</w:t>
      </w:r>
      <w:r>
        <w:rPr>
          <w:rFonts w:hint="eastAsia" w:ascii="宋体" w:hAnsi="宋体" w:cs="宋体"/>
          <w:color w:val="auto"/>
          <w:sz w:val="24"/>
          <w:szCs w:val="21"/>
        </w:rPr>
        <w:t>响应文件未按照采购文件要求签署、盖章的；</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4</w:t>
      </w:r>
      <w:r>
        <w:rPr>
          <w:rFonts w:hint="eastAsia" w:ascii="宋体" w:hAnsi="宋体" w:cs="宋体"/>
          <w:color w:val="auto"/>
          <w:sz w:val="24"/>
          <w:szCs w:val="21"/>
        </w:rPr>
        <w:t>响应文件中未含所投产品相应的节能产品政府采购清单页的（如果本项目采购涉及节能清单中的政府强制采购的节能产品的）；</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5</w:t>
      </w:r>
      <w:r>
        <w:rPr>
          <w:rFonts w:hint="eastAsia" w:ascii="宋体" w:hAnsi="宋体" w:cs="宋体"/>
          <w:color w:val="auto"/>
          <w:sz w:val="24"/>
          <w:szCs w:val="21"/>
        </w:rPr>
        <w:t>响应文件含有采购人不能接受的附加条件的；</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6</w:t>
      </w:r>
      <w:r>
        <w:rPr>
          <w:rFonts w:hint="eastAsia" w:ascii="宋体" w:hAnsi="宋体" w:cs="宋体"/>
          <w:color w:val="auto"/>
          <w:sz w:val="24"/>
          <w:szCs w:val="21"/>
        </w:rPr>
        <w:t>响应文件中承诺的响应有效期少于采购文件中载明的响应有效期的；</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7</w:t>
      </w:r>
      <w:r>
        <w:rPr>
          <w:rFonts w:hint="eastAsia" w:ascii="宋体" w:hAnsi="宋体" w:cs="宋体"/>
          <w:color w:val="auto"/>
          <w:sz w:val="24"/>
          <w:szCs w:val="21"/>
        </w:rPr>
        <w:t>供应商所投内容不符合采购需求中实质性要求的；</w:t>
      </w:r>
    </w:p>
    <w:p>
      <w:pPr>
        <w:snapToGrid w:val="0"/>
        <w:spacing w:line="360" w:lineRule="auto"/>
        <w:jc w:val="left"/>
        <w:rPr>
          <w:rFonts w:ascii="宋体" w:hAnsi="宋体" w:cs="宋体"/>
          <w:color w:val="auto"/>
          <w:sz w:val="24"/>
          <w:szCs w:val="21"/>
        </w:rPr>
      </w:pPr>
      <w:r>
        <w:rPr>
          <w:rFonts w:hint="eastAsia" w:ascii="宋体" w:hAnsi="宋体" w:cs="宋体"/>
          <w:color w:val="auto"/>
          <w:sz w:val="24"/>
          <w:szCs w:val="21"/>
        </w:rPr>
        <w:t xml:space="preserve">    22.</w:t>
      </w:r>
      <w:r>
        <w:rPr>
          <w:rFonts w:ascii="宋体" w:hAnsi="宋体" w:cs="宋体"/>
          <w:color w:val="auto"/>
          <w:sz w:val="24"/>
          <w:szCs w:val="21"/>
        </w:rPr>
        <w:t>8</w:t>
      </w:r>
      <w:r>
        <w:rPr>
          <w:rFonts w:hint="eastAsia" w:ascii="宋体" w:hAnsi="宋体" w:cs="宋体"/>
          <w:color w:val="auto"/>
          <w:sz w:val="24"/>
          <w:szCs w:val="21"/>
        </w:rPr>
        <w:t>响应报价高于本项目采购预算或者最高限价的;</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9</w:t>
      </w:r>
      <w:r>
        <w:rPr>
          <w:rFonts w:hint="eastAsia" w:ascii="宋体" w:hAnsi="宋体" w:cs="宋体"/>
          <w:color w:val="auto"/>
          <w:sz w:val="24"/>
          <w:szCs w:val="21"/>
        </w:rPr>
        <w:t>供应商提供虚假材料响应的（包括但不限于以下情节）；</w:t>
      </w:r>
    </w:p>
    <w:p>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22.</w:t>
      </w:r>
      <w:r>
        <w:rPr>
          <w:rFonts w:ascii="宋体" w:hAnsi="宋体" w:cs="宋体"/>
          <w:color w:val="auto"/>
          <w:sz w:val="24"/>
          <w:szCs w:val="21"/>
        </w:rPr>
        <w:t>9</w:t>
      </w:r>
      <w:r>
        <w:rPr>
          <w:rFonts w:hint="eastAsia" w:ascii="宋体" w:hAnsi="宋体" w:cs="宋体"/>
          <w:color w:val="auto"/>
          <w:sz w:val="24"/>
          <w:szCs w:val="21"/>
        </w:rPr>
        <w:t>.1使用伪造、变造的许可证件；</w:t>
      </w:r>
      <w:r>
        <w:rPr>
          <w:rFonts w:hint="eastAsia" w:ascii="宋体" w:hAnsi="宋体" w:cs="宋体"/>
          <w:color w:val="auto"/>
          <w:sz w:val="24"/>
          <w:szCs w:val="21"/>
        </w:rPr>
        <w:br w:type="textWrapping"/>
      </w:r>
      <w:r>
        <w:rPr>
          <w:rFonts w:hint="eastAsia" w:ascii="宋体" w:hAnsi="宋体" w:cs="宋体"/>
          <w:color w:val="auto"/>
          <w:sz w:val="24"/>
          <w:szCs w:val="21"/>
        </w:rPr>
        <w:t>  22.</w:t>
      </w:r>
      <w:r>
        <w:rPr>
          <w:rFonts w:ascii="宋体" w:hAnsi="宋体" w:cs="宋体"/>
          <w:color w:val="auto"/>
          <w:sz w:val="24"/>
          <w:szCs w:val="21"/>
        </w:rPr>
        <w:t>9</w:t>
      </w:r>
      <w:r>
        <w:rPr>
          <w:rFonts w:hint="eastAsia" w:ascii="宋体" w:hAnsi="宋体" w:cs="宋体"/>
          <w:color w:val="auto"/>
          <w:sz w:val="24"/>
          <w:szCs w:val="21"/>
        </w:rPr>
        <w:t>.2提供虚假的财务状况或者业绩；</w:t>
      </w:r>
      <w:r>
        <w:rPr>
          <w:rFonts w:hint="eastAsia" w:ascii="宋体" w:hAnsi="宋体" w:cs="宋体"/>
          <w:color w:val="auto"/>
          <w:sz w:val="24"/>
          <w:szCs w:val="21"/>
        </w:rPr>
        <w:br w:type="textWrapping"/>
      </w:r>
      <w:r>
        <w:rPr>
          <w:rFonts w:hint="eastAsia" w:ascii="宋体" w:hAnsi="宋体" w:cs="宋体"/>
          <w:color w:val="auto"/>
          <w:sz w:val="24"/>
          <w:szCs w:val="21"/>
        </w:rPr>
        <w:t>  22.</w:t>
      </w:r>
      <w:r>
        <w:rPr>
          <w:rFonts w:ascii="宋体" w:hAnsi="宋体" w:cs="宋体"/>
          <w:color w:val="auto"/>
          <w:sz w:val="24"/>
          <w:szCs w:val="21"/>
        </w:rPr>
        <w:t>9</w:t>
      </w:r>
      <w:r>
        <w:rPr>
          <w:rFonts w:hint="eastAsia" w:ascii="宋体" w:hAnsi="宋体" w:cs="宋体"/>
          <w:color w:val="auto"/>
          <w:sz w:val="24"/>
          <w:szCs w:val="21"/>
        </w:rPr>
        <w:t>.3提供虚假的项目负责人或者主要技术人员简历、劳动关系证明；</w:t>
      </w:r>
      <w:r>
        <w:rPr>
          <w:rFonts w:hint="eastAsia" w:ascii="宋体" w:hAnsi="宋体" w:cs="宋体"/>
          <w:color w:val="auto"/>
          <w:sz w:val="24"/>
          <w:szCs w:val="21"/>
        </w:rPr>
        <w:br w:type="textWrapping"/>
      </w:r>
      <w:r>
        <w:rPr>
          <w:rFonts w:hint="eastAsia" w:ascii="宋体" w:hAnsi="宋体" w:cs="宋体"/>
          <w:color w:val="auto"/>
          <w:sz w:val="24"/>
          <w:szCs w:val="21"/>
        </w:rPr>
        <w:t>  22.</w:t>
      </w:r>
      <w:r>
        <w:rPr>
          <w:rFonts w:ascii="宋体" w:hAnsi="宋体" w:cs="宋体"/>
          <w:color w:val="auto"/>
          <w:sz w:val="24"/>
          <w:szCs w:val="21"/>
        </w:rPr>
        <w:t>9</w:t>
      </w:r>
      <w:r>
        <w:rPr>
          <w:rFonts w:hint="eastAsia" w:ascii="宋体" w:hAnsi="宋体" w:cs="宋体"/>
          <w:color w:val="auto"/>
          <w:sz w:val="24"/>
          <w:szCs w:val="21"/>
        </w:rPr>
        <w:t>.4提供虚假的信用状况；</w:t>
      </w:r>
      <w:r>
        <w:rPr>
          <w:rFonts w:hint="eastAsia" w:ascii="宋体" w:hAnsi="宋体" w:cs="宋体"/>
          <w:color w:val="auto"/>
          <w:sz w:val="24"/>
          <w:szCs w:val="21"/>
        </w:rPr>
        <w:br w:type="textWrapping"/>
      </w:r>
      <w:r>
        <w:rPr>
          <w:rFonts w:hint="eastAsia" w:ascii="宋体" w:hAnsi="宋体" w:cs="宋体"/>
          <w:color w:val="auto"/>
          <w:sz w:val="24"/>
          <w:szCs w:val="21"/>
        </w:rPr>
        <w:t>   22.</w:t>
      </w:r>
      <w:r>
        <w:rPr>
          <w:rFonts w:ascii="宋体" w:hAnsi="宋体" w:cs="宋体"/>
          <w:color w:val="auto"/>
          <w:sz w:val="24"/>
          <w:szCs w:val="21"/>
        </w:rPr>
        <w:t>9</w:t>
      </w:r>
      <w:r>
        <w:rPr>
          <w:rFonts w:hint="eastAsia" w:ascii="宋体" w:hAnsi="宋体" w:cs="宋体"/>
          <w:color w:val="auto"/>
          <w:sz w:val="24"/>
          <w:szCs w:val="21"/>
        </w:rPr>
        <w:t>.5其他弄虚作假的行为。</w:t>
      </w:r>
      <w:r>
        <w:rPr>
          <w:rFonts w:hint="eastAsia" w:ascii="宋体" w:hAnsi="宋体" w:cs="宋体"/>
          <w:color w:val="auto"/>
          <w:sz w:val="24"/>
          <w:szCs w:val="21"/>
        </w:rPr>
        <w:br w:type="textWrapping"/>
      </w:r>
      <w:r>
        <w:rPr>
          <w:rFonts w:hint="eastAsia" w:ascii="宋体" w:hAnsi="宋体" w:cs="宋体"/>
          <w:color w:val="auto"/>
          <w:sz w:val="24"/>
          <w:szCs w:val="21"/>
        </w:rPr>
        <w:t xml:space="preserve">    22.</w:t>
      </w:r>
      <w:r>
        <w:rPr>
          <w:rFonts w:ascii="宋体" w:hAnsi="宋体" w:cs="宋体"/>
          <w:color w:val="auto"/>
          <w:sz w:val="24"/>
          <w:szCs w:val="21"/>
        </w:rPr>
        <w:t>10</w:t>
      </w:r>
      <w:r>
        <w:rPr>
          <w:rFonts w:hint="eastAsia" w:ascii="宋体" w:hAnsi="宋体" w:cs="宋体"/>
          <w:color w:val="auto"/>
          <w:sz w:val="24"/>
          <w:szCs w:val="21"/>
        </w:rPr>
        <w:t>法律、法规、规章（适用本市的）及省级以上规范性文件（适用本市的）规定的其他无效情形。</w:t>
      </w:r>
    </w:p>
    <w:p>
      <w:pPr>
        <w:spacing w:line="360" w:lineRule="auto"/>
        <w:ind w:firstLine="240" w:firstLineChars="100"/>
        <w:rPr>
          <w:rFonts w:ascii="宋体" w:hAnsi="宋体" w:cs="宋体"/>
          <w:color w:val="auto"/>
          <w:sz w:val="24"/>
          <w:szCs w:val="21"/>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 xml:space="preserve">六、协商情况记录 </w:t>
      </w:r>
    </w:p>
    <w:p>
      <w:pPr>
        <w:pStyle w:val="207"/>
        <w:spacing w:before="0"/>
        <w:ind w:firstLine="0" w:firstLineChars="0"/>
        <w:rPr>
          <w:rFonts w:ascii="宋体" w:hAnsi="宋体" w:cs="宋体"/>
          <w:b/>
          <w:color w:val="auto"/>
          <w:szCs w:val="24"/>
        </w:rPr>
      </w:pPr>
      <w:r>
        <w:rPr>
          <w:rFonts w:hint="eastAsia" w:ascii="宋体" w:hAnsi="宋体" w:cs="宋体"/>
          <w:b/>
          <w:color w:val="auto"/>
          <w:szCs w:val="24"/>
        </w:rPr>
        <w:t>23. 采购人员应当编写协商情况记录，主要内容包括：</w:t>
      </w:r>
    </w:p>
    <w:p>
      <w:pPr>
        <w:pStyle w:val="207"/>
        <w:spacing w:before="0"/>
        <w:ind w:firstLine="240" w:firstLineChars="100"/>
        <w:rPr>
          <w:rFonts w:ascii="宋体" w:hAnsi="宋体" w:cs="宋体"/>
          <w:color w:val="auto"/>
          <w:szCs w:val="24"/>
        </w:rPr>
      </w:pPr>
      <w:r>
        <w:rPr>
          <w:rFonts w:hint="eastAsia" w:ascii="宋体" w:hAnsi="宋体" w:cs="宋体"/>
          <w:color w:val="auto"/>
          <w:szCs w:val="24"/>
        </w:rPr>
        <w:t>（一）按照相关规定进行公示的，公示情况说明；</w:t>
      </w:r>
    </w:p>
    <w:p>
      <w:pPr>
        <w:pStyle w:val="207"/>
        <w:spacing w:before="0"/>
        <w:ind w:firstLine="240" w:firstLineChars="100"/>
        <w:rPr>
          <w:rFonts w:ascii="宋体" w:hAnsi="宋体" w:cs="宋体"/>
          <w:color w:val="auto"/>
          <w:szCs w:val="24"/>
        </w:rPr>
      </w:pPr>
      <w:r>
        <w:rPr>
          <w:rFonts w:hint="eastAsia" w:ascii="宋体" w:hAnsi="宋体" w:cs="宋体"/>
          <w:color w:val="auto"/>
          <w:szCs w:val="24"/>
        </w:rPr>
        <w:t>（二）协商日期和地点，采购人员名单；</w:t>
      </w:r>
    </w:p>
    <w:p>
      <w:pPr>
        <w:pStyle w:val="207"/>
        <w:spacing w:before="0"/>
        <w:ind w:firstLine="240" w:firstLineChars="100"/>
        <w:rPr>
          <w:rFonts w:ascii="宋体" w:hAnsi="宋体" w:cs="宋体"/>
          <w:color w:val="auto"/>
          <w:szCs w:val="24"/>
        </w:rPr>
      </w:pPr>
      <w:r>
        <w:rPr>
          <w:rFonts w:hint="eastAsia" w:ascii="宋体" w:hAnsi="宋体" w:cs="宋体"/>
          <w:color w:val="auto"/>
          <w:szCs w:val="24"/>
        </w:rPr>
        <w:t>（三）供应商提供的采购标的成本、同类项目合同价格以及相关专利、专有技术等情况说明；</w:t>
      </w:r>
    </w:p>
    <w:p>
      <w:pPr>
        <w:pStyle w:val="207"/>
        <w:spacing w:before="0"/>
        <w:ind w:firstLine="240" w:firstLineChars="100"/>
        <w:rPr>
          <w:rFonts w:ascii="宋体" w:hAnsi="宋体" w:cs="宋体"/>
          <w:color w:val="auto"/>
          <w:szCs w:val="24"/>
        </w:rPr>
      </w:pPr>
      <w:r>
        <w:rPr>
          <w:rFonts w:hint="eastAsia" w:ascii="宋体" w:hAnsi="宋体" w:cs="宋体"/>
          <w:color w:val="auto"/>
          <w:szCs w:val="24"/>
        </w:rPr>
        <w:t>（四）合同主要条款及价格商定情况。</w:t>
      </w:r>
    </w:p>
    <w:p>
      <w:pPr>
        <w:pStyle w:val="207"/>
        <w:spacing w:before="0"/>
        <w:ind w:firstLine="360" w:firstLineChars="150"/>
        <w:rPr>
          <w:rFonts w:ascii="宋体" w:hAnsi="宋体" w:cs="宋体"/>
          <w:color w:val="auto"/>
          <w:szCs w:val="24"/>
        </w:rPr>
      </w:pPr>
      <w:r>
        <w:rPr>
          <w:rFonts w:hint="eastAsia" w:ascii="宋体" w:hAnsi="宋体" w:cs="宋体"/>
          <w:color w:val="auto"/>
          <w:szCs w:val="24"/>
        </w:rPr>
        <w:t>协商情况记录应当由采购全体人员签字认可。</w:t>
      </w:r>
    </w:p>
    <w:p>
      <w:pPr>
        <w:pStyle w:val="207"/>
        <w:spacing w:before="0"/>
        <w:ind w:firstLine="0" w:firstLineChars="0"/>
        <w:rPr>
          <w:rFonts w:ascii="宋体" w:hAnsi="宋体" w:cs="宋体"/>
          <w:color w:val="auto"/>
          <w:szCs w:val="24"/>
        </w:rPr>
      </w:pPr>
      <w:r>
        <w:rPr>
          <w:rFonts w:hint="eastAsia" w:ascii="宋体" w:hAnsi="宋体" w:cs="宋体"/>
          <w:b/>
          <w:color w:val="auto"/>
          <w:szCs w:val="24"/>
        </w:rPr>
        <w:t>24. 争议事项处理。</w:t>
      </w:r>
      <w:r>
        <w:rPr>
          <w:rFonts w:hint="eastAsia" w:ascii="宋体" w:hAnsi="宋体" w:cs="宋体"/>
          <w:color w:val="auto"/>
          <w:szCs w:val="24"/>
        </w:rPr>
        <w:t>对协商情况记录有异议的采购人员，应当签署不同意见并说明理由。采购人员拒绝在记录上签字又不书面说明其不同意见和理由的，视为同意。</w:t>
      </w:r>
    </w:p>
    <w:p>
      <w:pPr>
        <w:pStyle w:val="207"/>
        <w:spacing w:before="0"/>
        <w:ind w:firstLine="0" w:firstLineChars="0"/>
        <w:rPr>
          <w:rFonts w:ascii="宋体" w:hAnsi="宋体" w:cs="宋体"/>
          <w:color w:val="auto"/>
          <w:szCs w:val="24"/>
        </w:rPr>
      </w:pPr>
    </w:p>
    <w:p>
      <w:pPr>
        <w:widowControl/>
        <w:adjustRightInd/>
        <w:spacing w:before="100" w:beforeAutospacing="1" w:after="100" w:afterAutospacing="1" w:line="360" w:lineRule="auto"/>
        <w:jc w:val="center"/>
        <w:outlineLvl w:val="1"/>
        <w:rPr>
          <w:rFonts w:ascii="宋体" w:hAnsi="宋体" w:cs="宋体"/>
          <w:color w:val="auto"/>
        </w:rPr>
      </w:pPr>
      <w:r>
        <w:rPr>
          <w:rFonts w:hint="eastAsia" w:ascii="宋体" w:hAnsi="宋体" w:cs="宋体"/>
          <w:b/>
          <w:color w:val="auto"/>
          <w:sz w:val="32"/>
        </w:rPr>
        <w:t>七、重新组织采购</w:t>
      </w:r>
    </w:p>
    <w:p>
      <w:pPr>
        <w:pStyle w:val="6"/>
        <w:snapToGrid w:val="0"/>
        <w:spacing w:line="360" w:lineRule="auto"/>
        <w:ind w:firstLine="0" w:firstLineChars="0"/>
        <w:rPr>
          <w:rFonts w:cs="宋体"/>
          <w:b/>
          <w:color w:val="auto"/>
        </w:rPr>
      </w:pPr>
      <w:r>
        <w:rPr>
          <w:rFonts w:hint="eastAsia" w:cs="宋体"/>
          <w:b/>
          <w:color w:val="auto"/>
        </w:rPr>
        <w:t>25.出现下列情形之一的，采购人或者采购代理机构应当终止采购活动，发布终止公告并说明原因，重新开展采购活动：</w:t>
      </w:r>
    </w:p>
    <w:p>
      <w:pPr>
        <w:pStyle w:val="6"/>
        <w:numPr>
          <w:ilvl w:val="0"/>
          <w:numId w:val="8"/>
        </w:numPr>
        <w:snapToGrid w:val="0"/>
        <w:spacing w:line="360" w:lineRule="auto"/>
        <w:ind w:left="1140" w:leftChars="0" w:firstLineChars="0"/>
        <w:rPr>
          <w:rFonts w:cs="宋体"/>
          <w:color w:val="auto"/>
        </w:rPr>
      </w:pPr>
      <w:r>
        <w:rPr>
          <w:rFonts w:hint="eastAsia" w:cs="宋体"/>
          <w:color w:val="auto"/>
        </w:rPr>
        <w:t>因情况变化，不再符合规定的单一来源采购方式适用情形的；</w:t>
      </w:r>
    </w:p>
    <w:p>
      <w:pPr>
        <w:pStyle w:val="6"/>
        <w:numPr>
          <w:ilvl w:val="0"/>
          <w:numId w:val="8"/>
        </w:numPr>
        <w:snapToGrid w:val="0"/>
        <w:spacing w:line="360" w:lineRule="auto"/>
        <w:ind w:left="1140" w:leftChars="0" w:firstLineChars="0"/>
        <w:rPr>
          <w:rFonts w:cs="宋体"/>
          <w:color w:val="auto"/>
        </w:rPr>
      </w:pPr>
      <w:r>
        <w:rPr>
          <w:rFonts w:hint="eastAsia" w:cs="宋体"/>
          <w:color w:val="auto"/>
        </w:rPr>
        <w:t>出现影响采购公正的违法、违规行为的；</w:t>
      </w:r>
    </w:p>
    <w:p>
      <w:pPr>
        <w:pStyle w:val="6"/>
        <w:numPr>
          <w:ilvl w:val="0"/>
          <w:numId w:val="8"/>
        </w:numPr>
        <w:snapToGrid w:val="0"/>
        <w:spacing w:line="360" w:lineRule="auto"/>
        <w:ind w:left="1140" w:leftChars="0" w:firstLineChars="0"/>
        <w:rPr>
          <w:rFonts w:cs="宋体"/>
          <w:color w:val="auto"/>
        </w:rPr>
      </w:pPr>
      <w:r>
        <w:rPr>
          <w:rFonts w:hint="eastAsia" w:cs="宋体"/>
          <w:color w:val="auto"/>
        </w:rPr>
        <w:t>报价超过采购预算的。</w:t>
      </w:r>
    </w:p>
    <w:p>
      <w:pPr>
        <w:pStyle w:val="6"/>
        <w:snapToGrid w:val="0"/>
        <w:spacing w:line="360" w:lineRule="auto"/>
        <w:ind w:firstLine="0" w:firstLineChars="0"/>
        <w:rPr>
          <w:rFonts w:cs="宋体"/>
          <w:color w:val="auto"/>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八、评审过程的保密与录像</w:t>
      </w:r>
    </w:p>
    <w:p>
      <w:pPr>
        <w:widowControl/>
        <w:spacing w:line="360" w:lineRule="auto"/>
        <w:ind w:firstLine="482" w:firstLineChars="200"/>
        <w:rPr>
          <w:rFonts w:ascii="宋体" w:hAnsi="宋体" w:cs="宋体"/>
          <w:color w:val="auto"/>
          <w:sz w:val="24"/>
        </w:rPr>
      </w:pPr>
      <w:r>
        <w:rPr>
          <w:rFonts w:hint="eastAsia" w:ascii="宋体" w:hAnsi="宋体" w:cs="宋体"/>
          <w:b/>
          <w:color w:val="auto"/>
          <w:sz w:val="24"/>
        </w:rPr>
        <w:t>26.保密。</w:t>
      </w:r>
      <w:r>
        <w:rPr>
          <w:rFonts w:hint="eastAsia" w:ascii="宋体" w:hAnsi="宋体" w:cs="宋体"/>
          <w:color w:val="auto"/>
          <w:sz w:val="24"/>
        </w:rPr>
        <w:t>协商活动在严格保密的情况下进行。过程中凡是与响应文件协商、商定等有关的情况，以及涉及国家秘密和商业秘密等信息，采购人员、采购人和采购代理机构工作人员、相关监督人员等有关人员应当予以保密。</w:t>
      </w:r>
    </w:p>
    <w:p>
      <w:pPr>
        <w:spacing w:line="360" w:lineRule="auto"/>
        <w:ind w:firstLine="470" w:firstLineChars="195"/>
        <w:rPr>
          <w:rFonts w:ascii="宋体" w:hAnsi="宋体" w:cs="宋体"/>
          <w:color w:val="auto"/>
          <w:sz w:val="24"/>
        </w:rPr>
      </w:pPr>
      <w:r>
        <w:rPr>
          <w:rFonts w:hint="eastAsia" w:ascii="宋体" w:hAnsi="宋体" w:cs="宋体"/>
          <w:b/>
          <w:color w:val="auto"/>
          <w:sz w:val="24"/>
        </w:rPr>
        <w:t>27.录音录像。</w:t>
      </w:r>
      <w:r>
        <w:rPr>
          <w:rFonts w:hint="eastAsia" w:ascii="宋体" w:hAnsi="宋体" w:cs="宋体"/>
          <w:color w:val="auto"/>
          <w:sz w:val="24"/>
        </w:rPr>
        <w:t>采购代理机构对协商工作现场进行全过程录音录像，录音录像资料作为采购项目文件随其他文件一并存档。</w:t>
      </w:r>
    </w:p>
    <w:p>
      <w:pPr>
        <w:spacing w:line="360" w:lineRule="auto"/>
        <w:ind w:firstLine="468" w:firstLineChars="195"/>
        <w:rPr>
          <w:rFonts w:ascii="宋体" w:hAnsi="宋体" w:cs="宋体"/>
          <w:color w:val="auto"/>
          <w:sz w:val="24"/>
        </w:rPr>
      </w:pPr>
    </w:p>
    <w:p>
      <w:pPr>
        <w:spacing w:line="360" w:lineRule="auto"/>
        <w:ind w:firstLine="470" w:firstLineChars="195"/>
        <w:rPr>
          <w:rFonts w:ascii="宋体" w:hAnsi="宋体" w:cs="宋体"/>
          <w:b/>
          <w:color w:val="auto"/>
          <w:sz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九、成交</w:t>
      </w:r>
    </w:p>
    <w:p>
      <w:pPr>
        <w:pStyle w:val="6"/>
        <w:spacing w:line="360" w:lineRule="auto"/>
        <w:ind w:left="479" w:hanging="479" w:hangingChars="199"/>
        <w:rPr>
          <w:rFonts w:cs="宋体"/>
          <w:b/>
          <w:color w:val="auto"/>
        </w:rPr>
      </w:pPr>
      <w:r>
        <w:rPr>
          <w:rFonts w:hint="eastAsia" w:cs="宋体"/>
          <w:b/>
          <w:color w:val="auto"/>
        </w:rPr>
        <w:t>28. 确定成交供应商</w:t>
      </w:r>
    </w:p>
    <w:p>
      <w:pPr>
        <w:pStyle w:val="207"/>
        <w:snapToGrid w:val="0"/>
        <w:spacing w:before="0"/>
        <w:ind w:firstLine="480"/>
        <w:rPr>
          <w:rFonts w:ascii="宋体" w:hAnsi="宋体" w:cs="宋体"/>
          <w:b/>
          <w:color w:val="auto"/>
          <w:szCs w:val="24"/>
        </w:rPr>
      </w:pPr>
      <w:r>
        <w:rPr>
          <w:rFonts w:hint="eastAsia" w:ascii="宋体" w:hAnsi="宋体" w:cs="宋体"/>
          <w:color w:val="auto"/>
          <w:szCs w:val="24"/>
        </w:rPr>
        <w:t>采购代理机构将协商情况记录依法及时在线送交采购人。采购人将自收到记录之日起5个工作日内确定成交供应商。</w:t>
      </w:r>
    </w:p>
    <w:p>
      <w:pPr>
        <w:pStyle w:val="207"/>
        <w:snapToGrid w:val="0"/>
        <w:spacing w:before="0"/>
        <w:ind w:firstLine="0" w:firstLineChars="0"/>
        <w:rPr>
          <w:rFonts w:ascii="宋体" w:hAnsi="宋体" w:cs="宋体"/>
          <w:b/>
          <w:color w:val="auto"/>
          <w:szCs w:val="24"/>
        </w:rPr>
      </w:pPr>
      <w:r>
        <w:rPr>
          <w:rFonts w:hint="eastAsia" w:ascii="宋体" w:hAnsi="宋体" w:cs="宋体"/>
          <w:b/>
          <w:color w:val="auto"/>
          <w:szCs w:val="24"/>
        </w:rPr>
        <w:t>29. 成交通知与成交结果公告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29.1采购代理机构将在自成交供应商确定之日起2个工作日内，发出成交通知书，并在网站上公告成交结果。</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29.2成交结果公告内容包括采购人及其委托的采购代理机构的名称、地址、联系方式，项目名称和项目编号，成交供应商名称、地址和成交金额，主要成交标的的名称、规格型号、数量、单价、服务要求以及采购人员名单。</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29.3公告期限为1个工作日。</w:t>
      </w: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十、合同授予</w:t>
      </w:r>
    </w:p>
    <w:p>
      <w:pPr>
        <w:pStyle w:val="6"/>
        <w:spacing w:line="360" w:lineRule="auto"/>
        <w:ind w:left="479" w:hanging="479" w:hangingChars="199"/>
        <w:rPr>
          <w:rFonts w:cs="宋体"/>
          <w:b/>
          <w:color w:val="auto"/>
        </w:rPr>
      </w:pPr>
      <w:r>
        <w:rPr>
          <w:rFonts w:hint="eastAsia" w:cs="宋体"/>
          <w:b/>
          <w:color w:val="auto"/>
        </w:rPr>
        <w:t xml:space="preserve">30. </w:t>
      </w:r>
      <w:r>
        <w:rPr>
          <w:rFonts w:hint="eastAsia" w:cs="宋体"/>
          <w:color w:val="auto"/>
        </w:rPr>
        <w:t>合同主要条款详见第四部分拟签订的合同文本。</w:t>
      </w:r>
    </w:p>
    <w:p>
      <w:pPr>
        <w:pStyle w:val="6"/>
        <w:spacing w:line="360" w:lineRule="auto"/>
        <w:ind w:left="479" w:hanging="479" w:hangingChars="199"/>
        <w:rPr>
          <w:rFonts w:cs="宋体"/>
          <w:b/>
          <w:color w:val="auto"/>
        </w:rPr>
      </w:pPr>
      <w:r>
        <w:rPr>
          <w:rFonts w:hint="eastAsia" w:cs="宋体"/>
          <w:b/>
          <w:color w:val="auto"/>
        </w:rPr>
        <w:t>31.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31.1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207"/>
        <w:snapToGrid w:val="0"/>
        <w:spacing w:before="0"/>
        <w:ind w:firstLine="480"/>
        <w:rPr>
          <w:rFonts w:ascii="宋体" w:hAnsi="宋体" w:cs="宋体"/>
          <w:color w:val="auto"/>
          <w:kern w:val="0"/>
        </w:rPr>
      </w:pPr>
      <w:r>
        <w:rPr>
          <w:rFonts w:hint="eastAsia" w:ascii="宋体" w:hAnsi="宋体" w:cs="宋体"/>
          <w:color w:val="auto"/>
          <w:kern w:val="0"/>
        </w:rPr>
        <w:t>31</w:t>
      </w:r>
      <w:r>
        <w:rPr>
          <w:rFonts w:hint="eastAsia" w:ascii="宋体" w:hAnsi="宋体" w:cs="宋体"/>
          <w:color w:val="auto"/>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207"/>
        <w:snapToGrid w:val="0"/>
        <w:spacing w:before="0"/>
        <w:ind w:firstLine="480"/>
        <w:rPr>
          <w:rFonts w:ascii="宋体" w:hAnsi="宋体" w:cs="宋体"/>
          <w:color w:val="auto"/>
        </w:rPr>
      </w:pPr>
      <w:r>
        <w:rPr>
          <w:rFonts w:hint="eastAsia" w:ascii="宋体" w:hAnsi="宋体" w:cs="宋体"/>
          <w:color w:val="auto"/>
        </w:rPr>
        <w:t>31.3如签订合同并生效后，供应商无故拒绝或延期，除按照合同条款处理外，列入不良行为记录一次，并给予通报。</w:t>
      </w:r>
    </w:p>
    <w:p>
      <w:pPr>
        <w:pStyle w:val="207"/>
        <w:snapToGrid w:val="0"/>
        <w:spacing w:before="0"/>
        <w:ind w:firstLine="480"/>
        <w:rPr>
          <w:rFonts w:ascii="宋体" w:hAnsi="宋体" w:cs="宋体"/>
          <w:color w:val="auto"/>
        </w:rPr>
      </w:pPr>
      <w:r>
        <w:rPr>
          <w:rFonts w:hint="eastAsia" w:ascii="宋体" w:hAnsi="宋体" w:cs="宋体"/>
          <w:color w:val="auto"/>
        </w:rPr>
        <w:t>31.4成交供应商拒绝与采购人签订合同的，可以重新开展采购活动。</w:t>
      </w:r>
    </w:p>
    <w:p>
      <w:pPr>
        <w:pStyle w:val="207"/>
        <w:snapToGrid w:val="0"/>
        <w:spacing w:before="0"/>
        <w:ind w:firstLine="480"/>
        <w:rPr>
          <w:rFonts w:cs="宋体"/>
          <w:color w:val="auto"/>
        </w:rPr>
      </w:pPr>
      <w:r>
        <w:rPr>
          <w:rFonts w:hint="eastAsia" w:ascii="宋体" w:hAnsi="宋体" w:cs="宋体"/>
          <w:color w:val="auto"/>
        </w:rPr>
        <w:t>31.5</w:t>
      </w:r>
      <w:r>
        <w:rPr>
          <w:rFonts w:hint="eastAsia" w:cs="宋体"/>
          <w:color w:val="auto"/>
        </w:rPr>
        <w:t>政采贷</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pPr>
        <w:pStyle w:val="310"/>
        <w:ind w:firstLine="480"/>
        <w:rPr>
          <w:rFonts w:ascii="宋体" w:hAnsi="宋体" w:eastAsia="宋体" w:cs="宋体"/>
          <w:color w:val="auto"/>
          <w:kern w:val="2"/>
          <w:szCs w:val="20"/>
        </w:rPr>
      </w:pPr>
      <w:r>
        <w:rPr>
          <w:rFonts w:hint="eastAsia" w:ascii="宋体" w:hAnsi="宋体" w:eastAsia="宋体" w:cs="宋体"/>
          <w:color w:val="auto"/>
          <w:kern w:val="2"/>
          <w:szCs w:val="20"/>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eastAsia="黑体" w:cs="Arial"/>
          <w:snapToGrid w:val="0"/>
          <w:color w:val="auto"/>
          <w:kern w:val="0"/>
          <w:sz w:val="24"/>
          <w:szCs w:val="20"/>
        </w:rPr>
        <w:t>https://jinrong.gcy.zfcg.gxzf.gov.cn/finance/loan/gx</w:t>
      </w:r>
      <w:r>
        <w:rPr>
          <w:rFonts w:ascii="宋体" w:hAnsi="宋体" w:eastAsia="黑体" w:cs="Arial"/>
          <w:snapToGrid w:val="0"/>
          <w:color w:val="auto"/>
          <w:kern w:val="0"/>
          <w:sz w:val="24"/>
          <w:szCs w:val="20"/>
        </w:rPr>
        <w:fldChar w:fldCharType="end"/>
      </w:r>
      <w:r>
        <w:rPr>
          <w:rFonts w:hint="eastAsia" w:ascii="宋体" w:hAnsi="宋体"/>
          <w:color w:val="auto"/>
          <w:kern w:val="0"/>
          <w:sz w:val="24"/>
          <w:szCs w:val="20"/>
        </w:rPr>
        <w:t>）</w:t>
      </w:r>
    </w:p>
    <w:p>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（2）合作银行咨询办理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银行名称</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联系电话</w:t>
            </w:r>
          </w:p>
        </w:tc>
        <w:tc>
          <w:tcPr>
            <w:tcW w:w="1701"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最高授信金额</w:t>
            </w:r>
          </w:p>
        </w:tc>
        <w:tc>
          <w:tcPr>
            <w:tcW w:w="993"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最长授信期限</w:t>
            </w:r>
          </w:p>
        </w:tc>
        <w:tc>
          <w:tcPr>
            <w:tcW w:w="850"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最低利率</w:t>
            </w:r>
          </w:p>
        </w:tc>
        <w:tc>
          <w:tcPr>
            <w:tcW w:w="3366"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建设银行</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13077729988</w:t>
            </w:r>
          </w:p>
        </w:tc>
        <w:tc>
          <w:tcPr>
            <w:tcW w:w="1701"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最高3千万</w:t>
            </w:r>
          </w:p>
        </w:tc>
        <w:tc>
          <w:tcPr>
            <w:tcW w:w="993"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4%</w:t>
            </w:r>
          </w:p>
        </w:tc>
        <w:tc>
          <w:tcPr>
            <w:tcW w:w="3366"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中国银行</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0779-3997084</w:t>
            </w:r>
          </w:p>
        </w:tc>
        <w:tc>
          <w:tcPr>
            <w:tcW w:w="1701"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3年</w:t>
            </w:r>
          </w:p>
        </w:tc>
        <w:tc>
          <w:tcPr>
            <w:tcW w:w="850"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1.93%</w:t>
            </w:r>
          </w:p>
        </w:tc>
        <w:tc>
          <w:tcPr>
            <w:tcW w:w="3366"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兴业银行</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0779-3158330</w:t>
            </w:r>
          </w:p>
        </w:tc>
        <w:tc>
          <w:tcPr>
            <w:tcW w:w="1701"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3.70%</w:t>
            </w:r>
          </w:p>
        </w:tc>
        <w:tc>
          <w:tcPr>
            <w:tcW w:w="3366"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工商银行</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0779-3050645</w:t>
            </w:r>
          </w:p>
        </w:tc>
        <w:tc>
          <w:tcPr>
            <w:tcW w:w="1701"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货物类1年</w:t>
            </w:r>
          </w:p>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服务类3年</w:t>
            </w:r>
          </w:p>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工程类5年</w:t>
            </w:r>
          </w:p>
        </w:tc>
        <w:tc>
          <w:tcPr>
            <w:tcW w:w="850"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国民村镇银行</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0779-2668801</w:t>
            </w:r>
          </w:p>
        </w:tc>
        <w:tc>
          <w:tcPr>
            <w:tcW w:w="1701"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最高500万</w:t>
            </w:r>
          </w:p>
        </w:tc>
        <w:tc>
          <w:tcPr>
            <w:tcW w:w="993"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5年</w:t>
            </w:r>
          </w:p>
        </w:tc>
        <w:tc>
          <w:tcPr>
            <w:tcW w:w="850"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2.80%</w:t>
            </w:r>
          </w:p>
        </w:tc>
        <w:tc>
          <w:tcPr>
            <w:tcW w:w="3366"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桂林银行</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18577993959</w:t>
            </w:r>
          </w:p>
        </w:tc>
        <w:tc>
          <w:tcPr>
            <w:tcW w:w="1701"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中小微商务服务公司</w:t>
            </w:r>
          </w:p>
        </w:tc>
        <w:tc>
          <w:tcPr>
            <w:tcW w:w="1134" w:type="dxa"/>
            <w:shd w:val="clear" w:color="auto" w:fill="auto"/>
            <w:vAlign w:val="center"/>
          </w:tcPr>
          <w:p>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19907799988</w:t>
            </w:r>
          </w:p>
        </w:tc>
        <w:tc>
          <w:tcPr>
            <w:tcW w:w="1701" w:type="dxa"/>
            <w:shd w:val="clear" w:color="auto" w:fill="auto"/>
            <w:vAlign w:val="center"/>
          </w:tcPr>
          <w:p>
            <w:pPr>
              <w:snapToGrid w:val="0"/>
              <w:spacing w:line="360" w:lineRule="auto"/>
              <w:jc w:val="left"/>
              <w:rPr>
                <w:rFonts w:ascii="宋体" w:hAnsi="宋体"/>
                <w:color w:val="auto"/>
                <w:kern w:val="0"/>
                <w:sz w:val="24"/>
                <w:szCs w:val="20"/>
              </w:rPr>
            </w:pPr>
          </w:p>
        </w:tc>
        <w:tc>
          <w:tcPr>
            <w:tcW w:w="993" w:type="dxa"/>
            <w:shd w:val="clear" w:color="auto" w:fill="auto"/>
            <w:vAlign w:val="center"/>
          </w:tcPr>
          <w:p>
            <w:pPr>
              <w:snapToGrid w:val="0"/>
              <w:spacing w:line="360" w:lineRule="auto"/>
              <w:jc w:val="center"/>
              <w:rPr>
                <w:rFonts w:ascii="宋体" w:hAnsi="宋体"/>
                <w:color w:val="auto"/>
                <w:kern w:val="0"/>
                <w:sz w:val="24"/>
                <w:szCs w:val="20"/>
              </w:rPr>
            </w:pPr>
          </w:p>
        </w:tc>
        <w:tc>
          <w:tcPr>
            <w:tcW w:w="850" w:type="dxa"/>
            <w:shd w:val="clear" w:color="auto" w:fill="auto"/>
            <w:vAlign w:val="center"/>
          </w:tcPr>
          <w:p>
            <w:pPr>
              <w:snapToGrid w:val="0"/>
              <w:spacing w:line="360" w:lineRule="auto"/>
              <w:jc w:val="center"/>
              <w:rPr>
                <w:rFonts w:ascii="宋体" w:hAnsi="宋体"/>
                <w:color w:val="auto"/>
                <w:kern w:val="0"/>
                <w:sz w:val="24"/>
                <w:szCs w:val="20"/>
              </w:rPr>
            </w:pPr>
          </w:p>
        </w:tc>
        <w:tc>
          <w:tcPr>
            <w:tcW w:w="3366" w:type="dxa"/>
            <w:shd w:val="clear" w:color="auto" w:fill="auto"/>
            <w:vAlign w:val="center"/>
          </w:tcPr>
          <w:p>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具体业务可电话咨询。</w:t>
            </w:r>
          </w:p>
        </w:tc>
      </w:tr>
    </w:tbl>
    <w:p>
      <w:pPr>
        <w:snapToGrid w:val="0"/>
        <w:spacing w:line="360" w:lineRule="auto"/>
        <w:ind w:firstLine="482"/>
        <w:jc w:val="left"/>
        <w:rPr>
          <w:rFonts w:ascii="宋体" w:hAnsi="宋体" w:cs="宋体"/>
          <w:color w:val="auto"/>
          <w:sz w:val="24"/>
          <w:szCs w:val="20"/>
        </w:rPr>
      </w:pPr>
      <w:r>
        <w:rPr>
          <w:rFonts w:hint="eastAsia" w:ascii="宋体" w:hAnsi="宋体"/>
          <w:color w:val="auto"/>
          <w:kern w:val="0"/>
          <w:sz w:val="24"/>
          <w:szCs w:val="20"/>
        </w:rPr>
        <w:t>注：表中联系电话、授信金额、授信期限、最低利率等信息可能动态更新，仅供参考，具体以办理时相关银行公布的为准。</w:t>
      </w:r>
    </w:p>
    <w:p>
      <w:pPr>
        <w:pStyle w:val="6"/>
        <w:spacing w:line="360" w:lineRule="auto"/>
        <w:ind w:left="479" w:hanging="479" w:hangingChars="199"/>
        <w:rPr>
          <w:rFonts w:hint="eastAsia" w:eastAsia="宋体" w:cs="宋体"/>
          <w:b/>
          <w:color w:val="auto"/>
          <w:lang w:eastAsia="zh-CN"/>
        </w:rPr>
      </w:pPr>
      <w:r>
        <w:rPr>
          <w:rFonts w:hint="eastAsia" w:cs="宋体"/>
          <w:b/>
          <w:color w:val="auto"/>
        </w:rPr>
        <w:t>32. 履约保证金</w:t>
      </w:r>
      <w:r>
        <w:rPr>
          <w:rFonts w:hint="eastAsia" w:cs="宋体"/>
          <w:b/>
          <w:color w:val="auto"/>
          <w:lang w:eastAsia="zh-CN"/>
        </w:rPr>
        <w:t>（本项目不收取履约保证金）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32.1拟签订的合同文本要求成交供应商提交履约保证金的，供应商应当以支票、汇票、本票或者金融机构、担保机构出具的保函等非现金形式提交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rPr>
        <w:t>成交</w:t>
      </w:r>
      <w:r>
        <w:rPr>
          <w:rFonts w:hint="eastAsia" w:ascii="宋体" w:hAnsi="宋体" w:cs="宋体"/>
          <w:color w:val="auto"/>
          <w:sz w:val="24"/>
        </w:rPr>
        <w:t>供应商的响应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szCs w:val="20"/>
        </w:rPr>
        <w:t>履约保证金</w:t>
      </w:r>
      <w:r>
        <w:rPr>
          <w:rFonts w:hint="eastAsia" w:ascii="宋体" w:hAnsi="宋体" w:cs="宋体"/>
          <w:color w:val="auto"/>
          <w:sz w:val="24"/>
        </w:rPr>
        <w:t>收取银行账户</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开户名称： </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 </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银行账号：</w:t>
      </w:r>
    </w:p>
    <w:p>
      <w:pPr>
        <w:snapToGrid w:val="0"/>
        <w:spacing w:line="360" w:lineRule="auto"/>
        <w:ind w:firstLine="480" w:firstLineChars="200"/>
        <w:jc w:val="left"/>
        <w:rPr>
          <w:rFonts w:ascii="宋体" w:hAnsi="宋体"/>
          <w:snapToGrid w:val="0"/>
          <w:color w:val="auto"/>
          <w:kern w:val="0"/>
          <w:sz w:val="24"/>
          <w:szCs w:val="20"/>
        </w:rPr>
      </w:pPr>
      <w:r>
        <w:rPr>
          <w:rFonts w:hint="eastAsia" w:ascii="宋体" w:hAnsi="宋体"/>
          <w:snapToGrid w:val="0"/>
          <w:color w:val="auto"/>
          <w:kern w:val="0"/>
          <w:sz w:val="24"/>
          <w:szCs w:val="20"/>
        </w:rPr>
        <w:t>32.2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32.3履约保证金的退还。验收合格的政府采购项目，采购人应当按照合同约定的退还方式，在5个工作日内办理履约保证金退还手续。</w:t>
      </w:r>
    </w:p>
    <w:p>
      <w:pPr>
        <w:tabs>
          <w:tab w:val="left" w:pos="0"/>
        </w:tabs>
        <w:spacing w:line="360" w:lineRule="auto"/>
        <w:ind w:firstLine="482"/>
        <w:rPr>
          <w:rFonts w:ascii="宋体" w:hAnsi="宋体" w:cs="宋体"/>
          <w:snapToGrid w:val="0"/>
          <w:color w:val="auto"/>
          <w:kern w:val="28"/>
          <w:sz w:val="24"/>
        </w:rPr>
      </w:pPr>
      <w:r>
        <w:rPr>
          <w:rFonts w:hint="eastAsia" w:ascii="宋体" w:hAnsi="宋体"/>
          <w:color w:val="auto"/>
          <w:sz w:val="24"/>
        </w:rPr>
        <w:t>32.4履约保证金不予退还情形：（1）成交供应商未能全部履行政府采购合同的；（2）采购文件规定的其他情形。</w:t>
      </w:r>
    </w:p>
    <w:p>
      <w:pPr>
        <w:pStyle w:val="310"/>
        <w:ind w:firstLine="0" w:firstLineChars="0"/>
        <w:rPr>
          <w:rFonts w:hint="eastAsia" w:ascii="宋体" w:hAnsi="宋体" w:eastAsia="宋体"/>
          <w:b/>
          <w:color w:val="auto"/>
          <w:lang w:eastAsia="zh-CN"/>
        </w:rPr>
      </w:pPr>
      <w:r>
        <w:rPr>
          <w:rFonts w:hint="eastAsia" w:ascii="宋体" w:hAnsi="宋体" w:eastAsia="宋体"/>
          <w:b/>
          <w:color w:val="auto"/>
        </w:rPr>
        <w:t>33.预付款</w:t>
      </w:r>
    </w:p>
    <w:p>
      <w:pPr>
        <w:tabs>
          <w:tab w:val="left" w:pos="0"/>
        </w:tabs>
        <w:spacing w:line="360" w:lineRule="auto"/>
        <w:ind w:firstLine="480"/>
        <w:rPr>
          <w:rFonts w:ascii="宋体" w:hAnsi="宋体" w:cs="宋体"/>
          <w:color w:val="auto"/>
          <w:sz w:val="24"/>
          <w:szCs w:val="24"/>
        </w:rPr>
      </w:pPr>
      <w:r>
        <w:rPr>
          <w:rFonts w:hint="eastAsia" w:ascii="宋体" w:hAnsi="宋体" w:eastAsia="宋体"/>
          <w:b/>
          <w:color w:val="auto"/>
          <w:sz w:val="24"/>
          <w:szCs w:val="24"/>
          <w:lang w:eastAsia="zh-CN"/>
        </w:rPr>
        <w:t>本项目无预付款</w:t>
      </w:r>
      <w:r>
        <w:rPr>
          <w:rFonts w:hint="eastAsia" w:ascii="宋体" w:hAnsi="宋体"/>
          <w:b/>
          <w:color w:val="auto"/>
          <w:sz w:val="24"/>
          <w:szCs w:val="24"/>
          <w:lang w:eastAsia="zh-CN"/>
        </w:rPr>
        <w:t>。</w:t>
      </w:r>
    </w:p>
    <w:p>
      <w:pPr>
        <w:snapToGrid w:val="0"/>
        <w:spacing w:line="360" w:lineRule="auto"/>
        <w:jc w:val="center"/>
        <w:outlineLvl w:val="1"/>
        <w:rPr>
          <w:rFonts w:hint="eastAsia" w:ascii="宋体" w:hAnsi="宋体" w:cs="仿宋"/>
          <w:b/>
          <w:color w:val="auto"/>
          <w:sz w:val="32"/>
        </w:rPr>
      </w:pPr>
    </w:p>
    <w:p>
      <w:pPr>
        <w:snapToGrid w:val="0"/>
        <w:spacing w:line="360" w:lineRule="auto"/>
        <w:jc w:val="center"/>
        <w:outlineLvl w:val="1"/>
        <w:rPr>
          <w:rFonts w:ascii="宋体" w:hAnsi="宋体" w:cs="仿宋"/>
          <w:b/>
          <w:color w:val="auto"/>
          <w:sz w:val="24"/>
        </w:rPr>
      </w:pPr>
      <w:r>
        <w:rPr>
          <w:rFonts w:hint="eastAsia" w:ascii="宋体" w:hAnsi="宋体" w:cs="仿宋"/>
          <w:b/>
          <w:color w:val="auto"/>
          <w:sz w:val="32"/>
        </w:rPr>
        <w:t>十一、电子交易活动的中止</w:t>
      </w:r>
    </w:p>
    <w:p>
      <w:pPr>
        <w:pStyle w:val="207"/>
        <w:snapToGrid w:val="0"/>
        <w:spacing w:before="0"/>
        <w:ind w:firstLine="0" w:firstLineChars="0"/>
        <w:rPr>
          <w:rFonts w:ascii="宋体" w:hAnsi="宋体" w:cs="仿宋"/>
          <w:color w:val="auto"/>
        </w:rPr>
      </w:pPr>
      <w:r>
        <w:rPr>
          <w:rFonts w:ascii="宋体" w:hAnsi="宋体" w:cs="仿宋"/>
          <w:b/>
          <w:bCs/>
          <w:color w:val="auto"/>
        </w:rPr>
        <w:t>3</w:t>
      </w:r>
      <w:r>
        <w:rPr>
          <w:rFonts w:hint="eastAsia" w:ascii="宋体" w:hAnsi="宋体" w:cs="仿宋"/>
          <w:b/>
          <w:bCs/>
          <w:color w:val="auto"/>
        </w:rPr>
        <w:t>4</w:t>
      </w:r>
      <w:r>
        <w:rPr>
          <w:rFonts w:hint="eastAsia" w:ascii="宋体" w:hAnsi="宋体" w:cs="仿宋"/>
          <w:b/>
          <w:bCs/>
          <w:color w:val="auto"/>
          <w:szCs w:val="24"/>
        </w:rPr>
        <w:t>.</w:t>
      </w:r>
      <w:r>
        <w:rPr>
          <w:rFonts w:hint="eastAsia" w:ascii="宋体" w:hAnsi="宋体" w:cs="仿宋"/>
          <w:b/>
          <w:color w:val="auto"/>
          <w:szCs w:val="24"/>
        </w:rPr>
        <w:t xml:space="preserve"> 电子交易活动的中止。</w:t>
      </w:r>
      <w:r>
        <w:rPr>
          <w:rFonts w:hint="eastAsia" w:ascii="宋体" w:hAnsi="宋体" w:cs="仿宋"/>
          <w:color w:val="auto"/>
        </w:rPr>
        <w:t>采购过程中出现以下情形，导致电子交易平台无法正常运行，或者无法保证电子交易的公平、公正和安全时，采购代理机构可中止电子交易活动：</w:t>
      </w:r>
    </w:p>
    <w:p>
      <w:pPr>
        <w:pStyle w:val="207"/>
        <w:snapToGrid w:val="0"/>
        <w:spacing w:before="0"/>
        <w:ind w:firstLine="480"/>
        <w:rPr>
          <w:rFonts w:ascii="宋体" w:hAnsi="宋体" w:cs="仿宋"/>
          <w:color w:val="auto"/>
        </w:rPr>
      </w:pPr>
      <w:r>
        <w:rPr>
          <w:rFonts w:ascii="宋体" w:hAnsi="宋体" w:cs="仿宋"/>
          <w:color w:val="auto"/>
        </w:rPr>
        <w:t>3</w:t>
      </w:r>
      <w:r>
        <w:rPr>
          <w:rFonts w:hint="eastAsia" w:ascii="宋体" w:hAnsi="宋体" w:cs="仿宋"/>
          <w:color w:val="auto"/>
        </w:rPr>
        <w:t xml:space="preserve">4.1电子交易平台发生故障而无法登录访问的； </w:t>
      </w:r>
    </w:p>
    <w:p>
      <w:pPr>
        <w:pStyle w:val="207"/>
        <w:snapToGrid w:val="0"/>
        <w:spacing w:before="0"/>
        <w:ind w:firstLine="480"/>
        <w:rPr>
          <w:rFonts w:ascii="宋体" w:hAnsi="宋体" w:cs="仿宋"/>
          <w:color w:val="auto"/>
        </w:rPr>
      </w:pPr>
      <w:r>
        <w:rPr>
          <w:rFonts w:ascii="宋体" w:hAnsi="宋体" w:cs="仿宋"/>
          <w:color w:val="auto"/>
        </w:rPr>
        <w:t>3</w:t>
      </w:r>
      <w:r>
        <w:rPr>
          <w:rFonts w:hint="eastAsia" w:ascii="宋体" w:hAnsi="宋体" w:cs="仿宋"/>
          <w:color w:val="auto"/>
        </w:rPr>
        <w:t>4.2电子交易平台应用或数据库出现错误，不能进行正常操作的；</w:t>
      </w:r>
    </w:p>
    <w:p>
      <w:pPr>
        <w:pStyle w:val="207"/>
        <w:snapToGrid w:val="0"/>
        <w:spacing w:before="0"/>
        <w:ind w:firstLine="480"/>
        <w:rPr>
          <w:rFonts w:ascii="宋体" w:hAnsi="宋体" w:cs="仿宋"/>
          <w:color w:val="auto"/>
        </w:rPr>
      </w:pPr>
      <w:r>
        <w:rPr>
          <w:rFonts w:ascii="宋体" w:hAnsi="宋体" w:cs="仿宋"/>
          <w:color w:val="auto"/>
        </w:rPr>
        <w:t>3</w:t>
      </w:r>
      <w:r>
        <w:rPr>
          <w:rFonts w:hint="eastAsia" w:ascii="宋体" w:hAnsi="宋体" w:cs="仿宋"/>
          <w:color w:val="auto"/>
        </w:rPr>
        <w:t>4.3电子交易平台发现严重安全漏洞，有潜在泄密危险的；</w:t>
      </w:r>
    </w:p>
    <w:p>
      <w:pPr>
        <w:pStyle w:val="207"/>
        <w:snapToGrid w:val="0"/>
        <w:spacing w:before="0"/>
        <w:ind w:firstLine="480"/>
        <w:rPr>
          <w:rFonts w:ascii="宋体" w:hAnsi="宋体" w:cs="仿宋"/>
          <w:color w:val="auto"/>
        </w:rPr>
      </w:pPr>
      <w:r>
        <w:rPr>
          <w:rFonts w:ascii="宋体" w:hAnsi="宋体" w:cs="仿宋"/>
          <w:color w:val="auto"/>
        </w:rPr>
        <w:t>3</w:t>
      </w:r>
      <w:r>
        <w:rPr>
          <w:rFonts w:hint="eastAsia" w:ascii="宋体" w:hAnsi="宋体" w:cs="仿宋"/>
          <w:color w:val="auto"/>
        </w:rPr>
        <w:t xml:space="preserve">4.4病毒发作导致不能进行正常操作的； </w:t>
      </w:r>
    </w:p>
    <w:p>
      <w:pPr>
        <w:pStyle w:val="207"/>
        <w:snapToGrid w:val="0"/>
        <w:spacing w:before="0"/>
        <w:ind w:firstLine="480"/>
        <w:rPr>
          <w:rFonts w:ascii="宋体" w:hAnsi="宋体" w:cs="仿宋"/>
          <w:color w:val="auto"/>
        </w:rPr>
      </w:pPr>
      <w:r>
        <w:rPr>
          <w:rFonts w:ascii="宋体" w:hAnsi="宋体" w:cs="仿宋"/>
          <w:color w:val="auto"/>
        </w:rPr>
        <w:t>3</w:t>
      </w:r>
      <w:r>
        <w:rPr>
          <w:rFonts w:hint="eastAsia" w:ascii="宋体" w:hAnsi="宋体" w:cs="仿宋"/>
          <w:color w:val="auto"/>
        </w:rPr>
        <w:t>4.5其他无法保证电子交易的公平、公正和安全的情况。</w:t>
      </w:r>
    </w:p>
    <w:p>
      <w:pPr>
        <w:pStyle w:val="207"/>
        <w:snapToGrid w:val="0"/>
        <w:spacing w:before="0"/>
        <w:ind w:firstLine="0" w:firstLineChars="0"/>
        <w:rPr>
          <w:rFonts w:ascii="宋体" w:hAnsi="宋体" w:cs="仿宋"/>
          <w:color w:val="auto"/>
        </w:rPr>
      </w:pPr>
      <w:r>
        <w:rPr>
          <w:rFonts w:ascii="宋体" w:hAnsi="宋体" w:cs="仿宋"/>
          <w:b/>
          <w:bCs/>
          <w:color w:val="auto"/>
        </w:rPr>
        <w:t>3</w:t>
      </w:r>
      <w:r>
        <w:rPr>
          <w:rFonts w:hint="eastAsia" w:ascii="宋体" w:hAnsi="宋体" w:cs="仿宋"/>
          <w:b/>
          <w:bCs/>
          <w:color w:val="auto"/>
        </w:rPr>
        <w:t>5.</w:t>
      </w:r>
      <w:r>
        <w:rPr>
          <w:rFonts w:hint="eastAsia" w:ascii="宋体" w:hAnsi="宋体"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十二、验收</w:t>
      </w:r>
    </w:p>
    <w:p>
      <w:pPr>
        <w:pStyle w:val="6"/>
        <w:spacing w:line="360" w:lineRule="auto"/>
        <w:ind w:firstLine="0" w:firstLineChars="0"/>
        <w:rPr>
          <w:rFonts w:cs="宋体"/>
          <w:b/>
          <w:color w:val="auto"/>
        </w:rPr>
      </w:pPr>
      <w:r>
        <w:rPr>
          <w:rFonts w:hint="eastAsia" w:cs="宋体"/>
          <w:b/>
          <w:color w:val="auto"/>
        </w:rPr>
        <w:t>36.验收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36.2采购人可以邀请参加本项目的其他供应商或者第三方机构参与验收。参与验收的供应商或者第三方机构的意见作为验收书的参考资料一并存档。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8"/>
    </w:p>
    <w:p>
      <w:pPr>
        <w:pStyle w:val="310"/>
        <w:ind w:firstLine="480"/>
        <w:rPr>
          <w:color w:val="auto"/>
        </w:rPr>
      </w:pPr>
    </w:p>
    <w:p>
      <w:pPr>
        <w:snapToGrid w:val="0"/>
        <w:spacing w:line="360" w:lineRule="auto"/>
        <w:ind w:left="120" w:leftChars="57" w:firstLine="482" w:firstLineChars="150"/>
        <w:jc w:val="center"/>
        <w:outlineLvl w:val="1"/>
        <w:rPr>
          <w:rFonts w:hint="eastAsia" w:ascii="宋体" w:hAnsi="宋体" w:cs="宋体"/>
          <w:b/>
          <w:color w:val="auto"/>
          <w:sz w:val="32"/>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十三、代理费用的收取标准和方式</w:t>
      </w:r>
    </w:p>
    <w:p>
      <w:pPr>
        <w:spacing w:line="360" w:lineRule="auto"/>
        <w:rPr>
          <w:rFonts w:ascii="宋体" w:hAnsi="宋体" w:cs="宋体"/>
          <w:b/>
          <w:color w:val="auto"/>
          <w:sz w:val="24"/>
        </w:rPr>
      </w:pPr>
      <w:r>
        <w:rPr>
          <w:rFonts w:hint="eastAsia" w:ascii="宋体" w:hAnsi="宋体" w:cs="宋体"/>
          <w:b/>
          <w:color w:val="auto"/>
          <w:sz w:val="24"/>
        </w:rPr>
        <w:t>1.代理费用的收取标准和方式（适用于有权收取代理费用的采购代理机构）</w:t>
      </w:r>
    </w:p>
    <w:p>
      <w:pPr>
        <w:snapToGrid w:val="0"/>
        <w:spacing w:line="360" w:lineRule="auto"/>
        <w:ind w:firstLine="480" w:firstLineChars="200"/>
        <w:rPr>
          <w:snapToGrid w:val="0"/>
          <w:color w:val="auto"/>
        </w:rPr>
        <w:sectPr>
          <w:headerReference r:id="rId4" w:type="first"/>
          <w:footerReference r:id="rId7" w:type="first"/>
          <w:headerReference r:id="rId3" w:type="default"/>
          <w:footerReference r:id="rId5" w:type="default"/>
          <w:footerReference r:id="rId6" w:type="even"/>
          <w:pgSz w:w="11906" w:h="16838"/>
          <w:pgMar w:top="850" w:right="1134" w:bottom="850" w:left="1134" w:header="567" w:footer="567" w:gutter="0"/>
          <w:cols w:space="720" w:num="1"/>
          <w:titlePg/>
          <w:docGrid w:linePitch="312" w:charSpace="0"/>
        </w:sectPr>
      </w:pPr>
      <w:r>
        <w:rPr>
          <w:rFonts w:hint="eastAsia" w:ascii="宋体" w:hAnsi="宋体" w:cs="宋体"/>
          <w:color w:val="auto"/>
          <w:sz w:val="24"/>
          <w:lang w:eastAsia="zh-CN"/>
        </w:rPr>
        <w:t>本项目不收取代理服务费</w:t>
      </w:r>
      <w:r>
        <w:rPr>
          <w:rFonts w:hint="eastAsia" w:ascii="宋体" w:hAnsi="宋体" w:cs="宋体"/>
          <w:bCs/>
          <w:color w:val="auto"/>
          <w:sz w:val="24"/>
        </w:rPr>
        <w:t>。</w:t>
      </w:r>
    </w:p>
    <w:bookmarkEnd w:id="43"/>
    <w:bookmarkEnd w:id="44"/>
    <w:p>
      <w:pPr>
        <w:spacing w:line="360" w:lineRule="auto"/>
        <w:jc w:val="center"/>
        <w:outlineLvl w:val="0"/>
        <w:rPr>
          <w:rFonts w:ascii="宋体" w:hAnsi="宋体" w:cs="宋体"/>
          <w:b/>
          <w:color w:val="auto"/>
          <w:sz w:val="36"/>
          <w:szCs w:val="36"/>
        </w:rPr>
      </w:pPr>
      <w:bookmarkStart w:id="49" w:name="_Toc176372163"/>
      <w:bookmarkStart w:id="50" w:name="第四部分"/>
      <w:r>
        <w:rPr>
          <w:rFonts w:hint="eastAsia" w:ascii="宋体" w:hAnsi="宋体" w:cs="宋体"/>
          <w:b/>
          <w:color w:val="auto"/>
          <w:sz w:val="36"/>
          <w:szCs w:val="36"/>
        </w:rPr>
        <w:t>第三部分 采购需求</w:t>
      </w:r>
      <w:bookmarkEnd w:id="49"/>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
          <w:color w:val="auto"/>
          <w:lang w:eastAsia="zh-CN"/>
        </w:rPr>
      </w:pPr>
      <w:r>
        <w:rPr>
          <w:rFonts w:hint="eastAsia" w:ascii="宋体" w:hAnsi="宋体"/>
          <w:b w:val="0"/>
          <w:bCs/>
          <w:color w:val="auto"/>
          <w:sz w:val="28"/>
          <w:szCs w:val="28"/>
        </w:rPr>
        <w:t>注：“▲” 系指实质性要求条款</w:t>
      </w:r>
      <w:r>
        <w:rPr>
          <w:rFonts w:hint="eastAsia" w:ascii="宋体" w:hAnsi="宋体"/>
          <w:b w:val="0"/>
          <w:bCs/>
          <w:color w:val="auto"/>
          <w:sz w:val="28"/>
          <w:szCs w:val="28"/>
          <w:lang w:eastAsia="zh-CN"/>
        </w:rPr>
        <w:t>。</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
          <w:color w:val="auto"/>
          <w:sz w:val="28"/>
          <w:szCs w:val="28"/>
          <w:lang w:eastAsia="zh-CN"/>
        </w:rPr>
      </w:pPr>
      <w:r>
        <w:rPr>
          <w:rFonts w:hint="eastAsia" w:ascii="宋体" w:hAnsi="宋体"/>
          <w:b/>
          <w:color w:val="auto"/>
          <w:sz w:val="28"/>
          <w:szCs w:val="28"/>
        </w:rPr>
        <w:t>▲</w:t>
      </w:r>
      <w:r>
        <w:rPr>
          <w:rFonts w:hint="eastAsia" w:ascii="宋体" w:hAnsi="宋体"/>
          <w:b/>
          <w:color w:val="auto"/>
          <w:sz w:val="28"/>
          <w:szCs w:val="28"/>
          <w:lang w:eastAsia="zh-CN"/>
        </w:rPr>
        <w:t>一、</w:t>
      </w:r>
      <w:r>
        <w:rPr>
          <w:rFonts w:hint="eastAsia"/>
          <w:b/>
          <w:bCs/>
          <w:color w:val="auto"/>
          <w:sz w:val="28"/>
          <w:szCs w:val="28"/>
          <w:lang w:eastAsia="zh-CN"/>
        </w:rPr>
        <w:t>采购内容</w:t>
      </w:r>
    </w:p>
    <w:tbl>
      <w:tblPr>
        <w:tblStyle w:val="61"/>
        <w:tblW w:w="72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3465"/>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模块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预算金额（万元）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电子卖场</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项目采购+电子标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智能辅助评标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采购文件巡检</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采购文件智能编制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履约验收系统</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16</w:t>
            </w:r>
          </w:p>
        </w:tc>
      </w:tr>
    </w:tbl>
    <w:p>
      <w:pPr>
        <w:pageBreakBefore w:val="0"/>
        <w:widowControl w:val="0"/>
        <w:kinsoku/>
        <w:wordWrap/>
        <w:overflowPunct/>
        <w:topLinePunct w:val="0"/>
        <w:autoSpaceDE/>
        <w:autoSpaceDN/>
        <w:bidi w:val="0"/>
        <w:adjustRightInd/>
        <w:snapToGrid/>
        <w:spacing w:line="440" w:lineRule="exact"/>
        <w:textAlignment w:val="auto"/>
        <w:rPr>
          <w:rFonts w:hint="eastAsia"/>
          <w:color w:val="auto"/>
          <w:sz w:val="28"/>
          <w:szCs w:val="28"/>
        </w:rPr>
      </w:pPr>
      <w:r>
        <w:rPr>
          <w:rFonts w:hint="eastAsia" w:ascii="宋体" w:hAnsi="宋体"/>
          <w:b w:val="0"/>
          <w:bCs/>
          <w:color w:val="auto"/>
          <w:sz w:val="28"/>
          <w:szCs w:val="28"/>
        </w:rPr>
        <w:t>▲</w:t>
      </w:r>
      <w:r>
        <w:rPr>
          <w:rFonts w:hint="eastAsia"/>
          <w:b/>
          <w:bCs/>
          <w:color w:val="auto"/>
          <w:sz w:val="28"/>
          <w:szCs w:val="28"/>
          <w:lang w:eastAsia="zh-CN"/>
        </w:rPr>
        <w:t>二</w:t>
      </w:r>
      <w:r>
        <w:rPr>
          <w:rFonts w:hint="eastAsia"/>
          <w:b/>
          <w:bCs/>
          <w:color w:val="auto"/>
          <w:sz w:val="28"/>
          <w:szCs w:val="28"/>
        </w:rPr>
        <w:t>、技术要求</w:t>
      </w:r>
    </w:p>
    <w:p>
      <w:pPr>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8"/>
          <w:szCs w:val="28"/>
        </w:rPr>
      </w:pPr>
      <w:r>
        <w:rPr>
          <w:rFonts w:hint="eastAsia"/>
          <w:b/>
          <w:bCs/>
          <w:color w:val="auto"/>
          <w:sz w:val="28"/>
          <w:szCs w:val="28"/>
        </w:rPr>
        <w:t>（</w:t>
      </w:r>
      <w:r>
        <w:rPr>
          <w:rFonts w:hint="eastAsia"/>
          <w:b/>
          <w:bCs/>
          <w:color w:val="auto"/>
          <w:sz w:val="28"/>
          <w:szCs w:val="28"/>
          <w:lang w:eastAsia="zh-CN"/>
        </w:rPr>
        <w:t>一</w:t>
      </w:r>
      <w:r>
        <w:rPr>
          <w:rFonts w:hint="eastAsia"/>
          <w:b/>
          <w:bCs/>
          <w:color w:val="auto"/>
          <w:sz w:val="28"/>
          <w:szCs w:val="28"/>
        </w:rPr>
        <w:t>）平台要求</w:t>
      </w:r>
    </w:p>
    <w:p>
      <w:pPr>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8"/>
          <w:szCs w:val="28"/>
          <w:lang w:val="en-US" w:eastAsia="zh-CN"/>
        </w:rPr>
      </w:pPr>
      <w:bookmarkStart w:id="51" w:name="_Toc21602"/>
      <w:bookmarkStart w:id="52" w:name="_Toc80643485"/>
      <w:r>
        <w:rPr>
          <w:rFonts w:hint="eastAsia"/>
          <w:b/>
          <w:bCs/>
          <w:color w:val="auto"/>
          <w:sz w:val="28"/>
          <w:szCs w:val="28"/>
          <w:lang w:val="en-US" w:eastAsia="zh-CN"/>
        </w:rPr>
        <w:t>1、电子卖场交易系统</w:t>
      </w:r>
      <w:bookmarkEnd w:id="51"/>
      <w:bookmarkEnd w:id="52"/>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val="en-US" w:eastAsia="zh-CN"/>
        </w:rPr>
      </w:pPr>
      <w:r>
        <w:rPr>
          <w:rFonts w:hint="eastAsia"/>
          <w:color w:val="auto"/>
          <w:sz w:val="28"/>
          <w:szCs w:val="28"/>
        </w:rPr>
        <w:t>电子卖场是对传统政府采购交易模式的创新和优化，将金额相对较低（分散采购限额或公开招标数额标准以下）、市场品类丰富的标准化商品或服务，通过简易的电商直购、在线竞价等方式和简易流程实施采购</w:t>
      </w:r>
      <w:r>
        <w:rPr>
          <w:rFonts w:hint="eastAsia"/>
          <w:color w:val="auto"/>
          <w:sz w:val="28"/>
          <w:szCs w:val="28"/>
          <w:lang w:eastAsia="zh-CN"/>
        </w:rPr>
        <w:t>，</w:t>
      </w:r>
      <w:r>
        <w:rPr>
          <w:rFonts w:hint="eastAsia"/>
          <w:color w:val="auto"/>
          <w:sz w:val="28"/>
          <w:szCs w:val="28"/>
          <w:lang w:val="en-US" w:eastAsia="zh-CN"/>
        </w:rPr>
        <w:t>主要包含网上超市、框架协议、在线询价、反向竞价等</w:t>
      </w:r>
      <w:r>
        <w:rPr>
          <w:rFonts w:hint="eastAsia"/>
          <w:color w:val="auto"/>
          <w:sz w:val="28"/>
          <w:szCs w:val="28"/>
        </w:rPr>
        <w:t>。</w:t>
      </w:r>
    </w:p>
    <w:p>
      <w:pPr>
        <w:pStyle w:val="5"/>
        <w:pageBreakBefore w:val="0"/>
        <w:widowControl w:val="0"/>
        <w:numPr>
          <w:ilvl w:val="2"/>
          <w:numId w:val="0"/>
        </w:numPr>
        <w:kinsoku/>
        <w:wordWrap/>
        <w:overflowPunct/>
        <w:topLinePunct w:val="0"/>
        <w:autoSpaceDE/>
        <w:autoSpaceDN/>
        <w:bidi w:val="0"/>
        <w:adjustRightInd/>
        <w:snapToGrid/>
        <w:spacing w:before="0" w:after="0" w:line="440" w:lineRule="exact"/>
        <w:ind w:firstLine="560" w:firstLineChars="200"/>
        <w:textAlignment w:val="auto"/>
        <w:outlineLvl w:val="1"/>
        <w:rPr>
          <w:rFonts w:hint="eastAsia" w:asciiTheme="minorHAnsi" w:hAnsiTheme="minorHAnsi" w:eastAsiaTheme="minorEastAsia" w:cstheme="minorBidi"/>
          <w:b w:val="0"/>
          <w:bCs w:val="0"/>
          <w:color w:val="auto"/>
          <w:kern w:val="2"/>
          <w:sz w:val="28"/>
          <w:szCs w:val="28"/>
          <w:lang w:val="en-US" w:eastAsia="zh-CN" w:bidi="ar-SA"/>
        </w:rPr>
      </w:pPr>
      <w:bookmarkStart w:id="53" w:name="_Toc80643486"/>
      <w:r>
        <w:rPr>
          <w:rFonts w:hint="eastAsia" w:asciiTheme="minorHAnsi" w:hAnsiTheme="minorHAnsi" w:eastAsiaTheme="minorEastAsia" w:cstheme="minorBidi"/>
          <w:b w:val="0"/>
          <w:bCs w:val="0"/>
          <w:color w:val="auto"/>
          <w:kern w:val="2"/>
          <w:sz w:val="28"/>
          <w:szCs w:val="28"/>
          <w:lang w:val="en-US" w:eastAsia="zh-CN" w:bidi="ar-SA"/>
        </w:rPr>
        <w:t>（1）网上超市</w:t>
      </w:r>
      <w:bookmarkEnd w:id="53"/>
    </w:p>
    <w:p>
      <w:pPr>
        <w:pageBreakBefore w:val="0"/>
        <w:widowControl w:val="0"/>
        <w:kinsoku/>
        <w:wordWrap/>
        <w:overflowPunct/>
        <w:topLinePunct w:val="0"/>
        <w:autoSpaceDE/>
        <w:autoSpaceDN/>
        <w:bidi w:val="0"/>
        <w:adjustRightInd/>
        <w:snapToGrid/>
        <w:spacing w:line="440" w:lineRule="exact"/>
        <w:ind w:firstLine="560" w:firstLineChars="200"/>
        <w:textAlignment w:val="auto"/>
        <w:rPr>
          <w:color w:val="auto"/>
          <w:sz w:val="28"/>
          <w:szCs w:val="28"/>
        </w:rPr>
      </w:pPr>
      <w:r>
        <w:rPr>
          <w:rFonts w:hint="eastAsia"/>
          <w:color w:val="auto"/>
          <w:sz w:val="28"/>
          <w:szCs w:val="28"/>
        </w:rPr>
        <w:t>网上超市适用于金额小、批量多、规格统一、现货货源充足且价格变动幅度小的项目。参照电商平台采购流程，采购人和供应商可快速完成采购、验收、备案流程。同品牌型号商品价格透明，可避免供应商地理范围限制问题，体现政府采购“公开、公平、公正”和“物有所值”原则</w:t>
      </w:r>
      <w:r>
        <w:rPr>
          <w:color w:val="auto"/>
          <w:sz w:val="28"/>
          <w:szCs w:val="28"/>
        </w:rPr>
        <w:t>。</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color w:val="auto"/>
          <w:sz w:val="28"/>
          <w:szCs w:val="28"/>
        </w:rPr>
      </w:pPr>
      <w:r>
        <w:rPr>
          <w:color w:val="auto"/>
          <w:sz w:val="28"/>
          <w:szCs w:val="28"/>
        </w:rPr>
        <w:t>网上超市</w:t>
      </w:r>
      <w:r>
        <w:rPr>
          <w:rFonts w:hint="eastAsia"/>
          <w:color w:val="auto"/>
          <w:sz w:val="28"/>
          <w:szCs w:val="28"/>
        </w:rPr>
        <w:t>主要包含：</w:t>
      </w:r>
      <w:r>
        <w:rPr>
          <w:color w:val="auto"/>
          <w:sz w:val="28"/>
          <w:szCs w:val="28"/>
        </w:rPr>
        <w:t>大厅展示、</w:t>
      </w:r>
      <w:r>
        <w:rPr>
          <w:rFonts w:hint="eastAsia"/>
          <w:color w:val="auto"/>
          <w:sz w:val="28"/>
          <w:szCs w:val="28"/>
        </w:rPr>
        <w:t>商品</w:t>
      </w:r>
      <w:r>
        <w:rPr>
          <w:color w:val="auto"/>
          <w:sz w:val="28"/>
          <w:szCs w:val="28"/>
        </w:rPr>
        <w:t>搜索、</w:t>
      </w:r>
      <w:r>
        <w:rPr>
          <w:rFonts w:hint="eastAsia"/>
          <w:color w:val="auto"/>
          <w:sz w:val="28"/>
          <w:szCs w:val="28"/>
        </w:rPr>
        <w:t>购物车</w:t>
      </w:r>
      <w:r>
        <w:rPr>
          <w:color w:val="auto"/>
          <w:sz w:val="28"/>
          <w:szCs w:val="28"/>
        </w:rPr>
        <w:t>管理、</w:t>
      </w:r>
      <w:r>
        <w:rPr>
          <w:rFonts w:hint="eastAsia"/>
          <w:color w:val="auto"/>
          <w:sz w:val="28"/>
          <w:szCs w:val="28"/>
        </w:rPr>
        <w:t>需求单管理</w:t>
      </w:r>
      <w:r>
        <w:rPr>
          <w:color w:val="auto"/>
          <w:sz w:val="28"/>
          <w:szCs w:val="28"/>
        </w:rPr>
        <w:t>、</w:t>
      </w:r>
      <w:r>
        <w:rPr>
          <w:rFonts w:hint="eastAsia"/>
          <w:color w:val="auto"/>
          <w:sz w:val="28"/>
          <w:szCs w:val="28"/>
        </w:rPr>
        <w:t>预购单</w:t>
      </w:r>
      <w:r>
        <w:rPr>
          <w:color w:val="auto"/>
          <w:sz w:val="28"/>
          <w:szCs w:val="28"/>
        </w:rPr>
        <w:t>管理、</w:t>
      </w:r>
      <w:r>
        <w:rPr>
          <w:rFonts w:hint="eastAsia"/>
          <w:color w:val="auto"/>
          <w:sz w:val="28"/>
          <w:szCs w:val="28"/>
        </w:rPr>
        <w:t>订单</w:t>
      </w:r>
      <w:r>
        <w:rPr>
          <w:color w:val="auto"/>
          <w:sz w:val="28"/>
          <w:szCs w:val="28"/>
        </w:rPr>
        <w:t>管理、</w:t>
      </w:r>
      <w:r>
        <w:rPr>
          <w:rFonts w:hint="eastAsia"/>
          <w:color w:val="auto"/>
          <w:sz w:val="28"/>
          <w:szCs w:val="28"/>
        </w:rPr>
        <w:t>退换货</w:t>
      </w:r>
      <w:r>
        <w:rPr>
          <w:color w:val="auto"/>
          <w:sz w:val="28"/>
          <w:szCs w:val="28"/>
        </w:rPr>
        <w:t>单管理等。</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网上</w:t>
      </w:r>
      <w:r>
        <w:rPr>
          <w:color w:val="auto"/>
          <w:sz w:val="28"/>
          <w:szCs w:val="28"/>
        </w:rPr>
        <w:t>超市</w:t>
      </w:r>
      <w:r>
        <w:rPr>
          <w:rFonts w:hint="eastAsia"/>
          <w:color w:val="auto"/>
          <w:sz w:val="28"/>
          <w:szCs w:val="28"/>
        </w:rPr>
        <w:t>流程主要包含：</w:t>
      </w:r>
      <w:r>
        <w:rPr>
          <w:color w:val="auto"/>
          <w:sz w:val="28"/>
          <w:szCs w:val="28"/>
        </w:rPr>
        <w:t>采购</w:t>
      </w:r>
      <w:r>
        <w:rPr>
          <w:rFonts w:hint="eastAsia"/>
          <w:color w:val="auto"/>
          <w:sz w:val="28"/>
          <w:szCs w:val="28"/>
        </w:rPr>
        <w:t>人</w:t>
      </w:r>
      <w:r>
        <w:rPr>
          <w:color w:val="auto"/>
          <w:sz w:val="28"/>
          <w:szCs w:val="28"/>
        </w:rPr>
        <w:t>商品选购、加入购物车、生成采购单、</w:t>
      </w:r>
      <w:r>
        <w:rPr>
          <w:rFonts w:hint="eastAsia"/>
          <w:color w:val="auto"/>
          <w:sz w:val="28"/>
          <w:szCs w:val="28"/>
        </w:rPr>
        <w:t>管理</w:t>
      </w:r>
      <w:r>
        <w:rPr>
          <w:color w:val="auto"/>
          <w:sz w:val="28"/>
          <w:szCs w:val="28"/>
        </w:rPr>
        <w:t>收货地址、</w:t>
      </w:r>
      <w:r>
        <w:rPr>
          <w:rFonts w:hint="eastAsia"/>
          <w:color w:val="auto"/>
          <w:sz w:val="28"/>
          <w:szCs w:val="28"/>
        </w:rPr>
        <w:t>发票</w:t>
      </w:r>
      <w:r>
        <w:rPr>
          <w:color w:val="auto"/>
          <w:sz w:val="28"/>
          <w:szCs w:val="28"/>
        </w:rPr>
        <w:t>、采购计划、</w:t>
      </w:r>
      <w:r>
        <w:rPr>
          <w:rFonts w:hint="eastAsia"/>
          <w:color w:val="auto"/>
          <w:sz w:val="28"/>
          <w:szCs w:val="28"/>
        </w:rPr>
        <w:t>审核</w:t>
      </w:r>
      <w:r>
        <w:rPr>
          <w:color w:val="auto"/>
          <w:sz w:val="28"/>
          <w:szCs w:val="28"/>
        </w:rPr>
        <w:t>后生成订单；</w:t>
      </w:r>
      <w:r>
        <w:rPr>
          <w:rFonts w:hint="eastAsia"/>
          <w:color w:val="auto"/>
          <w:sz w:val="28"/>
          <w:szCs w:val="28"/>
        </w:rPr>
        <w:t>供应商</w:t>
      </w:r>
      <w:r>
        <w:rPr>
          <w:color w:val="auto"/>
          <w:sz w:val="28"/>
          <w:szCs w:val="28"/>
        </w:rPr>
        <w:t>发货，开票，</w:t>
      </w:r>
      <w:r>
        <w:rPr>
          <w:rFonts w:hint="eastAsia"/>
          <w:color w:val="auto"/>
          <w:sz w:val="28"/>
          <w:szCs w:val="28"/>
        </w:rPr>
        <w:t>采购人</w:t>
      </w:r>
      <w:r>
        <w:rPr>
          <w:color w:val="auto"/>
          <w:sz w:val="28"/>
          <w:szCs w:val="28"/>
        </w:rPr>
        <w:t>收货、</w:t>
      </w:r>
      <w:r>
        <w:rPr>
          <w:rFonts w:hint="eastAsia"/>
          <w:color w:val="auto"/>
          <w:sz w:val="28"/>
          <w:szCs w:val="28"/>
        </w:rPr>
        <w:t>验收</w:t>
      </w:r>
      <w:r>
        <w:rPr>
          <w:color w:val="auto"/>
          <w:sz w:val="28"/>
          <w:szCs w:val="28"/>
        </w:rPr>
        <w:t>，</w:t>
      </w:r>
      <w:r>
        <w:rPr>
          <w:rFonts w:hint="eastAsia"/>
          <w:color w:val="auto"/>
          <w:sz w:val="28"/>
          <w:szCs w:val="28"/>
        </w:rPr>
        <w:t>相互评价。</w:t>
      </w:r>
    </w:p>
    <w:p>
      <w:pPr>
        <w:pStyle w:val="5"/>
        <w:pageBreakBefore w:val="0"/>
        <w:widowControl w:val="0"/>
        <w:numPr>
          <w:ilvl w:val="0"/>
          <w:numId w:val="9"/>
        </w:numPr>
        <w:kinsoku/>
        <w:wordWrap/>
        <w:overflowPunct/>
        <w:topLinePunct w:val="0"/>
        <w:autoSpaceDE/>
        <w:autoSpaceDN/>
        <w:bidi w:val="0"/>
        <w:adjustRightInd/>
        <w:snapToGrid/>
        <w:spacing w:before="0" w:after="0" w:line="440" w:lineRule="exact"/>
        <w:ind w:left="0" w:leftChars="0" w:firstLine="560" w:firstLineChars="200"/>
        <w:textAlignment w:val="auto"/>
        <w:outlineLvl w:val="1"/>
        <w:rPr>
          <w:rFonts w:hint="eastAsia" w:eastAsiaTheme="minorEastAsia" w:cstheme="minorBidi"/>
          <w:b w:val="0"/>
          <w:bCs w:val="0"/>
          <w:color w:val="auto"/>
          <w:kern w:val="2"/>
          <w:sz w:val="28"/>
          <w:szCs w:val="28"/>
          <w:lang w:val="en-US" w:eastAsia="zh-CN" w:bidi="ar-SA"/>
        </w:rPr>
      </w:pPr>
      <w:r>
        <w:rPr>
          <w:rFonts w:hint="eastAsia" w:eastAsiaTheme="minorEastAsia" w:cstheme="minorBidi"/>
          <w:b w:val="0"/>
          <w:bCs w:val="0"/>
          <w:color w:val="auto"/>
          <w:kern w:val="2"/>
          <w:sz w:val="28"/>
          <w:szCs w:val="28"/>
          <w:lang w:val="en-US" w:eastAsia="zh-CN" w:bidi="ar-SA"/>
        </w:rPr>
        <w:t>在线询价</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在线询价，是指为采购单位的单次采购金额较大且未达到公开招标限额的非通用类项目提供线上询价的采购服务一种交易方式。采购单位可通过在线询价系统自行在网上发起询价，平台供应商或非平台供应商通过在线询价大厅参与报价，秉承最底价成交原则，提升采购效率、节约采购成本。它能赋予采购人在市场低价范围内的有限采购自主权，也保证了政府采购的规范性和市场定价的有效性。</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在线询价活动：采购人选择采购需求描述方式包含指定参数模版、自定义需求、推荐品牌及型号，选择供应商区域与规模、选择成交规则手动成交或自动成交等，创建完成后发布询价信息至在线询价大厅。供应商自由选择参与报价，在报价时间范围内可发起多次报价，根据最大优惠率原则，根据成交规则系统自动成交或采购人手动选择成交供应商，确认成交结果后供应商起草合同与采购单位签订合同。供应商根据签订的采购合同履约发货；采购人验货后，支付备案，在线询价交易结束。</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在线询价交易监管：区划采购监管单位配置区划内在线询价的交易规则，并在整个交易过程中实现交易过程可查询。针对特殊事项备案，监管单位需要进行相应审核。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在线询价主要包含：创建在线询价单、提交审核、发布询价公告、供应商在线报价、系统按照成交规则推荐预成交供应商，采购人成交结果确认、合同签订、履约验收、评价、支付备案、推送采购结果、合同公告到财政官网等。</w:t>
      </w:r>
    </w:p>
    <w:p>
      <w:pPr>
        <w:pStyle w:val="5"/>
        <w:pageBreakBefore w:val="0"/>
        <w:widowControl w:val="0"/>
        <w:numPr>
          <w:ilvl w:val="0"/>
          <w:numId w:val="9"/>
        </w:numPr>
        <w:kinsoku/>
        <w:wordWrap/>
        <w:overflowPunct/>
        <w:topLinePunct w:val="0"/>
        <w:autoSpaceDE/>
        <w:autoSpaceDN/>
        <w:bidi w:val="0"/>
        <w:adjustRightInd/>
        <w:snapToGrid/>
        <w:spacing w:before="0" w:after="0" w:line="440" w:lineRule="exact"/>
        <w:ind w:left="0" w:leftChars="0" w:firstLine="560" w:firstLineChars="200"/>
        <w:textAlignment w:val="auto"/>
        <w:outlineLvl w:val="1"/>
        <w:rPr>
          <w:rFonts w:hint="default" w:eastAsiaTheme="minorEastAsia" w:cstheme="minorBidi"/>
          <w:b w:val="0"/>
          <w:bCs w:val="0"/>
          <w:color w:val="auto"/>
          <w:kern w:val="2"/>
          <w:sz w:val="28"/>
          <w:szCs w:val="28"/>
          <w:lang w:val="en-US" w:eastAsia="zh-CN" w:bidi="ar-SA"/>
        </w:rPr>
      </w:pPr>
      <w:r>
        <w:rPr>
          <w:rFonts w:hint="eastAsia" w:eastAsiaTheme="minorEastAsia" w:cstheme="minorBidi"/>
          <w:b w:val="0"/>
          <w:bCs w:val="0"/>
          <w:color w:val="auto"/>
          <w:kern w:val="2"/>
          <w:sz w:val="28"/>
          <w:szCs w:val="28"/>
          <w:lang w:val="en-US" w:eastAsia="zh-CN" w:bidi="ar-SA"/>
        </w:rPr>
        <w:t>反向竞价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eastAsiaTheme="minorEastAsia" w:cstheme="minorBidi"/>
          <w:b w:val="0"/>
          <w:bCs w:val="0"/>
          <w:color w:val="auto"/>
          <w:kern w:val="2"/>
          <w:sz w:val="28"/>
          <w:szCs w:val="28"/>
          <w:lang w:val="en-US" w:eastAsia="zh-CN" w:bidi="ar-SA"/>
        </w:rPr>
      </w:pPr>
      <w:r>
        <w:rPr>
          <w:rFonts w:hint="eastAsia" w:eastAsiaTheme="minorEastAsia" w:cstheme="minorBidi"/>
          <w:b w:val="0"/>
          <w:bCs w:val="0"/>
          <w:color w:val="auto"/>
          <w:kern w:val="2"/>
          <w:sz w:val="28"/>
          <w:szCs w:val="28"/>
          <w:lang w:val="en-US" w:eastAsia="zh-CN" w:bidi="ar-SA"/>
        </w:rPr>
        <w:t>反向竞价，是指与通常的正向拍卖相反的竞价方式，又称"反向拍卖"，是由采购人和供应商通过互联网络共同完成的一种采购方式。该种模式会在适当的范围内，最大限度地激发供应商的竞争热情，在保证质量、交期的前提下，使采购人利用尽可能低的采购成本获取商品。这种“反向竞价”与一般卖方主导的竞价行为背道而驰，其是买方主导，卖方竞争，价低者成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eastAsiaTheme="minorEastAsia" w:cstheme="minorBidi"/>
          <w:b w:val="0"/>
          <w:bCs w:val="0"/>
          <w:color w:val="auto"/>
          <w:kern w:val="2"/>
          <w:sz w:val="28"/>
          <w:szCs w:val="28"/>
          <w:lang w:val="en-US" w:eastAsia="zh-CN" w:bidi="ar-SA"/>
        </w:rPr>
      </w:pPr>
      <w:r>
        <w:rPr>
          <w:rFonts w:hint="eastAsia" w:eastAsiaTheme="minorEastAsia" w:cstheme="minorBidi"/>
          <w:b w:val="0"/>
          <w:bCs w:val="0"/>
          <w:color w:val="auto"/>
          <w:kern w:val="2"/>
          <w:sz w:val="28"/>
          <w:szCs w:val="28"/>
          <w:lang w:val="en-US" w:eastAsia="zh-CN" w:bidi="ar-SA"/>
        </w:rPr>
        <w:t>反向竞价活动：采购人发布所采购的商品信息，并设置竞价规则，包括商品要求、起始价格、竞价开始时间、竞价时限等。供应商自由选择参与竞价，竞价时限到达后采购人与出价最低的供应商签订采购合同。供应商根据确定的采购合同进行发货；采购人验货后，支付货款，反向竞价活动结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eastAsiaTheme="minorEastAsia" w:cstheme="minorBidi"/>
          <w:b w:val="0"/>
          <w:bCs w:val="0"/>
          <w:color w:val="auto"/>
          <w:kern w:val="2"/>
          <w:sz w:val="28"/>
          <w:szCs w:val="28"/>
          <w:lang w:val="en-US" w:eastAsia="zh-CN" w:bidi="ar-SA"/>
        </w:rPr>
      </w:pPr>
      <w:r>
        <w:rPr>
          <w:rFonts w:hint="eastAsia" w:eastAsiaTheme="minorEastAsia" w:cstheme="minorBidi"/>
          <w:b w:val="0"/>
          <w:bCs w:val="0"/>
          <w:color w:val="auto"/>
          <w:kern w:val="2"/>
          <w:sz w:val="28"/>
          <w:szCs w:val="28"/>
          <w:lang w:val="en-US" w:eastAsia="zh-CN" w:bidi="ar-SA"/>
        </w:rPr>
        <w:t>主要功能主要包含创建反向竞价单、提交审核、竞价公告、供应商报名、资格审查、供应商报价、自动成交、合同签订、验货备案等，反向竞价可在适当的范围内，最大限度地激发供应商的竞争热情，在保证质量、交期的前提下，使采购人利用尽可能低的采购成本获取商品。反向竞价已被财政部列为重点探索的政府采购模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eastAsiaTheme="minorEastAsia" w:cstheme="minorBidi"/>
          <w:b w:val="0"/>
          <w:bCs w:val="0"/>
          <w:color w:val="auto"/>
          <w:kern w:val="2"/>
          <w:sz w:val="28"/>
          <w:szCs w:val="28"/>
          <w:lang w:val="en-US" w:eastAsia="zh-CN" w:bidi="ar-SA"/>
        </w:rPr>
      </w:pPr>
      <w:r>
        <w:rPr>
          <w:rFonts w:hint="eastAsia" w:cstheme="minorBidi"/>
          <w:b w:val="0"/>
          <w:bCs w:val="0"/>
          <w:color w:val="auto"/>
          <w:kern w:val="2"/>
          <w:sz w:val="28"/>
          <w:szCs w:val="28"/>
          <w:lang w:val="en-US" w:eastAsia="zh-CN" w:bidi="ar-SA"/>
        </w:rPr>
        <w:t>（4）框架协议</w:t>
      </w:r>
    </w:p>
    <w:p>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color w:val="auto"/>
          <w:sz w:val="28"/>
          <w:szCs w:val="28"/>
          <w:lang w:val="en-US" w:eastAsia="zh-CN"/>
        </w:rPr>
      </w:pPr>
      <w:r>
        <w:rPr>
          <w:rFonts w:hint="default"/>
          <w:color w:val="auto"/>
          <w:sz w:val="28"/>
          <w:szCs w:val="28"/>
          <w:lang w:val="en-US" w:eastAsia="zh-CN"/>
        </w:rPr>
        <w:t>框架协议支持主管预算单位将采购方案委托给代理机构进行执行公开征集程序，主管预算单位可以单选或者多选采购方案，单个/批量委托给某个代理机构，代理机构收到委托单后，可以进行受理也可以寄进行退回，退回后，支持主管预算单位再次进行委托，受理后，支持代理机构进行内部任务分派，最终分派到的执行行，进行受理委托单，进行公开征集程序的操作。</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color w:val="auto"/>
          <w:sz w:val="28"/>
          <w:szCs w:val="28"/>
          <w:lang w:val="en-US" w:eastAsia="zh-CN"/>
        </w:rPr>
      </w:pPr>
      <w:r>
        <w:rPr>
          <w:rFonts w:hint="eastAsia"/>
          <w:b/>
          <w:bCs/>
          <w:color w:val="auto"/>
          <w:sz w:val="28"/>
          <w:szCs w:val="28"/>
          <w:lang w:val="en-US" w:eastAsia="zh-CN"/>
        </w:rPr>
        <w:t>2、项目采购交易系统及全流程电子招投标系统</w:t>
      </w:r>
    </w:p>
    <w:p>
      <w:pPr>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政府采购项目电子化交易系统——根据政府采购计划，对公开招标、邀请招标、竞争性谈判、竞争性磋商、单一来源采购、询价采购等传统采购方式，通过委托采购代理机构或自行组织实施，融入现代信息技术，推行电子招标投标、电子评标等新兴辅助手段，自动记录相关信息并生成规范文档，利用电子签章等技术，实现从项目委托、项目公告、网上报名（可设定报名项目的资质要求）、网上投标、在线评审、合同备案等政府采购项目全流程电子化、无纸化操作，实现全流程采购文件及相关资料电子归档及下载功能，其中文档类、音视频在云平台存档期限不少于1年。</w:t>
      </w:r>
    </w:p>
    <w:p>
      <w:pPr>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系统支持从委托组织招标、到采购文件制作、公告发布、采购文件获取（报名）、专家抽取、投标文件制作、电子开标、电子评标、电子定标、合同签订全流程，采购人、采购中心、供应商、专家全角色在线完成招投标。</w:t>
      </w:r>
    </w:p>
    <w:p>
      <w:pPr>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政采云的政府采购项目电子化交易系统基本功能将按照政府采购相关法律法规要求定制开发，覆盖政府采购与招投标管理过程中的全流程，实现采购人、供应商、代理机构、评标专家、监管部门、社会公众在招投标管理过程中的流程化、电子化管理，提高采购效率，提高交易透明度和监管力度。</w:t>
      </w:r>
    </w:p>
    <w:p>
      <w:pPr>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系统根据管理要求划分为：采购委托管理、项目组织管理、在线招标管理、在线不见面开评标管理、定标与合同管理、CA管理、视频监控、备案管理、归档管理、权限管理、数据统计、特殊事项管理、运维服务、客服服务、培训服务以及相关数据对接要求等。</w:t>
      </w:r>
    </w:p>
    <w:p>
      <w:pPr>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全流程电子招投标系统是对项目采购交易管理系统的升级，将政府采购活动的开标、评标环节由原来的线下辅助开评标变更为线上不见面开评标，并可以进一步实现异地分散评标。</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olor w:val="auto"/>
          <w:sz w:val="28"/>
          <w:szCs w:val="28"/>
          <w:lang w:val="en-US" w:eastAsia="zh-CN"/>
        </w:rPr>
      </w:pPr>
      <w:r>
        <w:rPr>
          <w:rFonts w:hint="eastAsia"/>
          <w:b/>
          <w:bCs/>
          <w:color w:val="auto"/>
          <w:sz w:val="28"/>
          <w:szCs w:val="28"/>
          <w:lang w:val="en-US" w:eastAsia="zh-CN"/>
        </w:rPr>
        <w:t>3、智能辅助评审方案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（1）详细内容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①智能识别和智能定位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智采大模型可以基于采购文件中的投标文件格式，以及供应商的投标文件响应材料，智能识别和定位投标文件中关键材料信息，如营业执照、中小企业声明函、投标响应函、合同业绩等内容，支持投标文件全文检索，为智能评标奠定基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②智能提取和智能解析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实现资质证照核心内容的智能提取，解析投标主体的一致性、解析资质证照是否过期、是否篡改。同时，实现函件内容的智能提取，以中小企业声明函为例，智能提取解析函件内人数+营业收入+资产总额等数据，智能判断是否符合《中小企业划型标准规定》划型标准。联合监狱企业、残疾人福利企业等企业声明信息综合智判，提供报价优惠情形智能化建议。从技术角度出发，投标文件内的签章、签名提取及核验一直是重难点。智采大模型通过大量数据训练，攻克签章检测难关，实现投标文件内公司签章、公司CA电子签章、授权代表签章等信息是否存在缺、错、漏情形，比如落款公章信息与供应商名称是否一致、落款个人签章信息与当前授权代表姓名是否一致、签章位置是否在应签位置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③智能打分和智能纠错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商务技术评分环节，针对资质证书、业绩、团队人员等客观评分项，智能监测投标文件的应对情形，实现自动打分，快速、全面、客观地反映投标供应商是否满足招标要求，提升评审专家工作效率。另外，智能理解评分标准的量化标准，实现打分合理性预警控制，减少评审专家打分出错情形。</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4、采购文件编制智能检测纠错方案</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（1）详细内容</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①编制采购文件</w:t>
      </w:r>
    </w:p>
    <w:p>
      <w:pPr>
        <w:pStyle w:val="2"/>
        <w:pageBreakBefore w:val="0"/>
        <w:kinsoku/>
        <w:wordWrap/>
        <w:overflowPunct/>
        <w:topLinePunct w:val="0"/>
        <w:autoSpaceDE/>
        <w:autoSpaceDN/>
        <w:bidi w:val="0"/>
        <w:snapToGrid/>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委托采购项目，采购中心经办人完成项目策划后，进入采购文件制作环节。</w:t>
      </w:r>
    </w:p>
    <w:p>
      <w:pPr>
        <w:pStyle w:val="2"/>
        <w:pageBreakBefore w:val="0"/>
        <w:kinsoku/>
        <w:wordWrap/>
        <w:overflowPunct/>
        <w:topLinePunct w:val="0"/>
        <w:autoSpaceDE/>
        <w:autoSpaceDN/>
        <w:bidi w:val="0"/>
        <w:snapToGrid/>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采购文件编制分为八个步骤，分别是：基本信息（公告）、采购需求、资格审查要求、符合性要求、开标一览表、评标（审）方法、合同模板、采购文件生成。</w:t>
      </w:r>
    </w:p>
    <w:p>
      <w:pPr>
        <w:pStyle w:val="2"/>
        <w:pageBreakBefore w:val="0"/>
        <w:kinsoku/>
        <w:wordWrap/>
        <w:overflowPunct/>
        <w:topLinePunct w:val="0"/>
        <w:autoSpaceDE/>
        <w:autoSpaceDN/>
        <w:bidi w:val="0"/>
        <w:snapToGrid/>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自行采购项目，由采购中心履行的职责及相关审核流程由采购人自行组织完成。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采购文件要素信息编制完成后，执行采购文件审核流程，在</w:t>
      </w:r>
      <w:r>
        <w:rPr>
          <w:rFonts w:hint="eastAsia" w:ascii="宋体" w:hAnsi="宋体" w:eastAsia="宋体" w:cs="宋体"/>
          <w:color w:val="auto"/>
          <w:sz w:val="28"/>
          <w:szCs w:val="28"/>
        </w:rPr>
        <w:t>代理机构</w:t>
      </w:r>
      <w:r>
        <w:rPr>
          <w:rFonts w:hint="eastAsia" w:ascii="宋体" w:hAnsi="宋体" w:eastAsia="宋体" w:cs="宋体"/>
          <w:color w:val="auto"/>
          <w:sz w:val="28"/>
          <w:szCs w:val="28"/>
          <w:lang w:val="en-US" w:eastAsia="zh-CN"/>
        </w:rPr>
        <w:t>内部进行终审完成后，将结构化字段内容同步推送大模型进行检测。大模型检测完毕后，项目经办人可提交采购人确认采购文件节点，项目经办人可见大模型巡检结果，并显示智能检测结果。</w:t>
      </w:r>
    </w:p>
    <w:p>
      <w:pPr>
        <w:pStyle w:val="2"/>
        <w:pageBreakBefore w:val="0"/>
        <w:kinsoku/>
        <w:wordWrap/>
        <w:overflowPunct/>
        <w:topLinePunct w:val="0"/>
        <w:autoSpaceDE/>
        <w:autoSpaceDN/>
        <w:bidi w:val="0"/>
        <w:snapToGrid/>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考虑到大模型巡检需有一定时长，若经办人点击提交采购人采购文件确认时，文件巡检未完成，则需增加强校验，等待文件巡检完成并确认巡检结果后才可向后流转。</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异常问题项结果由项目经办人自行判断是否执行采购文件修改，经办人可进行采购文件编制修改；经办人也可填写异议反馈说明内容。如果项目经办人修改采购文件，支持机构内部二次审核。</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智能检测业务逻辑</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lang w:val="en-US" w:eastAsia="zh-CN"/>
        </w:rPr>
        <w:t>按照2023年财政部发布的政府采购领域“四类”违法违规行为专项整治工作指引内的采购人设置差别歧视条款、代理机构乱收费等类型内容，完成采购文件结构化字段及采购文件文件材料的智能检测，检测审查范围明细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3135"/>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aps w:val="0"/>
                <w:color w:val="auto"/>
                <w:spacing w:val="0"/>
                <w:kern w:val="0"/>
                <w:sz w:val="28"/>
                <w:szCs w:val="28"/>
                <w:lang w:val="en-US" w:eastAsia="zh-CN" w:bidi="ar"/>
              </w:rPr>
              <w:t>违法违规行为类型</w:t>
            </w:r>
          </w:p>
        </w:tc>
        <w:tc>
          <w:tcPr>
            <w:tcW w:w="313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aps w:val="0"/>
                <w:color w:val="auto"/>
                <w:spacing w:val="0"/>
                <w:kern w:val="0"/>
                <w:sz w:val="28"/>
                <w:szCs w:val="28"/>
                <w:lang w:val="en-US" w:eastAsia="zh-CN" w:bidi="ar"/>
              </w:rPr>
              <w:t>审查标准</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aps w:val="0"/>
                <w:color w:val="auto"/>
                <w:spacing w:val="0"/>
                <w:kern w:val="0"/>
                <w:sz w:val="28"/>
                <w:szCs w:val="28"/>
                <w:lang w:val="en-US" w:eastAsia="zh-CN" w:bidi="ar"/>
              </w:rPr>
              <w:t>审查细项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采购人设置差别歧视条款</w:t>
            </w:r>
          </w:p>
        </w:tc>
        <w:tc>
          <w:tcPr>
            <w:tcW w:w="3135" w:type="dxa"/>
            <w:vMerge w:val="restart"/>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是否存在倾斜照顾本地企业直接或变相对外地企业 进入本地市场设置阻碍的问题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采购文件将供应商注册地、所在地距离采购人处的距离或在某行政区域内设立分支机构等不合理条件作为资格条件、实质性条款或评分项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以特定行政区域或者特定主体的业绩、奖项作为加分条件或者中标、成交条件等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restart"/>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是否存在对企业规模的不合理要求直接或变相限制 或排斥中小企业的问题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采购文件资格条件、实质性条款或评分标准中设置经营年限、注册资本、资产总额、营业收入、从业人员、利润、纳税额等要求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变相设置特定金额合同业绩、与上述规模条件存在直接关联的第三方信用评价、认证等不合理条件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是否存在对企业所有制形式、组织形式、股权结构、 投资者国别的不合理要求，设置不同评分标准的问题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采购文件资格条件、实质性条款或评分标准中设置股权结构、投资者国别等要求，对内资和外资企业、国有和民营企业区别对待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是否存在对产品或者服务品牌的不合理要求， 限定 或指定特定供应商、特定产品的问题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采购需求中限定或指定特定的品牌、专利、商标、零部件、原产地等， 以 重点注意 “知名” 、 “一线”、 “暂定” 、 “指定” 、 “参考品牌”等表述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restart"/>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是否存在非法限定供应商所在行业， 限制新的供应 商进入本行业的政府采购市场参与竞争的问题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采购文件以特定行业的业绩、奖项作为加分条件或者中标、成交条件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除国家限制经营、特许经营及法律法规禁止经营的采购产品外， 以供应商营业执照经营范围作为资格条件、实质性条款或评分项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restart"/>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是否存在要求供应商在政府采购活动前进行不必要 的登记、注册等问题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直接或变相违规设置供应商备选库、名录库、资格库等作为资格条件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要求供应商提供营业执照、审计报告、资质证书等资格条件证明材料作为获取采购文件的前置条件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restart"/>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是否存在以其他不合理的条件限制或排斥潜在供应商的问题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除采购进口货物外， 以生产厂家授权、承 诺、证明、背书等限制供应商投标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textAlignment w:val="top"/>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
              </w:rPr>
              <w:t>除特别规定外，是否存在无正当理由要求提供特定的认证机构、检测机构出具的认证证书、检测报告作为技术证明材料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aps w:val="0"/>
                <w:color w:val="auto"/>
                <w:spacing w:val="0"/>
                <w:kern w:val="0"/>
                <w:sz w:val="28"/>
                <w:szCs w:val="28"/>
                <w:lang w:val="en-US" w:eastAsia="zh-CN" w:bidi="ar"/>
              </w:rPr>
              <w:t>代理机构乱收费</w:t>
            </w:r>
          </w:p>
        </w:tc>
        <w:tc>
          <w:tcPr>
            <w:tcW w:w="3135" w:type="dxa"/>
            <w:vAlign w:val="center"/>
          </w:tcPr>
          <w:p>
            <w:pPr>
              <w:pageBreakBefore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shd w:val="clear" w:fill="FFFFFF"/>
                <w:lang w:val="en-US" w:eastAsia="zh-CN" w:bidi="ar"/>
              </w:rPr>
              <w:t>是否存在违规收取保证金的问题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超额收取投标保证金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shd w:val="clear" w:fill="FFFFFF"/>
                <w:lang w:val="en-US" w:eastAsia="zh-CN" w:bidi="ar"/>
              </w:rPr>
              <w:t>是否存在违规收取保证金的问题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投标保证金到账截止时间与投标截止时间不一致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0"/>
                <w:sz w:val="28"/>
                <w:szCs w:val="28"/>
                <w:shd w:val="clear" w:fill="FFFFFF"/>
                <w:lang w:val="en-US" w:eastAsia="zh-CN" w:bidi="ar"/>
              </w:rPr>
              <w:t>是否存在违规收取保证金的问题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疑似限制供应商保证金缴纳形式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是否存在违规收取采购文件费用的问题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电子化项目向供应商收取费用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8"/>
                <w:szCs w:val="28"/>
                <w:vertAlign w:val="baseline"/>
                <w:lang w:val="en-US" w:eastAsia="zh-CN"/>
              </w:rPr>
            </w:pPr>
          </w:p>
        </w:tc>
        <w:tc>
          <w:tcPr>
            <w:tcW w:w="313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是否存在以个人账户收取上述投标费用的问题</w:t>
            </w:r>
          </w:p>
        </w:tc>
        <w:tc>
          <w:tcPr>
            <w:tcW w:w="5265" w:type="dxa"/>
            <w:vAlign w:val="center"/>
          </w:tcPr>
          <w:p>
            <w:pPr>
              <w:keepNext w:val="0"/>
              <w:keepLines w:val="0"/>
              <w:pageBreakBefore w:val="0"/>
              <w:widowControl/>
              <w:suppressLineNumbers w:val="0"/>
              <w:kinsoku/>
              <w:wordWrap/>
              <w:overflowPunct/>
              <w:topLinePunct w:val="0"/>
              <w:autoSpaceDE/>
              <w:autoSpaceDN/>
              <w:bidi w:val="0"/>
              <w:snapToGrid/>
              <w:spacing w:line="440" w:lineRule="exact"/>
              <w:jc w:val="center"/>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存在以个人账户收取上述投标费用</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异常问题项结果有项目经办人自行判断是否执行文件修改，若执行修改，可进行采购文件编制修改；若不执行修改，可填写异议反馈说明内容。</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②采购文件确认（采购单位）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采购单位接受采购文件确认时，可查看检测结果页面，及字段级风险提示。</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③监管查询（监管部门）</w:t>
      </w:r>
    </w:p>
    <w:p>
      <w:pPr>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采购监管部门通过项目查询监管页面，查看检测结果页面，及字段级风险提示。</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5、采购文件智能编制方案</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（1）详细内容</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①智能编制采购文件</w:t>
      </w:r>
    </w:p>
    <w:p>
      <w:pPr>
        <w:pStyle w:val="2"/>
        <w:pageBreakBefore w:val="0"/>
        <w:widowControl w:val="0"/>
        <w:kinsoku/>
        <w:wordWrap/>
        <w:overflowPunct/>
        <w:topLinePunct w:val="0"/>
        <w:autoSpaceDE/>
        <w:autoSpaceDN/>
        <w:bidi w:val="0"/>
        <w:snapToGrid/>
        <w:spacing w:line="440" w:lineRule="exact"/>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委托采购项目，采购中心经办人完成项目策划后，进入采购文件制作环节。</w:t>
      </w:r>
    </w:p>
    <w:p>
      <w:pPr>
        <w:pStyle w:val="2"/>
        <w:pageBreakBefore w:val="0"/>
        <w:widowControl w:val="0"/>
        <w:kinsoku/>
        <w:wordWrap/>
        <w:overflowPunct/>
        <w:topLinePunct w:val="0"/>
        <w:autoSpaceDE/>
        <w:autoSpaceDN/>
        <w:bidi w:val="0"/>
        <w:snapToGrid/>
        <w:spacing w:line="440" w:lineRule="exact"/>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采购文件编制分为八个步骤，分别是：基本信息（公告）、采购需求、资格审查要求、符合性要求、开标一览表、评标（审）方法、合同模板、采购文件生成。</w:t>
      </w:r>
    </w:p>
    <w:p>
      <w:pPr>
        <w:pStyle w:val="2"/>
        <w:pageBreakBefore w:val="0"/>
        <w:widowControl w:val="0"/>
        <w:kinsoku/>
        <w:wordWrap/>
        <w:overflowPunct/>
        <w:topLinePunct w:val="0"/>
        <w:autoSpaceDE/>
        <w:autoSpaceDN/>
        <w:bidi w:val="0"/>
        <w:snapToGrid/>
        <w:spacing w:line="440" w:lineRule="exact"/>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自行采购项目，由采购中心履行的职责及相关审核流程由采购人自行组织完成。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采购文件要素信息编制时，采购人自行选择智能生成采购文件，展现推荐结果。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经办人可将推荐结果应用至当前项目的编制页面内，引用后，编制内容可编辑调整。</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②采购文件智能提取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委托采购项目，采购中心经办人完成项目策划后，进入采购文件制作环节。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兼容目前经办人惯用的线下编制采购文件使用习惯，系统额外提供智能提取功能，经办人通过文件智能提取功能，点击上传word格式采购文件。上传后，解析采购文件要素内容，包括且不限于</w:t>
      </w:r>
      <w:r>
        <w:rPr>
          <w:rFonts w:hint="eastAsia" w:ascii="宋体" w:hAnsi="宋体" w:eastAsia="宋体" w:cs="宋体"/>
          <w:b w:val="0"/>
          <w:bCs w:val="0"/>
          <w:color w:val="auto"/>
          <w:sz w:val="28"/>
          <w:szCs w:val="28"/>
        </w:rPr>
        <w:t>基本信息（公告）、采购需求、资格审查要求、符合性要求、评标（审）方法、合同模板</w:t>
      </w:r>
      <w:r>
        <w:rPr>
          <w:rFonts w:hint="eastAsia" w:ascii="宋体" w:hAnsi="宋体" w:eastAsia="宋体" w:cs="宋体"/>
          <w:b w:val="0"/>
          <w:bCs w:val="0"/>
          <w:color w:val="auto"/>
          <w:sz w:val="28"/>
          <w:szCs w:val="28"/>
          <w:lang w:val="en-US" w:eastAsia="zh-CN"/>
        </w:rPr>
        <w:t>等</w:t>
      </w:r>
      <w:r>
        <w:rPr>
          <w:rFonts w:hint="eastAsia" w:ascii="宋体" w:hAnsi="宋体" w:eastAsia="宋体" w:cs="宋体"/>
          <w:b w:val="0"/>
          <w:bCs w:val="0"/>
          <w:color w:val="auto"/>
          <w:kern w:val="2"/>
          <w:sz w:val="28"/>
          <w:szCs w:val="28"/>
          <w:lang w:val="en-US" w:eastAsia="zh-CN" w:bidi="ar-SA"/>
        </w:rPr>
        <w:t>核心字段信息，显示信息确认页面。点击具体字段，可展现该字段的原文定位位置。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经办人可将提取结果</w:t>
      </w:r>
      <w:r>
        <w:rPr>
          <w:rFonts w:hint="eastAsia" w:ascii="宋体" w:hAnsi="宋体" w:eastAsia="宋体" w:cs="宋体"/>
          <w:b w:val="0"/>
          <w:bCs w:val="0"/>
          <w:color w:val="auto"/>
          <w:kern w:val="2"/>
          <w:sz w:val="28"/>
          <w:szCs w:val="28"/>
          <w:lang w:val="en-US" w:eastAsia="zh-CN" w:bidi="ar-SA"/>
        </w:rPr>
        <w:t>自动置入交易系统的结构化字段，</w:t>
      </w:r>
      <w:r>
        <w:rPr>
          <w:rFonts w:hint="eastAsia" w:ascii="宋体" w:hAnsi="宋体" w:eastAsia="宋体" w:cs="宋体"/>
          <w:b w:val="0"/>
          <w:bCs w:val="0"/>
          <w:color w:val="auto"/>
          <w:sz w:val="28"/>
          <w:szCs w:val="28"/>
          <w:lang w:val="en-US" w:eastAsia="zh-CN"/>
        </w:rPr>
        <w:t>引用后，编制内容可编辑调整。</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6、履约验收系统</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履约验收系统财政基础版重点解决了财政对履约验收监管难，采购单位履约验收数据留痕的问题。</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履约验收功能：</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用户信息直接从政采云导入，从政采云直接连接到履约验收系统，无需再次登录。项目数据可从政采云直接读取过来，避免重复录入。财监可查看本区划内的履约验收项目数据汇总，随时了解本区划履约验收项目数据。</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（2）过程监管。财监可随时随地监管区划内的履约验收，可随时查看履约验收项目是否按时验收和按时付款，查看验收资料和对供应商的评价，实现数据可追溯、验收可查询、管理有依据、支付有凭证。</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（3）效能预警。对采购单位和供应商不按合同规定的时效进行履约验收给予预警。</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（4）驾驶舱功能。驾驶舱分类统计本区划履约验收的项目情况、评价、验收效果、效能统计、付款情况等数据，让财监对本区划的履约验收情况一目了然。可在条件框内输入条件，点查询对条件进行筛选。</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color w:val="auto"/>
          <w:sz w:val="28"/>
          <w:szCs w:val="28"/>
          <w:lang w:val="en-US" w:eastAsia="zh-CN"/>
        </w:rPr>
      </w:pPr>
      <w:r>
        <w:rPr>
          <w:rFonts w:hint="eastAsia" w:ascii="宋体" w:hAnsi="宋体" w:eastAsia="宋体" w:cs="宋体"/>
          <w:color w:val="auto"/>
          <w:sz w:val="28"/>
          <w:szCs w:val="28"/>
          <w:lang w:val="en-US" w:eastAsia="zh-CN"/>
        </w:rPr>
        <w:t>（5）验收结果公告发布。验收完成后，进入公告录入页面，录入公告内容，点击“确定”发布公告，系统将自动把公告发布到广西政府采购网上。</w:t>
      </w:r>
    </w:p>
    <w:p>
      <w:pPr>
        <w:pageBreakBefore w:val="0"/>
        <w:widowControl w:val="0"/>
        <w:kinsoku/>
        <w:wordWrap/>
        <w:overflowPunct/>
        <w:topLinePunct w:val="0"/>
        <w:autoSpaceDE/>
        <w:autoSpaceDN/>
        <w:bidi w:val="0"/>
        <w:adjustRightInd/>
        <w:snapToGrid/>
        <w:spacing w:line="440" w:lineRule="exact"/>
        <w:textAlignment w:val="auto"/>
        <w:rPr>
          <w:rFonts w:hint="default" w:eastAsiaTheme="minorEastAsia"/>
          <w:color w:val="auto"/>
          <w:sz w:val="28"/>
          <w:szCs w:val="28"/>
          <w:lang w:val="en-US" w:eastAsia="zh-CN"/>
        </w:rPr>
      </w:pPr>
      <w:r>
        <w:rPr>
          <w:rFonts w:hint="eastAsia"/>
          <w:b/>
          <w:bCs/>
          <w:color w:val="auto"/>
          <w:sz w:val="28"/>
          <w:szCs w:val="28"/>
          <w:lang w:val="en-US" w:eastAsia="zh-CN"/>
        </w:rPr>
        <w:t>（二）运维服务</w:t>
      </w:r>
    </w:p>
    <w:p>
      <w:pPr>
        <w:pageBreakBefore w:val="0"/>
        <w:widowControl w:val="0"/>
        <w:numPr>
          <w:ilvl w:val="0"/>
          <w:numId w:val="1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rPr>
      </w:pPr>
      <w:r>
        <w:rPr>
          <w:rFonts w:hint="eastAsia"/>
          <w:color w:val="auto"/>
          <w:sz w:val="28"/>
          <w:szCs w:val="28"/>
        </w:rPr>
        <w:t>日常巡检，每日对系统硬件、系统软件（操作系统、数据库软件）、 应用系统的定期预防性巡检。</w:t>
      </w:r>
    </w:p>
    <w:p>
      <w:pPr>
        <w:pageBreakBefore w:val="0"/>
        <w:widowControl w:val="0"/>
        <w:numPr>
          <w:ilvl w:val="0"/>
          <w:numId w:val="1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rPr>
      </w:pPr>
      <w:r>
        <w:rPr>
          <w:rFonts w:hint="eastAsia"/>
          <w:color w:val="auto"/>
          <w:sz w:val="28"/>
          <w:szCs w:val="28"/>
        </w:rPr>
        <w:t>故障恢复服务，对系统、数据库、硬件设施设备的故障监测和恢复，提供硬件设施备品备件。</w:t>
      </w:r>
    </w:p>
    <w:p>
      <w:pPr>
        <w:pageBreakBefore w:val="0"/>
        <w:widowControl w:val="0"/>
        <w:numPr>
          <w:ilvl w:val="0"/>
          <w:numId w:val="1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rPr>
      </w:pPr>
      <w:r>
        <w:rPr>
          <w:rFonts w:hint="eastAsia"/>
          <w:color w:val="auto"/>
          <w:sz w:val="28"/>
          <w:szCs w:val="28"/>
        </w:rPr>
        <w:t>应用系统运行维护,保证系统的安全、可靠、高效、持续、运行。数据库日常维护，对数据库的优化、数据备份恢复，确保数据规范、一致、有效。7*24小时全天候、无间断响应和处置。</w:t>
      </w:r>
    </w:p>
    <w:p>
      <w:pPr>
        <w:pageBreakBefore w:val="0"/>
        <w:widowControl w:val="0"/>
        <w:numPr>
          <w:ilvl w:val="0"/>
          <w:numId w:val="1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rPr>
      </w:pPr>
      <w:r>
        <w:rPr>
          <w:rFonts w:hint="eastAsia"/>
          <w:color w:val="auto"/>
          <w:sz w:val="28"/>
          <w:szCs w:val="28"/>
        </w:rPr>
        <w:t>网络运行效率监测，进行网络运行效率测试，发现问题及时上报和启动故障处置流程。重要任务期间的系统保障值守服务。建立系统基础信息和运行维护信息台账。技术咨询服务，在系统用户遇到技术性问题时提供技术咨询、技术支持或解决方案。</w:t>
      </w:r>
    </w:p>
    <w:p>
      <w:pPr>
        <w:pageBreakBefore w:val="0"/>
        <w:widowControl w:val="0"/>
        <w:numPr>
          <w:ilvl w:val="0"/>
          <w:numId w:val="1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rPr>
      </w:pPr>
      <w:r>
        <w:rPr>
          <w:rFonts w:hint="eastAsia"/>
          <w:color w:val="auto"/>
          <w:sz w:val="28"/>
          <w:szCs w:val="28"/>
        </w:rPr>
        <w:t>系统操作咨询服务，为系统用户提供系统操作方面的疑难问题解答。培训服务，组织开展系统运行维护技术交流培训，以及系统用户操作使用业务培训。</w:t>
      </w:r>
    </w:p>
    <w:p>
      <w:pPr>
        <w:pageBreakBefore w:val="0"/>
        <w:widowControl w:val="0"/>
        <w:numPr>
          <w:ilvl w:val="0"/>
          <w:numId w:val="10"/>
        </w:numPr>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rPr>
      </w:pPr>
      <w:r>
        <w:rPr>
          <w:rFonts w:hint="eastAsia"/>
          <w:color w:val="auto"/>
          <w:sz w:val="28"/>
          <w:szCs w:val="28"/>
        </w:rPr>
        <w:t>运维交接。做好运维交接，质保期满或者运维人员调整，我司负责做好运维交接，确保运维工作顺利接续。</w:t>
      </w:r>
    </w:p>
    <w:p>
      <w:pPr>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8"/>
          <w:szCs w:val="28"/>
        </w:rPr>
      </w:pPr>
      <w:r>
        <w:rPr>
          <w:rFonts w:hint="eastAsia"/>
          <w:b/>
          <w:bCs/>
          <w:color w:val="auto"/>
          <w:sz w:val="28"/>
          <w:szCs w:val="28"/>
        </w:rPr>
        <w:t>（</w:t>
      </w:r>
      <w:r>
        <w:rPr>
          <w:rFonts w:hint="eastAsia"/>
          <w:b/>
          <w:bCs/>
          <w:color w:val="auto"/>
          <w:sz w:val="28"/>
          <w:szCs w:val="28"/>
          <w:lang w:eastAsia="zh-CN"/>
        </w:rPr>
        <w:t>三</w:t>
      </w:r>
      <w:r>
        <w:rPr>
          <w:rFonts w:hint="eastAsia"/>
          <w:b/>
          <w:bCs/>
          <w:color w:val="auto"/>
          <w:sz w:val="28"/>
          <w:szCs w:val="28"/>
        </w:rPr>
        <w:t>）项目服务标准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8"/>
          <w:szCs w:val="28"/>
        </w:rPr>
      </w:pPr>
      <w:r>
        <w:rPr>
          <w:rFonts w:hint="eastAsia"/>
          <w:b/>
          <w:bCs/>
          <w:color w:val="auto"/>
          <w:sz w:val="28"/>
          <w:szCs w:val="28"/>
        </w:rPr>
        <w:t>1、服务可用性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服务可用性：不低于99.9%。</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备注：</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（1）服务可用性是指在一个月内系统无故障的时长（分钟数）与月时长（分钟数）的比率，计算方法为：1-∑（系统故障时长）/（30×24×60）。</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 xml:space="preserve">（2）服务不可用是指因系统内部故障问题导致10％以上的用户在一段时间内无法正常使用。 </w:t>
      </w:r>
    </w:p>
    <w:p>
      <w:pPr>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8"/>
          <w:szCs w:val="28"/>
        </w:rPr>
      </w:pPr>
      <w:r>
        <w:rPr>
          <w:rFonts w:hint="eastAsia"/>
          <w:b/>
          <w:bCs/>
          <w:color w:val="auto"/>
          <w:sz w:val="28"/>
          <w:szCs w:val="28"/>
        </w:rPr>
        <w:t>2、页面请求响应时间</w:t>
      </w:r>
    </w:p>
    <w:p>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color w:val="auto"/>
          <w:sz w:val="28"/>
          <w:szCs w:val="28"/>
        </w:rPr>
      </w:pPr>
      <w:r>
        <w:rPr>
          <w:rFonts w:hint="eastAsia"/>
          <w:color w:val="auto"/>
          <w:sz w:val="28"/>
          <w:szCs w:val="28"/>
        </w:rPr>
        <w:t>页面请求平均响应时间：不超过2秒钟。</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备注：请求响应时间是指用户通过web页面完整发送请求到系统开始算起到用户收到系统给予的响应为止所需要的时长。</w:t>
      </w:r>
    </w:p>
    <w:p>
      <w:pPr>
        <w:pageBreakBefore w:val="0"/>
        <w:widowControl w:val="0"/>
        <w:kinsoku/>
        <w:wordWrap/>
        <w:overflowPunct/>
        <w:topLinePunct w:val="0"/>
        <w:autoSpaceDE/>
        <w:autoSpaceDN/>
        <w:bidi w:val="0"/>
        <w:adjustRightInd/>
        <w:snapToGrid/>
        <w:spacing w:line="440" w:lineRule="exact"/>
        <w:textAlignment w:val="auto"/>
        <w:rPr>
          <w:rFonts w:hint="eastAsia"/>
          <w:color w:val="auto"/>
          <w:sz w:val="28"/>
          <w:szCs w:val="28"/>
        </w:rPr>
      </w:pPr>
      <w:r>
        <w:rPr>
          <w:rFonts w:hint="eastAsia"/>
          <w:b/>
          <w:bCs/>
          <w:color w:val="auto"/>
          <w:sz w:val="28"/>
          <w:szCs w:val="28"/>
          <w:lang w:val="en-US" w:eastAsia="zh-CN"/>
        </w:rPr>
        <w:t>3</w:t>
      </w:r>
      <w:r>
        <w:rPr>
          <w:rFonts w:hint="eastAsia"/>
          <w:b/>
          <w:bCs/>
          <w:color w:val="auto"/>
          <w:sz w:val="28"/>
          <w:szCs w:val="28"/>
        </w:rPr>
        <w:t>、运营服务</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（1）客户咨询</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配备专业的客服团队，重视并加强对客服人员的专业知识和服务规范培训，使其具备为用户提供各自平台相关的问题咨询解答、系统操作指导、投诉及改进意见受理等方面的服务。建立起了客户服务的回访与管理机制，跟踪问题解答和处理的进展情况，调查用户满意度情况，进行相关工作成效统计分析，对客服人员工作情况进行考核。</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客户服务热线服务时间：5×8小时(指工作日，周一至周五，节假日除外);</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7×24小时的在线机器人服务系统、帮助中心自助查询、用户帮助工具和邮箱受理服务；7×24小时售后故障支持服务；报障或投诉受理后响应时间：工作日1小时内响应。</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（2）用户培训</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按照双方约定，乙方应保障平台用户能够顺畅使用系统，全年面向平台用户（即采购单位、供应商）提供平台业务系统的操作、应用等培训不少于4场次的线上或线下培训。</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（3）数据报告</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以季度为周期，乙方定期将平台运行情况与相关数据形成报告，电子档或纸质文档形式递交甲方，并汇报项目具体实施运营现状。全年提供数据服务不低于4次。</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备注：</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①故障投诉受理是指用户在使用政采云系统过程中出现的因政采云原因引 起的系统故障影响用户使用，用户通过政采云提供的客户服务热线、热线信箱、IM 等进行投诉并得到政采云对故障处理情况的回复。</w:t>
      </w:r>
    </w:p>
    <w:p>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rPr>
      </w:pPr>
      <w:r>
        <w:rPr>
          <w:rFonts w:hint="eastAsia"/>
          <w:color w:val="auto"/>
          <w:sz w:val="28"/>
          <w:szCs w:val="28"/>
        </w:rPr>
        <w:t>②非故障投诉受理：是指用户在使用政采云系统过程中遇到使用问题或对政采云系统改进的建议等通过政采云提供的客户服务热线、热线信箱、IM 等向政采云投诉并得到政采云对问题的处理及相关情况回复。</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rPr>
      </w:pPr>
      <w:r>
        <w:rPr>
          <w:rFonts w:hint="eastAsia"/>
          <w:color w:val="auto"/>
          <w:sz w:val="28"/>
          <w:szCs w:val="28"/>
        </w:rPr>
        <w:t>③响应时间：是指自政采云收到用户故障投诉或非故障投诉到政采云对投诉问题开始进行解决的时间。服务热线人工接听率是指政采云客服热线人工座席接起的量和用户转人工座席量的比值。</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sz w:val="28"/>
          <w:szCs w:val="28"/>
        </w:rPr>
      </w:pPr>
      <w:r>
        <w:rPr>
          <w:rFonts w:hint="eastAsia" w:ascii="宋体" w:hAnsi="宋体"/>
          <w:b w:val="0"/>
          <w:bCs/>
          <w:color w:val="auto"/>
          <w:sz w:val="28"/>
          <w:szCs w:val="28"/>
        </w:rPr>
        <w:t>▲</w:t>
      </w:r>
      <w:r>
        <w:rPr>
          <w:rFonts w:hint="eastAsia"/>
          <w:b/>
          <w:bCs/>
          <w:color w:val="auto"/>
          <w:sz w:val="28"/>
          <w:szCs w:val="28"/>
          <w:lang w:eastAsia="zh-CN"/>
        </w:rPr>
        <w:t>三</w:t>
      </w:r>
      <w:r>
        <w:rPr>
          <w:rFonts w:hint="eastAsia"/>
          <w:b/>
          <w:bCs/>
          <w:color w:val="auto"/>
          <w:sz w:val="28"/>
          <w:szCs w:val="28"/>
        </w:rPr>
        <w:t>、商务要求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eastAsia="宋体"/>
          <w:color w:val="auto"/>
          <w:sz w:val="28"/>
          <w:szCs w:val="28"/>
          <w:lang w:val="en-US" w:eastAsia="zh-CN"/>
        </w:rPr>
      </w:pPr>
      <w:r>
        <w:rPr>
          <w:rFonts w:hint="eastAsia"/>
          <w:b/>
          <w:bCs/>
          <w:color w:val="auto"/>
          <w:sz w:val="28"/>
          <w:szCs w:val="28"/>
        </w:rPr>
        <w:t>（一）服务期：</w:t>
      </w:r>
      <w:r>
        <w:rPr>
          <w:rFonts w:hint="eastAsia"/>
          <w:color w:val="auto"/>
          <w:sz w:val="28"/>
          <w:szCs w:val="28"/>
          <w:lang w:val="en-US" w:eastAsia="zh-CN"/>
        </w:rPr>
        <w:t>电子卖场交易系统、项目采购交易系统及全流程电子招投标系统、履约验收系统为2025年1月1日至2026年3月31日；智能辅助评审方案、采购文件编制智能检测纠错方案、采购文件智能编制方案为2025年10月1日至2026年3月31日。</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color w:val="auto"/>
          <w:sz w:val="28"/>
          <w:szCs w:val="28"/>
        </w:rPr>
      </w:pPr>
      <w:r>
        <w:rPr>
          <w:rFonts w:hint="eastAsia"/>
          <w:b/>
          <w:bCs/>
          <w:color w:val="auto"/>
          <w:sz w:val="28"/>
          <w:szCs w:val="28"/>
        </w:rPr>
        <w:t>（二）服务地点：</w:t>
      </w:r>
      <w:r>
        <w:rPr>
          <w:rFonts w:hint="eastAsia"/>
          <w:color w:val="auto"/>
          <w:sz w:val="28"/>
          <w:szCs w:val="28"/>
        </w:rPr>
        <w:t>甲方指定地点。</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color w:val="auto"/>
          <w:sz w:val="28"/>
          <w:szCs w:val="28"/>
        </w:rPr>
      </w:pPr>
      <w:r>
        <w:rPr>
          <w:rFonts w:hint="eastAsia"/>
          <w:b/>
          <w:bCs/>
          <w:color w:val="auto"/>
          <w:sz w:val="28"/>
          <w:szCs w:val="28"/>
        </w:rPr>
        <w:t>（三）质量要求：</w:t>
      </w:r>
      <w:r>
        <w:rPr>
          <w:rFonts w:hint="eastAsia"/>
          <w:color w:val="auto"/>
          <w:sz w:val="28"/>
          <w:szCs w:val="28"/>
        </w:rPr>
        <w:t>合格。</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color w:val="auto"/>
          <w:sz w:val="28"/>
          <w:szCs w:val="28"/>
        </w:rPr>
      </w:pPr>
      <w:r>
        <w:rPr>
          <w:rFonts w:hint="eastAsia"/>
          <w:b/>
          <w:bCs/>
          <w:color w:val="auto"/>
          <w:sz w:val="28"/>
          <w:szCs w:val="28"/>
        </w:rPr>
        <w:t>（四）付款方式：</w:t>
      </w:r>
      <w:r>
        <w:rPr>
          <w:rFonts w:hint="eastAsia"/>
          <w:b w:val="0"/>
          <w:bCs w:val="0"/>
          <w:color w:val="auto"/>
          <w:sz w:val="28"/>
          <w:szCs w:val="28"/>
          <w:lang w:eastAsia="zh-CN"/>
        </w:rPr>
        <w:t>签订合同后，供应商提供发票后</w:t>
      </w:r>
      <w:r>
        <w:rPr>
          <w:rFonts w:hint="eastAsia"/>
          <w:b w:val="0"/>
          <w:bCs w:val="0"/>
          <w:color w:val="auto"/>
          <w:sz w:val="28"/>
          <w:szCs w:val="28"/>
          <w:lang w:val="en-US" w:eastAsia="zh-CN"/>
        </w:rPr>
        <w:t>7个工作日内</w:t>
      </w:r>
      <w:r>
        <w:rPr>
          <w:rFonts w:hint="eastAsia"/>
          <w:b w:val="0"/>
          <w:bCs w:val="0"/>
          <w:color w:val="auto"/>
          <w:sz w:val="28"/>
          <w:szCs w:val="28"/>
          <w:lang w:eastAsia="zh-CN"/>
        </w:rPr>
        <w:t>先支付总金额的</w:t>
      </w:r>
      <w:r>
        <w:rPr>
          <w:rFonts w:hint="eastAsia"/>
          <w:b w:val="0"/>
          <w:bCs w:val="0"/>
          <w:color w:val="auto"/>
          <w:sz w:val="28"/>
          <w:szCs w:val="28"/>
          <w:lang w:val="en-US" w:eastAsia="zh-CN"/>
        </w:rPr>
        <w:t>10%，余下90%</w:t>
      </w:r>
      <w:r>
        <w:rPr>
          <w:rFonts w:hint="eastAsia" w:ascii="宋体" w:hAnsi="宋体" w:cs="宋体"/>
          <w:color w:val="auto"/>
          <w:sz w:val="28"/>
          <w:szCs w:val="28"/>
          <w:highlight w:val="none"/>
          <w:lang w:val="en-US" w:eastAsia="zh-CN"/>
        </w:rPr>
        <w:t>待财政资金到位后，供应商提</w:t>
      </w:r>
      <w:bookmarkStart w:id="165" w:name="_GoBack"/>
      <w:bookmarkEnd w:id="165"/>
      <w:r>
        <w:rPr>
          <w:rFonts w:hint="eastAsia" w:ascii="宋体" w:hAnsi="宋体" w:cs="宋体"/>
          <w:color w:val="auto"/>
          <w:sz w:val="28"/>
          <w:szCs w:val="28"/>
          <w:highlight w:val="none"/>
          <w:lang w:val="en-US" w:eastAsia="zh-CN"/>
        </w:rPr>
        <w:t>供发票后7个工作日内进行支付</w:t>
      </w:r>
      <w:r>
        <w:rPr>
          <w:rFonts w:hint="eastAsia"/>
          <w:color w:val="auto"/>
          <w:sz w:val="28"/>
          <w:szCs w:val="28"/>
        </w:rPr>
        <w:t>。</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bCs/>
          <w:color w:val="auto"/>
          <w:sz w:val="28"/>
          <w:szCs w:val="28"/>
        </w:rPr>
      </w:pPr>
      <w:r>
        <w:rPr>
          <w:rFonts w:hint="eastAsia"/>
          <w:b/>
          <w:bCs/>
          <w:color w:val="auto"/>
          <w:sz w:val="28"/>
          <w:szCs w:val="28"/>
        </w:rPr>
        <w:t>（五）报价要求：</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sz w:val="28"/>
          <w:szCs w:val="28"/>
        </w:rPr>
      </w:pPr>
      <w:r>
        <w:rPr>
          <w:rFonts w:hint="eastAsia"/>
          <w:color w:val="auto"/>
          <w:sz w:val="28"/>
          <w:szCs w:val="28"/>
        </w:rPr>
        <w:t>响应报价为服务期内完成服务内容的所有费用，包括但不限于以下内容：人员工资奖金、津贴补贴、食宿费、交通费、差旅费、运营维护费、技术服务费、培训指导费、知识产权费、企业管理费、利润、税金及其他伴随服务费。</w:t>
      </w:r>
    </w:p>
    <w:p>
      <w:pPr>
        <w:ind w:firstLine="560" w:firstLineChars="200"/>
        <w:rPr>
          <w:rFonts w:hint="eastAsia"/>
          <w:color w:val="auto"/>
          <w:sz w:val="28"/>
          <w:szCs w:val="28"/>
        </w:rPr>
      </w:pPr>
      <w:r>
        <w:rPr>
          <w:rFonts w:hint="eastAsia"/>
          <w:color w:val="auto"/>
          <w:sz w:val="28"/>
          <w:szCs w:val="28"/>
          <w:lang w:eastAsia="zh-CN"/>
        </w:rPr>
        <w:t>本项目须按采购内容的模块进行分项报价。</w:t>
      </w:r>
      <w:r>
        <w:rPr>
          <w:rFonts w:hint="eastAsia"/>
          <w:color w:val="auto"/>
          <w:sz w:val="28"/>
          <w:szCs w:val="28"/>
        </w:rPr>
        <w:br w:type="page"/>
      </w:r>
    </w:p>
    <w:bookmarkEnd w:id="50"/>
    <w:p>
      <w:pPr>
        <w:spacing w:line="360" w:lineRule="auto"/>
        <w:jc w:val="center"/>
        <w:outlineLvl w:val="0"/>
        <w:rPr>
          <w:rFonts w:ascii="宋体" w:hAnsi="宋体" w:cs="宋体"/>
          <w:b/>
          <w:color w:val="auto"/>
          <w:sz w:val="36"/>
          <w:szCs w:val="36"/>
        </w:rPr>
      </w:pPr>
      <w:bookmarkStart w:id="54" w:name="_Toc176185125"/>
      <w:bookmarkStart w:id="55" w:name="_Toc176372164"/>
      <w:bookmarkStart w:id="56" w:name="第五部分"/>
      <w:bookmarkStart w:id="57" w:name="_Toc86217003"/>
      <w:r>
        <w:rPr>
          <w:rFonts w:hint="eastAsia" w:ascii="宋体" w:hAnsi="宋体" w:cs="宋体"/>
          <w:b/>
          <w:color w:val="auto"/>
          <w:sz w:val="36"/>
          <w:szCs w:val="36"/>
        </w:rPr>
        <w:t>第四部分 拟签订的合同文本</w:t>
      </w:r>
      <w:bookmarkEnd w:id="54"/>
      <w:bookmarkEnd w:id="55"/>
    </w:p>
    <w:p>
      <w:pPr>
        <w:adjustRightInd/>
        <w:spacing w:line="600" w:lineRule="exact"/>
        <w:ind w:firstLine="1044"/>
        <w:rPr>
          <w:rFonts w:ascii="宋体" w:hAnsi="宋体" w:cs="宋体"/>
          <w:b/>
          <w:color w:val="auto"/>
          <w:kern w:val="0"/>
          <w:sz w:val="52"/>
          <w:szCs w:val="52"/>
        </w:rPr>
      </w:pPr>
    </w:p>
    <w:p>
      <w:pPr>
        <w:pStyle w:val="310"/>
        <w:ind w:firstLine="480"/>
        <w:rPr>
          <w:rFonts w:ascii="Arial" w:hAnsi="Arial" w:eastAsia="黑体" w:cs="Arial"/>
          <w:snapToGrid w:val="0"/>
          <w:color w:val="auto"/>
          <w:szCs w:val="21"/>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581"/>
        <w:ind w:firstLine="2843" w:firstLineChars="1180"/>
        <w:rPr>
          <w:rFonts w:ascii="宋体" w:hAnsi="宋体" w:cs="宋体"/>
          <w:b/>
          <w:color w:val="auto"/>
          <w:szCs w:val="24"/>
        </w:rPr>
      </w:pPr>
    </w:p>
    <w:p>
      <w:pPr>
        <w:pStyle w:val="6"/>
        <w:rPr>
          <w:color w:val="auto"/>
        </w:rPr>
      </w:pPr>
    </w:p>
    <w:p>
      <w:pPr>
        <w:pStyle w:val="6"/>
        <w:rPr>
          <w:color w:val="auto"/>
        </w:rPr>
      </w:pPr>
    </w:p>
    <w:p>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pPr>
        <w:adjustRightInd/>
        <w:spacing w:line="360" w:lineRule="auto"/>
        <w:ind w:left="1680" w:leftChars="800"/>
        <w:rPr>
          <w:color w:val="auto"/>
          <w:sz w:val="32"/>
          <w:szCs w:val="32"/>
        </w:rPr>
      </w:pPr>
      <w:r>
        <w:rPr>
          <w:rFonts w:hint="eastAsia"/>
          <w:color w:val="auto"/>
          <w:sz w:val="32"/>
          <w:szCs w:val="32"/>
        </w:rPr>
        <w:t>签订时间：</w:t>
      </w:r>
      <w:r>
        <w:rPr>
          <w:color w:val="auto"/>
          <w:sz w:val="32"/>
          <w:szCs w:val="32"/>
          <w:u w:val="single"/>
        </w:rPr>
        <w:t xml:space="preserve">                             </w:t>
      </w:r>
    </w:p>
    <w:p>
      <w:pPr>
        <w:widowControl/>
        <w:jc w:val="left"/>
        <w:rPr>
          <w:rFonts w:ascii="宋体" w:hAnsi="宋体" w:cs="宋体"/>
          <w:color w:val="auto"/>
          <w:kern w:val="0"/>
          <w:sz w:val="24"/>
        </w:rPr>
        <w:sectPr>
          <w:pgSz w:w="11907" w:h="16840"/>
          <w:pgMar w:top="1134" w:right="1134" w:bottom="1134" w:left="1134" w:header="851" w:footer="851" w:gutter="0"/>
          <w:cols w:space="720" w:num="1"/>
        </w:sectPr>
      </w:pPr>
    </w:p>
    <w:p>
      <w:pPr>
        <w:spacing w:line="360" w:lineRule="auto"/>
        <w:jc w:val="center"/>
        <w:outlineLvl w:val="1"/>
        <w:rPr>
          <w:rFonts w:ascii="宋体" w:hAnsi="宋体" w:cs="宋体"/>
          <w:b/>
          <w:color w:val="auto"/>
          <w:sz w:val="24"/>
        </w:rPr>
      </w:pPr>
      <w:r>
        <w:rPr>
          <w:rFonts w:hint="eastAsia" w:ascii="宋体" w:hAnsi="宋体"/>
          <w:b/>
          <w:color w:val="auto"/>
          <w:sz w:val="28"/>
          <w:szCs w:val="28"/>
        </w:rPr>
        <w:t>第一节 政府采购合同协议书</w:t>
      </w:r>
    </w:p>
    <w:p>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360" w:lineRule="auto"/>
        <w:ind w:firstLine="482" w:firstLineChars="200"/>
        <w:rPr>
          <w:rFonts w:ascii="宋体" w:hAnsi="宋体"/>
          <w:color w:val="auto"/>
          <w:sz w:val="24"/>
        </w:rPr>
      </w:pPr>
      <w:bookmarkStart w:id="58" w:name="_Toc28855"/>
      <w:bookmarkStart w:id="59" w:name="_Toc19273"/>
      <w:bookmarkStart w:id="60" w:name="_Toc22967"/>
      <w:bookmarkStart w:id="61" w:name="_Toc15367"/>
      <w:bookmarkStart w:id="62" w:name="_Toc20421"/>
      <w:r>
        <w:rPr>
          <w:rFonts w:ascii="宋体" w:hAnsi="宋体"/>
          <w:b/>
          <w:color w:val="auto"/>
          <w:sz w:val="24"/>
        </w:rPr>
        <w:t xml:space="preserve">1.1 </w:t>
      </w:r>
      <w:r>
        <w:rPr>
          <w:rFonts w:hint="eastAsia" w:ascii="宋体" w:hAnsi="宋体"/>
          <w:b/>
          <w:color w:val="auto"/>
          <w:sz w:val="24"/>
        </w:rPr>
        <w:t>合同组成部分</w:t>
      </w:r>
      <w:bookmarkEnd w:id="58"/>
      <w:bookmarkEnd w:id="59"/>
      <w:bookmarkEnd w:id="60"/>
      <w:bookmarkEnd w:id="61"/>
      <w:bookmarkEnd w:id="62"/>
    </w:p>
    <w:p>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360" w:lineRule="auto"/>
        <w:ind w:firstLine="482" w:firstLineChars="200"/>
        <w:rPr>
          <w:rFonts w:ascii="宋体" w:hAnsi="宋体"/>
          <w:b/>
          <w:color w:val="auto"/>
          <w:sz w:val="24"/>
        </w:rPr>
      </w:pPr>
      <w:bookmarkStart w:id="63" w:name="_Toc6773"/>
      <w:bookmarkStart w:id="64" w:name="_Toc18585"/>
      <w:bookmarkStart w:id="65" w:name="_Toc22185"/>
      <w:bookmarkStart w:id="66" w:name="_Toc6311"/>
      <w:bookmarkStart w:id="67" w:name="_Toc2918"/>
      <w:r>
        <w:rPr>
          <w:rFonts w:ascii="宋体" w:hAnsi="宋体"/>
          <w:b/>
          <w:color w:val="auto"/>
          <w:sz w:val="24"/>
        </w:rPr>
        <w:t xml:space="preserve">1.2 </w:t>
      </w:r>
      <w:r>
        <w:rPr>
          <w:rFonts w:hint="eastAsia" w:ascii="宋体" w:hAnsi="宋体"/>
          <w:b/>
          <w:color w:val="auto"/>
          <w:sz w:val="24"/>
        </w:rPr>
        <w:t>标的</w:t>
      </w:r>
      <w:bookmarkEnd w:id="63"/>
      <w:bookmarkEnd w:id="64"/>
      <w:bookmarkEnd w:id="65"/>
      <w:bookmarkEnd w:id="66"/>
      <w:bookmarkEnd w:id="67"/>
    </w:p>
    <w:p>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406"/>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cs="仿宋"/>
          <w:color w:val="auto"/>
        </w:rPr>
        <w:t>/</w:t>
      </w:r>
      <w:r>
        <w:rPr>
          <w:rFonts w:hint="eastAsia"/>
          <w:color w:val="auto"/>
        </w:rPr>
        <w:t>否）涉及货物。若涉及货物的，则：</w:t>
      </w:r>
    </w:p>
    <w:p>
      <w:pPr>
        <w:spacing w:line="360" w:lineRule="auto"/>
        <w:ind w:firstLine="480" w:firstLineChars="200"/>
        <w:rPr>
          <w:rFonts w:ascii="宋体" w:hAnsi="宋体" w:cs="宋体"/>
          <w:color w:val="auto"/>
          <w:sz w:val="24"/>
          <w:u w:val="single"/>
        </w:rPr>
      </w:pPr>
      <w:bookmarkStart w:id="68" w:name="_Toc4929"/>
      <w:bookmarkStart w:id="69" w:name="_Toc21124"/>
      <w:bookmarkStart w:id="70" w:name="_Toc1386"/>
      <w:bookmarkStart w:id="71" w:name="_Toc5635"/>
      <w:bookmarkStart w:id="72"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2" w:firstLineChars="200"/>
        <w:rPr>
          <w:rFonts w:ascii="宋体" w:hAnsi="宋体"/>
          <w:b/>
          <w:color w:val="auto"/>
          <w:sz w:val="24"/>
        </w:rPr>
      </w:pPr>
      <w:r>
        <w:rPr>
          <w:rFonts w:ascii="宋体" w:hAnsi="宋体"/>
          <w:b/>
          <w:color w:val="auto"/>
          <w:sz w:val="24"/>
        </w:rPr>
        <w:t>1.3 价款</w:t>
      </w:r>
      <w:bookmarkEnd w:id="68"/>
      <w:bookmarkEnd w:id="69"/>
      <w:bookmarkEnd w:id="70"/>
      <w:bookmarkEnd w:id="71"/>
      <w:bookmarkEnd w:id="72"/>
    </w:p>
    <w:p>
      <w:pPr>
        <w:spacing w:line="360" w:lineRule="auto"/>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360" w:lineRule="auto"/>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360" w:lineRule="auto"/>
        <w:ind w:firstLine="480" w:firstLineChars="200"/>
        <w:rPr>
          <w:rFonts w:ascii="宋体" w:hAnsi="宋体"/>
          <w:color w:val="auto"/>
          <w:sz w:val="24"/>
          <w:u w:val="single"/>
        </w:rPr>
      </w:pPr>
      <w:r>
        <w:rPr>
          <w:rFonts w:ascii="宋体" w:hAnsi="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3"/>
              <w:spacing w:line="360" w:lineRule="auto"/>
              <w:jc w:val="center"/>
              <w:rPr>
                <w:rFonts w:hAnsi="宋体"/>
                <w:color w:val="auto"/>
                <w:sz w:val="24"/>
                <w:szCs w:val="24"/>
              </w:rPr>
            </w:pPr>
            <w:r>
              <w:rPr>
                <w:rFonts w:hAnsi="宋体"/>
                <w:color w:val="auto"/>
                <w:sz w:val="24"/>
                <w:szCs w:val="24"/>
              </w:rPr>
              <w:t>序号</w:t>
            </w:r>
          </w:p>
        </w:tc>
        <w:tc>
          <w:tcPr>
            <w:tcW w:w="3402" w:type="dxa"/>
            <w:vAlign w:val="center"/>
          </w:tcPr>
          <w:p>
            <w:pPr>
              <w:pStyle w:val="303"/>
              <w:spacing w:line="360" w:lineRule="auto"/>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03"/>
              <w:spacing w:line="360" w:lineRule="auto"/>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3"/>
              <w:spacing w:line="360" w:lineRule="auto"/>
              <w:ind w:firstLine="200"/>
              <w:jc w:val="center"/>
              <w:rPr>
                <w:rFonts w:hAnsi="宋体"/>
                <w:color w:val="auto"/>
                <w:sz w:val="24"/>
                <w:szCs w:val="24"/>
              </w:rPr>
            </w:pPr>
          </w:p>
        </w:tc>
        <w:tc>
          <w:tcPr>
            <w:tcW w:w="3402" w:type="dxa"/>
            <w:vAlign w:val="center"/>
          </w:tcPr>
          <w:p>
            <w:pPr>
              <w:pStyle w:val="303"/>
              <w:spacing w:line="360" w:lineRule="auto"/>
              <w:ind w:firstLine="200"/>
              <w:jc w:val="center"/>
              <w:rPr>
                <w:rFonts w:hAnsi="宋体"/>
                <w:color w:val="auto"/>
                <w:sz w:val="24"/>
                <w:szCs w:val="24"/>
              </w:rPr>
            </w:pPr>
          </w:p>
        </w:tc>
        <w:tc>
          <w:tcPr>
            <w:tcW w:w="2552" w:type="dxa"/>
            <w:vAlign w:val="center"/>
          </w:tcPr>
          <w:p>
            <w:pPr>
              <w:pStyle w:val="303"/>
              <w:spacing w:line="360" w:lineRule="auto"/>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3"/>
              <w:spacing w:line="360" w:lineRule="auto"/>
              <w:ind w:firstLine="200"/>
              <w:jc w:val="center"/>
              <w:rPr>
                <w:rFonts w:hAnsi="宋体"/>
                <w:color w:val="auto"/>
                <w:sz w:val="24"/>
                <w:szCs w:val="24"/>
              </w:rPr>
            </w:pPr>
          </w:p>
        </w:tc>
        <w:tc>
          <w:tcPr>
            <w:tcW w:w="3402" w:type="dxa"/>
            <w:vAlign w:val="center"/>
          </w:tcPr>
          <w:p>
            <w:pPr>
              <w:pStyle w:val="303"/>
              <w:spacing w:line="360" w:lineRule="auto"/>
              <w:ind w:firstLine="200"/>
              <w:jc w:val="center"/>
              <w:rPr>
                <w:rFonts w:hAnsi="宋体"/>
                <w:color w:val="auto"/>
                <w:sz w:val="24"/>
                <w:szCs w:val="24"/>
              </w:rPr>
            </w:pPr>
          </w:p>
        </w:tc>
        <w:tc>
          <w:tcPr>
            <w:tcW w:w="2552" w:type="dxa"/>
            <w:vAlign w:val="center"/>
          </w:tcPr>
          <w:p>
            <w:pPr>
              <w:pStyle w:val="303"/>
              <w:spacing w:line="360" w:lineRule="auto"/>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3"/>
              <w:spacing w:line="360" w:lineRule="auto"/>
              <w:ind w:firstLine="200"/>
              <w:jc w:val="center"/>
              <w:rPr>
                <w:rFonts w:hAnsi="宋体"/>
                <w:color w:val="auto"/>
                <w:sz w:val="24"/>
                <w:szCs w:val="24"/>
              </w:rPr>
            </w:pPr>
          </w:p>
        </w:tc>
        <w:tc>
          <w:tcPr>
            <w:tcW w:w="3402" w:type="dxa"/>
            <w:vAlign w:val="center"/>
          </w:tcPr>
          <w:p>
            <w:pPr>
              <w:pStyle w:val="303"/>
              <w:spacing w:line="360" w:lineRule="auto"/>
              <w:ind w:firstLine="200"/>
              <w:jc w:val="center"/>
              <w:rPr>
                <w:rFonts w:hAnsi="宋体"/>
                <w:color w:val="auto"/>
                <w:sz w:val="24"/>
                <w:szCs w:val="24"/>
              </w:rPr>
            </w:pPr>
          </w:p>
        </w:tc>
        <w:tc>
          <w:tcPr>
            <w:tcW w:w="2552" w:type="dxa"/>
            <w:vAlign w:val="center"/>
          </w:tcPr>
          <w:p>
            <w:pPr>
              <w:pStyle w:val="303"/>
              <w:spacing w:line="360" w:lineRule="auto"/>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3"/>
              <w:spacing w:line="360" w:lineRule="auto"/>
              <w:ind w:firstLine="200"/>
              <w:jc w:val="center"/>
              <w:rPr>
                <w:rFonts w:hAnsi="宋体"/>
                <w:color w:val="auto"/>
                <w:sz w:val="24"/>
                <w:szCs w:val="24"/>
              </w:rPr>
            </w:pPr>
          </w:p>
        </w:tc>
        <w:tc>
          <w:tcPr>
            <w:tcW w:w="3402" w:type="dxa"/>
            <w:vAlign w:val="center"/>
          </w:tcPr>
          <w:p>
            <w:pPr>
              <w:pStyle w:val="303"/>
              <w:spacing w:line="360" w:lineRule="auto"/>
              <w:ind w:firstLine="200"/>
              <w:jc w:val="center"/>
              <w:rPr>
                <w:rFonts w:hAnsi="宋体"/>
                <w:color w:val="auto"/>
                <w:sz w:val="24"/>
                <w:szCs w:val="24"/>
              </w:rPr>
            </w:pPr>
          </w:p>
        </w:tc>
        <w:tc>
          <w:tcPr>
            <w:tcW w:w="2552" w:type="dxa"/>
            <w:vAlign w:val="center"/>
          </w:tcPr>
          <w:p>
            <w:pPr>
              <w:pStyle w:val="303"/>
              <w:spacing w:line="360" w:lineRule="auto"/>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03"/>
              <w:spacing w:line="360" w:lineRule="auto"/>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03"/>
              <w:spacing w:line="360" w:lineRule="auto"/>
              <w:ind w:firstLine="200"/>
              <w:jc w:val="center"/>
              <w:rPr>
                <w:rFonts w:hAnsi="宋体"/>
                <w:color w:val="auto"/>
                <w:sz w:val="24"/>
                <w:szCs w:val="24"/>
              </w:rPr>
            </w:pPr>
          </w:p>
        </w:tc>
      </w:tr>
    </w:tbl>
    <w:p>
      <w:pPr>
        <w:spacing w:line="360" w:lineRule="auto"/>
        <w:ind w:firstLine="480" w:firstLineChars="200"/>
        <w:rPr>
          <w:rFonts w:ascii="宋体" w:hAnsi="宋体"/>
          <w:color w:val="auto"/>
          <w:sz w:val="24"/>
        </w:rPr>
      </w:pPr>
      <w:bookmarkStart w:id="73" w:name="_Toc3654"/>
      <w:bookmarkStart w:id="74" w:name="_Toc14993"/>
      <w:bookmarkStart w:id="75" w:name="_Toc30158"/>
      <w:bookmarkStart w:id="76" w:name="_Toc30506"/>
      <w:bookmarkStart w:id="77"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308"/>
        <w:rPr>
          <w:rFonts w:ascii="宋体" w:hAnsi="宋体" w:eastAsia="宋体"/>
          <w:color w:val="auto"/>
        </w:rPr>
      </w:pPr>
      <w:r>
        <w:rPr>
          <w:rFonts w:hint="eastAsia" w:ascii="宋体" w:hAnsi="宋体" w:eastAsia="宋体"/>
          <w:color w:val="auto"/>
        </w:rPr>
        <w:t>1.3.3其他计价方式：                   。</w:t>
      </w:r>
    </w:p>
    <w:bookmarkEnd w:id="73"/>
    <w:bookmarkEnd w:id="74"/>
    <w:bookmarkEnd w:id="75"/>
    <w:bookmarkEnd w:id="76"/>
    <w:bookmarkEnd w:id="77"/>
    <w:p>
      <w:pPr>
        <w:pStyle w:val="406"/>
        <w:spacing w:before="0" w:beforeAutospacing="0" w:after="0" w:afterAutospacing="0" w:line="360" w:lineRule="auto"/>
        <w:ind w:firstLine="480"/>
        <w:rPr>
          <w:b/>
          <w:color w:val="auto"/>
        </w:rPr>
      </w:pPr>
      <w:bookmarkStart w:id="78" w:name="_Toc4760"/>
      <w:bookmarkStart w:id="79" w:name="_Toc8772"/>
      <w:bookmarkStart w:id="80" w:name="_Toc3625"/>
      <w:bookmarkStart w:id="81" w:name="_Toc11108"/>
      <w:bookmarkStart w:id="82" w:name="_Toc31421"/>
      <w:r>
        <w:rPr>
          <w:rFonts w:hint="eastAsia"/>
          <w:b/>
          <w:color w:val="auto"/>
        </w:rPr>
        <w:t>1.4履约保证金</w:t>
      </w:r>
    </w:p>
    <w:p>
      <w:pPr>
        <w:pStyle w:val="406"/>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cs="仿宋"/>
          <w:color w:val="auto"/>
        </w:rPr>
        <w:t>/</w:t>
      </w:r>
      <w:r>
        <w:rPr>
          <w:rFonts w:hint="eastAsia"/>
          <w:color w:val="auto"/>
        </w:rPr>
        <w:t>否）需要支付履约保证金。若需要支付履约保证金的，则：</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10"/>
        <w:ind w:firstLine="480"/>
        <w:rPr>
          <w:rFonts w:ascii="宋体" w:hAnsi="宋体" w:eastAsia="宋体"/>
          <w:color w:val="auto"/>
        </w:rPr>
      </w:pPr>
      <w:r>
        <w:rPr>
          <w:rFonts w:hint="eastAsia" w:ascii="宋体" w:hAnsi="宋体" w:eastAsia="宋体"/>
          <w:color w:va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1.5预付款</w:t>
      </w:r>
    </w:p>
    <w:p>
      <w:pPr>
        <w:pStyle w:val="406"/>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cs="仿宋"/>
          <w:color w:val="auto"/>
        </w:rPr>
        <w:t>/</w:t>
      </w:r>
      <w:r>
        <w:rPr>
          <w:rFonts w:hint="eastAsia"/>
          <w:color w:val="auto"/>
        </w:rPr>
        <w:t>否）需要支付预付款。若需要支付预付款的，则：</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406"/>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pPr>
        <w:pStyle w:val="406"/>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pPr>
        <w:pStyle w:val="406"/>
        <w:spacing w:before="0" w:beforeAutospacing="0" w:after="0" w:afterAutospacing="0" w:line="360" w:lineRule="auto"/>
        <w:ind w:firstLine="480"/>
        <w:rPr>
          <w:b/>
          <w:bCs/>
          <w:color w:val="auto"/>
        </w:rPr>
      </w:pPr>
      <w:r>
        <w:rPr>
          <w:rFonts w:hint="eastAsia"/>
          <w:b/>
          <w:bCs/>
          <w:color w:val="auto"/>
        </w:rPr>
        <w:t>1.6资金支付</w:t>
      </w:r>
    </w:p>
    <w:p>
      <w:pPr>
        <w:pStyle w:val="406"/>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color w:val="auto"/>
          <w:sz w:val="24"/>
          <w:u w:val="single"/>
        </w:rPr>
        <w:t>合同专用条款</w:t>
      </w:r>
      <w:r>
        <w:rPr>
          <w:rFonts w:hint="eastAsia" w:ascii="宋体" w:hAnsi="宋体" w:cs="宋体"/>
          <w:color w:val="auto"/>
          <w:sz w:val="24"/>
        </w:rPr>
        <w:t>。</w:t>
      </w:r>
    </w:p>
    <w:p>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78"/>
      <w:bookmarkEnd w:id="79"/>
      <w:bookmarkEnd w:id="80"/>
      <w:bookmarkEnd w:id="81"/>
      <w:bookmarkEnd w:id="82"/>
    </w:p>
    <w:p>
      <w:pPr>
        <w:spacing w:line="360" w:lineRule="auto"/>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color w:val="auto"/>
          <w:sz w:val="24"/>
          <w:u w:val="single"/>
        </w:rPr>
        <w:t>合同专用条款</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color w:val="auto"/>
          <w:sz w:val="24"/>
          <w:u w:val="single"/>
        </w:rPr>
        <w:t>合同专用条款</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color w:val="auto"/>
          <w:sz w:val="24"/>
          <w:u w:val="single"/>
        </w:rPr>
        <w:t>合同专用条款</w:t>
      </w:r>
      <w:r>
        <w:rPr>
          <w:rFonts w:hint="eastAsia" w:ascii="宋体" w:hAnsi="宋体"/>
          <w:color w:val="auto"/>
          <w:sz w:val="24"/>
        </w:rPr>
        <w:t>。</w:t>
      </w:r>
    </w:p>
    <w:p>
      <w:pPr>
        <w:spacing w:line="360" w:lineRule="auto"/>
        <w:ind w:firstLine="480" w:firstLineChars="200"/>
        <w:rPr>
          <w:rFonts w:ascii="宋体" w:hAnsi="宋体"/>
          <w:bCs/>
          <w:color w:val="auto"/>
          <w:sz w:val="24"/>
        </w:rPr>
      </w:pPr>
      <w:bookmarkStart w:id="83" w:name="_Toc2375"/>
      <w:bookmarkStart w:id="84" w:name="_Toc24662"/>
      <w:bookmarkStart w:id="85" w:name="_Toc8586"/>
      <w:bookmarkStart w:id="86" w:name="_Toc5698"/>
      <w:bookmarkStart w:id="87" w:name="_Toc3079"/>
      <w:r>
        <w:rPr>
          <w:rFonts w:hint="eastAsia" w:ascii="宋体" w:hAnsi="宋体"/>
          <w:bCs/>
          <w:color w:val="auto"/>
          <w:sz w:val="24"/>
        </w:rPr>
        <w:t>1.7.4若服务涉及货物的，则货物的：</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color w:val="auto"/>
          <w:sz w:val="24"/>
          <w:u w:val="single"/>
        </w:rPr>
        <w:t>合同专用条款</w:t>
      </w:r>
      <w:r>
        <w:rPr>
          <w:rFonts w:hint="eastAsia" w:ascii="宋体" w:hAnsi="宋体" w:cs="宋体"/>
          <w:color w:val="auto"/>
          <w:sz w:val="24"/>
        </w:rPr>
        <w:t>。</w:t>
      </w:r>
    </w:p>
    <w:p>
      <w:pPr>
        <w:spacing w:line="360" w:lineRule="auto"/>
        <w:ind w:firstLine="482" w:firstLineChars="20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83"/>
      <w:bookmarkEnd w:id="84"/>
      <w:bookmarkEnd w:id="85"/>
      <w:bookmarkEnd w:id="86"/>
      <w:bookmarkEnd w:id="87"/>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310"/>
        <w:ind w:firstLine="480"/>
        <w:rPr>
          <w:rFonts w:ascii="宋体" w:hAnsi="宋体" w:eastAsia="宋体"/>
          <w:color w:val="auto"/>
        </w:rPr>
      </w:pPr>
      <w:r>
        <w:rPr>
          <w:rFonts w:hint="eastAsia" w:ascii="宋体" w:hAnsi="宋体" w:eastAsia="宋体"/>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olor w:val="auto"/>
          <w:u w:val="single"/>
        </w:rPr>
        <w:t xml:space="preserve">  0.0</w:t>
      </w:r>
      <w:r>
        <w:rPr>
          <w:rFonts w:hint="eastAsia" w:ascii="宋体" w:hAnsi="宋体" w:eastAsia="宋体"/>
          <w:color w:val="auto"/>
        </w:rPr>
        <w:t xml:space="preserve">5（可根据情况修改） </w:t>
      </w:r>
      <w:r>
        <w:rPr>
          <w:rFonts w:hint="eastAsia" w:ascii="宋体" w:hAnsi="宋体" w:eastAsia="宋体"/>
          <w:color w:val="auto"/>
          <w:u w:val="single"/>
        </w:rPr>
        <w:t xml:space="preserve">  </w:t>
      </w:r>
      <w:r>
        <w:rPr>
          <w:rFonts w:hint="eastAsia" w:ascii="宋体" w:hAnsi="宋体" w:eastAsia="宋体"/>
          <w:color w:val="auto"/>
        </w:rPr>
        <w:t>%计算，最高限额为本合同总价的</w:t>
      </w:r>
      <w:r>
        <w:rPr>
          <w:rFonts w:hint="eastAsia" w:ascii="宋体" w:hAnsi="宋体" w:eastAsia="宋体"/>
          <w:color w:val="auto"/>
          <w:u w:val="single"/>
        </w:rPr>
        <w:t xml:space="preserve">  20  </w:t>
      </w:r>
      <w:r>
        <w:rPr>
          <w:rFonts w:hint="eastAsia" w:ascii="宋体" w:hAnsi="宋体" w:eastAsia="宋体"/>
          <w:color w:val="auto"/>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360" w:lineRule="auto"/>
        <w:ind w:firstLine="480" w:firstLineChars="200"/>
        <w:rPr>
          <w:rFonts w:ascii="宋体" w:hAnsi="宋体" w:cs="宋体"/>
          <w:color w:val="auto"/>
          <w:sz w:val="24"/>
        </w:rPr>
      </w:pPr>
      <w:bookmarkStart w:id="88" w:name="_Toc18683"/>
      <w:bookmarkStart w:id="89" w:name="_Toc9497"/>
      <w:bookmarkStart w:id="90" w:name="_Toc26807"/>
      <w:bookmarkStart w:id="91" w:name="_Toc30329"/>
      <w:bookmarkStart w:id="92"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88"/>
    <w:bookmarkEnd w:id="89"/>
    <w:bookmarkEnd w:id="90"/>
    <w:bookmarkEnd w:id="91"/>
    <w:bookmarkEnd w:id="92"/>
    <w:p>
      <w:pPr>
        <w:spacing w:line="360" w:lineRule="auto"/>
        <w:ind w:firstLine="482" w:firstLineChars="200"/>
        <w:rPr>
          <w:rFonts w:ascii="宋体" w:hAnsi="宋体" w:cs="宋体"/>
          <w:b/>
          <w:color w:val="auto"/>
          <w:sz w:val="24"/>
        </w:rPr>
      </w:pPr>
      <w:r>
        <w:rPr>
          <w:rFonts w:hint="eastAsia" w:ascii="宋体" w:hAnsi="宋体" w:cs="宋体"/>
          <w:b/>
          <w:color w:val="auto"/>
          <w:sz w:val="24"/>
        </w:rPr>
        <w:t>1.9合同争议的解决</w:t>
      </w:r>
    </w:p>
    <w:p>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w:t>
      </w:r>
      <w:r>
        <w:rPr>
          <w:rFonts w:hint="eastAsia" w:ascii="宋体" w:hAnsi="宋体" w:cs="宋体"/>
          <w:color w:val="auto"/>
          <w:sz w:val="24"/>
        </w:rPr>
        <w:t>条款规定的方式解决：</w:t>
      </w:r>
    </w:p>
    <w:p>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color w:val="auto"/>
          <w:sz w:val="24"/>
          <w:u w:val="single"/>
        </w:rPr>
        <w:t>合同专用条款</w:t>
      </w:r>
      <w:r>
        <w:rPr>
          <w:rFonts w:hint="eastAsia" w:ascii="宋体" w:hAnsi="宋体" w:cs="宋体"/>
          <w:color w:val="auto"/>
          <w:sz w:val="24"/>
        </w:rPr>
        <w:t>仲裁委员会依申请仲裁时其现行有效的仲裁规则裁决；</w:t>
      </w:r>
    </w:p>
    <w:p>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color w:val="auto"/>
          <w:sz w:val="24"/>
          <w:u w:val="single"/>
        </w:rPr>
        <w:t>合同专用条款</w:t>
      </w:r>
      <w:r>
        <w:rPr>
          <w:rFonts w:hint="eastAsia" w:ascii="宋体" w:hAnsi="宋体" w:cs="宋体"/>
          <w:color w:val="auto"/>
          <w:sz w:val="24"/>
        </w:rPr>
        <w:t>人民法院起诉。</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2.0 合同生效</w:t>
      </w:r>
    </w:p>
    <w:p>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360" w:lineRule="auto"/>
        <w:rPr>
          <w:rFonts w:ascii="宋体" w:hAnsi="宋体"/>
          <w:color w:val="auto"/>
          <w:sz w:val="24"/>
          <w:lang w:val="zh-CN"/>
        </w:rPr>
      </w:pPr>
    </w:p>
    <w:p>
      <w:pPr>
        <w:autoSpaceDE w:val="0"/>
        <w:autoSpaceDN w:val="0"/>
        <w:spacing w:line="360" w:lineRule="auto"/>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360" w:lineRule="auto"/>
        <w:rPr>
          <w:rFonts w:ascii="宋体" w:hAnsi="宋体"/>
          <w:color w:val="auto"/>
          <w:sz w:val="24"/>
          <w:lang w:val="zh-CN"/>
        </w:rPr>
      </w:pPr>
    </w:p>
    <w:p>
      <w:pPr>
        <w:autoSpaceDE w:val="0"/>
        <w:autoSpaceDN w:val="0"/>
        <w:spacing w:line="360" w:lineRule="auto"/>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360" w:lineRule="auto"/>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360" w:lineRule="auto"/>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360" w:lineRule="auto"/>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360" w:lineRule="auto"/>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360" w:lineRule="auto"/>
        <w:jc w:val="left"/>
        <w:rPr>
          <w:rFonts w:ascii="宋体" w:hAnsi="宋体"/>
          <w:b/>
          <w:color w:val="auto"/>
          <w:sz w:val="24"/>
        </w:rPr>
      </w:pPr>
    </w:p>
    <w:p>
      <w:pPr>
        <w:widowControl/>
        <w:adjustRightInd/>
        <w:spacing w:line="360" w:lineRule="auto"/>
        <w:jc w:val="center"/>
        <w:outlineLvl w:val="1"/>
        <w:rPr>
          <w:rFonts w:ascii="宋体" w:hAnsi="宋体"/>
          <w:b/>
          <w:color w:val="auto"/>
          <w:sz w:val="28"/>
          <w:szCs w:val="28"/>
        </w:rPr>
      </w:pPr>
      <w:r>
        <w:rPr>
          <w:rFonts w:ascii="宋体" w:hAnsi="宋体"/>
          <w:b/>
          <w:color w:val="auto"/>
        </w:rPr>
        <w:br w:type="page"/>
      </w:r>
      <w:r>
        <w:rPr>
          <w:rFonts w:hint="eastAsia" w:ascii="宋体" w:hAnsi="宋体"/>
          <w:b/>
          <w:color w:val="auto"/>
          <w:sz w:val="28"/>
          <w:szCs w:val="28"/>
        </w:rPr>
        <w:t>第二节</w:t>
      </w:r>
      <w:r>
        <w:rPr>
          <w:rFonts w:ascii="宋体" w:hAnsi="宋体"/>
          <w:b/>
          <w:color w:val="auto"/>
          <w:sz w:val="28"/>
          <w:szCs w:val="28"/>
        </w:rPr>
        <w:t xml:space="preserve"> </w:t>
      </w:r>
      <w:r>
        <w:rPr>
          <w:rFonts w:hint="eastAsia" w:ascii="宋体" w:hAnsi="宋体"/>
          <w:b/>
          <w:color w:val="auto"/>
          <w:sz w:val="28"/>
          <w:szCs w:val="28"/>
        </w:rPr>
        <w:t>合同一般条款</w:t>
      </w:r>
    </w:p>
    <w:p>
      <w:pPr>
        <w:spacing w:line="360" w:lineRule="auto"/>
        <w:ind w:firstLine="482" w:firstLineChars="200"/>
        <w:rPr>
          <w:rFonts w:ascii="宋体" w:hAnsi="宋体"/>
          <w:b/>
          <w:color w:val="auto"/>
          <w:sz w:val="24"/>
        </w:rPr>
      </w:pPr>
      <w:bookmarkStart w:id="93" w:name="_Toc31297"/>
      <w:bookmarkStart w:id="94" w:name="_Toc19680"/>
      <w:bookmarkStart w:id="95" w:name="_Toc5228"/>
      <w:bookmarkStart w:id="96" w:name="_Toc25079"/>
      <w:bookmarkStart w:id="97" w:name="_Toc14021"/>
      <w:r>
        <w:rPr>
          <w:rFonts w:ascii="宋体" w:hAnsi="宋体"/>
          <w:b/>
          <w:color w:val="auto"/>
          <w:sz w:val="24"/>
        </w:rPr>
        <w:t>2.1 定义</w:t>
      </w:r>
      <w:bookmarkEnd w:id="93"/>
      <w:bookmarkEnd w:id="94"/>
      <w:bookmarkEnd w:id="95"/>
      <w:bookmarkEnd w:id="96"/>
      <w:bookmarkEnd w:id="97"/>
    </w:p>
    <w:p>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pPr>
        <w:spacing w:line="360" w:lineRule="auto"/>
        <w:ind w:firstLine="482" w:firstLineChars="200"/>
        <w:rPr>
          <w:rFonts w:ascii="宋体" w:hAnsi="宋体"/>
          <w:b/>
          <w:color w:val="auto"/>
          <w:sz w:val="24"/>
        </w:rPr>
      </w:pPr>
      <w:bookmarkStart w:id="98" w:name="_Toc19539"/>
      <w:bookmarkStart w:id="99" w:name="_Toc23289"/>
      <w:bookmarkStart w:id="100" w:name="_Toc16752"/>
      <w:bookmarkStart w:id="101" w:name="_Toc3769"/>
      <w:bookmarkStart w:id="102" w:name="_Toc31402"/>
      <w:r>
        <w:rPr>
          <w:rFonts w:ascii="宋体" w:hAnsi="宋体"/>
          <w:b/>
          <w:color w:val="auto"/>
          <w:sz w:val="24"/>
        </w:rPr>
        <w:t>2.2 技术规范</w:t>
      </w:r>
      <w:bookmarkEnd w:id="98"/>
      <w:bookmarkEnd w:id="99"/>
      <w:bookmarkEnd w:id="100"/>
      <w:bookmarkEnd w:id="101"/>
      <w:bookmarkEnd w:id="102"/>
    </w:p>
    <w:p>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360" w:lineRule="auto"/>
        <w:ind w:firstLine="482" w:firstLineChars="200"/>
        <w:rPr>
          <w:rFonts w:ascii="宋体" w:hAnsi="宋体"/>
          <w:b/>
          <w:color w:val="auto"/>
          <w:sz w:val="24"/>
        </w:rPr>
      </w:pPr>
      <w:bookmarkStart w:id="103" w:name="_Toc12412"/>
      <w:bookmarkStart w:id="104" w:name="_Toc13673"/>
      <w:bookmarkStart w:id="105" w:name="_Toc9161"/>
      <w:bookmarkStart w:id="106" w:name="_Toc27945"/>
      <w:bookmarkStart w:id="107" w:name="_Toc4133"/>
      <w:r>
        <w:rPr>
          <w:rFonts w:ascii="宋体" w:hAnsi="宋体"/>
          <w:b/>
          <w:color w:val="auto"/>
          <w:sz w:val="24"/>
        </w:rPr>
        <w:t>2.3 知识产权</w:t>
      </w:r>
      <w:bookmarkEnd w:id="103"/>
      <w:bookmarkEnd w:id="104"/>
      <w:bookmarkEnd w:id="105"/>
      <w:bookmarkEnd w:id="106"/>
      <w:bookmarkEnd w:id="107"/>
    </w:p>
    <w:p>
      <w:pPr>
        <w:spacing w:line="360" w:lineRule="auto"/>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color w:val="auto"/>
          <w:sz w:val="24"/>
        </w:rPr>
      </w:pPr>
      <w:bookmarkStart w:id="108" w:name="_Toc22011"/>
      <w:bookmarkStart w:id="109" w:name="_Toc31233"/>
      <w:bookmarkStart w:id="110" w:name="_Toc32670"/>
      <w:bookmarkStart w:id="111" w:name="_Toc15447"/>
      <w:bookmarkStart w:id="112" w:name="_Toc26555"/>
      <w:r>
        <w:rPr>
          <w:rFonts w:ascii="宋体" w:hAnsi="宋体"/>
          <w:b/>
          <w:color w:val="auto"/>
          <w:sz w:val="24"/>
        </w:rPr>
        <w:t>2.5 结算方式和付款条件</w:t>
      </w:r>
      <w:bookmarkEnd w:id="108"/>
      <w:bookmarkEnd w:id="109"/>
      <w:bookmarkEnd w:id="110"/>
      <w:bookmarkEnd w:id="111"/>
      <w:bookmarkEnd w:id="112"/>
    </w:p>
    <w:p>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pPr>
        <w:spacing w:line="360" w:lineRule="auto"/>
        <w:ind w:firstLine="482" w:firstLineChars="200"/>
        <w:rPr>
          <w:rFonts w:ascii="宋体" w:hAnsi="宋体"/>
          <w:b/>
          <w:color w:val="auto"/>
          <w:sz w:val="24"/>
        </w:rPr>
      </w:pPr>
      <w:bookmarkStart w:id="113" w:name="_Toc13154"/>
      <w:bookmarkStart w:id="114" w:name="_Toc30507"/>
      <w:bookmarkStart w:id="115" w:name="_Toc16163"/>
      <w:bookmarkStart w:id="116" w:name="_Toc13467"/>
      <w:bookmarkStart w:id="117" w:name="_Toc18990"/>
      <w:r>
        <w:rPr>
          <w:rFonts w:ascii="宋体" w:hAnsi="宋体"/>
          <w:b/>
          <w:color w:val="auto"/>
          <w:sz w:val="24"/>
        </w:rPr>
        <w:t>2.6 技术资料和保密义务</w:t>
      </w:r>
      <w:bookmarkEnd w:id="113"/>
      <w:bookmarkEnd w:id="114"/>
      <w:bookmarkEnd w:id="115"/>
      <w:bookmarkEnd w:id="116"/>
      <w:bookmarkEnd w:id="117"/>
    </w:p>
    <w:p>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color w:val="auto"/>
          <w:sz w:val="24"/>
        </w:rPr>
      </w:pPr>
      <w:bookmarkStart w:id="118" w:name="_Toc19069"/>
      <w:r>
        <w:rPr>
          <w:rFonts w:ascii="宋体" w:hAnsi="宋体"/>
          <w:b/>
          <w:color w:val="auto"/>
          <w:sz w:val="24"/>
        </w:rPr>
        <w:t xml:space="preserve">2.7 </w:t>
      </w:r>
      <w:r>
        <w:rPr>
          <w:rFonts w:hint="eastAsia" w:ascii="宋体" w:hAnsi="宋体"/>
          <w:b/>
          <w:color w:val="auto"/>
          <w:sz w:val="24"/>
        </w:rPr>
        <w:t>质量保证</w:t>
      </w:r>
      <w:bookmarkEnd w:id="118"/>
    </w:p>
    <w:p>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color w:val="auto"/>
          <w:sz w:val="24"/>
        </w:rPr>
      </w:pPr>
      <w:bookmarkStart w:id="119" w:name="_Toc22267"/>
      <w:r>
        <w:rPr>
          <w:rFonts w:ascii="宋体" w:hAnsi="宋体"/>
          <w:b/>
          <w:color w:val="auto"/>
          <w:sz w:val="24"/>
        </w:rPr>
        <w:t xml:space="preserve">2.8 </w:t>
      </w:r>
      <w:r>
        <w:rPr>
          <w:rFonts w:hint="eastAsia" w:ascii="宋体" w:hAnsi="宋体"/>
          <w:b/>
          <w:color w:val="auto"/>
          <w:sz w:val="24"/>
        </w:rPr>
        <w:t>延迟履行</w:t>
      </w:r>
      <w:bookmarkEnd w:id="119"/>
    </w:p>
    <w:p>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360" w:lineRule="auto"/>
        <w:ind w:firstLine="482" w:firstLineChars="200"/>
        <w:rPr>
          <w:rFonts w:ascii="宋体" w:hAnsi="宋体"/>
          <w:b/>
          <w:color w:val="auto"/>
          <w:sz w:val="24"/>
        </w:rPr>
      </w:pPr>
      <w:bookmarkStart w:id="120" w:name="_Toc10611"/>
      <w:r>
        <w:rPr>
          <w:rFonts w:ascii="宋体" w:hAnsi="宋体"/>
          <w:b/>
          <w:color w:val="auto"/>
          <w:sz w:val="24"/>
        </w:rPr>
        <w:t xml:space="preserve">2.9 </w:t>
      </w:r>
      <w:r>
        <w:rPr>
          <w:rFonts w:hint="eastAsia" w:ascii="宋体" w:hAnsi="宋体"/>
          <w:b/>
          <w:color w:val="auto"/>
          <w:sz w:val="24"/>
        </w:rPr>
        <w:t>合同变更</w:t>
      </w:r>
      <w:bookmarkEnd w:id="120"/>
    </w:p>
    <w:p>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color w:val="auto"/>
          <w:sz w:val="24"/>
        </w:rPr>
      </w:pPr>
      <w:bookmarkStart w:id="121" w:name="_Toc26689"/>
      <w:bookmarkStart w:id="122" w:name="_Toc42"/>
      <w:bookmarkStart w:id="123" w:name="_Toc10663"/>
      <w:bookmarkStart w:id="124" w:name="_Toc23368"/>
      <w:bookmarkStart w:id="125" w:name="_Toc21830"/>
      <w:r>
        <w:rPr>
          <w:rFonts w:ascii="宋体" w:hAnsi="宋体"/>
          <w:b/>
          <w:color w:val="auto"/>
          <w:sz w:val="24"/>
        </w:rPr>
        <w:t>2.10 合同转让和分包</w:t>
      </w:r>
      <w:bookmarkEnd w:id="121"/>
      <w:bookmarkEnd w:id="122"/>
      <w:bookmarkEnd w:id="123"/>
      <w:bookmarkEnd w:id="124"/>
      <w:bookmarkEnd w:id="125"/>
    </w:p>
    <w:p>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360" w:lineRule="auto"/>
        <w:ind w:firstLine="482" w:firstLineChars="200"/>
        <w:rPr>
          <w:rFonts w:ascii="宋体" w:hAnsi="宋体"/>
          <w:b/>
          <w:color w:val="auto"/>
          <w:sz w:val="24"/>
        </w:rPr>
      </w:pPr>
      <w:bookmarkStart w:id="126" w:name="_Toc14371"/>
      <w:bookmarkStart w:id="127" w:name="_Toc25571"/>
      <w:bookmarkStart w:id="128" w:name="_Toc32494"/>
      <w:bookmarkStart w:id="129" w:name="_Toc4720"/>
      <w:bookmarkStart w:id="130" w:name="_Toc26633"/>
      <w:r>
        <w:rPr>
          <w:rFonts w:ascii="宋体" w:hAnsi="宋体"/>
          <w:b/>
          <w:color w:val="auto"/>
          <w:sz w:val="24"/>
        </w:rPr>
        <w:t>2.11 不可抗力</w:t>
      </w:r>
      <w:bookmarkEnd w:id="126"/>
      <w:bookmarkEnd w:id="127"/>
      <w:bookmarkEnd w:id="128"/>
      <w:bookmarkEnd w:id="129"/>
      <w:bookmarkEnd w:id="130"/>
    </w:p>
    <w:p>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360" w:lineRule="auto"/>
        <w:ind w:firstLine="482" w:firstLineChars="200"/>
        <w:rPr>
          <w:rFonts w:ascii="宋体" w:hAnsi="宋体"/>
          <w:b/>
          <w:color w:val="auto"/>
          <w:sz w:val="24"/>
        </w:rPr>
      </w:pPr>
      <w:bookmarkStart w:id="131" w:name="_Toc14115"/>
      <w:bookmarkStart w:id="132" w:name="_Toc25783"/>
      <w:bookmarkStart w:id="133" w:name="_Toc3638"/>
      <w:bookmarkStart w:id="134" w:name="_Toc24465"/>
      <w:bookmarkStart w:id="135" w:name="_Toc23854"/>
      <w:r>
        <w:rPr>
          <w:rFonts w:ascii="宋体" w:hAnsi="宋体"/>
          <w:b/>
          <w:color w:val="auto"/>
          <w:sz w:val="24"/>
        </w:rPr>
        <w:t>2.12 税费</w:t>
      </w:r>
      <w:bookmarkEnd w:id="131"/>
      <w:bookmarkEnd w:id="132"/>
      <w:bookmarkEnd w:id="133"/>
      <w:bookmarkEnd w:id="134"/>
      <w:bookmarkEnd w:id="135"/>
    </w:p>
    <w:p>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360" w:lineRule="auto"/>
        <w:ind w:firstLine="482" w:firstLineChars="200"/>
        <w:rPr>
          <w:rFonts w:ascii="宋体" w:hAnsi="宋体"/>
          <w:b/>
          <w:color w:val="auto"/>
          <w:sz w:val="24"/>
        </w:rPr>
      </w:pPr>
      <w:bookmarkStart w:id="136" w:name="_Toc25525"/>
      <w:bookmarkStart w:id="137" w:name="_Toc30105"/>
      <w:bookmarkStart w:id="138" w:name="_Toc26883"/>
      <w:bookmarkStart w:id="139" w:name="_Toc7315"/>
      <w:bookmarkStart w:id="140" w:name="_Toc14814"/>
      <w:r>
        <w:rPr>
          <w:rFonts w:ascii="宋体" w:hAnsi="宋体"/>
          <w:b/>
          <w:color w:val="auto"/>
          <w:sz w:val="24"/>
        </w:rPr>
        <w:t>2.13 乙方破产</w:t>
      </w:r>
      <w:bookmarkEnd w:id="136"/>
      <w:bookmarkEnd w:id="137"/>
      <w:bookmarkEnd w:id="138"/>
      <w:bookmarkEnd w:id="139"/>
      <w:bookmarkEnd w:id="140"/>
    </w:p>
    <w:p>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360" w:lineRule="auto"/>
        <w:ind w:firstLine="482" w:firstLineChars="200"/>
        <w:rPr>
          <w:rFonts w:ascii="宋体" w:hAnsi="宋体"/>
          <w:b/>
          <w:color w:val="auto"/>
          <w:sz w:val="24"/>
        </w:rPr>
      </w:pPr>
      <w:bookmarkStart w:id="141" w:name="_Toc2016"/>
      <w:bookmarkStart w:id="142" w:name="_Toc1123"/>
      <w:bookmarkStart w:id="143" w:name="_Toc23323"/>
      <w:r>
        <w:rPr>
          <w:rFonts w:ascii="宋体" w:hAnsi="宋体"/>
          <w:b/>
          <w:color w:val="auto"/>
          <w:sz w:val="24"/>
        </w:rPr>
        <w:t>2.14 合同中止、终止</w:t>
      </w:r>
      <w:bookmarkEnd w:id="141"/>
      <w:bookmarkEnd w:id="142"/>
      <w:bookmarkEnd w:id="143"/>
    </w:p>
    <w:p>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auto"/>
          <w:sz w:val="24"/>
        </w:rPr>
      </w:pPr>
      <w:bookmarkStart w:id="144" w:name="_Toc1969"/>
      <w:bookmarkStart w:id="145" w:name="_Toc17363"/>
      <w:bookmarkStart w:id="146" w:name="_Toc14525"/>
      <w:r>
        <w:rPr>
          <w:rFonts w:ascii="宋体" w:hAnsi="宋体"/>
          <w:b/>
          <w:color w:val="auto"/>
          <w:sz w:val="24"/>
        </w:rPr>
        <w:t>2.15 检验和验收</w:t>
      </w:r>
      <w:bookmarkEnd w:id="144"/>
      <w:bookmarkEnd w:id="145"/>
      <w:bookmarkEnd w:id="146"/>
    </w:p>
    <w:p>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color w:val="auto"/>
          <w:sz w:val="24"/>
          <w:u w:val="single"/>
        </w:rPr>
        <w:t>合同专用条款</w:t>
      </w:r>
      <w:r>
        <w:rPr>
          <w:rFonts w:hint="eastAsia" w:ascii="宋体" w:hAnsi="宋体"/>
          <w:color w:val="auto"/>
          <w:sz w:val="24"/>
        </w:rPr>
        <w:t>。</w:t>
      </w:r>
    </w:p>
    <w:p>
      <w:pPr>
        <w:spacing w:line="360" w:lineRule="auto"/>
        <w:ind w:firstLine="482" w:firstLineChars="200"/>
        <w:rPr>
          <w:rFonts w:ascii="宋体" w:hAnsi="宋体"/>
          <w:b/>
          <w:color w:val="auto"/>
          <w:sz w:val="24"/>
        </w:rPr>
      </w:pPr>
      <w:bookmarkStart w:id="147" w:name="_Toc25198"/>
      <w:bookmarkStart w:id="148" w:name="_Toc9808"/>
      <w:bookmarkStart w:id="149" w:name="_Toc12666"/>
      <w:bookmarkStart w:id="150" w:name="_Toc31892"/>
      <w:bookmarkStart w:id="151" w:name="_Toc2308"/>
      <w:r>
        <w:rPr>
          <w:rFonts w:ascii="宋体" w:hAnsi="宋体"/>
          <w:b/>
          <w:color w:val="auto"/>
          <w:sz w:val="24"/>
        </w:rPr>
        <w:t>2.16 通知和送达</w:t>
      </w:r>
      <w:bookmarkEnd w:id="147"/>
      <w:bookmarkEnd w:id="148"/>
      <w:bookmarkEnd w:id="149"/>
      <w:bookmarkEnd w:id="150"/>
      <w:bookmarkEnd w:id="151"/>
    </w:p>
    <w:p>
      <w:pPr>
        <w:spacing w:line="360" w:lineRule="auto"/>
        <w:ind w:firstLine="480" w:firstLineChars="200"/>
        <w:rPr>
          <w:rFonts w:ascii="宋体" w:hAnsi="宋体"/>
          <w:color w:val="auto"/>
          <w:sz w:val="24"/>
        </w:rPr>
      </w:pPr>
      <w:bookmarkStart w:id="152" w:name="_Toc18401"/>
      <w:bookmarkStart w:id="153"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52"/>
      <w:bookmarkEnd w:id="153"/>
    </w:p>
    <w:p>
      <w:pPr>
        <w:spacing w:line="360" w:lineRule="auto"/>
        <w:ind w:firstLine="482" w:firstLineChars="200"/>
        <w:rPr>
          <w:rFonts w:ascii="宋体" w:hAnsi="宋体"/>
          <w:b/>
          <w:color w:val="auto"/>
          <w:sz w:val="24"/>
        </w:rPr>
      </w:pPr>
      <w:bookmarkStart w:id="154" w:name="_Toc28906"/>
      <w:bookmarkStart w:id="155" w:name="_Toc5063"/>
      <w:bookmarkStart w:id="156" w:name="_Toc27644"/>
      <w:bookmarkStart w:id="157" w:name="_Toc20808"/>
      <w:bookmarkStart w:id="158"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54"/>
      <w:bookmarkEnd w:id="155"/>
      <w:bookmarkEnd w:id="156"/>
      <w:bookmarkEnd w:id="157"/>
      <w:bookmarkEnd w:id="158"/>
    </w:p>
    <w:p>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2.18 计量单位</w:t>
      </w:r>
    </w:p>
    <w:p>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1"/>
        <w:rPr>
          <w:rFonts w:ascii="宋体" w:hAnsi="宋体" w:cs="宋体"/>
          <w:b/>
          <w:color w:val="auto"/>
          <w:sz w:val="28"/>
          <w:szCs w:val="28"/>
        </w:rPr>
      </w:pPr>
      <w:r>
        <w:rPr>
          <w:rFonts w:hint="eastAsia" w:ascii="宋体" w:hAnsi="宋体" w:cs="宋体"/>
          <w:color w:val="auto"/>
          <w:kern w:val="0"/>
        </w:rPr>
        <w:br w:type="page"/>
      </w:r>
      <w:r>
        <w:rPr>
          <w:rFonts w:hint="eastAsia" w:ascii="宋体" w:hAnsi="宋体" w:cs="宋体"/>
          <w:b/>
          <w:color w:val="auto"/>
          <w:sz w:val="28"/>
          <w:szCs w:val="28"/>
        </w:rPr>
        <w:t>第三节 合同专用条款</w:t>
      </w:r>
    </w:p>
    <w:p>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br w:type="page"/>
      </w:r>
      <w:bookmarkStart w:id="159" w:name="_Toc176372165"/>
      <w:r>
        <w:rPr>
          <w:rFonts w:hint="eastAsia" w:ascii="宋体" w:hAnsi="宋体" w:cs="宋体"/>
          <w:b/>
          <w:color w:val="auto"/>
          <w:sz w:val="36"/>
          <w:szCs w:val="20"/>
        </w:rPr>
        <w:t>第五部分</w:t>
      </w:r>
      <w:bookmarkEnd w:id="56"/>
      <w:r>
        <w:rPr>
          <w:rFonts w:hint="eastAsia" w:ascii="宋体" w:hAnsi="宋体" w:cs="宋体"/>
          <w:b/>
          <w:color w:val="auto"/>
          <w:sz w:val="36"/>
          <w:szCs w:val="20"/>
        </w:rPr>
        <w:t xml:space="preserve"> </w:t>
      </w:r>
      <w:bookmarkEnd w:id="57"/>
      <w:r>
        <w:rPr>
          <w:rFonts w:hint="eastAsia" w:ascii="宋体" w:hAnsi="宋体" w:cs="宋体"/>
          <w:b/>
          <w:color w:val="auto"/>
          <w:sz w:val="36"/>
          <w:szCs w:val="20"/>
        </w:rPr>
        <w:t>应提交的有关格式范例</w:t>
      </w:r>
      <w:bookmarkEnd w:id="159"/>
    </w:p>
    <w:p>
      <w:pPr>
        <w:spacing w:line="360" w:lineRule="auto"/>
        <w:ind w:firstLine="480" w:firstLineChars="200"/>
        <w:rPr>
          <w:rFonts w:ascii="宋体" w:hAnsi="宋体" w:cs="宋体"/>
          <w:color w:val="auto"/>
          <w:sz w:val="24"/>
        </w:rPr>
      </w:pPr>
      <w:r>
        <w:rPr>
          <w:rFonts w:hint="eastAsia" w:ascii="宋体" w:hAnsi="宋体" w:cs="宋体"/>
          <w:color w:val="auto"/>
          <w:sz w:val="24"/>
        </w:rPr>
        <w:t>供应商按照以下格式编制响应文件。</w:t>
      </w:r>
    </w:p>
    <w:p>
      <w:pPr>
        <w:spacing w:line="360" w:lineRule="auto"/>
        <w:ind w:firstLine="480" w:firstLineChars="200"/>
        <w:rPr>
          <w:rFonts w:ascii="宋体" w:hAnsi="宋体" w:cs="宋体"/>
          <w:color w:val="auto"/>
          <w:sz w:val="24"/>
        </w:rPr>
      </w:pP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pStyle w:val="475"/>
        <w:spacing w:line="360" w:lineRule="auto"/>
        <w:ind w:left="0" w:firstLine="0" w:firstLineChars="0"/>
        <w:rPr>
          <w:rFonts w:ascii="宋体" w:hAnsi="宋体" w:eastAsia="宋体" w:cs="宋体"/>
          <w:color w:val="auto"/>
          <w:kern w:val="0"/>
        </w:rPr>
      </w:pPr>
      <w:r>
        <w:rPr>
          <w:rFonts w:hint="eastAsia" w:ascii="宋体" w:hAnsi="宋体"/>
          <w:b/>
          <w:color w:val="auto"/>
        </w:rPr>
        <w:t>▲</w:t>
      </w:r>
      <w:r>
        <w:rPr>
          <w:rFonts w:hint="eastAsia" w:ascii="宋体" w:hAnsi="宋体" w:eastAsia="宋体" w:cs="宋体"/>
          <w:color w:val="auto"/>
        </w:rPr>
        <w:t>（1）响应函…………………………………………………………………………（页码）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▲（2）符合参加政府采购活动应当具备的一般条件的承诺函……………………（页码）</w:t>
      </w:r>
    </w:p>
    <w:p>
      <w:pPr>
        <w:pStyle w:val="475"/>
        <w:spacing w:line="360" w:lineRule="auto"/>
        <w:ind w:left="0" w:firstLine="0" w:firstLineChars="0"/>
        <w:rPr>
          <w:rFonts w:ascii="宋体" w:hAnsi="宋体" w:eastAsia="宋体" w:cs="宋体"/>
          <w:color w:val="auto"/>
        </w:rPr>
      </w:pPr>
      <w:r>
        <w:rPr>
          <w:rFonts w:hint="eastAsia" w:ascii="宋体" w:hAnsi="宋体" w:eastAsia="宋体" w:cs="宋体"/>
          <w:color w:val="auto"/>
        </w:rPr>
        <w:t>（3）落实政府采购政策需满足的资格要求………………………………………（页码）</w:t>
      </w:r>
    </w:p>
    <w:p>
      <w:pPr>
        <w:pStyle w:val="475"/>
        <w:spacing w:line="360" w:lineRule="auto"/>
        <w:ind w:left="0" w:firstLine="0" w:firstLineChars="0"/>
        <w:rPr>
          <w:rFonts w:ascii="宋体" w:hAnsi="宋体" w:eastAsia="宋体" w:cs="宋体"/>
          <w:color w:val="auto"/>
        </w:rPr>
      </w:pPr>
      <w:r>
        <w:rPr>
          <w:rFonts w:hint="eastAsia" w:ascii="宋体" w:hAnsi="宋体" w:eastAsia="宋体" w:cs="宋体"/>
          <w:color w:val="auto"/>
        </w:rPr>
        <w:t>（4）本项目的特定资格要求………………………………………………………（页码）</w:t>
      </w:r>
    </w:p>
    <w:p>
      <w:pPr>
        <w:snapToGrid w:val="0"/>
        <w:spacing w:line="360" w:lineRule="auto"/>
        <w:rPr>
          <w:rFonts w:ascii="宋体" w:hAnsi="宋体" w:cs="宋体"/>
          <w:color w:val="auto"/>
          <w:sz w:val="24"/>
        </w:rPr>
      </w:pPr>
      <w:r>
        <w:rPr>
          <w:rFonts w:hint="eastAsia" w:ascii="宋体" w:hAnsi="宋体" w:cs="宋体"/>
          <w:color w:val="auto"/>
          <w:kern w:val="0"/>
          <w:sz w:val="24"/>
        </w:rPr>
        <w:t>▲（5）</w:t>
      </w:r>
      <w:r>
        <w:rPr>
          <w:rFonts w:hint="eastAsia" w:ascii="宋体" w:hAnsi="宋体" w:cs="宋体"/>
          <w:color w:val="auto"/>
          <w:sz w:val="24"/>
        </w:rPr>
        <w:t>法人授权书</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napToGrid w:val="0"/>
        <w:spacing w:line="360" w:lineRule="auto"/>
        <w:rPr>
          <w:rFonts w:ascii="宋体" w:hAnsi="宋体" w:cs="宋体"/>
          <w:color w:val="auto"/>
        </w:rPr>
      </w:pPr>
      <w:r>
        <w:rPr>
          <w:rFonts w:hint="eastAsia" w:ascii="宋体" w:hAnsi="宋体" w:cs="宋体"/>
          <w:color w:val="auto"/>
          <w:kern w:val="0"/>
          <w:sz w:val="24"/>
        </w:rPr>
        <w:t>（6）</w:t>
      </w:r>
      <w:r>
        <w:rPr>
          <w:rFonts w:hint="eastAsia" w:ascii="宋体" w:hAnsi="宋体" w:cs="宋体"/>
          <w:color w:val="auto"/>
          <w:sz w:val="24"/>
        </w:rPr>
        <w:t>采购标的成本</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）同类项目合同价格</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rPr>
        <w:t>）相关专利、专有技术等情况说明</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kern w:val="0"/>
          <w:sz w:val="24"/>
        </w:rPr>
      </w:pPr>
      <w:r>
        <w:rPr>
          <w:rFonts w:hint="eastAsia" w:ascii="宋体" w:hAnsi="宋体" w:cs="宋体"/>
          <w:color w:val="auto"/>
          <w:sz w:val="24"/>
        </w:rPr>
        <w:t>（</w:t>
      </w:r>
      <w:r>
        <w:rPr>
          <w:rFonts w:ascii="宋体" w:hAnsi="宋体" w:cs="宋体"/>
          <w:color w:val="auto"/>
          <w:sz w:val="24"/>
        </w:rPr>
        <w:t>9</w:t>
      </w:r>
      <w:r>
        <w:rPr>
          <w:rFonts w:hint="eastAsia" w:ascii="宋体" w:hAnsi="宋体" w:cs="宋体"/>
          <w:color w:val="auto"/>
          <w:sz w:val="24"/>
        </w:rPr>
        <w:t>）技术解决方案</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kern w:val="0"/>
          <w:sz w:val="24"/>
        </w:rPr>
      </w:pPr>
      <w:r>
        <w:rPr>
          <w:rFonts w:hint="eastAsia" w:ascii="宋体" w:hAnsi="宋体" w:cs="宋体"/>
          <w:color w:val="auto"/>
          <w:sz w:val="24"/>
        </w:rPr>
        <w:t>（</w:t>
      </w:r>
      <w:r>
        <w:rPr>
          <w:rFonts w:ascii="宋体" w:hAnsi="宋体" w:cs="宋体"/>
          <w:color w:val="auto"/>
          <w:sz w:val="24"/>
        </w:rPr>
        <w:t>10</w:t>
      </w:r>
      <w:r>
        <w:rPr>
          <w:rFonts w:hint="eastAsia" w:ascii="宋体" w:hAnsi="宋体" w:cs="宋体"/>
          <w:color w:val="auto"/>
          <w:sz w:val="24"/>
        </w:rPr>
        <w:t>）技术偏离说明表</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（1</w:t>
      </w:r>
      <w:r>
        <w:rPr>
          <w:rFonts w:ascii="宋体" w:hAnsi="宋体" w:cs="宋体"/>
          <w:color w:val="auto"/>
          <w:sz w:val="24"/>
        </w:rPr>
        <w:t>1</w:t>
      </w:r>
      <w:r>
        <w:rPr>
          <w:rFonts w:hint="eastAsia" w:ascii="宋体" w:hAnsi="宋体" w:cs="宋体"/>
          <w:color w:val="auto"/>
          <w:sz w:val="24"/>
        </w:rPr>
        <w:t>）组织实施方案</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）售后服务方案</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（1</w:t>
      </w:r>
      <w:r>
        <w:rPr>
          <w:rFonts w:ascii="宋体" w:hAnsi="宋体" w:cs="宋体"/>
          <w:color w:val="auto"/>
          <w:sz w:val="24"/>
        </w:rPr>
        <w:t>3</w:t>
      </w:r>
      <w:r>
        <w:rPr>
          <w:rFonts w:hint="eastAsia" w:ascii="宋体" w:hAnsi="宋体" w:cs="宋体"/>
          <w:color w:val="auto"/>
          <w:sz w:val="24"/>
        </w:rPr>
        <w:t>）项目小组人员名单</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（1</w:t>
      </w:r>
      <w:r>
        <w:rPr>
          <w:rFonts w:ascii="宋体" w:hAnsi="宋体" w:cs="宋体"/>
          <w:color w:val="auto"/>
          <w:sz w:val="24"/>
        </w:rPr>
        <w:t>4</w:t>
      </w:r>
      <w:r>
        <w:rPr>
          <w:rFonts w:hint="eastAsia" w:ascii="宋体" w:hAnsi="宋体" w:cs="宋体"/>
          <w:color w:val="auto"/>
          <w:sz w:val="24"/>
        </w:rPr>
        <w:t>）优惠条件及特殊承诺</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w:t>
      </w:r>
      <w:r>
        <w:rPr>
          <w:rFonts w:ascii="宋体" w:hAnsi="宋体" w:cs="宋体"/>
          <w:color w:val="auto"/>
          <w:sz w:val="24"/>
        </w:rPr>
        <w:t>15</w:t>
      </w:r>
      <w:r>
        <w:rPr>
          <w:rFonts w:hint="eastAsia" w:ascii="宋体" w:hAnsi="宋体" w:cs="宋体"/>
          <w:color w:val="auto"/>
          <w:sz w:val="24"/>
        </w:rPr>
        <w:t>）培训计划</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w:t>
      </w:r>
      <w:r>
        <w:rPr>
          <w:rFonts w:ascii="宋体" w:hAnsi="宋体" w:cs="宋体"/>
          <w:color w:val="auto"/>
          <w:sz w:val="24"/>
        </w:rPr>
        <w:t>16</w:t>
      </w:r>
      <w:r>
        <w:rPr>
          <w:rFonts w:hint="eastAsia" w:ascii="宋体" w:hAnsi="宋体" w:cs="宋体"/>
          <w:color w:val="auto"/>
          <w:sz w:val="24"/>
        </w:rPr>
        <w:t>）验收方案</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w:t>
      </w:r>
      <w:r>
        <w:rPr>
          <w:rFonts w:ascii="宋体" w:hAnsi="宋体" w:cs="宋体"/>
          <w:color w:val="auto"/>
          <w:sz w:val="24"/>
        </w:rPr>
        <w:t>17</w:t>
      </w:r>
      <w:r>
        <w:rPr>
          <w:rFonts w:hint="eastAsia" w:ascii="宋体" w:hAnsi="宋体" w:cs="宋体"/>
          <w:color w:val="auto"/>
          <w:sz w:val="24"/>
        </w:rPr>
        <w:t>）关于对采购文件中有关条款的拒绝声明</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rPr>
      </w:pPr>
      <w:r>
        <w:rPr>
          <w:rFonts w:hint="eastAsia" w:ascii="宋体" w:hAnsi="宋体" w:cs="宋体"/>
          <w:color w:val="auto"/>
          <w:sz w:val="24"/>
        </w:rPr>
        <w:t>（</w:t>
      </w:r>
      <w:r>
        <w:rPr>
          <w:rFonts w:ascii="宋体" w:hAnsi="宋体" w:cs="宋体"/>
          <w:color w:val="auto"/>
          <w:sz w:val="24"/>
        </w:rPr>
        <w:t>18</w:t>
      </w:r>
      <w:r>
        <w:rPr>
          <w:rFonts w:hint="eastAsia" w:ascii="宋体" w:hAnsi="宋体" w:cs="宋体"/>
          <w:color w:val="auto"/>
          <w:sz w:val="24"/>
        </w:rPr>
        <w:t>）认为需要的其他文件或说明</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kern w:val="0"/>
          <w:sz w:val="24"/>
        </w:rPr>
      </w:pPr>
      <w:r>
        <w:rPr>
          <w:rFonts w:hint="eastAsia" w:ascii="宋体" w:hAnsi="宋体" w:cs="宋体"/>
          <w:color w:val="auto"/>
          <w:sz w:val="24"/>
        </w:rPr>
        <w:t>▲（</w:t>
      </w:r>
      <w:r>
        <w:rPr>
          <w:rFonts w:ascii="宋体" w:hAnsi="宋体" w:cs="宋体"/>
          <w:color w:val="auto"/>
          <w:sz w:val="24"/>
        </w:rPr>
        <w:t>19</w:t>
      </w:r>
      <w:r>
        <w:rPr>
          <w:rFonts w:hint="eastAsia" w:ascii="宋体" w:hAnsi="宋体" w:cs="宋体"/>
          <w:color w:val="auto"/>
          <w:sz w:val="24"/>
        </w:rPr>
        <w:t>）政府采购供应商廉洁自律承诺书</w:t>
      </w:r>
      <w:r>
        <w:rPr>
          <w:rFonts w:hint="eastAsia" w:ascii="宋体" w:hAnsi="宋体" w:cs="宋体"/>
          <w:color w:val="auto"/>
        </w:rPr>
        <w:t>…………………………………………………</w:t>
      </w:r>
      <w:r>
        <w:rPr>
          <w:rFonts w:hint="eastAsia" w:ascii="宋体" w:hAnsi="宋体" w:cs="宋体"/>
          <w:color w:val="auto"/>
          <w:kern w:val="0"/>
          <w:sz w:val="24"/>
        </w:rPr>
        <w:t>（页码）</w:t>
      </w:r>
    </w:p>
    <w:p>
      <w:pPr>
        <w:snapToGrid w:val="0"/>
        <w:spacing w:line="360" w:lineRule="auto"/>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20</w:t>
      </w:r>
      <w:r>
        <w:rPr>
          <w:rFonts w:hint="eastAsia" w:ascii="宋体" w:hAnsi="宋体" w:cs="宋体"/>
          <w:color w:val="auto"/>
          <w:sz w:val="24"/>
          <w:lang w:val="zh-CN"/>
        </w:rPr>
        <w:t>）承诺函</w:t>
      </w:r>
      <w:r>
        <w:rPr>
          <w:rFonts w:hint="eastAsia" w:ascii="宋体" w:hAnsi="宋体" w:cs="宋体"/>
          <w:color w:val="auto"/>
          <w:sz w:val="24"/>
        </w:rPr>
        <w:t>…………………………………………………………………………（页码）</w:t>
      </w:r>
    </w:p>
    <w:p>
      <w:pPr>
        <w:spacing w:line="360" w:lineRule="auto"/>
        <w:rPr>
          <w:rFonts w:ascii="宋体" w:hAnsi="宋体" w:cs="宋体"/>
          <w:color w:val="auto"/>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1）报价一览表</w:t>
      </w:r>
      <w:r>
        <w:rPr>
          <w:rFonts w:hint="eastAsia" w:ascii="宋体" w:hAnsi="宋体" w:cs="宋体"/>
          <w:color w:val="auto"/>
        </w:rPr>
        <w:t>…………………………………………………………</w:t>
      </w:r>
      <w:r>
        <w:rPr>
          <w:rFonts w:hint="eastAsia" w:ascii="宋体" w:hAnsi="宋体" w:cs="宋体"/>
          <w:color w:val="auto"/>
          <w:kern w:val="0"/>
          <w:sz w:val="24"/>
        </w:rPr>
        <w:t>………</w:t>
      </w:r>
      <w:r>
        <w:rPr>
          <w:rFonts w:hint="eastAsia" w:ascii="宋体" w:hAnsi="宋体" w:cs="宋体"/>
          <w:color w:val="auto"/>
        </w:rPr>
        <w:t>…………</w:t>
      </w:r>
      <w:r>
        <w:rPr>
          <w:rFonts w:hint="eastAsia" w:ascii="宋体" w:hAnsi="宋体" w:cs="宋体"/>
          <w:color w:val="auto"/>
          <w:kern w:val="0"/>
          <w:sz w:val="24"/>
        </w:rPr>
        <w:t>（页码）</w:t>
      </w:r>
    </w:p>
    <w:p>
      <w:pPr>
        <w:spacing w:line="360" w:lineRule="auto"/>
        <w:rPr>
          <w:rFonts w:ascii="宋体" w:hAnsi="宋体" w:cs="宋体"/>
          <w:color w:val="auto"/>
          <w:sz w:val="24"/>
        </w:rPr>
      </w:pPr>
    </w:p>
    <w:p>
      <w:pPr>
        <w:spacing w:line="360" w:lineRule="auto"/>
        <w:rPr>
          <w:rFonts w:ascii="宋体" w:hAnsi="宋体" w:cs="宋体"/>
          <w:color w:val="auto"/>
          <w:sz w:val="24"/>
        </w:rPr>
      </w:pPr>
    </w:p>
    <w:p>
      <w:pPr>
        <w:snapToGrid w:val="0"/>
        <w:spacing w:line="360" w:lineRule="auto"/>
        <w:ind w:right="480"/>
        <w:jc w:val="center"/>
        <w:rPr>
          <w:rFonts w:ascii="宋体" w:hAnsi="宋体" w:cs="仿宋_GB2312"/>
          <w:b/>
          <w:color w:val="auto"/>
          <w:sz w:val="32"/>
          <w:szCs w:val="32"/>
        </w:rPr>
      </w:pPr>
      <w:r>
        <w:rPr>
          <w:rFonts w:hint="eastAsia" w:ascii="宋体" w:hAnsi="宋体" w:cs="宋体"/>
          <w:color w:val="auto"/>
          <w:sz w:val="36"/>
          <w:szCs w:val="36"/>
        </w:rPr>
        <w:br w:type="page"/>
      </w:r>
      <w:r>
        <w:rPr>
          <w:rFonts w:hint="eastAsia" w:ascii="宋体" w:hAnsi="宋体" w:cs="宋体"/>
          <w:b/>
          <w:color w:val="auto"/>
          <w:kern w:val="0"/>
          <w:sz w:val="32"/>
          <w:szCs w:val="32"/>
        </w:rPr>
        <w:t>一、响应函</w:t>
      </w:r>
    </w:p>
    <w:p>
      <w:pPr>
        <w:spacing w:line="360" w:lineRule="auto"/>
        <w:rPr>
          <w:rFonts w:ascii="宋体" w:hAnsi="宋体" w:cs="仿宋_GB2312"/>
          <w:color w:val="auto"/>
          <w:sz w:val="24"/>
        </w:rPr>
      </w:pPr>
      <w:r>
        <w:rPr>
          <w:rFonts w:hint="eastAsia" w:ascii="宋体" w:hAnsi="宋体" w:cs="仿宋_GB2312"/>
          <w:color w:val="auto"/>
          <w:sz w:val="24"/>
        </w:rPr>
        <w:t>（采购人）、（采购代理机构）：</w:t>
      </w:r>
    </w:p>
    <w:p>
      <w:pPr>
        <w:spacing w:line="360" w:lineRule="auto"/>
        <w:rPr>
          <w:rFonts w:ascii="宋体" w:hAnsi="宋体" w:cs="仿宋_GB2312"/>
          <w:color w:val="auto"/>
          <w:sz w:val="24"/>
        </w:rPr>
      </w:pPr>
      <w:r>
        <w:rPr>
          <w:rFonts w:hint="eastAsia" w:ascii="宋体" w:hAnsi="宋体" w:cs="仿宋_GB2312"/>
          <w:color w:val="auto"/>
          <w:kern w:val="0"/>
          <w:sz w:val="24"/>
          <w:u w:val="single"/>
          <w:lang w:val="zh-CN"/>
        </w:rPr>
        <w:t xml:space="preserve">                          </w:t>
      </w:r>
      <w:r>
        <w:rPr>
          <w:rFonts w:hint="eastAsia" w:ascii="宋体" w:hAnsi="宋体" w:cs="仿宋_GB2312"/>
          <w:color w:val="auto"/>
          <w:sz w:val="24"/>
        </w:rPr>
        <w:t>(供应商全称)授权</w:t>
      </w:r>
      <w:r>
        <w:rPr>
          <w:rFonts w:hint="eastAsia" w:ascii="宋体" w:hAnsi="宋体" w:cs="仿宋_GB2312"/>
          <w:color w:val="auto"/>
          <w:kern w:val="0"/>
          <w:sz w:val="24"/>
          <w:u w:val="single"/>
          <w:lang w:val="zh-CN"/>
        </w:rPr>
        <w:t xml:space="preserve">                      </w:t>
      </w:r>
      <w:r>
        <w:rPr>
          <w:rFonts w:hint="eastAsia" w:ascii="宋体" w:hAnsi="宋体" w:cs="仿宋_GB2312"/>
          <w:color w:val="auto"/>
          <w:sz w:val="24"/>
        </w:rPr>
        <w:t>(全权代表姓名)</w:t>
      </w:r>
      <w:r>
        <w:rPr>
          <w:rFonts w:hint="eastAsia" w:ascii="宋体" w:hAnsi="宋体" w:cs="仿宋_GB2312"/>
          <w:color w:val="auto"/>
          <w:kern w:val="0"/>
          <w:sz w:val="24"/>
          <w:u w:val="single"/>
          <w:lang w:val="zh-CN"/>
        </w:rPr>
        <w:t xml:space="preserve">          </w:t>
      </w:r>
      <w:r>
        <w:rPr>
          <w:rFonts w:hint="eastAsia" w:ascii="宋体" w:hAnsi="宋体" w:cs="仿宋_GB2312"/>
          <w:color w:val="auto"/>
          <w:sz w:val="24"/>
        </w:rPr>
        <w:t xml:space="preserve">(职务、职称)为全权代表，参加贵方组织的（项目名称）【项目编号： </w:t>
      </w:r>
      <w:r>
        <w:rPr>
          <w:rFonts w:ascii="宋体" w:hAnsi="宋体" w:cs="仿宋_GB2312"/>
          <w:color w:val="auto"/>
          <w:sz w:val="24"/>
        </w:rPr>
        <w:t xml:space="preserve">  </w:t>
      </w:r>
      <w:r>
        <w:rPr>
          <w:rFonts w:hint="eastAsia" w:ascii="宋体" w:hAnsi="宋体" w:cs="仿宋_GB2312"/>
          <w:color w:val="auto"/>
          <w:sz w:val="24"/>
        </w:rPr>
        <w:t>】的有关活动，并对此项目进行响应。为此：</w:t>
      </w:r>
    </w:p>
    <w:p>
      <w:pPr>
        <w:pStyle w:val="298"/>
        <w:numPr>
          <w:ilvl w:val="0"/>
          <w:numId w:val="11"/>
        </w:numPr>
        <w:snapToGrid w:val="0"/>
        <w:ind w:firstLineChars="0"/>
        <w:rPr>
          <w:rFonts w:ascii="宋体" w:hAnsi="宋体" w:eastAsia="宋体" w:cs="仿宋_GB2312"/>
          <w:color w:val="auto"/>
        </w:rPr>
      </w:pPr>
      <w:r>
        <w:rPr>
          <w:rFonts w:hint="eastAsia" w:ascii="宋体" w:hAnsi="宋体" w:eastAsia="宋体" w:cs="仿宋_GB2312"/>
          <w:color w:val="auto"/>
        </w:rPr>
        <w:t>我方承诺响应有效期从提交响应文件的截止之日起</w:t>
      </w:r>
      <w:r>
        <w:rPr>
          <w:rFonts w:hint="eastAsia" w:ascii="宋体" w:hAnsi="宋体" w:eastAsia="宋体" w:cs="仿宋_GB2312"/>
          <w:color w:val="auto"/>
          <w:u w:val="single"/>
        </w:rPr>
        <w:t xml:space="preserve">     </w:t>
      </w:r>
      <w:r>
        <w:rPr>
          <w:rFonts w:hint="eastAsia" w:ascii="宋体" w:hAnsi="宋体" w:eastAsia="宋体" w:cs="仿宋_GB2312"/>
          <w:color w:val="auto"/>
        </w:rPr>
        <w:t>天，</w:t>
      </w:r>
      <w:r>
        <w:rPr>
          <w:rFonts w:hint="eastAsia" w:ascii="宋体" w:hAnsi="宋体" w:eastAsia="宋体" w:cs="宋体"/>
          <w:color w:val="auto"/>
        </w:rPr>
        <w:t>（不少于60天），</w:t>
      </w:r>
      <w:r>
        <w:rPr>
          <w:rFonts w:hint="eastAsia" w:ascii="宋体" w:hAnsi="宋体" w:eastAsia="宋体" w:cs="仿宋_GB2312"/>
          <w:color w:val="auto"/>
        </w:rPr>
        <w:t>本响应文件在响应有效期满之前均具有约束力。</w:t>
      </w:r>
    </w:p>
    <w:p>
      <w:pPr>
        <w:numPr>
          <w:ilvl w:val="0"/>
          <w:numId w:val="11"/>
        </w:numPr>
        <w:adjustRightInd/>
        <w:spacing w:line="360" w:lineRule="auto"/>
        <w:rPr>
          <w:rFonts w:ascii="宋体" w:hAnsi="宋体" w:cs="仿宋_GB2312"/>
          <w:color w:val="auto"/>
          <w:sz w:val="24"/>
        </w:rPr>
      </w:pPr>
      <w:r>
        <w:rPr>
          <w:rFonts w:hint="eastAsia" w:ascii="宋体" w:hAnsi="宋体" w:cs="仿宋_GB2312"/>
          <w:color w:val="auto"/>
          <w:sz w:val="24"/>
        </w:rPr>
        <w:t>提供采购</w:t>
      </w:r>
      <w:r>
        <w:rPr>
          <w:rFonts w:hint="eastAsia" w:ascii="宋体" w:hAnsi="宋体" w:cs="仿宋_GB2312"/>
          <w:bCs/>
          <w:color w:val="auto"/>
          <w:kern w:val="44"/>
          <w:sz w:val="24"/>
        </w:rPr>
        <w:t>文件中</w:t>
      </w:r>
      <w:r>
        <w:rPr>
          <w:rFonts w:hint="eastAsia" w:ascii="宋体" w:hAnsi="宋体" w:cs="仿宋_GB2312"/>
          <w:color w:val="auto"/>
          <w:sz w:val="24"/>
        </w:rPr>
        <w:t>规定的全部响应文件。</w:t>
      </w:r>
    </w:p>
    <w:p>
      <w:pPr>
        <w:numPr>
          <w:ilvl w:val="0"/>
          <w:numId w:val="11"/>
        </w:numPr>
        <w:adjustRightInd/>
        <w:spacing w:line="360" w:lineRule="auto"/>
        <w:rPr>
          <w:rFonts w:ascii="宋体" w:hAnsi="宋体" w:cs="仿宋_GB2312"/>
          <w:color w:val="auto"/>
          <w:sz w:val="24"/>
        </w:rPr>
      </w:pPr>
      <w:r>
        <w:rPr>
          <w:rFonts w:hint="eastAsia" w:ascii="宋体" w:hAnsi="宋体" w:cs="宋体"/>
          <w:color w:val="auto"/>
          <w:sz w:val="24"/>
        </w:rPr>
        <w:t>我方承诺除响应文件列出的偏离外，我方响应采购文件的全部要求。</w:t>
      </w:r>
    </w:p>
    <w:p>
      <w:pPr>
        <w:numPr>
          <w:ilvl w:val="0"/>
          <w:numId w:val="11"/>
        </w:numPr>
        <w:adjustRightInd/>
        <w:spacing w:line="360" w:lineRule="auto"/>
        <w:rPr>
          <w:rFonts w:ascii="宋体" w:hAnsi="宋体" w:cs="仿宋_GB2312"/>
          <w:color w:val="auto"/>
          <w:sz w:val="24"/>
        </w:rPr>
      </w:pPr>
      <w:r>
        <w:rPr>
          <w:rFonts w:hint="eastAsia" w:ascii="宋体" w:hAnsi="宋体" w:cs="仿宋_GB2312"/>
          <w:color w:val="auto"/>
          <w:sz w:val="24"/>
        </w:rPr>
        <w:t>保证遵守采购文件中的其他有关规定。</w:t>
      </w:r>
    </w:p>
    <w:p>
      <w:pPr>
        <w:numPr>
          <w:ilvl w:val="0"/>
          <w:numId w:val="11"/>
        </w:numPr>
        <w:adjustRightInd/>
        <w:spacing w:line="360" w:lineRule="auto"/>
        <w:rPr>
          <w:rFonts w:ascii="宋体" w:hAnsi="宋体" w:cs="仿宋_GB2312"/>
          <w:color w:val="auto"/>
          <w:sz w:val="24"/>
        </w:rPr>
      </w:pPr>
      <w:r>
        <w:rPr>
          <w:rFonts w:hint="eastAsia" w:ascii="宋体" w:hAnsi="宋体" w:cs="仿宋_GB2312"/>
          <w:color w:val="auto"/>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ascii="宋体" w:hAnsi="宋体" w:cs="仿宋_GB2312"/>
          <w:color w:val="auto"/>
          <w:sz w:val="24"/>
        </w:rPr>
      </w:pPr>
      <w:r>
        <w:rPr>
          <w:rFonts w:hint="eastAsia" w:ascii="宋体" w:hAnsi="宋体" w:cs="仿宋_GB2312"/>
          <w:color w:val="auto"/>
          <w:sz w:val="24"/>
        </w:rPr>
        <w:t>我方已详细阅读全部采购文件，包括采购文件“更正（延期）公告”（如果有）、参考资料及有关附件，确认无误。</w:t>
      </w:r>
    </w:p>
    <w:p>
      <w:pPr>
        <w:numPr>
          <w:ilvl w:val="0"/>
          <w:numId w:val="11"/>
        </w:numPr>
        <w:adjustRightInd/>
        <w:spacing w:line="360" w:lineRule="auto"/>
        <w:rPr>
          <w:rFonts w:ascii="宋体" w:hAnsi="宋体" w:cs="仿宋_GB2312"/>
          <w:color w:val="auto"/>
          <w:sz w:val="24"/>
        </w:rPr>
      </w:pPr>
      <w:r>
        <w:rPr>
          <w:rFonts w:hint="eastAsia" w:ascii="宋体" w:hAnsi="宋体" w:cs="宋体"/>
          <w:color w:val="auto"/>
          <w:sz w:val="24"/>
        </w:rPr>
        <w:t>如我方成交，我方承诺：</w:t>
      </w:r>
    </w:p>
    <w:p>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 xml:space="preserve">.1在收到成交通知书后，在成交通知书规定的期限内与你方签订合同；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 xml:space="preserve">.2在签订合同时不向你方提出附加条件；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 xml:space="preserve">.3按照采购文件要求提交履约保证金； </w:t>
      </w:r>
    </w:p>
    <w:p>
      <w:pPr>
        <w:snapToGrid w:val="0"/>
        <w:spacing w:line="360" w:lineRule="auto"/>
        <w:ind w:left="210" w:leftChars="100"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 xml:space="preserve">.4在合同约定的期限内完成合同规定的全部义务。 </w:t>
      </w:r>
    </w:p>
    <w:p>
      <w:pPr>
        <w:spacing w:line="360" w:lineRule="auto"/>
        <w:ind w:firstLine="5280" w:firstLineChars="2200"/>
        <w:rPr>
          <w:rFonts w:ascii="宋体" w:hAnsi="宋体" w:cs="仿宋_GB2312"/>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单一来源供应商名称（公章）：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t>二、 符合参加政府采购活动应当具备的一般条件的承诺函</w:t>
      </w:r>
    </w:p>
    <w:p>
      <w:pPr>
        <w:snapToGrid w:val="0"/>
        <w:spacing w:line="360" w:lineRule="auto"/>
        <w:ind w:right="480"/>
        <w:jc w:val="center"/>
        <w:rPr>
          <w:rFonts w:ascii="宋体" w:hAnsi="宋体" w:cs="宋体"/>
          <w:color w:val="auto"/>
          <w:sz w:val="24"/>
        </w:rPr>
      </w:pPr>
    </w:p>
    <w:p>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pPr>
        <w:snapToGrid w:val="0"/>
        <w:spacing w:line="360" w:lineRule="auto"/>
        <w:rPr>
          <w:rFonts w:ascii="宋体" w:hAnsi="宋体" w:cs="宋体"/>
          <w:color w:val="auto"/>
          <w:sz w:val="24"/>
        </w:rPr>
      </w:pPr>
    </w:p>
    <w:p>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pPr>
        <w:snapToGrid w:val="0"/>
        <w:spacing w:line="360" w:lineRule="auto"/>
        <w:ind w:right="480"/>
        <w:rPr>
          <w:rFonts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单一来源供应商名称（公章）：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pStyle w:val="609"/>
        <w:keepNext w:val="0"/>
        <w:pageBreakBefore w:val="0"/>
        <w:tabs>
          <w:tab w:val="clear" w:pos="720"/>
        </w:tabs>
        <w:jc w:val="both"/>
        <w:outlineLvl w:val="9"/>
        <w:rPr>
          <w:rFonts w:ascii="宋体" w:hAnsi="宋体" w:eastAsia="宋体" w:cs="宋体"/>
          <w:color w:val="auto"/>
          <w:sz w:val="24"/>
          <w:szCs w:val="24"/>
        </w:rPr>
      </w:pPr>
    </w:p>
    <w:p>
      <w:pPr>
        <w:spacing w:line="360" w:lineRule="auto"/>
        <w:jc w:val="center"/>
        <w:rPr>
          <w:rFonts w:ascii="宋体" w:hAnsi="宋体" w:cs="宋体"/>
          <w:b/>
          <w:color w:val="auto"/>
          <w:sz w:val="30"/>
          <w:szCs w:val="30"/>
        </w:rPr>
      </w:pPr>
      <w:r>
        <w:rPr>
          <w:rFonts w:hint="eastAsia" w:ascii="宋体" w:hAnsi="宋体" w:cs="宋体"/>
          <w:b/>
          <w:color w:val="auto"/>
          <w:kern w:val="0"/>
          <w:sz w:val="32"/>
          <w:szCs w:val="32"/>
          <w:lang w:val="zh-CN"/>
        </w:rPr>
        <w:t>三、</w:t>
      </w:r>
      <w:r>
        <w:rPr>
          <w:rFonts w:hint="eastAsia" w:ascii="宋体" w:hAnsi="宋体" w:cs="宋体"/>
          <w:b/>
          <w:color w:val="auto"/>
          <w:kern w:val="0"/>
          <w:sz w:val="32"/>
          <w:szCs w:val="32"/>
        </w:rPr>
        <w:t>落实政府采购政策需满足的资格要求</w:t>
      </w:r>
    </w:p>
    <w:p>
      <w:pPr>
        <w:spacing w:line="360" w:lineRule="auto"/>
        <w:jc w:val="center"/>
        <w:rPr>
          <w:rFonts w:ascii="宋体" w:hAnsi="宋体" w:cs="宋体"/>
          <w:color w:val="auto"/>
          <w:sz w:val="24"/>
        </w:rPr>
      </w:pPr>
      <w:r>
        <w:rPr>
          <w:rFonts w:hint="eastAsia" w:ascii="宋体" w:hAnsi="宋体" w:cs="宋体"/>
          <w:color w:val="auto"/>
          <w:sz w:val="24"/>
        </w:rPr>
        <w:t>（根据本项目的特定资格要求提供相应的材料；未要求的，无需提供）</w:t>
      </w:r>
    </w:p>
    <w:p>
      <w:pPr>
        <w:spacing w:line="360" w:lineRule="auto"/>
        <w:jc w:val="center"/>
        <w:rPr>
          <w:rFonts w:ascii="宋体" w:hAnsi="宋体" w:cs="宋体"/>
          <w:b/>
          <w:color w:val="auto"/>
          <w:sz w:val="30"/>
          <w:szCs w:val="30"/>
        </w:rPr>
      </w:pPr>
    </w:p>
    <w:p>
      <w:pPr>
        <w:snapToGrid w:val="0"/>
        <w:spacing w:line="360" w:lineRule="auto"/>
        <w:rPr>
          <w:rFonts w:ascii="宋体" w:hAnsi="宋体" w:cs="宋体"/>
          <w:color w:val="auto"/>
          <w:kern w:val="0"/>
          <w:sz w:val="24"/>
        </w:rPr>
      </w:pPr>
    </w:p>
    <w:p>
      <w:pPr>
        <w:spacing w:line="360" w:lineRule="auto"/>
        <w:jc w:val="center"/>
        <w:rPr>
          <w:rFonts w:ascii="宋体" w:hAnsi="宋体" w:cs="宋体"/>
          <w:b/>
          <w:color w:val="auto"/>
          <w:sz w:val="30"/>
          <w:szCs w:val="30"/>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zh-CN"/>
        </w:rPr>
        <w:t>四、</w:t>
      </w:r>
      <w:r>
        <w:rPr>
          <w:rFonts w:hint="eastAsia" w:ascii="宋体" w:hAnsi="宋体" w:cs="宋体"/>
          <w:b/>
          <w:color w:val="auto"/>
          <w:kern w:val="0"/>
          <w:sz w:val="32"/>
          <w:szCs w:val="32"/>
        </w:rPr>
        <w:t>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（根据本项目的特定资格要求提供相应的材料；未要求的，无需提供）</w:t>
      </w:r>
    </w:p>
    <w:p>
      <w:pPr>
        <w:snapToGrid w:val="0"/>
        <w:spacing w:line="360" w:lineRule="auto"/>
        <w:jc w:val="right"/>
        <w:rPr>
          <w:rFonts w:ascii="宋体" w:hAnsi="宋体" w:cs="宋体"/>
          <w:color w:val="auto"/>
          <w:kern w:val="0"/>
          <w:sz w:val="24"/>
          <w:lang w:val="zh-CN"/>
        </w:rPr>
      </w:pPr>
    </w:p>
    <w:p>
      <w:pPr>
        <w:snapToGrid w:val="0"/>
        <w:spacing w:line="360" w:lineRule="auto"/>
        <w:jc w:val="right"/>
        <w:rPr>
          <w:rFonts w:ascii="宋体" w:hAnsi="宋体" w:cs="宋体"/>
          <w:color w:val="auto"/>
          <w:kern w:val="0"/>
          <w:sz w:val="24"/>
        </w:rPr>
      </w:pPr>
    </w:p>
    <w:p>
      <w:pPr>
        <w:snapToGrid w:val="0"/>
        <w:spacing w:line="360" w:lineRule="auto"/>
        <w:jc w:val="right"/>
        <w:rPr>
          <w:rFonts w:ascii="宋体" w:hAnsi="宋体" w:cs="宋体"/>
          <w:color w:val="auto"/>
          <w:kern w:val="0"/>
          <w:sz w:val="24"/>
          <w:lang w:val="zh-CN"/>
        </w:rPr>
      </w:pPr>
    </w:p>
    <w:p>
      <w:pPr>
        <w:widowControl/>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五、法人授权书</w:t>
      </w:r>
    </w:p>
    <w:p>
      <w:pPr>
        <w:snapToGrid w:val="0"/>
        <w:spacing w:line="360" w:lineRule="auto"/>
        <w:rPr>
          <w:rFonts w:ascii="宋体" w:hAnsi="宋体" w:cs="仿宋_GB2312"/>
          <w:color w:val="auto"/>
          <w:kern w:val="0"/>
          <w:sz w:val="24"/>
        </w:rPr>
      </w:pPr>
      <w:r>
        <w:rPr>
          <w:rFonts w:hint="eastAsia" w:ascii="宋体" w:hAnsi="宋体" w:cs="仿宋_GB2312"/>
          <w:color w:val="auto"/>
          <w:sz w:val="24"/>
        </w:rPr>
        <w:t>（采购人）、（采购代理机构）</w:t>
      </w:r>
      <w:r>
        <w:rPr>
          <w:rFonts w:hint="eastAsia" w:ascii="宋体" w:hAnsi="宋体" w:cs="仿宋_GB2312"/>
          <w:color w:val="auto"/>
          <w:kern w:val="0"/>
          <w:sz w:val="24"/>
          <w:lang w:val="zh-CN"/>
        </w:rPr>
        <w:t>：</w:t>
      </w:r>
    </w:p>
    <w:p>
      <w:pPr>
        <w:snapToGrid w:val="0"/>
        <w:spacing w:line="360" w:lineRule="auto"/>
        <w:ind w:firstLine="576"/>
        <w:rPr>
          <w:rFonts w:ascii="宋体" w:hAnsi="宋体" w:cs="仿宋_GB2312"/>
          <w:color w:val="auto"/>
          <w:kern w:val="0"/>
          <w:sz w:val="24"/>
        </w:rPr>
      </w:pPr>
      <w:r>
        <w:rPr>
          <w:rFonts w:hint="eastAsia" w:ascii="宋体" w:hAnsi="宋体" w:cs="仿宋_GB2312"/>
          <w:color w:val="auto"/>
          <w:kern w:val="0"/>
          <w:sz w:val="24"/>
          <w:lang w:val="zh-CN"/>
        </w:rPr>
        <w:t>兹委派我公司</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先生/女士(其在本公司的职务是：</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 xml:space="preserve"> ，联系电话：</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手机：</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传真：</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)，代表我公司全权处理</w:t>
      </w:r>
      <w:r>
        <w:rPr>
          <w:rFonts w:hint="eastAsia" w:ascii="宋体" w:hAnsi="宋体" w:cs="仿宋_GB2312"/>
          <w:color w:val="auto"/>
          <w:sz w:val="24"/>
        </w:rPr>
        <w:t>（项目名称）【采购编号：（采购编号）】</w:t>
      </w:r>
      <w:r>
        <w:rPr>
          <w:rFonts w:hint="eastAsia" w:ascii="宋体" w:hAnsi="宋体" w:cs="仿宋_GB2312"/>
          <w:color w:val="auto"/>
          <w:kern w:val="0"/>
          <w:sz w:val="24"/>
          <w:lang w:val="zh-CN"/>
        </w:rPr>
        <w:t>政府采购响应的一切事项，若成交则全权代表本公司签订相关合同，并负责处理合同履行等事宜。</w:t>
      </w:r>
    </w:p>
    <w:p>
      <w:pPr>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本委托书有效期：自    年 月  日起至    年  月  日止。</w:t>
      </w:r>
    </w:p>
    <w:p>
      <w:pPr>
        <w:snapToGrid w:val="0"/>
        <w:spacing w:line="360" w:lineRule="auto"/>
        <w:rPr>
          <w:rFonts w:ascii="宋体" w:hAnsi="宋体" w:cs="仿宋_GB2312"/>
          <w:color w:val="auto"/>
          <w:kern w:val="0"/>
          <w:sz w:val="24"/>
        </w:rPr>
      </w:pPr>
      <w:r>
        <w:rPr>
          <w:rFonts w:hint="eastAsia" w:ascii="宋体" w:hAnsi="宋体" w:cs="仿宋_GB2312"/>
          <w:color w:val="auto"/>
          <w:kern w:val="0"/>
          <w:sz w:val="24"/>
          <w:lang w:val="zh-CN"/>
        </w:rPr>
        <w:t xml:space="preserve">    特此告知。</w:t>
      </w:r>
    </w:p>
    <w:p>
      <w:pPr>
        <w:spacing w:line="360" w:lineRule="auto"/>
        <w:ind w:left="5430" w:leftChars="1500" w:hanging="2280" w:hangingChars="950"/>
        <w:rPr>
          <w:rFonts w:ascii="宋体" w:hAnsi="宋体" w:cs="宋体"/>
          <w:color w:val="auto"/>
          <w:sz w:val="24"/>
        </w:rPr>
      </w:pPr>
      <w:r>
        <w:rPr>
          <w:rFonts w:hint="eastAsia" w:ascii="宋体" w:hAnsi="宋体" w:cs="仿宋_GB2312"/>
          <w:color w:val="auto"/>
          <w:kern w:val="0"/>
          <w:sz w:val="24"/>
          <w:lang w:val="zh-CN"/>
        </w:rPr>
        <w:t xml:space="preserve">                                                </w:t>
      </w:r>
      <w:r>
        <w:rPr>
          <w:rFonts w:ascii="宋体" w:hAnsi="宋体" w:cs="仿宋_GB2312"/>
          <w:color w:val="auto"/>
          <w:kern w:val="0"/>
          <w:sz w:val="24"/>
          <w:lang w:val="zh-CN"/>
        </w:rPr>
        <w:t xml:space="preserve"> </w:t>
      </w:r>
      <w:r>
        <w:rPr>
          <w:rFonts w:hint="eastAsia" w:ascii="宋体" w:hAnsi="宋体" w:cs="宋体"/>
          <w:color w:val="auto"/>
          <w:sz w:val="24"/>
        </w:rPr>
        <w:t>单一来源供应商名称（公章）：</w:t>
      </w:r>
    </w:p>
    <w:p>
      <w:pPr>
        <w:snapToGrid w:val="0"/>
        <w:spacing w:line="360" w:lineRule="auto"/>
        <w:ind w:firstLine="5400" w:firstLineChars="2250"/>
        <w:rPr>
          <w:rFonts w:ascii="宋体" w:hAnsi="宋体" w:cs="仿宋_GB2312"/>
          <w:color w:val="auto"/>
          <w:kern w:val="0"/>
          <w:sz w:val="24"/>
        </w:rPr>
      </w:pPr>
      <w:r>
        <w:rPr>
          <w:rFonts w:hint="eastAsia" w:ascii="宋体" w:hAnsi="宋体" w:cs="宋体"/>
          <w:color w:val="auto"/>
          <w:sz w:val="24"/>
        </w:rPr>
        <w:t xml:space="preserve">法定代表人（负责人） (签名)：     </w:t>
      </w:r>
    </w:p>
    <w:p>
      <w:pPr>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签发日期：  年  月   日</w:t>
      </w:r>
    </w:p>
    <w:p>
      <w:pPr>
        <w:snapToGrid w:val="0"/>
        <w:spacing w:line="360" w:lineRule="auto"/>
        <w:rPr>
          <w:rFonts w:ascii="宋体" w:hAnsi="宋体" w:cs="仿宋_GB2312"/>
          <w:color w:val="auto"/>
          <w:kern w:val="0"/>
          <w:sz w:val="24"/>
          <w:lang w:val="zh-CN"/>
        </w:rPr>
      </w:pPr>
    </w:p>
    <w:p>
      <w:pPr>
        <w:widowControl/>
        <w:adjustRightInd/>
        <w:jc w:val="left"/>
        <w:rPr>
          <w:rFonts w:ascii="宋体" w:hAnsi="宋体" w:cs="宋体"/>
          <w:b/>
          <w:bCs/>
          <w:color w:val="auto"/>
          <w:sz w:val="30"/>
          <w:szCs w:val="30"/>
        </w:rPr>
      </w:pPr>
    </w:p>
    <w:p>
      <w:pPr>
        <w:autoSpaceDE w:val="0"/>
        <w:autoSpaceDN w:val="0"/>
        <w:spacing w:line="360" w:lineRule="auto"/>
        <w:jc w:val="center"/>
        <w:rPr>
          <w:rFonts w:ascii="宋体" w:hAnsi="宋体" w:cs="宋体"/>
          <w:color w:val="auto"/>
          <w:sz w:val="24"/>
        </w:rPr>
      </w:pPr>
      <w:r>
        <w:rPr>
          <w:rFonts w:hint="eastAsia" w:ascii="宋体" w:hAnsi="宋体" w:cs="宋体"/>
          <w:b/>
          <w:color w:val="auto"/>
          <w:sz w:val="30"/>
          <w:szCs w:val="30"/>
        </w:rPr>
        <w:t>法定代表人及其授权代表的身份证（复印件）</w:t>
      </w:r>
    </w:p>
    <w:p>
      <w:pPr>
        <w:pStyle w:val="300"/>
        <w:spacing w:line="360" w:lineRule="auto"/>
        <w:rPr>
          <w:rFonts w:hAnsi="宋体" w:cs="宋体"/>
          <w:bCs/>
          <w:color w:val="auto"/>
          <w:sz w:val="24"/>
        </w:rPr>
      </w:pPr>
      <w:r>
        <w:rPr>
          <w:rFonts w:hint="eastAsia" w:hAnsi="宋体" w:cs="宋体"/>
          <w:bCs/>
          <w:color w:val="auto"/>
          <w:sz w:val="24"/>
        </w:rPr>
        <w:t>法定代表人身份证件扫描件：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jc w:val="center"/>
        </w:trPr>
        <w:tc>
          <w:tcPr>
            <w:tcW w:w="9207" w:type="dxa"/>
          </w:tcPr>
          <w:p>
            <w:pPr>
              <w:pStyle w:val="300"/>
              <w:spacing w:line="360" w:lineRule="auto"/>
              <w:rPr>
                <w:rFonts w:hAnsi="宋体" w:cs="宋体"/>
                <w:bCs/>
                <w:color w:val="auto"/>
                <w:sz w:val="24"/>
              </w:rPr>
            </w:pPr>
            <w:r>
              <w:rPr>
                <w:rFonts w:hint="eastAsia" w:hAnsi="宋体" w:cs="宋体"/>
                <w:bCs/>
                <w:color w:val="auto"/>
                <w:sz w:val="24"/>
              </w:rPr>
              <w:t>正面：                                 反面：</w:t>
            </w:r>
          </w:p>
          <w:p>
            <w:pPr>
              <w:pStyle w:val="300"/>
              <w:spacing w:line="360" w:lineRule="auto"/>
              <w:rPr>
                <w:rFonts w:hAnsi="宋体" w:cs="宋体"/>
                <w:bCs/>
                <w:color w:val="auto"/>
                <w:sz w:val="24"/>
              </w:rPr>
            </w:pPr>
          </w:p>
        </w:tc>
      </w:tr>
    </w:tbl>
    <w:p>
      <w:pPr>
        <w:pStyle w:val="300"/>
        <w:spacing w:line="360" w:lineRule="auto"/>
        <w:rPr>
          <w:rFonts w:hAnsi="宋体" w:cs="宋体"/>
          <w:bCs/>
          <w:color w:val="auto"/>
          <w:sz w:val="24"/>
        </w:rPr>
      </w:pPr>
    </w:p>
    <w:p>
      <w:pPr>
        <w:pStyle w:val="300"/>
        <w:spacing w:line="360" w:lineRule="auto"/>
        <w:rPr>
          <w:rFonts w:hAnsi="宋体" w:cs="宋体"/>
          <w:bCs/>
          <w:color w:val="auto"/>
          <w:sz w:val="24"/>
        </w:rPr>
      </w:pPr>
    </w:p>
    <w:p>
      <w:pPr>
        <w:pStyle w:val="300"/>
        <w:spacing w:line="360" w:lineRule="auto"/>
        <w:rPr>
          <w:rFonts w:hAnsi="宋体" w:cs="宋体"/>
          <w:bCs/>
          <w:color w:val="auto"/>
          <w:sz w:val="24"/>
        </w:rPr>
      </w:pPr>
    </w:p>
    <w:p>
      <w:pPr>
        <w:pStyle w:val="300"/>
        <w:spacing w:line="360" w:lineRule="auto"/>
        <w:rPr>
          <w:rFonts w:hAnsi="宋体" w:cs="宋体"/>
          <w:bCs/>
          <w:color w:val="auto"/>
          <w:sz w:val="24"/>
        </w:rPr>
      </w:pPr>
    </w:p>
    <w:p>
      <w:pPr>
        <w:pStyle w:val="300"/>
        <w:spacing w:line="360" w:lineRule="auto"/>
        <w:rPr>
          <w:rFonts w:hAnsi="宋体" w:cs="宋体"/>
          <w:bCs/>
          <w:color w:val="auto"/>
          <w:sz w:val="24"/>
        </w:rPr>
      </w:pPr>
      <w:r>
        <w:rPr>
          <w:rFonts w:hint="eastAsia" w:hAnsi="宋体" w:cs="宋体"/>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00"/>
              <w:spacing w:line="360" w:lineRule="auto"/>
              <w:rPr>
                <w:rFonts w:hAnsi="宋体" w:cs="宋体"/>
                <w:bCs/>
                <w:color w:val="auto"/>
                <w:sz w:val="24"/>
              </w:rPr>
            </w:pPr>
            <w:r>
              <w:rPr>
                <w:rFonts w:hint="eastAsia" w:hAnsi="宋体" w:cs="宋体"/>
                <w:bCs/>
                <w:color w:val="auto"/>
                <w:sz w:val="24"/>
              </w:rPr>
              <w:t>正面：                                 反面：</w:t>
            </w:r>
          </w:p>
          <w:p>
            <w:pPr>
              <w:pStyle w:val="300"/>
              <w:spacing w:line="360" w:lineRule="auto"/>
              <w:rPr>
                <w:rFonts w:hAnsi="宋体" w:cs="宋体"/>
                <w:bCs/>
                <w:color w:val="auto"/>
                <w:sz w:val="24"/>
              </w:rPr>
            </w:pPr>
          </w:p>
        </w:tc>
      </w:tr>
    </w:tbl>
    <w:p>
      <w:pPr>
        <w:snapToGrid w:val="0"/>
        <w:spacing w:line="360" w:lineRule="auto"/>
        <w:ind w:firstLine="576"/>
        <w:jc w:val="right"/>
        <w:rPr>
          <w:rFonts w:ascii="宋体" w:hAnsi="宋体" w:cs="宋体"/>
          <w:color w:val="auto"/>
          <w:kern w:val="0"/>
          <w:sz w:val="24"/>
          <w:lang w:val="zh-CN"/>
        </w:rPr>
      </w:pPr>
    </w:p>
    <w:p>
      <w:pPr>
        <w:snapToGrid w:val="0"/>
        <w:spacing w:line="360" w:lineRule="auto"/>
        <w:rPr>
          <w:rFonts w:ascii="宋体" w:hAnsi="宋体" w:cs="仿宋_GB2312"/>
          <w:color w:val="auto"/>
          <w:kern w:val="0"/>
          <w:sz w:val="24"/>
        </w:rPr>
      </w:pPr>
      <w:r>
        <w:rPr>
          <w:rFonts w:hint="eastAsia" w:ascii="宋体" w:hAnsi="宋体" w:cs="宋体"/>
          <w:color w:val="auto"/>
          <w:kern w:val="0"/>
          <w:sz w:val="24"/>
          <w:lang w:val="zh-CN"/>
        </w:rPr>
        <w:t xml:space="preserve">                  </w:t>
      </w:r>
      <w:r>
        <w:rPr>
          <w:rFonts w:ascii="宋体" w:hAnsi="宋体" w:cs="宋体"/>
          <w:color w:val="auto"/>
          <w:kern w:val="0"/>
          <w:sz w:val="24"/>
          <w:lang w:val="zh-CN"/>
        </w:rPr>
        <w:t xml:space="preserve">                              </w:t>
      </w:r>
      <w:r>
        <w:rPr>
          <w:rFonts w:hint="eastAsia" w:ascii="宋体" w:hAnsi="宋体" w:cs="宋体"/>
          <w:color w:val="auto"/>
          <w:sz w:val="24"/>
        </w:rPr>
        <w:t>单一来源供应商名称（公章）：</w:t>
      </w:r>
    </w:p>
    <w:p>
      <w:pPr>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签发日期：  年  月   日</w:t>
      </w:r>
    </w:p>
    <w:p>
      <w:pPr>
        <w:snapToGrid w:val="0"/>
        <w:spacing w:line="360" w:lineRule="auto"/>
        <w:ind w:firstLine="576"/>
        <w:jc w:val="center"/>
        <w:rPr>
          <w:rFonts w:ascii="宋体" w:hAnsi="宋体" w:cs="宋体"/>
          <w:color w:val="auto"/>
          <w:kern w:val="0"/>
          <w:sz w:val="24"/>
          <w:lang w:val="zh-CN"/>
        </w:rPr>
      </w:pPr>
    </w:p>
    <w:p>
      <w:pPr>
        <w:snapToGrid w:val="0"/>
        <w:spacing w:line="360" w:lineRule="auto"/>
        <w:rPr>
          <w:rFonts w:ascii="宋体" w:hAnsi="宋体" w:cs="宋体"/>
          <w:color w:val="auto"/>
          <w:kern w:val="0"/>
          <w:sz w:val="24"/>
          <w:lang w:val="zh-CN"/>
        </w:rPr>
      </w:pPr>
    </w:p>
    <w:p>
      <w:pPr>
        <w:snapToGrid w:val="0"/>
        <w:spacing w:line="360" w:lineRule="auto"/>
        <w:ind w:right="480"/>
        <w:jc w:val="center"/>
        <w:rPr>
          <w:rFonts w:ascii="宋体" w:hAnsi="宋体" w:cs="宋体"/>
          <w:b/>
          <w:color w:val="auto"/>
          <w:sz w:val="32"/>
          <w:szCs w:val="32"/>
        </w:rPr>
      </w:pPr>
      <w:r>
        <w:rPr>
          <w:rFonts w:hint="eastAsia" w:ascii="宋体" w:hAnsi="宋体" w:cs="宋体"/>
          <w:b/>
          <w:color w:val="auto"/>
          <w:sz w:val="32"/>
          <w:szCs w:val="32"/>
        </w:rPr>
        <w:t>六、采购标的成本</w:t>
      </w:r>
    </w:p>
    <w:p>
      <w:pPr>
        <w:snapToGrid w:val="0"/>
        <w:spacing w:line="360" w:lineRule="auto"/>
        <w:ind w:right="480"/>
        <w:jc w:val="center"/>
        <w:rPr>
          <w:rFonts w:ascii="宋体" w:hAnsi="宋体" w:cs="宋体"/>
          <w:color w:val="auto"/>
          <w:sz w:val="24"/>
        </w:rPr>
      </w:pPr>
      <w:r>
        <w:rPr>
          <w:rFonts w:hint="eastAsia" w:ascii="宋体" w:hAnsi="宋体" w:cs="宋体"/>
          <w:color w:val="auto"/>
          <w:sz w:val="24"/>
        </w:rPr>
        <w:t>（由供应商根据采购需求及采购文件要求编制）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27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510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规格型号（或具体服务）</w:t>
            </w:r>
          </w:p>
        </w:tc>
        <w:tc>
          <w:tcPr>
            <w:tcW w:w="212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成本价</w:t>
            </w:r>
            <w:r>
              <w:rPr>
                <w:rFonts w:hint="eastAsia" w:ascii="宋体" w:hAnsi="宋体" w:cs="宋体"/>
                <w:b/>
                <w:color w:val="auto"/>
                <w:kern w:val="0"/>
                <w:sz w:val="24"/>
                <w:lang w:val="zh-CN"/>
              </w:rPr>
              <w:t>(单位均为人民币元)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275" w:type="dxa"/>
            <w:vAlign w:val="center"/>
          </w:tcPr>
          <w:p>
            <w:pPr>
              <w:snapToGrid w:val="0"/>
              <w:spacing w:line="360" w:lineRule="auto"/>
              <w:jc w:val="center"/>
              <w:rPr>
                <w:rFonts w:ascii="宋体" w:hAnsi="宋体" w:cs="宋体"/>
                <w:color w:val="auto"/>
                <w:sz w:val="24"/>
              </w:rPr>
            </w:pPr>
          </w:p>
        </w:tc>
        <w:tc>
          <w:tcPr>
            <w:tcW w:w="5103" w:type="dxa"/>
            <w:vAlign w:val="center"/>
          </w:tcPr>
          <w:p>
            <w:pPr>
              <w:snapToGrid w:val="0"/>
              <w:spacing w:line="360" w:lineRule="auto"/>
              <w:jc w:val="center"/>
              <w:rPr>
                <w:rFonts w:ascii="宋体" w:hAnsi="宋体" w:cs="宋体"/>
                <w:color w:val="auto"/>
                <w:sz w:val="24"/>
              </w:rPr>
            </w:pPr>
          </w:p>
        </w:tc>
        <w:tc>
          <w:tcPr>
            <w:tcW w:w="2127"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275" w:type="dxa"/>
            <w:vAlign w:val="center"/>
          </w:tcPr>
          <w:p>
            <w:pPr>
              <w:snapToGrid w:val="0"/>
              <w:spacing w:line="360" w:lineRule="auto"/>
              <w:jc w:val="center"/>
              <w:rPr>
                <w:rFonts w:ascii="宋体" w:hAnsi="宋体" w:cs="宋体"/>
                <w:color w:val="auto"/>
                <w:sz w:val="24"/>
              </w:rPr>
            </w:pPr>
          </w:p>
        </w:tc>
        <w:tc>
          <w:tcPr>
            <w:tcW w:w="5103" w:type="dxa"/>
            <w:vAlign w:val="center"/>
          </w:tcPr>
          <w:p>
            <w:pPr>
              <w:snapToGrid w:val="0"/>
              <w:spacing w:line="360" w:lineRule="auto"/>
              <w:jc w:val="center"/>
              <w:rPr>
                <w:rFonts w:ascii="宋体" w:hAnsi="宋体" w:cs="宋体"/>
                <w:color w:val="auto"/>
                <w:sz w:val="24"/>
              </w:rPr>
            </w:pPr>
          </w:p>
        </w:tc>
        <w:tc>
          <w:tcPr>
            <w:tcW w:w="2127"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275" w:type="dxa"/>
            <w:vAlign w:val="center"/>
          </w:tcPr>
          <w:p>
            <w:pPr>
              <w:snapToGrid w:val="0"/>
              <w:spacing w:line="360" w:lineRule="auto"/>
              <w:jc w:val="center"/>
              <w:rPr>
                <w:rFonts w:ascii="宋体" w:hAnsi="宋体" w:cs="宋体"/>
                <w:color w:val="auto"/>
                <w:sz w:val="24"/>
              </w:rPr>
            </w:pPr>
          </w:p>
        </w:tc>
        <w:tc>
          <w:tcPr>
            <w:tcW w:w="5103" w:type="dxa"/>
            <w:vAlign w:val="center"/>
          </w:tcPr>
          <w:p>
            <w:pPr>
              <w:snapToGrid w:val="0"/>
              <w:spacing w:line="360" w:lineRule="auto"/>
              <w:jc w:val="center"/>
              <w:rPr>
                <w:rFonts w:ascii="宋体" w:hAnsi="宋体" w:cs="宋体"/>
                <w:color w:val="auto"/>
                <w:sz w:val="24"/>
              </w:rPr>
            </w:pPr>
          </w:p>
        </w:tc>
        <w:tc>
          <w:tcPr>
            <w:tcW w:w="2127"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275" w:type="dxa"/>
            <w:vAlign w:val="center"/>
          </w:tcPr>
          <w:p>
            <w:pPr>
              <w:snapToGrid w:val="0"/>
              <w:spacing w:line="360" w:lineRule="auto"/>
              <w:jc w:val="center"/>
              <w:rPr>
                <w:rFonts w:ascii="宋体" w:hAnsi="宋体" w:cs="宋体"/>
                <w:color w:val="auto"/>
                <w:sz w:val="24"/>
              </w:rPr>
            </w:pPr>
          </w:p>
        </w:tc>
        <w:tc>
          <w:tcPr>
            <w:tcW w:w="5103" w:type="dxa"/>
            <w:vAlign w:val="center"/>
          </w:tcPr>
          <w:p>
            <w:pPr>
              <w:snapToGrid w:val="0"/>
              <w:spacing w:line="360" w:lineRule="auto"/>
              <w:jc w:val="center"/>
              <w:rPr>
                <w:rFonts w:ascii="宋体" w:hAnsi="宋体" w:cs="宋体"/>
                <w:color w:val="auto"/>
                <w:sz w:val="24"/>
              </w:rPr>
            </w:pPr>
          </w:p>
        </w:tc>
        <w:tc>
          <w:tcPr>
            <w:tcW w:w="2127"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275" w:type="dxa"/>
            <w:vAlign w:val="center"/>
          </w:tcPr>
          <w:p>
            <w:pPr>
              <w:snapToGrid w:val="0"/>
              <w:spacing w:line="360" w:lineRule="auto"/>
              <w:jc w:val="center"/>
              <w:rPr>
                <w:rFonts w:ascii="宋体" w:hAnsi="宋体" w:cs="宋体"/>
                <w:color w:val="auto"/>
                <w:sz w:val="24"/>
              </w:rPr>
            </w:pPr>
          </w:p>
        </w:tc>
        <w:tc>
          <w:tcPr>
            <w:tcW w:w="5103" w:type="dxa"/>
            <w:vAlign w:val="center"/>
          </w:tcPr>
          <w:p>
            <w:pPr>
              <w:snapToGrid w:val="0"/>
              <w:spacing w:line="360" w:lineRule="auto"/>
              <w:jc w:val="center"/>
              <w:rPr>
                <w:rFonts w:ascii="宋体" w:hAnsi="宋体" w:cs="宋体"/>
                <w:color w:val="auto"/>
                <w:sz w:val="24"/>
              </w:rPr>
            </w:pPr>
          </w:p>
        </w:tc>
        <w:tc>
          <w:tcPr>
            <w:tcW w:w="2127" w:type="dxa"/>
            <w:vAlign w:val="center"/>
          </w:tcPr>
          <w:p>
            <w:pPr>
              <w:spacing w:line="360" w:lineRule="auto"/>
              <w:jc w:val="center"/>
              <w:rPr>
                <w:rFonts w:ascii="宋体" w:hAnsi="宋体" w:cs="宋体"/>
                <w:color w:val="auto"/>
                <w:sz w:val="24"/>
              </w:rPr>
            </w:pPr>
          </w:p>
        </w:tc>
      </w:tr>
    </w:tbl>
    <w:p>
      <w:pPr>
        <w:snapToGrid w:val="0"/>
        <w:spacing w:line="360" w:lineRule="auto"/>
        <w:ind w:right="480"/>
        <w:jc w:val="center"/>
        <w:rPr>
          <w:rFonts w:ascii="宋体" w:hAnsi="宋体" w:cs="宋体"/>
          <w:b/>
          <w:color w:val="auto"/>
          <w:sz w:val="30"/>
          <w:szCs w:val="30"/>
        </w:rPr>
      </w:pPr>
    </w:p>
    <w:p>
      <w:pPr>
        <w:snapToGrid w:val="0"/>
        <w:spacing w:line="360" w:lineRule="auto"/>
        <w:ind w:firstLine="6000" w:firstLineChars="2500"/>
        <w:rPr>
          <w:rFonts w:ascii="宋体" w:hAnsi="宋体" w:cs="仿宋_GB2312"/>
          <w:color w:val="auto"/>
          <w:kern w:val="0"/>
          <w:sz w:val="24"/>
        </w:rPr>
      </w:pPr>
      <w:r>
        <w:rPr>
          <w:rFonts w:hint="eastAsia" w:ascii="宋体" w:hAnsi="宋体" w:cs="宋体"/>
          <w:color w:val="auto"/>
          <w:sz w:val="24"/>
        </w:rPr>
        <w:t>单一来源供应商名称（公章）：</w:t>
      </w:r>
    </w:p>
    <w:p>
      <w:pPr>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签发日期：  年  月   日</w:t>
      </w:r>
    </w:p>
    <w:p>
      <w:pPr>
        <w:snapToGrid w:val="0"/>
        <w:spacing w:line="360" w:lineRule="auto"/>
        <w:rPr>
          <w:rFonts w:ascii="宋体" w:hAnsi="宋体" w:cs="宋体"/>
          <w:color w:val="auto"/>
          <w:kern w:val="0"/>
          <w:sz w:val="24"/>
          <w:lang w:val="zh-CN"/>
        </w:rPr>
      </w:pPr>
    </w:p>
    <w:p>
      <w:pPr>
        <w:snapToGrid w:val="0"/>
        <w:spacing w:line="360" w:lineRule="auto"/>
        <w:ind w:right="480"/>
        <w:jc w:val="center"/>
        <w:rPr>
          <w:rFonts w:ascii="宋体" w:hAnsi="宋体" w:cs="宋体"/>
          <w:b/>
          <w:color w:val="auto"/>
          <w:sz w:val="32"/>
          <w:szCs w:val="32"/>
        </w:rPr>
      </w:pPr>
      <w:r>
        <w:rPr>
          <w:rFonts w:hint="eastAsia" w:ascii="宋体" w:hAnsi="宋体" w:cs="宋体"/>
          <w:b/>
          <w:color w:val="auto"/>
          <w:sz w:val="32"/>
          <w:szCs w:val="32"/>
        </w:rPr>
        <w:t>七、同类项目合同价格</w:t>
      </w:r>
    </w:p>
    <w:p>
      <w:pPr>
        <w:snapToGrid w:val="0"/>
        <w:spacing w:line="360" w:lineRule="auto"/>
        <w:ind w:right="480"/>
        <w:jc w:val="center"/>
        <w:rPr>
          <w:rFonts w:ascii="宋体" w:hAnsi="宋体" w:cs="宋体"/>
          <w:color w:val="auto"/>
          <w:sz w:val="24"/>
        </w:rPr>
      </w:pPr>
      <w:r>
        <w:rPr>
          <w:rFonts w:hint="eastAsia" w:ascii="宋体" w:hAnsi="宋体" w:cs="宋体"/>
          <w:color w:val="auto"/>
          <w:sz w:val="24"/>
        </w:rPr>
        <w:t>（由供应商根据采购需求及采购文件要求编制）</w:t>
      </w:r>
    </w:p>
    <w:tbl>
      <w:tblPr>
        <w:tblStyle w:val="61"/>
        <w:tblW w:w="0" w:type="auto"/>
        <w:tblInd w:w="108" w:type="dxa"/>
        <w:tblLayout w:type="fixed"/>
        <w:tblCellMar>
          <w:top w:w="0" w:type="dxa"/>
          <w:left w:w="108" w:type="dxa"/>
          <w:bottom w:w="0" w:type="dxa"/>
          <w:right w:w="108" w:type="dxa"/>
        </w:tblCellMar>
      </w:tblPr>
      <w:tblGrid>
        <w:gridCol w:w="1800"/>
        <w:gridCol w:w="1177"/>
        <w:gridCol w:w="3402"/>
        <w:gridCol w:w="1843"/>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11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类型</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简要描述</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合同价格</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（万元）</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7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7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7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7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7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bl>
    <w:p>
      <w:pPr>
        <w:snapToGrid w:val="0"/>
        <w:spacing w:line="360" w:lineRule="auto"/>
        <w:ind w:right="480"/>
        <w:jc w:val="center"/>
        <w:rPr>
          <w:rFonts w:ascii="宋体" w:hAnsi="宋体" w:cs="宋体"/>
          <w:color w:val="auto"/>
          <w:sz w:val="24"/>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签发日期：  年  月   日</w:t>
      </w:r>
    </w:p>
    <w:p>
      <w:pPr>
        <w:snapToGrid w:val="0"/>
        <w:spacing w:line="360" w:lineRule="auto"/>
        <w:ind w:right="480"/>
        <w:jc w:val="center"/>
        <w:rPr>
          <w:rFonts w:ascii="宋体" w:hAnsi="宋体" w:cs="宋体"/>
          <w:b/>
          <w:color w:val="auto"/>
          <w:sz w:val="30"/>
          <w:szCs w:val="30"/>
        </w:rPr>
      </w:pPr>
    </w:p>
    <w:p>
      <w:pPr>
        <w:snapToGrid w:val="0"/>
        <w:spacing w:line="360" w:lineRule="auto"/>
        <w:ind w:right="480"/>
        <w:jc w:val="center"/>
        <w:rPr>
          <w:rFonts w:ascii="宋体" w:hAnsi="宋体" w:cs="宋体"/>
          <w:b/>
          <w:color w:val="auto"/>
          <w:sz w:val="30"/>
          <w:szCs w:val="30"/>
        </w:rPr>
      </w:pPr>
      <w:r>
        <w:rPr>
          <w:rFonts w:hint="eastAsia" w:ascii="宋体" w:hAnsi="宋体" w:cs="宋体"/>
          <w:b/>
          <w:color w:val="auto"/>
          <w:sz w:val="30"/>
          <w:szCs w:val="30"/>
        </w:rPr>
        <w:t>八、相关专利、专有技术等情况说明</w:t>
      </w:r>
    </w:p>
    <w:p>
      <w:pPr>
        <w:snapToGrid w:val="0"/>
        <w:spacing w:line="360" w:lineRule="auto"/>
        <w:ind w:right="480"/>
        <w:jc w:val="center"/>
        <w:rPr>
          <w:rFonts w:ascii="宋体" w:hAnsi="宋体" w:cs="宋体"/>
          <w:b/>
          <w:color w:val="auto"/>
          <w:kern w:val="0"/>
          <w:sz w:val="30"/>
          <w:szCs w:val="30"/>
          <w:lang w:val="zh-CN"/>
        </w:rPr>
      </w:pPr>
      <w:r>
        <w:rPr>
          <w:rFonts w:hint="eastAsia" w:ascii="宋体" w:hAnsi="宋体" w:cs="宋体"/>
          <w:color w:val="auto"/>
          <w:sz w:val="24"/>
        </w:rPr>
        <w:t>（由供应商根据采购需求及采购文件要求编制）</w:t>
      </w:r>
    </w:p>
    <w:p>
      <w:pPr>
        <w:spacing w:line="360" w:lineRule="auto"/>
        <w:jc w:val="center"/>
        <w:rPr>
          <w:rFonts w:ascii="宋体" w:hAnsi="宋体" w:cs="宋体"/>
          <w:b/>
          <w:bCs/>
          <w:color w:val="auto"/>
          <w:sz w:val="32"/>
          <w:szCs w:val="32"/>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签发日期：  年  月   日</w:t>
      </w:r>
    </w:p>
    <w:p>
      <w:pPr>
        <w:snapToGrid w:val="0"/>
        <w:spacing w:line="360" w:lineRule="auto"/>
        <w:rPr>
          <w:rFonts w:ascii="宋体" w:hAnsi="宋体" w:cs="宋体"/>
          <w:color w:val="auto"/>
          <w:kern w:val="0"/>
          <w:sz w:val="24"/>
          <w:lang w:val="zh-CN"/>
        </w:rPr>
      </w:pPr>
    </w:p>
    <w:p>
      <w:pPr>
        <w:spacing w:line="360" w:lineRule="auto"/>
        <w:jc w:val="center"/>
        <w:rPr>
          <w:rFonts w:ascii="宋体" w:hAnsi="宋体" w:cs="宋体"/>
          <w:b/>
          <w:bCs/>
          <w:color w:val="auto"/>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spacing w:line="360" w:lineRule="auto"/>
        <w:jc w:val="center"/>
        <w:rPr>
          <w:rFonts w:ascii="宋体" w:hAnsi="宋体" w:cs="宋体"/>
          <w:b/>
          <w:bCs/>
          <w:color w:val="auto"/>
          <w:sz w:val="32"/>
          <w:szCs w:val="32"/>
        </w:rPr>
      </w:pPr>
      <w:r>
        <w:rPr>
          <w:rFonts w:hint="eastAsia" w:ascii="宋体" w:hAnsi="宋体" w:cs="宋体"/>
          <w:b/>
          <w:color w:val="auto"/>
          <w:sz w:val="32"/>
          <w:szCs w:val="32"/>
        </w:rPr>
        <w:t>九</w:t>
      </w:r>
      <w:r>
        <w:rPr>
          <w:rFonts w:hint="eastAsia" w:ascii="宋体" w:hAnsi="宋体" w:cs="宋体"/>
          <w:b/>
          <w:bCs/>
          <w:color w:val="auto"/>
          <w:sz w:val="32"/>
          <w:szCs w:val="32"/>
        </w:rPr>
        <w:t>、技术解决方案</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spacing w:line="360" w:lineRule="auto"/>
        <w:jc w:val="center"/>
        <w:rPr>
          <w:rFonts w:ascii="宋体" w:hAnsi="宋体" w:cs="宋体"/>
          <w:color w:val="auto"/>
          <w:sz w:val="24"/>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napToGrid w:val="0"/>
        <w:spacing w:line="360" w:lineRule="auto"/>
        <w:ind w:left="4650" w:leftChars="2100" w:hanging="240" w:hangingChars="100"/>
        <w:rPr>
          <w:rFonts w:ascii="宋体" w:hAnsi="宋体" w:cs="宋体"/>
          <w:color w:val="auto"/>
          <w:kern w:val="0"/>
          <w:sz w:val="24"/>
          <w:lang w:val="zh-CN"/>
        </w:rPr>
      </w:pPr>
      <w:r>
        <w:rPr>
          <w:rFonts w:hint="eastAsia" w:ascii="宋体" w:hAnsi="宋体" w:cs="仿宋_GB2312"/>
          <w:color w:val="auto"/>
          <w:kern w:val="0"/>
          <w:sz w:val="24"/>
          <w:lang w:val="zh-CN"/>
        </w:rPr>
        <w:t xml:space="preserve">       签发日期：  年  月   日</w:t>
      </w:r>
    </w:p>
    <w:p>
      <w:pPr>
        <w:autoSpaceDE w:val="0"/>
        <w:autoSpaceDN w:val="0"/>
        <w:spacing w:line="360" w:lineRule="auto"/>
        <w:rPr>
          <w:rFonts w:ascii="宋体" w:hAnsi="宋体" w:cs="宋体"/>
          <w:b/>
          <w:color w:val="auto"/>
          <w:kern w:val="0"/>
          <w:sz w:val="28"/>
          <w:szCs w:val="28"/>
        </w:rPr>
      </w:pPr>
    </w:p>
    <w:p>
      <w:pPr>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响应产品规格配置清单</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53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设备名称</w:t>
            </w:r>
          </w:p>
        </w:tc>
        <w:tc>
          <w:tcPr>
            <w:tcW w:w="216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响应品牌及型号</w:t>
            </w:r>
          </w:p>
        </w:tc>
        <w:tc>
          <w:tcPr>
            <w:tcW w:w="234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规格配置详细说明</w:t>
            </w:r>
          </w:p>
        </w:tc>
        <w:tc>
          <w:tcPr>
            <w:tcW w:w="108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33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531" w:type="dxa"/>
            <w:vAlign w:val="center"/>
          </w:tcPr>
          <w:p>
            <w:pPr>
              <w:snapToGrid w:val="0"/>
              <w:spacing w:line="360" w:lineRule="auto"/>
              <w:jc w:val="center"/>
              <w:rPr>
                <w:rFonts w:ascii="宋体" w:hAnsi="宋体" w:cs="宋体"/>
                <w:color w:val="auto"/>
                <w:sz w:val="24"/>
              </w:rPr>
            </w:pPr>
          </w:p>
        </w:tc>
        <w:tc>
          <w:tcPr>
            <w:tcW w:w="2160" w:type="dxa"/>
            <w:vAlign w:val="center"/>
          </w:tcPr>
          <w:p>
            <w:pPr>
              <w:snapToGrid w:val="0"/>
              <w:spacing w:line="360" w:lineRule="auto"/>
              <w:jc w:val="center"/>
              <w:rPr>
                <w:rFonts w:ascii="宋体" w:hAnsi="宋体" w:cs="宋体"/>
                <w:color w:val="auto"/>
                <w:sz w:val="24"/>
              </w:rPr>
            </w:pPr>
          </w:p>
        </w:tc>
        <w:tc>
          <w:tcPr>
            <w:tcW w:w="2340" w:type="dxa"/>
            <w:vAlign w:val="center"/>
          </w:tcPr>
          <w:p>
            <w:pPr>
              <w:spacing w:line="360" w:lineRule="auto"/>
              <w:jc w:val="center"/>
              <w:rPr>
                <w:rFonts w:ascii="宋体" w:hAnsi="宋体" w:cs="宋体"/>
                <w:color w:val="auto"/>
                <w:sz w:val="24"/>
              </w:rPr>
            </w:pPr>
          </w:p>
        </w:tc>
        <w:tc>
          <w:tcPr>
            <w:tcW w:w="1080" w:type="dxa"/>
            <w:vAlign w:val="center"/>
          </w:tcPr>
          <w:p>
            <w:pPr>
              <w:spacing w:line="360" w:lineRule="auto"/>
              <w:jc w:val="center"/>
              <w:rPr>
                <w:rFonts w:ascii="宋体" w:hAnsi="宋体" w:cs="宋体"/>
                <w:color w:val="auto"/>
                <w:sz w:val="24"/>
              </w:rPr>
            </w:pPr>
          </w:p>
        </w:tc>
        <w:tc>
          <w:tcPr>
            <w:tcW w:w="133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531" w:type="dxa"/>
            <w:vAlign w:val="center"/>
          </w:tcPr>
          <w:p>
            <w:pPr>
              <w:snapToGrid w:val="0"/>
              <w:spacing w:line="360" w:lineRule="auto"/>
              <w:jc w:val="center"/>
              <w:rPr>
                <w:rFonts w:ascii="宋体" w:hAnsi="宋体" w:cs="宋体"/>
                <w:color w:val="auto"/>
                <w:sz w:val="24"/>
              </w:rPr>
            </w:pPr>
          </w:p>
        </w:tc>
        <w:tc>
          <w:tcPr>
            <w:tcW w:w="2160" w:type="dxa"/>
            <w:vAlign w:val="center"/>
          </w:tcPr>
          <w:p>
            <w:pPr>
              <w:snapToGrid w:val="0"/>
              <w:spacing w:line="360" w:lineRule="auto"/>
              <w:jc w:val="center"/>
              <w:rPr>
                <w:rFonts w:ascii="宋体" w:hAnsi="宋体" w:cs="宋体"/>
                <w:color w:val="auto"/>
                <w:sz w:val="24"/>
              </w:rPr>
            </w:pPr>
          </w:p>
        </w:tc>
        <w:tc>
          <w:tcPr>
            <w:tcW w:w="2340" w:type="dxa"/>
            <w:vAlign w:val="center"/>
          </w:tcPr>
          <w:p>
            <w:pPr>
              <w:spacing w:line="360" w:lineRule="auto"/>
              <w:jc w:val="center"/>
              <w:rPr>
                <w:rFonts w:ascii="宋体" w:hAnsi="宋体" w:cs="宋体"/>
                <w:color w:val="auto"/>
                <w:sz w:val="24"/>
              </w:rPr>
            </w:pPr>
          </w:p>
        </w:tc>
        <w:tc>
          <w:tcPr>
            <w:tcW w:w="1080" w:type="dxa"/>
            <w:vAlign w:val="center"/>
          </w:tcPr>
          <w:p>
            <w:pPr>
              <w:spacing w:line="360" w:lineRule="auto"/>
              <w:jc w:val="center"/>
              <w:rPr>
                <w:rFonts w:ascii="宋体" w:hAnsi="宋体" w:cs="宋体"/>
                <w:color w:val="auto"/>
                <w:sz w:val="24"/>
              </w:rPr>
            </w:pPr>
          </w:p>
        </w:tc>
        <w:tc>
          <w:tcPr>
            <w:tcW w:w="133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531" w:type="dxa"/>
            <w:vAlign w:val="center"/>
          </w:tcPr>
          <w:p>
            <w:pPr>
              <w:snapToGrid w:val="0"/>
              <w:spacing w:line="360" w:lineRule="auto"/>
              <w:jc w:val="center"/>
              <w:rPr>
                <w:rFonts w:ascii="宋体" w:hAnsi="宋体" w:cs="宋体"/>
                <w:color w:val="auto"/>
                <w:sz w:val="24"/>
              </w:rPr>
            </w:pPr>
          </w:p>
        </w:tc>
        <w:tc>
          <w:tcPr>
            <w:tcW w:w="2160" w:type="dxa"/>
            <w:vAlign w:val="center"/>
          </w:tcPr>
          <w:p>
            <w:pPr>
              <w:snapToGrid w:val="0"/>
              <w:spacing w:line="360" w:lineRule="auto"/>
              <w:jc w:val="center"/>
              <w:rPr>
                <w:rFonts w:ascii="宋体" w:hAnsi="宋体" w:cs="宋体"/>
                <w:color w:val="auto"/>
                <w:sz w:val="24"/>
              </w:rPr>
            </w:pPr>
          </w:p>
        </w:tc>
        <w:tc>
          <w:tcPr>
            <w:tcW w:w="2340" w:type="dxa"/>
            <w:vAlign w:val="center"/>
          </w:tcPr>
          <w:p>
            <w:pPr>
              <w:spacing w:line="360" w:lineRule="auto"/>
              <w:jc w:val="center"/>
              <w:rPr>
                <w:rFonts w:ascii="宋体" w:hAnsi="宋体" w:cs="宋体"/>
                <w:color w:val="auto"/>
                <w:sz w:val="24"/>
              </w:rPr>
            </w:pPr>
          </w:p>
        </w:tc>
        <w:tc>
          <w:tcPr>
            <w:tcW w:w="1080" w:type="dxa"/>
            <w:vAlign w:val="center"/>
          </w:tcPr>
          <w:p>
            <w:pPr>
              <w:spacing w:line="360" w:lineRule="auto"/>
              <w:jc w:val="center"/>
              <w:rPr>
                <w:rFonts w:ascii="宋体" w:hAnsi="宋体" w:cs="宋体"/>
                <w:color w:val="auto"/>
                <w:sz w:val="24"/>
              </w:rPr>
            </w:pPr>
          </w:p>
        </w:tc>
        <w:tc>
          <w:tcPr>
            <w:tcW w:w="133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531" w:type="dxa"/>
            <w:vAlign w:val="center"/>
          </w:tcPr>
          <w:p>
            <w:pPr>
              <w:snapToGrid w:val="0"/>
              <w:spacing w:line="360" w:lineRule="auto"/>
              <w:jc w:val="center"/>
              <w:rPr>
                <w:rFonts w:ascii="宋体" w:hAnsi="宋体" w:cs="宋体"/>
                <w:color w:val="auto"/>
                <w:sz w:val="24"/>
              </w:rPr>
            </w:pPr>
          </w:p>
        </w:tc>
        <w:tc>
          <w:tcPr>
            <w:tcW w:w="2160" w:type="dxa"/>
            <w:vAlign w:val="center"/>
          </w:tcPr>
          <w:p>
            <w:pPr>
              <w:snapToGrid w:val="0"/>
              <w:spacing w:line="360" w:lineRule="auto"/>
              <w:jc w:val="center"/>
              <w:rPr>
                <w:rFonts w:ascii="宋体" w:hAnsi="宋体" w:cs="宋体"/>
                <w:color w:val="auto"/>
                <w:sz w:val="24"/>
              </w:rPr>
            </w:pPr>
          </w:p>
        </w:tc>
        <w:tc>
          <w:tcPr>
            <w:tcW w:w="2340" w:type="dxa"/>
            <w:vAlign w:val="center"/>
          </w:tcPr>
          <w:p>
            <w:pPr>
              <w:spacing w:line="360" w:lineRule="auto"/>
              <w:jc w:val="center"/>
              <w:rPr>
                <w:rFonts w:ascii="宋体" w:hAnsi="宋体" w:cs="宋体"/>
                <w:color w:val="auto"/>
                <w:sz w:val="24"/>
              </w:rPr>
            </w:pPr>
          </w:p>
        </w:tc>
        <w:tc>
          <w:tcPr>
            <w:tcW w:w="1080" w:type="dxa"/>
            <w:vAlign w:val="center"/>
          </w:tcPr>
          <w:p>
            <w:pPr>
              <w:spacing w:line="360" w:lineRule="auto"/>
              <w:jc w:val="center"/>
              <w:rPr>
                <w:rFonts w:ascii="宋体" w:hAnsi="宋体" w:cs="宋体"/>
                <w:color w:val="auto"/>
                <w:sz w:val="24"/>
              </w:rPr>
            </w:pPr>
          </w:p>
        </w:tc>
        <w:tc>
          <w:tcPr>
            <w:tcW w:w="1332"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531" w:type="dxa"/>
            <w:vAlign w:val="center"/>
          </w:tcPr>
          <w:p>
            <w:pPr>
              <w:snapToGrid w:val="0"/>
              <w:spacing w:line="360" w:lineRule="auto"/>
              <w:jc w:val="center"/>
              <w:rPr>
                <w:rFonts w:ascii="宋体" w:hAnsi="宋体" w:cs="宋体"/>
                <w:color w:val="auto"/>
                <w:sz w:val="24"/>
              </w:rPr>
            </w:pPr>
          </w:p>
        </w:tc>
        <w:tc>
          <w:tcPr>
            <w:tcW w:w="2160" w:type="dxa"/>
            <w:vAlign w:val="center"/>
          </w:tcPr>
          <w:p>
            <w:pPr>
              <w:snapToGrid w:val="0"/>
              <w:spacing w:line="360" w:lineRule="auto"/>
              <w:jc w:val="center"/>
              <w:rPr>
                <w:rFonts w:ascii="宋体" w:hAnsi="宋体" w:cs="宋体"/>
                <w:color w:val="auto"/>
                <w:sz w:val="24"/>
              </w:rPr>
            </w:pPr>
          </w:p>
        </w:tc>
        <w:tc>
          <w:tcPr>
            <w:tcW w:w="2340" w:type="dxa"/>
            <w:vAlign w:val="center"/>
          </w:tcPr>
          <w:p>
            <w:pPr>
              <w:spacing w:line="360" w:lineRule="auto"/>
              <w:jc w:val="center"/>
              <w:rPr>
                <w:rFonts w:ascii="宋体" w:hAnsi="宋体" w:cs="宋体"/>
                <w:color w:val="auto"/>
                <w:sz w:val="24"/>
              </w:rPr>
            </w:pPr>
          </w:p>
        </w:tc>
        <w:tc>
          <w:tcPr>
            <w:tcW w:w="1080" w:type="dxa"/>
            <w:vAlign w:val="center"/>
          </w:tcPr>
          <w:p>
            <w:pPr>
              <w:spacing w:line="360" w:lineRule="auto"/>
              <w:jc w:val="center"/>
              <w:rPr>
                <w:rFonts w:ascii="宋体" w:hAnsi="宋体" w:cs="宋体"/>
                <w:color w:val="auto"/>
                <w:sz w:val="24"/>
              </w:rPr>
            </w:pPr>
          </w:p>
        </w:tc>
        <w:tc>
          <w:tcPr>
            <w:tcW w:w="1332" w:type="dxa"/>
            <w:vAlign w:val="center"/>
          </w:tcPr>
          <w:p>
            <w:pPr>
              <w:spacing w:line="360" w:lineRule="auto"/>
              <w:jc w:val="center"/>
              <w:rPr>
                <w:rFonts w:ascii="宋体" w:hAnsi="宋体" w:cs="宋体"/>
                <w:color w:val="auto"/>
                <w:sz w:val="24"/>
              </w:rPr>
            </w:pPr>
          </w:p>
        </w:tc>
      </w:tr>
    </w:tbl>
    <w:p>
      <w:pPr>
        <w:autoSpaceDE w:val="0"/>
        <w:autoSpaceDN w:val="0"/>
        <w:spacing w:line="360" w:lineRule="auto"/>
        <w:rPr>
          <w:rFonts w:ascii="宋体" w:hAnsi="宋体" w:cs="宋体"/>
          <w:b/>
          <w:color w:val="auto"/>
          <w:kern w:val="0"/>
          <w:sz w:val="28"/>
          <w:szCs w:val="28"/>
        </w:rPr>
      </w:pPr>
      <w:r>
        <w:rPr>
          <w:rFonts w:hint="eastAsia" w:ascii="宋体" w:hAnsi="宋体" w:cs="宋体"/>
          <w:b/>
          <w:color w:val="auto"/>
          <w:sz w:val="24"/>
        </w:rPr>
        <w:t>注：如果本项目涉及硬件设备采购，须提供此配置清单</w:t>
      </w:r>
      <w:r>
        <w:rPr>
          <w:rFonts w:hint="eastAsia" w:ascii="宋体" w:hAnsi="宋体" w:cs="宋体"/>
          <w:b/>
          <w:color w:val="auto"/>
          <w:sz w:val="28"/>
          <w:szCs w:val="28"/>
        </w:rPr>
        <w:t>。</w:t>
      </w:r>
    </w:p>
    <w:p>
      <w:pPr>
        <w:tabs>
          <w:tab w:val="left" w:pos="2790"/>
          <w:tab w:val="center" w:pos="3835"/>
          <w:tab w:val="left" w:pos="4230"/>
          <w:tab w:val="left" w:pos="4695"/>
        </w:tabs>
        <w:autoSpaceDE w:val="0"/>
        <w:autoSpaceDN w:val="0"/>
        <w:spacing w:line="360" w:lineRule="auto"/>
        <w:ind w:right="1400"/>
        <w:jc w:val="left"/>
        <w:rPr>
          <w:rFonts w:ascii="宋体" w:hAnsi="宋体" w:cs="宋体"/>
          <w:b/>
          <w:bCs/>
          <w:color w:val="auto"/>
          <w:kern w:val="0"/>
          <w:sz w:val="32"/>
          <w:szCs w:val="32"/>
          <w:lang w:val="zh-CN"/>
        </w:rPr>
      </w:pPr>
      <w:r>
        <w:rPr>
          <w:rFonts w:hint="eastAsia" w:ascii="宋体" w:hAnsi="宋体" w:cs="宋体"/>
          <w:b/>
          <w:bCs/>
          <w:color w:val="auto"/>
          <w:kern w:val="0"/>
          <w:sz w:val="24"/>
          <w:lang w:val="zh-CN"/>
        </w:rPr>
        <w:tab/>
      </w:r>
      <w:r>
        <w:rPr>
          <w:rFonts w:hint="eastAsia" w:ascii="宋体" w:hAnsi="宋体" w:cs="宋体"/>
          <w:b/>
          <w:bCs/>
          <w:color w:val="auto"/>
          <w:kern w:val="0"/>
          <w:sz w:val="24"/>
          <w:lang w:val="zh-CN"/>
        </w:rPr>
        <w:tab/>
      </w:r>
      <w:r>
        <w:rPr>
          <w:rFonts w:hint="eastAsia" w:ascii="宋体" w:hAnsi="宋体" w:cs="宋体"/>
          <w:b/>
          <w:bCs/>
          <w:color w:val="auto"/>
          <w:kern w:val="0"/>
          <w:sz w:val="24"/>
          <w:lang w:val="zh-CN"/>
        </w:rPr>
        <w:t xml:space="preserve">                        </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十、技术偏离说明表</w:t>
      </w:r>
    </w:p>
    <w:p>
      <w:pPr>
        <w:spacing w:line="360" w:lineRule="auto"/>
        <w:jc w:val="center"/>
        <w:rPr>
          <w:rFonts w:ascii="宋体" w:hAnsi="宋体" w:cs="宋体"/>
          <w:b/>
          <w:bCs/>
          <w:color w:val="auto"/>
          <w:sz w:val="18"/>
          <w:szCs w:val="18"/>
        </w:rPr>
      </w:pP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响应响应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rPr>
            </w:pPr>
          </w:p>
        </w:tc>
      </w:tr>
    </w:tbl>
    <w:p>
      <w:pPr>
        <w:autoSpaceDE w:val="0"/>
        <w:autoSpaceDN w:val="0"/>
        <w:spacing w:line="360" w:lineRule="auto"/>
        <w:ind w:firstLine="5040" w:firstLineChars="2100"/>
        <w:rPr>
          <w:rFonts w:ascii="宋体" w:hAnsi="宋体" w:cs="宋体"/>
          <w:color w:val="auto"/>
          <w:kern w:val="0"/>
          <w:sz w:val="24"/>
          <w:lang w:val="zh-CN"/>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napToGrid w:val="0"/>
        <w:spacing w:line="360" w:lineRule="auto"/>
        <w:ind w:left="4650" w:leftChars="2100" w:hanging="240" w:hangingChars="100"/>
        <w:rPr>
          <w:rFonts w:ascii="宋体" w:hAnsi="宋体" w:cs="宋体"/>
          <w:color w:val="auto"/>
          <w:kern w:val="0"/>
          <w:sz w:val="24"/>
          <w:lang w:val="zh-CN"/>
        </w:rPr>
      </w:pPr>
      <w:r>
        <w:rPr>
          <w:rFonts w:hint="eastAsia" w:ascii="宋体" w:hAnsi="宋体" w:cs="仿宋_GB2312"/>
          <w:color w:val="auto"/>
          <w:kern w:val="0"/>
          <w:sz w:val="24"/>
          <w:lang w:val="zh-CN"/>
        </w:rPr>
        <w:t xml:space="preserve">       签发日期：  年  月   日</w:t>
      </w:r>
    </w:p>
    <w:p>
      <w:pPr>
        <w:tabs>
          <w:tab w:val="left" w:pos="2790"/>
          <w:tab w:val="left" w:pos="4230"/>
        </w:tabs>
        <w:autoSpaceDE w:val="0"/>
        <w:autoSpaceDN w:val="0"/>
        <w:spacing w:line="360" w:lineRule="auto"/>
        <w:ind w:right="1400"/>
        <w:jc w:val="center"/>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 xml:space="preserve"> </w:t>
      </w:r>
    </w:p>
    <w:p>
      <w:pPr>
        <w:tabs>
          <w:tab w:val="left" w:pos="2790"/>
          <w:tab w:val="left" w:pos="4230"/>
        </w:tabs>
        <w:autoSpaceDE w:val="0"/>
        <w:autoSpaceDN w:val="0"/>
        <w:spacing w:line="360" w:lineRule="auto"/>
        <w:ind w:right="1400"/>
        <w:jc w:val="center"/>
        <w:rPr>
          <w:rFonts w:ascii="宋体" w:hAnsi="宋体" w:cs="宋体"/>
          <w:b/>
          <w:bCs/>
          <w:color w:val="auto"/>
          <w:kern w:val="0"/>
          <w:sz w:val="32"/>
          <w:szCs w:val="32"/>
          <w:lang w:val="zh-CN"/>
        </w:rPr>
      </w:pPr>
      <w:r>
        <w:rPr>
          <w:rFonts w:hint="eastAsia" w:ascii="宋体" w:hAnsi="宋体" w:cs="宋体"/>
          <w:b/>
          <w:bCs/>
          <w:color w:val="auto"/>
          <w:kern w:val="0"/>
          <w:sz w:val="32"/>
          <w:szCs w:val="32"/>
          <w:lang w:val="zh-CN"/>
        </w:rPr>
        <w:t>十一、组织实施方案</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tabs>
          <w:tab w:val="left" w:pos="2790"/>
          <w:tab w:val="left" w:pos="4230"/>
        </w:tabs>
        <w:autoSpaceDE w:val="0"/>
        <w:autoSpaceDN w:val="0"/>
        <w:spacing w:line="360" w:lineRule="auto"/>
        <w:ind w:right="1400"/>
        <w:rPr>
          <w:rFonts w:ascii="宋体" w:hAnsi="宋体" w:cs="宋体"/>
          <w:b/>
          <w:bCs/>
          <w:color w:val="auto"/>
          <w:kern w:val="0"/>
          <w:sz w:val="24"/>
          <w:lang w:val="zh-CN"/>
        </w:rPr>
      </w:pPr>
    </w:p>
    <w:p>
      <w:pPr>
        <w:tabs>
          <w:tab w:val="left" w:pos="2790"/>
          <w:tab w:val="left" w:pos="4230"/>
        </w:tabs>
        <w:autoSpaceDE w:val="0"/>
        <w:autoSpaceDN w:val="0"/>
        <w:spacing w:line="360" w:lineRule="auto"/>
        <w:ind w:right="1400"/>
        <w:rPr>
          <w:rFonts w:ascii="宋体" w:hAnsi="宋体" w:cs="宋体"/>
          <w:b/>
          <w:bCs/>
          <w:color w:val="auto"/>
          <w:kern w:val="0"/>
          <w:sz w:val="24"/>
          <w:lang w:val="zh-CN"/>
        </w:rPr>
      </w:pPr>
      <w:r>
        <w:rPr>
          <w:rFonts w:hint="eastAsia" w:ascii="宋体" w:hAnsi="宋体" w:cs="宋体"/>
          <w:b/>
          <w:bCs/>
          <w:color w:val="auto"/>
          <w:kern w:val="0"/>
          <w:sz w:val="24"/>
          <w:lang w:val="zh-CN"/>
        </w:rPr>
        <w:t>附表:项目实施进度计划表</w:t>
      </w:r>
      <w:r>
        <w:rPr>
          <w:rFonts w:hint="eastAsia" w:ascii="宋体" w:hAnsi="宋体" w:cs="宋体"/>
          <w:b/>
          <w:color w:val="auto"/>
          <w:sz w:val="24"/>
        </w:rPr>
        <w:t xml:space="preserve">(以生效日算起) </w:t>
      </w:r>
    </w:p>
    <w:tbl>
      <w:tblPr>
        <w:tblStyle w:val="6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宋体" w:hAnsi="宋体" w:cs="宋体"/>
                <w:color w:val="auto"/>
                <w:sz w:val="24"/>
              </w:rPr>
            </w:pPr>
            <w:r>
              <w:rPr>
                <w:rFonts w:hint="eastAsia" w:ascii="宋体" w:hAnsi="宋体" w:cs="宋体"/>
                <w:color w:val="auto"/>
                <w:sz w:val="24"/>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10795" t="9525" r="12700" b="9525"/>
                      <wp:wrapNone/>
                      <wp:docPr id="3" name="Group 2"/>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4" name="__TH_L2"/>
                              <wps:cNvCnPr/>
                              <wps:spPr bwMode="auto">
                                <a:xfrm>
                                  <a:off x="0" y="0"/>
                                  <a:ext cx="1178" cy="1860"/>
                                </a:xfrm>
                                <a:prstGeom prst="line">
                                  <a:avLst/>
                                </a:prstGeom>
                                <a:noFill/>
                                <a:ln w="6350">
                                  <a:solidFill>
                                    <a:srgbClr val="000000"/>
                                  </a:solidFill>
                                  <a:round/>
                                </a:ln>
                              </wps:spPr>
                              <wps:bodyPr/>
                            </wps:wsp>
                            <wps:wsp>
                              <wps:cNvPr id="5" name="__TH_B113"/>
                              <wps:cNvSpPr txBox="1">
                                <a:spLocks noChangeArrowheads="1"/>
                              </wps:cNvSpPr>
                              <wps:spPr bwMode="auto">
                                <a:xfrm>
                                  <a:off x="455" y="122"/>
                                  <a:ext cx="253" cy="263"/>
                                </a:xfrm>
                                <a:prstGeom prst="rect">
                                  <a:avLst/>
                                </a:prstGeom>
                                <a:noFill/>
                                <a:ln>
                                  <a:noFill/>
                                </a:ln>
                              </wps:spPr>
                              <wps:txbx>
                                <w:txbxContent>
                                  <w:p>
                                    <w:pPr>
                                      <w:snapToGrid w:val="0"/>
                                    </w:pPr>
                                    <w:r>
                                      <w:rPr>
                                        <w:rFonts w:hint="eastAsia"/>
                                      </w:rPr>
                                      <w:t>工</w:t>
                                    </w:r>
                                  </w:p>
                                </w:txbxContent>
                              </wps:txbx>
                              <wps:bodyPr rot="0" vert="horz" wrap="square" lIns="0" tIns="0" rIns="0" bIns="0" anchor="t" anchorCtr="0" upright="1">
                                <a:noAutofit/>
                              </wps:bodyPr>
                            </wps:wsp>
                            <wps:wsp>
                              <wps:cNvPr id="6" name="__TH_B124"/>
                              <wps:cNvSpPr txBox="1">
                                <a:spLocks noChangeArrowheads="1"/>
                              </wps:cNvSpPr>
                              <wps:spPr bwMode="auto">
                                <a:xfrm>
                                  <a:off x="643" y="419"/>
                                  <a:ext cx="253" cy="263"/>
                                </a:xfrm>
                                <a:prstGeom prst="rect">
                                  <a:avLst/>
                                </a:prstGeom>
                                <a:noFill/>
                                <a:ln>
                                  <a:noFill/>
                                </a:ln>
                              </wps:spPr>
                              <wps:txbx>
                                <w:txbxContent>
                                  <w:p>
                                    <w:pPr>
                                      <w:snapToGrid w:val="0"/>
                                    </w:pPr>
                                    <w:r>
                                      <w:rPr>
                                        <w:rFonts w:hint="eastAsia"/>
                                      </w:rPr>
                                      <w:t>作</w:t>
                                    </w:r>
                                  </w:p>
                                </w:txbxContent>
                              </wps:txbx>
                              <wps:bodyPr rot="0" vert="horz" wrap="square" lIns="0" tIns="0" rIns="0" bIns="0" anchor="t" anchorCtr="0" upright="1">
                                <a:noAutofit/>
                              </wps:bodyPr>
                            </wps:wsp>
                            <wps:wsp>
                              <wps:cNvPr id="7" name="__TH_B135"/>
                              <wps:cNvSpPr txBox="1">
                                <a:spLocks noChangeArrowheads="1"/>
                              </wps:cNvSpPr>
                              <wps:spPr bwMode="auto">
                                <a:xfrm>
                                  <a:off x="831" y="717"/>
                                  <a:ext cx="253" cy="262"/>
                                </a:xfrm>
                                <a:prstGeom prst="rect">
                                  <a:avLst/>
                                </a:prstGeom>
                                <a:noFill/>
                                <a:ln>
                                  <a:noFill/>
                                </a:ln>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2"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XLXJ7YAAAACAEAAA8A&#10;AAAAAAAAAQAgAAAAIgAAAGRycy9kb3ducmV2LnhtbFBLAQIUABQAAAAIAIdO4kAF0qlI+wIAAP0K&#10;AAAOAAAAAAAAAAEAIAAAACcBAABkcnMvZTJvRG9jLnhtbFBLBQYAAAAABgAGAFkBAACUBgAAAAA=&#10;">
                      <o:lock v:ext="edit" aspectratio="f"/>
                      <v:line id="__TH_L2" o:spid="_x0000_s1026" o:spt="20" style="position:absolute;left:0;top:0;height:1860;width:1178;"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内容</w:t>
            </w:r>
          </w:p>
        </w:tc>
        <w:tc>
          <w:tcPr>
            <w:tcW w:w="552" w:type="dxa"/>
            <w:vAlign w:val="center"/>
          </w:tcPr>
          <w:p>
            <w:pPr>
              <w:spacing w:line="360" w:lineRule="auto"/>
              <w:rPr>
                <w:rFonts w:ascii="宋体" w:hAnsi="宋体" w:cs="宋体"/>
                <w:color w:val="auto"/>
                <w:sz w:val="24"/>
              </w:rPr>
            </w:pPr>
            <w:r>
              <w:rPr>
                <w:rFonts w:hint="eastAsia" w:ascii="宋体" w:hAnsi="宋体" w:cs="宋体"/>
                <w:color w:val="auto"/>
                <w:sz w:val="24"/>
              </w:rPr>
              <w:t>1</w:t>
            </w:r>
          </w:p>
        </w:tc>
        <w:tc>
          <w:tcPr>
            <w:tcW w:w="552" w:type="dxa"/>
            <w:vAlign w:val="center"/>
          </w:tcPr>
          <w:p>
            <w:pPr>
              <w:spacing w:line="360" w:lineRule="auto"/>
              <w:rPr>
                <w:rFonts w:ascii="宋体" w:hAnsi="宋体" w:cs="宋体"/>
                <w:color w:val="auto"/>
                <w:sz w:val="24"/>
              </w:rPr>
            </w:pPr>
            <w:r>
              <w:rPr>
                <w:rFonts w:hint="eastAsia" w:ascii="宋体" w:hAnsi="宋体" w:cs="宋体"/>
                <w:color w:val="auto"/>
                <w:sz w:val="24"/>
              </w:rPr>
              <w:t>2</w:t>
            </w:r>
          </w:p>
        </w:tc>
        <w:tc>
          <w:tcPr>
            <w:tcW w:w="552" w:type="dxa"/>
            <w:vAlign w:val="center"/>
          </w:tcPr>
          <w:p>
            <w:pPr>
              <w:spacing w:line="360" w:lineRule="auto"/>
              <w:rPr>
                <w:rFonts w:ascii="宋体" w:hAnsi="宋体" w:cs="宋体"/>
                <w:color w:val="auto"/>
                <w:sz w:val="24"/>
              </w:rPr>
            </w:pPr>
            <w:r>
              <w:rPr>
                <w:rFonts w:hint="eastAsia" w:ascii="宋体" w:hAnsi="宋体" w:cs="宋体"/>
                <w:color w:val="auto"/>
                <w:sz w:val="24"/>
              </w:rPr>
              <w:t>3</w:t>
            </w:r>
          </w:p>
        </w:tc>
        <w:tc>
          <w:tcPr>
            <w:tcW w:w="552" w:type="dxa"/>
            <w:vAlign w:val="center"/>
          </w:tcPr>
          <w:p>
            <w:pPr>
              <w:spacing w:line="360" w:lineRule="auto"/>
              <w:rPr>
                <w:rFonts w:ascii="宋体" w:hAnsi="宋体" w:cs="宋体"/>
                <w:color w:val="auto"/>
                <w:sz w:val="24"/>
              </w:rPr>
            </w:pPr>
            <w:r>
              <w:rPr>
                <w:rFonts w:hint="eastAsia" w:ascii="宋体" w:hAnsi="宋体" w:cs="宋体"/>
                <w:color w:val="auto"/>
                <w:sz w:val="24"/>
              </w:rPr>
              <w:t>4</w:t>
            </w:r>
          </w:p>
        </w:tc>
        <w:tc>
          <w:tcPr>
            <w:tcW w:w="552" w:type="dxa"/>
            <w:vAlign w:val="center"/>
          </w:tcPr>
          <w:p>
            <w:pPr>
              <w:spacing w:line="360" w:lineRule="auto"/>
              <w:rPr>
                <w:rFonts w:ascii="宋体" w:hAnsi="宋体" w:cs="宋体"/>
                <w:color w:val="auto"/>
                <w:sz w:val="24"/>
              </w:rPr>
            </w:pPr>
            <w:r>
              <w:rPr>
                <w:rFonts w:hint="eastAsia" w:ascii="宋体" w:hAnsi="宋体" w:cs="宋体"/>
                <w:color w:val="auto"/>
                <w:sz w:val="24"/>
              </w:rPr>
              <w:t>5</w:t>
            </w:r>
          </w:p>
        </w:tc>
        <w:tc>
          <w:tcPr>
            <w:tcW w:w="552" w:type="dxa"/>
            <w:vAlign w:val="center"/>
          </w:tcPr>
          <w:p>
            <w:pPr>
              <w:spacing w:line="360" w:lineRule="auto"/>
              <w:rPr>
                <w:rFonts w:ascii="宋体" w:hAnsi="宋体" w:cs="宋体"/>
                <w:color w:val="auto"/>
                <w:sz w:val="24"/>
              </w:rPr>
            </w:pPr>
            <w:r>
              <w:rPr>
                <w:rFonts w:hint="eastAsia" w:ascii="宋体" w:hAnsi="宋体" w:cs="宋体"/>
                <w:color w:val="auto"/>
                <w:sz w:val="24"/>
              </w:rPr>
              <w:t>6</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7</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8</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9</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10</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11</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12</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13</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14</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15</w:t>
            </w:r>
          </w:p>
        </w:tc>
        <w:tc>
          <w:tcPr>
            <w:tcW w:w="553" w:type="dxa"/>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2"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c>
          <w:tcPr>
            <w:tcW w:w="553" w:type="dxa"/>
          </w:tcPr>
          <w:p>
            <w:pPr>
              <w:spacing w:line="360" w:lineRule="auto"/>
              <w:rPr>
                <w:rFonts w:ascii="宋体" w:hAnsi="宋体" w:cs="宋体"/>
                <w:color w:val="auto"/>
                <w:sz w:val="24"/>
              </w:rPr>
            </w:pPr>
          </w:p>
        </w:tc>
      </w:tr>
    </w:tbl>
    <w:p>
      <w:pPr>
        <w:autoSpaceDE w:val="0"/>
        <w:autoSpaceDN w:val="0"/>
        <w:spacing w:line="360" w:lineRule="auto"/>
        <w:rPr>
          <w:rFonts w:ascii="宋体" w:hAnsi="宋体" w:cs="宋体"/>
          <w:color w:val="auto"/>
          <w:kern w:val="0"/>
          <w:sz w:val="24"/>
        </w:rPr>
      </w:pPr>
      <w:r>
        <w:rPr>
          <w:rFonts w:hint="eastAsia" w:ascii="宋体" w:hAnsi="宋体" w:cs="宋体"/>
          <w:b/>
          <w:color w:val="auto"/>
          <w:sz w:val="24"/>
        </w:rPr>
        <w:t>注：供应商可按上述时间表的格式自行编制切合实际的具体时间表。</w:t>
      </w: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autoSpaceDE w:val="0"/>
        <w:autoSpaceDN w:val="0"/>
        <w:spacing w:line="360" w:lineRule="auto"/>
        <w:ind w:firstLine="4440" w:firstLineChars="1850"/>
        <w:rPr>
          <w:rFonts w:ascii="宋体" w:hAnsi="宋体" w:cs="宋体"/>
          <w:b/>
          <w:bCs/>
          <w:color w:val="auto"/>
          <w:sz w:val="24"/>
        </w:rPr>
      </w:pPr>
      <w:r>
        <w:rPr>
          <w:rFonts w:hint="eastAsia" w:ascii="宋体" w:hAnsi="宋体" w:cs="仿宋_GB2312"/>
          <w:color w:val="auto"/>
          <w:kern w:val="0"/>
          <w:sz w:val="24"/>
          <w:lang w:val="zh-CN"/>
        </w:rPr>
        <w:t xml:space="preserve">       签发日期：  年  月   日</w:t>
      </w:r>
    </w:p>
    <w:p>
      <w:pPr>
        <w:spacing w:line="360" w:lineRule="auto"/>
        <w:jc w:val="center"/>
        <w:rPr>
          <w:rFonts w:ascii="宋体" w:hAnsi="宋体" w:cs="宋体"/>
          <w:b/>
          <w:bCs/>
          <w:color w:val="auto"/>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十二、售后服务方案</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autoSpaceDE w:val="0"/>
        <w:autoSpaceDN w:val="0"/>
        <w:spacing w:line="360" w:lineRule="auto"/>
        <w:rPr>
          <w:rFonts w:ascii="宋体" w:hAnsi="宋体" w:cs="宋体"/>
          <w:b/>
          <w:color w:val="auto"/>
          <w:sz w:val="24"/>
        </w:rPr>
      </w:pPr>
      <w:r>
        <w:rPr>
          <w:rFonts w:hint="eastAsia" w:ascii="宋体" w:hAnsi="宋体" w:cs="宋体"/>
          <w:b/>
          <w:color w:val="auto"/>
          <w:sz w:val="24"/>
        </w:rPr>
        <w:t>附表A:售后服务机构情况表</w:t>
      </w:r>
      <w:r>
        <w:rPr>
          <w:rFonts w:hint="eastAsia" w:ascii="宋体" w:hAnsi="宋体" w:cs="宋体"/>
          <w:color w:val="auto"/>
          <w:sz w:val="24"/>
        </w:rPr>
        <w:t>（按此格式自制）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340" w:type="dxa"/>
          </w:tcPr>
          <w:p>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机构名称</w:t>
            </w:r>
          </w:p>
        </w:tc>
        <w:tc>
          <w:tcPr>
            <w:tcW w:w="1095" w:type="dxa"/>
          </w:tcPr>
          <w:p>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机构性质</w:t>
            </w:r>
          </w:p>
        </w:tc>
        <w:tc>
          <w:tcPr>
            <w:tcW w:w="1245" w:type="dxa"/>
          </w:tcPr>
          <w:p>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注册地址</w:t>
            </w:r>
          </w:p>
        </w:tc>
        <w:tc>
          <w:tcPr>
            <w:tcW w:w="1980" w:type="dxa"/>
          </w:tcPr>
          <w:p>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服务技术人员数量</w:t>
            </w:r>
          </w:p>
        </w:tc>
        <w:tc>
          <w:tcPr>
            <w:tcW w:w="1260" w:type="dxa"/>
          </w:tcPr>
          <w:p>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cs="宋体"/>
                <w:color w:val="auto"/>
                <w:sz w:val="24"/>
              </w:rPr>
            </w:pPr>
          </w:p>
        </w:tc>
        <w:tc>
          <w:tcPr>
            <w:tcW w:w="2340" w:type="dxa"/>
          </w:tcPr>
          <w:p>
            <w:pPr>
              <w:autoSpaceDE w:val="0"/>
              <w:autoSpaceDN w:val="0"/>
              <w:spacing w:line="360" w:lineRule="auto"/>
              <w:jc w:val="center"/>
              <w:rPr>
                <w:rFonts w:ascii="宋体" w:hAnsi="宋体" w:cs="宋体"/>
                <w:color w:val="auto"/>
                <w:sz w:val="24"/>
              </w:rPr>
            </w:pPr>
          </w:p>
        </w:tc>
        <w:tc>
          <w:tcPr>
            <w:tcW w:w="1095" w:type="dxa"/>
          </w:tcPr>
          <w:p>
            <w:pPr>
              <w:autoSpaceDE w:val="0"/>
              <w:autoSpaceDN w:val="0"/>
              <w:spacing w:line="360" w:lineRule="auto"/>
              <w:jc w:val="center"/>
              <w:rPr>
                <w:rFonts w:ascii="宋体" w:hAnsi="宋体" w:cs="宋体"/>
                <w:color w:val="auto"/>
                <w:sz w:val="24"/>
              </w:rPr>
            </w:pPr>
          </w:p>
        </w:tc>
        <w:tc>
          <w:tcPr>
            <w:tcW w:w="1245" w:type="dxa"/>
          </w:tcPr>
          <w:p>
            <w:pPr>
              <w:autoSpaceDE w:val="0"/>
              <w:autoSpaceDN w:val="0"/>
              <w:spacing w:line="360" w:lineRule="auto"/>
              <w:jc w:val="center"/>
              <w:rPr>
                <w:rFonts w:ascii="宋体" w:hAnsi="宋体" w:cs="宋体"/>
                <w:color w:val="auto"/>
                <w:sz w:val="24"/>
              </w:rPr>
            </w:pPr>
          </w:p>
        </w:tc>
        <w:tc>
          <w:tcPr>
            <w:tcW w:w="1980" w:type="dxa"/>
          </w:tcPr>
          <w:p>
            <w:pPr>
              <w:autoSpaceDE w:val="0"/>
              <w:autoSpaceDN w:val="0"/>
              <w:spacing w:line="360" w:lineRule="auto"/>
              <w:jc w:val="center"/>
              <w:rPr>
                <w:rFonts w:ascii="宋体" w:hAnsi="宋体" w:cs="宋体"/>
                <w:color w:val="auto"/>
                <w:sz w:val="24"/>
              </w:rPr>
            </w:pPr>
          </w:p>
        </w:tc>
        <w:tc>
          <w:tcPr>
            <w:tcW w:w="1260" w:type="dxa"/>
          </w:tcPr>
          <w:p>
            <w:pPr>
              <w:autoSpaceDE w:val="0"/>
              <w:autoSpaceDN w:val="0"/>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cs="宋体"/>
                <w:color w:val="auto"/>
                <w:sz w:val="24"/>
              </w:rPr>
            </w:pPr>
          </w:p>
        </w:tc>
        <w:tc>
          <w:tcPr>
            <w:tcW w:w="2340" w:type="dxa"/>
          </w:tcPr>
          <w:p>
            <w:pPr>
              <w:autoSpaceDE w:val="0"/>
              <w:autoSpaceDN w:val="0"/>
              <w:spacing w:line="360" w:lineRule="auto"/>
              <w:jc w:val="center"/>
              <w:rPr>
                <w:rFonts w:ascii="宋体" w:hAnsi="宋体" w:cs="宋体"/>
                <w:color w:val="auto"/>
                <w:sz w:val="24"/>
              </w:rPr>
            </w:pPr>
          </w:p>
        </w:tc>
        <w:tc>
          <w:tcPr>
            <w:tcW w:w="1095" w:type="dxa"/>
          </w:tcPr>
          <w:p>
            <w:pPr>
              <w:autoSpaceDE w:val="0"/>
              <w:autoSpaceDN w:val="0"/>
              <w:spacing w:line="360" w:lineRule="auto"/>
              <w:jc w:val="center"/>
              <w:rPr>
                <w:rFonts w:ascii="宋体" w:hAnsi="宋体" w:cs="宋体"/>
                <w:color w:val="auto"/>
                <w:sz w:val="24"/>
              </w:rPr>
            </w:pPr>
          </w:p>
        </w:tc>
        <w:tc>
          <w:tcPr>
            <w:tcW w:w="1245" w:type="dxa"/>
          </w:tcPr>
          <w:p>
            <w:pPr>
              <w:autoSpaceDE w:val="0"/>
              <w:autoSpaceDN w:val="0"/>
              <w:spacing w:line="360" w:lineRule="auto"/>
              <w:jc w:val="center"/>
              <w:rPr>
                <w:rFonts w:ascii="宋体" w:hAnsi="宋体" w:cs="宋体"/>
                <w:color w:val="auto"/>
                <w:sz w:val="24"/>
              </w:rPr>
            </w:pPr>
          </w:p>
        </w:tc>
        <w:tc>
          <w:tcPr>
            <w:tcW w:w="1980" w:type="dxa"/>
          </w:tcPr>
          <w:p>
            <w:pPr>
              <w:autoSpaceDE w:val="0"/>
              <w:autoSpaceDN w:val="0"/>
              <w:spacing w:line="360" w:lineRule="auto"/>
              <w:jc w:val="center"/>
              <w:rPr>
                <w:rFonts w:ascii="宋体" w:hAnsi="宋体" w:cs="宋体"/>
                <w:color w:val="auto"/>
                <w:sz w:val="24"/>
              </w:rPr>
            </w:pPr>
          </w:p>
        </w:tc>
        <w:tc>
          <w:tcPr>
            <w:tcW w:w="1260" w:type="dxa"/>
          </w:tcPr>
          <w:p>
            <w:pPr>
              <w:autoSpaceDE w:val="0"/>
              <w:autoSpaceDN w:val="0"/>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宋体" w:hAnsi="宋体" w:cs="宋体"/>
                <w:color w:val="auto"/>
                <w:sz w:val="24"/>
              </w:rPr>
            </w:pPr>
          </w:p>
        </w:tc>
        <w:tc>
          <w:tcPr>
            <w:tcW w:w="2340" w:type="dxa"/>
          </w:tcPr>
          <w:p>
            <w:pPr>
              <w:autoSpaceDE w:val="0"/>
              <w:autoSpaceDN w:val="0"/>
              <w:spacing w:line="360" w:lineRule="auto"/>
              <w:jc w:val="center"/>
              <w:rPr>
                <w:rFonts w:ascii="宋体" w:hAnsi="宋体" w:cs="宋体"/>
                <w:color w:val="auto"/>
                <w:sz w:val="24"/>
              </w:rPr>
            </w:pPr>
          </w:p>
        </w:tc>
        <w:tc>
          <w:tcPr>
            <w:tcW w:w="1095" w:type="dxa"/>
          </w:tcPr>
          <w:p>
            <w:pPr>
              <w:autoSpaceDE w:val="0"/>
              <w:autoSpaceDN w:val="0"/>
              <w:spacing w:line="360" w:lineRule="auto"/>
              <w:jc w:val="center"/>
              <w:rPr>
                <w:rFonts w:ascii="宋体" w:hAnsi="宋体" w:cs="宋体"/>
                <w:color w:val="auto"/>
                <w:sz w:val="24"/>
              </w:rPr>
            </w:pPr>
          </w:p>
        </w:tc>
        <w:tc>
          <w:tcPr>
            <w:tcW w:w="1245" w:type="dxa"/>
          </w:tcPr>
          <w:p>
            <w:pPr>
              <w:autoSpaceDE w:val="0"/>
              <w:autoSpaceDN w:val="0"/>
              <w:spacing w:line="360" w:lineRule="auto"/>
              <w:jc w:val="center"/>
              <w:rPr>
                <w:rFonts w:ascii="宋体" w:hAnsi="宋体" w:cs="宋体"/>
                <w:color w:val="auto"/>
                <w:sz w:val="24"/>
              </w:rPr>
            </w:pPr>
          </w:p>
        </w:tc>
        <w:tc>
          <w:tcPr>
            <w:tcW w:w="1980" w:type="dxa"/>
          </w:tcPr>
          <w:p>
            <w:pPr>
              <w:autoSpaceDE w:val="0"/>
              <w:autoSpaceDN w:val="0"/>
              <w:spacing w:line="360" w:lineRule="auto"/>
              <w:jc w:val="center"/>
              <w:rPr>
                <w:rFonts w:ascii="宋体" w:hAnsi="宋体" w:cs="宋体"/>
                <w:color w:val="auto"/>
                <w:sz w:val="24"/>
              </w:rPr>
            </w:pPr>
          </w:p>
        </w:tc>
        <w:tc>
          <w:tcPr>
            <w:tcW w:w="1260" w:type="dxa"/>
          </w:tcPr>
          <w:p>
            <w:pPr>
              <w:autoSpaceDE w:val="0"/>
              <w:autoSpaceDN w:val="0"/>
              <w:spacing w:line="360" w:lineRule="auto"/>
              <w:jc w:val="center"/>
              <w:rPr>
                <w:rFonts w:ascii="宋体" w:hAnsi="宋体" w:cs="宋体"/>
                <w:color w:val="auto"/>
                <w:sz w:val="24"/>
              </w:rPr>
            </w:pPr>
          </w:p>
        </w:tc>
      </w:tr>
    </w:tbl>
    <w:p>
      <w:pPr>
        <w:autoSpaceDE w:val="0"/>
        <w:autoSpaceDN w:val="0"/>
        <w:spacing w:line="360" w:lineRule="auto"/>
        <w:rPr>
          <w:rFonts w:ascii="宋体" w:hAnsi="宋体" w:cs="宋体"/>
          <w:b/>
          <w:color w:val="auto"/>
          <w:sz w:val="24"/>
        </w:rPr>
      </w:pPr>
      <w:r>
        <w:rPr>
          <w:rFonts w:hint="eastAsia" w:ascii="宋体" w:hAnsi="宋体" w:cs="宋体"/>
          <w:b/>
          <w:color w:val="auto"/>
          <w:sz w:val="24"/>
        </w:rPr>
        <w:t>注：关于项目涉及的所有售后服务机构均在本表注明，包括供应商本单位和符合条件的第三方服务机构；</w:t>
      </w:r>
    </w:p>
    <w:p>
      <w:pPr>
        <w:autoSpaceDE w:val="0"/>
        <w:autoSpaceDN w:val="0"/>
        <w:spacing w:line="360" w:lineRule="auto"/>
        <w:rPr>
          <w:rFonts w:ascii="宋体" w:hAnsi="宋体" w:cs="宋体"/>
          <w:color w:val="auto"/>
          <w:kern w:val="0"/>
          <w:sz w:val="24"/>
        </w:rPr>
      </w:pP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rPr>
        <w:t>附表B：售后服务人员情况表</w:t>
      </w:r>
      <w:r>
        <w:rPr>
          <w:rFonts w:hint="eastAsia" w:ascii="宋体" w:hAnsi="宋体" w:cs="宋体"/>
          <w:color w:val="auto"/>
          <w:sz w:val="24"/>
        </w:rPr>
        <w:t>（按此格式自制）</w:t>
      </w:r>
    </w:p>
    <w:tbl>
      <w:tblPr>
        <w:tblStyle w:val="6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p>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bl>
    <w:p>
      <w:pPr>
        <w:autoSpaceDE w:val="0"/>
        <w:autoSpaceDN w:val="0"/>
        <w:spacing w:line="360" w:lineRule="auto"/>
        <w:rPr>
          <w:rFonts w:ascii="宋体" w:hAnsi="宋体" w:cs="宋体"/>
          <w:color w:val="auto"/>
          <w:kern w:val="0"/>
          <w:sz w:val="24"/>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autoSpaceDE w:val="0"/>
        <w:autoSpaceDN w:val="0"/>
        <w:spacing w:line="360" w:lineRule="auto"/>
        <w:ind w:firstLine="4440" w:firstLineChars="1850"/>
        <w:rPr>
          <w:rFonts w:ascii="宋体" w:hAnsi="宋体" w:cs="宋体"/>
          <w:b/>
          <w:bCs/>
          <w:color w:val="auto"/>
          <w:sz w:val="24"/>
        </w:rPr>
      </w:pPr>
      <w:r>
        <w:rPr>
          <w:rFonts w:hint="eastAsia" w:ascii="宋体" w:hAnsi="宋体" w:cs="仿宋_GB2312"/>
          <w:color w:val="auto"/>
          <w:kern w:val="0"/>
          <w:sz w:val="24"/>
          <w:lang w:val="zh-CN"/>
        </w:rPr>
        <w:t xml:space="preserve">       签发日期：  年  月   日</w:t>
      </w: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十三、项目小组人员名单</w:t>
      </w:r>
    </w:p>
    <w:p>
      <w:pPr>
        <w:spacing w:line="360" w:lineRule="auto"/>
        <w:jc w:val="center"/>
        <w:rPr>
          <w:rFonts w:ascii="宋体" w:hAnsi="宋体" w:cs="宋体"/>
          <w:b/>
          <w:bCs/>
          <w:color w:val="auto"/>
          <w:sz w:val="24"/>
        </w:rPr>
      </w:pPr>
      <w:r>
        <w:rPr>
          <w:rFonts w:hint="eastAsia" w:ascii="宋体" w:hAnsi="宋体" w:cs="宋体"/>
          <w:color w:val="auto"/>
          <w:sz w:val="24"/>
        </w:rPr>
        <w:t>（由供应商根据采购需求及采购文件要求编制）</w:t>
      </w:r>
    </w:p>
    <w:p>
      <w:pPr>
        <w:keepNext/>
        <w:autoSpaceDE w:val="0"/>
        <w:autoSpaceDN w:val="0"/>
        <w:spacing w:line="360" w:lineRule="auto"/>
        <w:ind w:firstLine="477"/>
        <w:rPr>
          <w:rFonts w:ascii="宋体" w:hAnsi="宋体" w:cs="宋体"/>
          <w:b/>
          <w:color w:val="auto"/>
          <w:sz w:val="24"/>
        </w:rPr>
      </w:pPr>
      <w:r>
        <w:rPr>
          <w:rFonts w:hint="eastAsia" w:ascii="宋体" w:hAnsi="宋体" w:cs="宋体"/>
          <w:b/>
          <w:color w:val="auto"/>
          <w:sz w:val="24"/>
        </w:rPr>
        <w:t>附表A:本项目的项目经理情况表</w:t>
      </w:r>
    </w:p>
    <w:tbl>
      <w:tblPr>
        <w:tblStyle w:val="61"/>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rPr>
            </w:pPr>
            <w:r>
              <w:rPr>
                <w:rFonts w:hint="eastAsia" w:ascii="宋体" w:hAnsi="宋体" w:cs="宋体"/>
                <w:color w:val="auto"/>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bl>
    <w:p>
      <w:pPr>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注：须随表提交相应的证书复印件并注明所在响应技术文件页码。</w:t>
      </w:r>
    </w:p>
    <w:p>
      <w:pPr>
        <w:autoSpaceDE w:val="0"/>
        <w:autoSpaceDN w:val="0"/>
        <w:spacing w:line="360" w:lineRule="auto"/>
        <w:rPr>
          <w:rFonts w:ascii="宋体" w:hAnsi="宋体" w:cs="宋体"/>
          <w:b/>
          <w:color w:val="auto"/>
          <w:sz w:val="24"/>
        </w:rPr>
      </w:pPr>
      <w:r>
        <w:rPr>
          <w:rFonts w:hint="eastAsia" w:ascii="宋体" w:hAnsi="宋体" w:cs="宋体"/>
          <w:b/>
          <w:color w:val="auto"/>
          <w:sz w:val="24"/>
        </w:rPr>
        <w:t>附表B:本项目的项目小组人员情况表</w:t>
      </w:r>
      <w:r>
        <w:rPr>
          <w:rFonts w:hint="eastAsia" w:ascii="宋体" w:hAnsi="宋体" w:cs="宋体"/>
          <w:color w:val="auto"/>
          <w:sz w:val="24"/>
        </w:rPr>
        <w:t>（按此格式自制）</w:t>
      </w:r>
    </w:p>
    <w:tbl>
      <w:tblPr>
        <w:tblStyle w:val="6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bl>
    <w:p>
      <w:pPr>
        <w:spacing w:line="360" w:lineRule="auto"/>
        <w:rPr>
          <w:rFonts w:ascii="宋体" w:hAnsi="宋体" w:cs="宋体"/>
          <w:b/>
          <w:bCs/>
          <w:color w:val="auto"/>
          <w:sz w:val="24"/>
        </w:rPr>
      </w:pPr>
      <w:r>
        <w:rPr>
          <w:rFonts w:hint="eastAsia" w:ascii="宋体" w:hAnsi="宋体" w:cs="宋体"/>
          <w:b/>
          <w:color w:val="auto"/>
          <w:sz w:val="24"/>
        </w:rPr>
        <w:t>注：供应商可按上述的格式自行编制，须随表提交相应的证书复印件并注明所在响应技术文件页码。</w:t>
      </w:r>
    </w:p>
    <w:p>
      <w:pPr>
        <w:spacing w:line="360" w:lineRule="auto"/>
        <w:rPr>
          <w:rFonts w:ascii="宋体" w:hAnsi="宋体" w:cs="宋体"/>
          <w:b/>
          <w:bCs/>
          <w:color w:val="auto"/>
          <w:sz w:val="24"/>
        </w:rPr>
      </w:pPr>
      <w:r>
        <w:rPr>
          <w:rFonts w:hint="eastAsia" w:ascii="宋体" w:hAnsi="宋体" w:cs="宋体"/>
          <w:b/>
          <w:color w:val="auto"/>
          <w:sz w:val="24"/>
        </w:rPr>
        <w:t>附表C:本项目的项目经理和小组人员近期交纳社保记录情况表</w:t>
      </w:r>
      <w:r>
        <w:rPr>
          <w:rFonts w:hint="eastAsia" w:ascii="宋体" w:hAnsi="宋体" w:cs="宋体"/>
          <w:color w:val="auto"/>
          <w:sz w:val="24"/>
        </w:rPr>
        <w:t>（以社保局缴纳凭证作附件）</w:t>
      </w: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napToGrid w:val="0"/>
        <w:spacing w:line="360" w:lineRule="auto"/>
        <w:ind w:left="4650" w:leftChars="2100" w:hanging="240" w:hangingChars="100"/>
        <w:rPr>
          <w:rFonts w:ascii="宋体" w:hAnsi="宋体" w:cs="宋体"/>
          <w:color w:val="auto"/>
          <w:kern w:val="0"/>
          <w:sz w:val="24"/>
          <w:lang w:val="zh-CN"/>
        </w:rPr>
      </w:pPr>
      <w:r>
        <w:rPr>
          <w:rFonts w:hint="eastAsia" w:ascii="宋体" w:hAnsi="宋体" w:cs="仿宋_GB2312"/>
          <w:color w:val="auto"/>
          <w:kern w:val="0"/>
          <w:sz w:val="24"/>
          <w:lang w:val="zh-CN"/>
        </w:rPr>
        <w:t xml:space="preserve">       签发日期：  年  月   日</w:t>
      </w:r>
    </w:p>
    <w:p>
      <w:pPr>
        <w:autoSpaceDE w:val="0"/>
        <w:autoSpaceDN w:val="0"/>
        <w:spacing w:line="360" w:lineRule="auto"/>
        <w:rPr>
          <w:rFonts w:ascii="宋体" w:hAnsi="宋体" w:cs="宋体"/>
          <w:color w:val="auto"/>
          <w:kern w:val="0"/>
          <w:sz w:val="32"/>
          <w:szCs w:val="32"/>
        </w:rPr>
      </w:pPr>
    </w:p>
    <w:p>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32"/>
          <w:szCs w:val="32"/>
        </w:rPr>
        <w:t>十四、</w:t>
      </w:r>
      <w:r>
        <w:rPr>
          <w:rFonts w:hint="eastAsia" w:ascii="宋体" w:hAnsi="宋体" w:cs="宋体"/>
          <w:b/>
          <w:color w:val="auto"/>
          <w:kern w:val="0"/>
          <w:sz w:val="32"/>
          <w:szCs w:val="32"/>
          <w:lang w:val="zh-CN"/>
        </w:rPr>
        <w:t>优惠条件及特殊承诺</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pPr>
        <w:spacing w:line="360" w:lineRule="auto"/>
        <w:jc w:val="center"/>
        <w:rPr>
          <w:rFonts w:ascii="宋体" w:hAnsi="宋体" w:cs="宋体"/>
          <w:color w:val="auto"/>
          <w:sz w:val="18"/>
          <w:szCs w:val="18"/>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napToGrid w:val="0"/>
        <w:spacing w:line="360" w:lineRule="auto"/>
        <w:ind w:left="4650" w:leftChars="2100" w:hanging="240" w:hangingChars="100"/>
        <w:rPr>
          <w:rFonts w:ascii="宋体" w:hAnsi="宋体" w:cs="宋体"/>
          <w:color w:val="auto"/>
          <w:kern w:val="0"/>
          <w:sz w:val="24"/>
          <w:lang w:val="zh-CN"/>
        </w:rPr>
      </w:pPr>
      <w:r>
        <w:rPr>
          <w:rFonts w:hint="eastAsia" w:ascii="宋体" w:hAnsi="宋体" w:cs="仿宋_GB2312"/>
          <w:color w:val="auto"/>
          <w:kern w:val="0"/>
          <w:sz w:val="24"/>
          <w:lang w:val="zh-CN"/>
        </w:rPr>
        <w:t xml:space="preserve">       签发日期：  年  月   日</w:t>
      </w:r>
    </w:p>
    <w:p>
      <w:pPr>
        <w:spacing w:line="360" w:lineRule="auto"/>
        <w:jc w:val="center"/>
        <w:rPr>
          <w:rFonts w:ascii="宋体" w:hAnsi="宋体" w:cs="宋体"/>
          <w:b/>
          <w:bCs/>
          <w:color w:val="auto"/>
          <w:sz w:val="32"/>
          <w:szCs w:val="32"/>
        </w:rPr>
      </w:pPr>
    </w:p>
    <w:p>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32"/>
          <w:szCs w:val="32"/>
        </w:rPr>
        <w:t>十五、</w:t>
      </w:r>
      <w:r>
        <w:rPr>
          <w:rFonts w:hint="eastAsia" w:ascii="宋体" w:hAnsi="宋体" w:cs="宋体"/>
          <w:b/>
          <w:color w:val="auto"/>
          <w:kern w:val="0"/>
          <w:sz w:val="32"/>
          <w:szCs w:val="32"/>
          <w:lang w:val="zh-CN"/>
        </w:rPr>
        <w:t>培训计划</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pPr>
        <w:keepNext/>
        <w:autoSpaceDE w:val="0"/>
        <w:autoSpaceDN w:val="0"/>
        <w:spacing w:line="360" w:lineRule="auto"/>
        <w:ind w:firstLine="477"/>
        <w:jc w:val="left"/>
        <w:rPr>
          <w:rFonts w:ascii="宋体" w:hAnsi="宋体" w:cs="宋体"/>
          <w:b/>
          <w:color w:val="auto"/>
          <w:sz w:val="24"/>
        </w:rPr>
      </w:pPr>
      <w:r>
        <w:rPr>
          <w:rFonts w:hint="eastAsia" w:ascii="宋体" w:hAnsi="宋体" w:cs="宋体"/>
          <w:b/>
          <w:color w:val="auto"/>
          <w:sz w:val="24"/>
        </w:rPr>
        <w:t>附表: 培训日程及费用</w:t>
      </w:r>
    </w:p>
    <w:tbl>
      <w:tblPr>
        <w:tblStyle w:val="61"/>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宋体" w:hAnsi="宋体" w:cs="宋体"/>
                <w:color w:val="auto"/>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宋体" w:hAnsi="宋体" w:cs="宋体"/>
                <w:color w:val="auto"/>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宋体" w:hAnsi="宋体" w:cs="宋体"/>
                <w:color w:val="auto"/>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color w:val="auto"/>
          <w:sz w:val="24"/>
        </w:rPr>
      </w:pPr>
      <w:r>
        <w:rPr>
          <w:rFonts w:hint="eastAsia" w:ascii="宋体" w:hAnsi="宋体" w:cs="宋体"/>
          <w:color w:val="auto"/>
          <w:sz w:val="24"/>
        </w:rPr>
        <w:t>注解:A</w:t>
      </w:r>
      <w:r>
        <w:rPr>
          <w:rFonts w:hint="eastAsia" w:ascii="宋体" w:hAnsi="宋体" w:cs="宋体"/>
          <w:color w:val="auto"/>
          <w:sz w:val="24"/>
        </w:rPr>
        <w:tab/>
      </w:r>
      <w:r>
        <w:rPr>
          <w:rFonts w:hint="eastAsia" w:ascii="宋体" w:hAnsi="宋体" w:cs="宋体"/>
          <w:color w:val="auto"/>
          <w:sz w:val="24"/>
        </w:rPr>
        <w:t>课程清单按时间顺序排列，并提供以下详细资料：</w:t>
      </w:r>
    </w:p>
    <w:p>
      <w:p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649"/>
        <w:rPr>
          <w:rFonts w:ascii="宋体" w:hAnsi="宋体" w:cs="宋体"/>
          <w:color w:val="auto"/>
          <w:sz w:val="24"/>
        </w:rPr>
      </w:pPr>
      <w:r>
        <w:rPr>
          <w:rFonts w:hint="eastAsia" w:ascii="宋体" w:hAnsi="宋体" w:cs="宋体"/>
          <w:color w:val="auto"/>
          <w:sz w:val="24"/>
        </w:rPr>
        <w:t>课程概要</w:t>
      </w:r>
    </w:p>
    <w:p>
      <w:p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649"/>
        <w:rPr>
          <w:rFonts w:ascii="宋体" w:hAnsi="宋体" w:cs="宋体"/>
          <w:color w:val="auto"/>
          <w:sz w:val="24"/>
        </w:rPr>
      </w:pPr>
      <w:r>
        <w:rPr>
          <w:rFonts w:hint="eastAsia" w:ascii="宋体" w:hAnsi="宋体" w:cs="宋体"/>
          <w:color w:val="auto"/>
          <w:sz w:val="24"/>
        </w:rPr>
        <w:t>课程目的</w:t>
      </w:r>
    </w:p>
    <w:p>
      <w:p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649"/>
        <w:rPr>
          <w:rFonts w:ascii="宋体" w:hAnsi="宋体" w:cs="宋体"/>
          <w:color w:val="auto"/>
          <w:sz w:val="24"/>
        </w:rPr>
      </w:pPr>
      <w:r>
        <w:rPr>
          <w:rFonts w:hint="eastAsia" w:ascii="宋体" w:hAnsi="宋体" w:cs="宋体"/>
          <w:color w:val="auto"/>
          <w:sz w:val="24"/>
        </w:rPr>
        <w:t>教学方式</w:t>
      </w:r>
    </w:p>
    <w:p>
      <w:p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649"/>
        <w:rPr>
          <w:rFonts w:ascii="宋体" w:hAnsi="宋体" w:cs="宋体"/>
          <w:color w:val="auto"/>
          <w:sz w:val="24"/>
        </w:rPr>
      </w:pPr>
      <w:r>
        <w:rPr>
          <w:rFonts w:hint="eastAsia" w:ascii="宋体" w:hAnsi="宋体" w:cs="宋体"/>
          <w:color w:val="auto"/>
          <w:sz w:val="24"/>
        </w:rPr>
        <w:t>先决条件</w:t>
      </w:r>
    </w:p>
    <w:p>
      <w:p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649"/>
        <w:rPr>
          <w:rFonts w:ascii="宋体" w:hAnsi="宋体" w:cs="宋体"/>
          <w:color w:val="auto"/>
          <w:sz w:val="24"/>
        </w:rPr>
      </w:pPr>
      <w:r>
        <w:rPr>
          <w:rFonts w:hint="eastAsia" w:ascii="宋体" w:hAnsi="宋体" w:cs="宋体"/>
          <w:color w:val="auto"/>
          <w:sz w:val="24"/>
        </w:rPr>
        <w:t>教材目录</w:t>
      </w:r>
    </w:p>
    <w:p>
      <w:pPr>
        <w:autoSpaceDE w:val="0"/>
        <w:autoSpaceDN w:val="0"/>
        <w:spacing w:line="360" w:lineRule="auto"/>
        <w:rPr>
          <w:rFonts w:ascii="宋体" w:hAnsi="宋体" w:cs="宋体"/>
          <w:color w:val="auto"/>
          <w:sz w:val="24"/>
        </w:rPr>
      </w:pPr>
      <w:r>
        <w:rPr>
          <w:rFonts w:hint="eastAsia" w:ascii="宋体" w:hAnsi="宋体" w:cs="宋体"/>
          <w:color w:val="auto"/>
          <w:sz w:val="24"/>
        </w:rPr>
        <w:t>B  按照附表A提供授课教师的简历</w:t>
      </w:r>
    </w:p>
    <w:p>
      <w:pPr>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注：须随表提交相应的证书复印件并注明所在响应技术文件页码。</w:t>
      </w: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autoSpaceDE w:val="0"/>
        <w:autoSpaceDN w:val="0"/>
        <w:spacing w:line="360" w:lineRule="auto"/>
        <w:ind w:firstLine="120"/>
        <w:rPr>
          <w:rFonts w:ascii="宋体" w:hAnsi="宋体" w:cs="宋体"/>
          <w:color w:val="auto"/>
          <w:kern w:val="0"/>
          <w:sz w:val="24"/>
        </w:rPr>
      </w:pPr>
      <w:r>
        <w:rPr>
          <w:rFonts w:hint="eastAsia" w:ascii="宋体" w:hAnsi="宋体" w:cs="仿宋_GB2312"/>
          <w:color w:val="auto"/>
          <w:kern w:val="0"/>
          <w:sz w:val="24"/>
          <w:lang w:val="zh-CN"/>
        </w:rPr>
        <w:t xml:space="preserve">       </w:t>
      </w:r>
      <w:r>
        <w:rPr>
          <w:rFonts w:ascii="宋体" w:hAnsi="宋体" w:cs="仿宋_GB2312"/>
          <w:color w:val="auto"/>
          <w:kern w:val="0"/>
          <w:sz w:val="24"/>
          <w:lang w:val="zh-CN"/>
        </w:rPr>
        <w:t xml:space="preserve">                                    </w:t>
      </w:r>
      <w:r>
        <w:rPr>
          <w:rFonts w:hint="eastAsia" w:ascii="宋体" w:hAnsi="宋体" w:cs="仿宋_GB2312"/>
          <w:color w:val="auto"/>
          <w:kern w:val="0"/>
          <w:sz w:val="24"/>
          <w:lang w:val="zh-CN"/>
        </w:rPr>
        <w:t>签发日期：  年  月   日</w:t>
      </w:r>
    </w:p>
    <w:p>
      <w:pPr>
        <w:autoSpaceDE w:val="0"/>
        <w:autoSpaceDN w:val="0"/>
        <w:spacing w:line="360" w:lineRule="auto"/>
        <w:ind w:firstLine="120"/>
        <w:rPr>
          <w:rFonts w:ascii="宋体" w:hAnsi="宋体" w:cs="宋体"/>
          <w:color w:val="auto"/>
          <w:sz w:val="24"/>
        </w:rPr>
      </w:pPr>
    </w:p>
    <w:p>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32"/>
          <w:szCs w:val="32"/>
        </w:rPr>
        <w:t>十六、验收方案</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pPr>
        <w:spacing w:line="360" w:lineRule="auto"/>
        <w:jc w:val="center"/>
        <w:rPr>
          <w:rFonts w:ascii="宋体" w:hAnsi="宋体" w:cs="宋体"/>
          <w:b/>
          <w:bCs/>
          <w:color w:val="auto"/>
          <w:sz w:val="32"/>
          <w:szCs w:val="32"/>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pacing w:line="360" w:lineRule="auto"/>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w:t>
      </w:r>
      <w:r>
        <w:rPr>
          <w:rFonts w:ascii="宋体" w:hAnsi="宋体" w:cs="仿宋_GB2312"/>
          <w:color w:val="auto"/>
          <w:kern w:val="0"/>
          <w:sz w:val="24"/>
          <w:lang w:val="zh-CN"/>
        </w:rPr>
        <w:t xml:space="preserve">                            </w:t>
      </w:r>
      <w:r>
        <w:rPr>
          <w:rFonts w:hint="eastAsia" w:ascii="宋体" w:hAnsi="宋体" w:cs="仿宋_GB2312"/>
          <w:color w:val="auto"/>
          <w:kern w:val="0"/>
          <w:sz w:val="24"/>
          <w:lang w:val="zh-CN"/>
        </w:rPr>
        <w:t xml:space="preserve"> 签发日期：  年  月   日</w:t>
      </w:r>
    </w:p>
    <w:p>
      <w:pPr>
        <w:spacing w:line="360" w:lineRule="auto"/>
        <w:jc w:val="center"/>
        <w:rPr>
          <w:rFonts w:ascii="宋体" w:hAnsi="宋体" w:cs="宋体"/>
          <w:b/>
          <w:bCs/>
          <w:color w:val="auto"/>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十七、关于对采购文件中有关条款的拒绝声明</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pPr>
        <w:spacing w:line="360" w:lineRule="auto"/>
        <w:jc w:val="center"/>
        <w:rPr>
          <w:rFonts w:ascii="宋体" w:hAnsi="宋体" w:cs="宋体"/>
          <w:color w:val="auto"/>
          <w:sz w:val="24"/>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pacing w:line="360" w:lineRule="auto"/>
        <w:jc w:val="center"/>
        <w:rPr>
          <w:rFonts w:ascii="宋体" w:hAnsi="宋体" w:cs="宋体"/>
          <w:b/>
          <w:bCs/>
          <w:color w:val="auto"/>
          <w:sz w:val="30"/>
          <w:szCs w:val="30"/>
        </w:rPr>
      </w:pPr>
      <w:r>
        <w:rPr>
          <w:rFonts w:hint="eastAsia" w:ascii="宋体" w:hAnsi="宋体" w:cs="仿宋_GB2312"/>
          <w:color w:val="auto"/>
          <w:kern w:val="0"/>
          <w:sz w:val="24"/>
          <w:lang w:val="zh-CN"/>
        </w:rPr>
        <w:t xml:space="preserve">       </w:t>
      </w:r>
      <w:r>
        <w:rPr>
          <w:rFonts w:ascii="宋体" w:hAnsi="宋体" w:cs="仿宋_GB2312"/>
          <w:color w:val="auto"/>
          <w:kern w:val="0"/>
          <w:sz w:val="24"/>
          <w:lang w:val="zh-CN"/>
        </w:rPr>
        <w:t xml:space="preserve">                            </w:t>
      </w:r>
      <w:r>
        <w:rPr>
          <w:rFonts w:hint="eastAsia" w:ascii="宋体" w:hAnsi="宋体" w:cs="仿宋_GB2312"/>
          <w:color w:val="auto"/>
          <w:kern w:val="0"/>
          <w:sz w:val="24"/>
          <w:lang w:val="zh-CN"/>
        </w:rPr>
        <w:t>签发日期：  年  月   日</w:t>
      </w:r>
    </w:p>
    <w:p>
      <w:pPr>
        <w:tabs>
          <w:tab w:val="left" w:pos="0"/>
        </w:tabs>
        <w:autoSpaceDE w:val="0"/>
        <w:autoSpaceDN w:val="0"/>
        <w:spacing w:line="360" w:lineRule="auto"/>
        <w:jc w:val="center"/>
        <w:rPr>
          <w:rFonts w:ascii="宋体" w:hAnsi="宋体" w:cs="宋体"/>
          <w:b/>
          <w:bCs/>
          <w:color w:val="auto"/>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十八、认为需要的其他文件或说明</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pPr>
        <w:spacing w:line="360" w:lineRule="auto"/>
        <w:jc w:val="center"/>
        <w:rPr>
          <w:rFonts w:ascii="宋体" w:hAnsi="宋体" w:cs="宋体"/>
          <w:color w:val="auto"/>
          <w:sz w:val="24"/>
        </w:rPr>
      </w:pPr>
    </w:p>
    <w:p>
      <w:pPr>
        <w:snapToGrid w:val="0"/>
        <w:spacing w:line="360" w:lineRule="auto"/>
        <w:ind w:firstLine="5280" w:firstLineChars="2200"/>
        <w:rPr>
          <w:rFonts w:ascii="宋体" w:hAnsi="宋体" w:cs="仿宋_GB2312"/>
          <w:color w:val="auto"/>
          <w:kern w:val="0"/>
          <w:sz w:val="24"/>
        </w:rPr>
      </w:pPr>
      <w:r>
        <w:rPr>
          <w:rFonts w:hint="eastAsia" w:ascii="宋体" w:hAnsi="宋体" w:cs="宋体"/>
          <w:color w:val="auto"/>
          <w:sz w:val="24"/>
        </w:rPr>
        <w:t>单一来源供应商名称（公章）：</w:t>
      </w:r>
    </w:p>
    <w:p>
      <w:pPr>
        <w:spacing w:line="360" w:lineRule="auto"/>
        <w:jc w:val="center"/>
        <w:rPr>
          <w:rFonts w:ascii="宋体" w:hAnsi="宋体" w:cs="宋体"/>
          <w:b/>
          <w:bCs/>
          <w:color w:val="auto"/>
          <w:sz w:val="30"/>
          <w:szCs w:val="30"/>
        </w:rPr>
      </w:pPr>
      <w:r>
        <w:rPr>
          <w:rFonts w:hint="eastAsia" w:ascii="宋体" w:hAnsi="宋体" w:cs="仿宋_GB2312"/>
          <w:color w:val="auto"/>
          <w:kern w:val="0"/>
          <w:sz w:val="24"/>
          <w:lang w:val="zh-CN"/>
        </w:rPr>
        <w:t xml:space="preserve">       </w:t>
      </w:r>
      <w:r>
        <w:rPr>
          <w:rFonts w:ascii="宋体" w:hAnsi="宋体" w:cs="仿宋_GB2312"/>
          <w:color w:val="auto"/>
          <w:kern w:val="0"/>
          <w:sz w:val="24"/>
          <w:lang w:val="zh-CN"/>
        </w:rPr>
        <w:t xml:space="preserve">                            </w:t>
      </w:r>
      <w:r>
        <w:rPr>
          <w:rFonts w:hint="eastAsia" w:ascii="宋体" w:hAnsi="宋体" w:cs="仿宋_GB2312"/>
          <w:color w:val="auto"/>
          <w:kern w:val="0"/>
          <w:sz w:val="24"/>
          <w:lang w:val="zh-CN"/>
        </w:rPr>
        <w:t>签发日期：  年  月   日</w:t>
      </w:r>
    </w:p>
    <w:p>
      <w:pPr>
        <w:tabs>
          <w:tab w:val="left" w:pos="0"/>
        </w:tabs>
        <w:autoSpaceDE w:val="0"/>
        <w:autoSpaceDN w:val="0"/>
        <w:spacing w:line="360" w:lineRule="auto"/>
        <w:jc w:val="center"/>
        <w:rPr>
          <w:rFonts w:ascii="宋体" w:hAnsi="宋体" w:cs="宋体"/>
          <w:b/>
          <w:bCs/>
          <w:color w:val="auto"/>
          <w:sz w:val="32"/>
          <w:szCs w:val="32"/>
        </w:rPr>
      </w:pPr>
    </w:p>
    <w:p>
      <w:pPr>
        <w:tabs>
          <w:tab w:val="left" w:pos="0"/>
        </w:tabs>
        <w:autoSpaceDE w:val="0"/>
        <w:autoSpaceDN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十九、政府采购供应商廉洁自律承诺书</w:t>
      </w:r>
    </w:p>
    <w:p>
      <w:pPr>
        <w:autoSpaceDE w:val="0"/>
        <w:autoSpaceDN w:val="0"/>
        <w:spacing w:line="360" w:lineRule="auto"/>
        <w:jc w:val="left"/>
        <w:rPr>
          <w:rFonts w:ascii="宋体" w:hAnsi="宋体" w:cs="仿宋_GB2312"/>
          <w:color w:val="auto"/>
          <w:kern w:val="0"/>
          <w:sz w:val="24"/>
          <w:lang w:val="zh-CN"/>
        </w:rPr>
      </w:pPr>
      <w:r>
        <w:rPr>
          <w:rFonts w:hint="eastAsia" w:ascii="宋体" w:hAnsi="宋体" w:cs="仿宋_GB2312"/>
          <w:color w:val="auto"/>
          <w:sz w:val="24"/>
        </w:rPr>
        <w:t>（采购人）</w:t>
      </w:r>
      <w:r>
        <w:rPr>
          <w:rFonts w:hint="eastAsia" w:ascii="宋体" w:hAnsi="宋体" w:cs="仿宋_GB2312"/>
          <w:color w:val="auto"/>
          <w:kern w:val="0"/>
          <w:sz w:val="24"/>
          <w:lang w:val="zh-CN"/>
        </w:rPr>
        <w:t xml:space="preserve">：    </w:t>
      </w:r>
    </w:p>
    <w:p>
      <w:pPr>
        <w:autoSpaceDE w:val="0"/>
        <w:autoSpaceDN w:val="0"/>
        <w:spacing w:line="360" w:lineRule="auto"/>
        <w:ind w:left="2" w:leftChars="1" w:firstLine="480" w:firstLineChars="200"/>
        <w:jc w:val="left"/>
        <w:rPr>
          <w:rFonts w:ascii="宋体" w:hAnsi="宋体" w:cs="仿宋_GB2312"/>
          <w:color w:val="auto"/>
          <w:kern w:val="0"/>
          <w:sz w:val="24"/>
          <w:lang w:val="zh-CN"/>
        </w:rPr>
      </w:pPr>
      <w:r>
        <w:rPr>
          <w:rFonts w:hint="eastAsia" w:ascii="宋体" w:hAnsi="宋体" w:cs="仿宋_GB2312"/>
          <w:color w:val="auto"/>
          <w:kern w:val="0"/>
          <w:sz w:val="24"/>
          <w:lang w:val="zh-CN"/>
        </w:rPr>
        <w:t>我单位响应你</w:t>
      </w:r>
      <w:r>
        <w:rPr>
          <w:rFonts w:hint="eastAsia" w:ascii="宋体" w:hAnsi="宋体" w:cs="仿宋_GB2312"/>
          <w:color w:val="auto"/>
          <w:sz w:val="24"/>
        </w:rPr>
        <w:t>单位</w:t>
      </w:r>
      <w:r>
        <w:rPr>
          <w:rFonts w:hint="eastAsia" w:ascii="宋体" w:hAnsi="宋体" w:cs="仿宋_GB2312"/>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宋体" w:hAnsi="宋体" w:cs="仿宋_GB2312"/>
          <w:color w:val="auto"/>
          <w:kern w:val="0"/>
          <w:sz w:val="24"/>
          <w:lang w:val="zh-CN"/>
        </w:rPr>
      </w:pPr>
      <w:r>
        <w:rPr>
          <w:rFonts w:hint="eastAsia" w:ascii="宋体" w:hAnsi="宋体" w:cs="仿宋_GB2312"/>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仿宋_GB2312"/>
          <w:color w:val="auto"/>
          <w:kern w:val="0"/>
          <w:sz w:val="24"/>
          <w:lang w:val="zh-CN"/>
        </w:rPr>
      </w:pPr>
      <w:r>
        <w:rPr>
          <w:rFonts w:hint="eastAsia" w:ascii="宋体" w:hAnsi="宋体" w:cs="仿宋_GB2312"/>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仿宋_GB2312"/>
          <w:color w:val="auto"/>
          <w:kern w:val="0"/>
          <w:sz w:val="24"/>
          <w:lang w:val="zh-CN"/>
        </w:rPr>
      </w:pPr>
      <w:r>
        <w:rPr>
          <w:rFonts w:hint="eastAsia" w:ascii="宋体" w:hAnsi="宋体" w:cs="仿宋_GB2312"/>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仿宋_GB2312"/>
          <w:color w:val="auto"/>
          <w:kern w:val="0"/>
          <w:sz w:val="24"/>
          <w:lang w:val="zh-CN"/>
        </w:rPr>
      </w:pPr>
      <w:r>
        <w:rPr>
          <w:rFonts w:hint="eastAsia" w:ascii="宋体" w:hAnsi="宋体"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仿宋_GB2312"/>
          <w:color w:val="auto"/>
          <w:kern w:val="0"/>
          <w:sz w:val="24"/>
          <w:lang w:val="zh-CN"/>
        </w:rPr>
      </w:pPr>
      <w:r>
        <w:rPr>
          <w:rFonts w:hint="eastAsia" w:ascii="宋体" w:hAnsi="宋体"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仿宋_GB2312"/>
          <w:color w:val="auto"/>
          <w:kern w:val="0"/>
          <w:sz w:val="24"/>
          <w:lang w:val="zh-CN"/>
        </w:rPr>
      </w:pPr>
      <w:r>
        <w:rPr>
          <w:rFonts w:hint="eastAsia" w:ascii="宋体" w:hAnsi="宋体" w:cs="仿宋_GB2312"/>
          <w:color w:val="auto"/>
          <w:kern w:val="0"/>
          <w:sz w:val="24"/>
          <w:lang w:val="zh-CN"/>
        </w:rPr>
        <w:t>好处；</w:t>
      </w:r>
    </w:p>
    <w:p>
      <w:pPr>
        <w:autoSpaceDE w:val="0"/>
        <w:autoSpaceDN w:val="0"/>
        <w:spacing w:line="360" w:lineRule="auto"/>
        <w:ind w:left="2" w:leftChars="1" w:firstLine="480" w:firstLineChars="200"/>
        <w:jc w:val="left"/>
        <w:rPr>
          <w:rFonts w:ascii="宋体" w:hAnsi="宋体" w:cs="仿宋_GB2312"/>
          <w:color w:val="auto"/>
          <w:kern w:val="0"/>
          <w:sz w:val="24"/>
          <w:lang w:val="zh-CN"/>
        </w:rPr>
      </w:pPr>
      <w:r>
        <w:rPr>
          <w:rFonts w:hint="eastAsia" w:ascii="宋体" w:hAnsi="宋体" w:cs="仿宋_GB2312"/>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仿宋_GB2312"/>
          <w:color w:val="auto"/>
          <w:kern w:val="0"/>
          <w:sz w:val="24"/>
          <w:lang w:val="zh-CN"/>
        </w:rPr>
      </w:pPr>
      <w:r>
        <w:rPr>
          <w:rFonts w:hint="eastAsia" w:ascii="宋体" w:hAnsi="宋体" w:cs="仿宋_GB2312"/>
          <w:color w:val="auto"/>
          <w:kern w:val="0"/>
          <w:sz w:val="24"/>
          <w:lang w:val="zh-CN"/>
        </w:rPr>
        <w:t>如违反上述承诺，你</w:t>
      </w:r>
      <w:r>
        <w:rPr>
          <w:rFonts w:hint="eastAsia" w:ascii="宋体" w:hAnsi="宋体" w:cs="仿宋_GB2312"/>
          <w:color w:val="auto"/>
          <w:sz w:val="24"/>
        </w:rPr>
        <w:t>单位</w:t>
      </w:r>
      <w:r>
        <w:rPr>
          <w:rFonts w:hint="eastAsia" w:ascii="宋体" w:hAnsi="宋体" w:cs="仿宋_GB2312"/>
          <w:color w:val="auto"/>
          <w:kern w:val="0"/>
          <w:sz w:val="24"/>
          <w:lang w:val="zh-CN"/>
        </w:rPr>
        <w:t>有权立即取消我单位响应、成交或在建项目的建设资格，有权拒绝我单位在一定时期内进入你</w:t>
      </w:r>
      <w:r>
        <w:rPr>
          <w:rFonts w:hint="eastAsia" w:ascii="宋体" w:hAnsi="宋体" w:cs="仿宋_GB2312"/>
          <w:color w:val="auto"/>
          <w:sz w:val="24"/>
        </w:rPr>
        <w:t>单位</w:t>
      </w:r>
      <w:r>
        <w:rPr>
          <w:rFonts w:hint="eastAsia" w:ascii="宋体" w:hAnsi="宋体"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_GB2312"/>
          <w:color w:val="auto"/>
          <w:kern w:val="0"/>
          <w:sz w:val="24"/>
          <w:lang w:val="zh-CN"/>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单一来源供应商名称（公章）：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ind w:left="4620" w:leftChars="2200"/>
        <w:rPr>
          <w:rFonts w:ascii="宋体" w:hAnsi="宋体" w:cs="仿宋_GB2312"/>
          <w:color w:val="auto"/>
          <w:kern w:val="0"/>
          <w:sz w:val="24"/>
          <w:lang w:val="zh-CN"/>
        </w:rPr>
      </w:pPr>
    </w:p>
    <w:p>
      <w:pPr>
        <w:rPr>
          <w:rFonts w:ascii="Arial" w:hAnsi="Arial" w:eastAsia="黑体" w:cs="Arial"/>
          <w:snapToGrid w:val="0"/>
          <w:color w:val="auto"/>
          <w:kern w:val="0"/>
          <w:szCs w:val="21"/>
        </w:rPr>
      </w:pPr>
    </w:p>
    <w:p>
      <w:pPr>
        <w:jc w:val="center"/>
        <w:rPr>
          <w:rFonts w:ascii="宋体" w:hAnsi="宋体" w:cs="宋体"/>
          <w:b/>
          <w:color w:val="auto"/>
          <w:kern w:val="0"/>
          <w:sz w:val="32"/>
          <w:szCs w:val="21"/>
        </w:rPr>
      </w:pPr>
      <w:r>
        <w:rPr>
          <w:rFonts w:hint="eastAsia" w:ascii="宋体" w:hAnsi="宋体" w:cs="宋体"/>
          <w:b/>
          <w:bCs/>
          <w:color w:val="auto"/>
          <w:sz w:val="32"/>
          <w:szCs w:val="32"/>
        </w:rPr>
        <w:t>二十</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pPr>
        <w:widowControl/>
        <w:adjustRightInd/>
        <w:ind w:firstLine="640" w:firstLineChars="200"/>
        <w:jc w:val="left"/>
        <w:rPr>
          <w:rFonts w:ascii="宋体" w:hAnsi="宋体" w:cs="宋体"/>
          <w:color w:val="auto"/>
          <w:kern w:val="0"/>
          <w:sz w:val="32"/>
          <w:szCs w:val="21"/>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我方作为本次采购项目的单一来源采购供应商，根据单一来源采购文件要求，现郑重承诺如下：</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单一来源采购文件第二部分的全部实质性要求，如对单一来源采购文件有异议，已依法进行维权救济，不存在对单一来源采购文件有异议的同时又参加响应以求侥幸成交或者为实现其他非法目的的行为。</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二、响应文件中提供的能够给予我方带来优惠、好处的任何材料资料和技术、服务、商务、响应产品等响应承诺情况都是真实的、有效的、合法的。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如本项目评审过程中需要提供样品，则我方提供的样品即为成交后将要提供的成交产品，我方对提供样品的性能和质量负责，因样品存在缺陷或者不符合单一来源采购文件要求导致未能成交的，我方愿意承担相应不利后果。</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五、参加本次单一来源采购活动，我方完全同意单一来源采购文件第二部分关于“响应费用”、“合同分包”、“合同转包”、“履约保证金”的实质性要求，并承诺严格按照单一来源采购文件要求履行。</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我方对上述承诺的内容事项真实性负责。如经查实上述承诺的内容事项存在虚假，我方愿意接受以提供虚假材料谋取成交追究法律责任。</w:t>
      </w:r>
    </w:p>
    <w:p>
      <w:pPr>
        <w:widowControl/>
        <w:adjustRightInd/>
        <w:spacing w:line="360" w:lineRule="auto"/>
        <w:ind w:firstLine="480" w:firstLineChars="200"/>
        <w:jc w:val="left"/>
        <w:rPr>
          <w:rFonts w:ascii="宋体" w:hAnsi="宋体" w:cs="宋体"/>
          <w:color w:val="auto"/>
          <w:kern w:val="0"/>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单一来源供应商名称（公章）：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ind w:left="4620" w:leftChars="2200"/>
        <w:rPr>
          <w:rFonts w:ascii="宋体" w:hAnsi="宋体" w:cs="宋体"/>
          <w:color w:val="auto"/>
          <w:sz w:val="24"/>
        </w:rPr>
      </w:pP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pStyle w:val="310"/>
        <w:ind w:firstLine="480"/>
        <w:rPr>
          <w:snapToGrid w:val="0"/>
          <w:color w:val="auto"/>
        </w:rPr>
      </w:pPr>
    </w:p>
    <w:p>
      <w:pPr>
        <w:snapToGrid w:val="0"/>
        <w:spacing w:line="360" w:lineRule="auto"/>
        <w:ind w:right="480"/>
        <w:rPr>
          <w:rFonts w:ascii="宋体" w:hAnsi="宋体" w:cs="宋体"/>
          <w:snapToGrid w:val="0"/>
          <w:color w:val="auto"/>
          <w:kern w:val="0"/>
          <w:sz w:val="30"/>
          <w:szCs w:val="30"/>
        </w:rPr>
        <w:sectPr>
          <w:pgSz w:w="11906" w:h="16838"/>
          <w:pgMar w:top="1247" w:right="1418" w:bottom="1276" w:left="1418" w:header="851" w:footer="992" w:gutter="0"/>
          <w:cols w:space="720" w:num="1"/>
          <w:titlePg/>
          <w:docGrid w:linePitch="312" w:charSpace="0"/>
        </w:sectPr>
      </w:pPr>
      <w:r>
        <w:rPr>
          <w:rFonts w:ascii="宋体" w:hAnsi="宋体" w:cs="宋体"/>
          <w:snapToGrid w:val="0"/>
          <w:color w:val="auto"/>
          <w:kern w:val="0"/>
          <w:sz w:val="30"/>
          <w:szCs w:val="30"/>
        </w:rPr>
        <w:tab/>
      </w:r>
    </w:p>
    <w:p>
      <w:pPr>
        <w:snapToGrid w:val="0"/>
        <w:spacing w:line="360" w:lineRule="auto"/>
        <w:ind w:right="480"/>
        <w:jc w:val="center"/>
        <w:rPr>
          <w:rFonts w:ascii="宋体" w:hAnsi="宋体" w:cs="宋体"/>
          <w:b/>
          <w:color w:val="auto"/>
          <w:sz w:val="32"/>
          <w:szCs w:val="32"/>
        </w:rPr>
      </w:pPr>
      <w:r>
        <w:rPr>
          <w:rFonts w:hint="eastAsia" w:ascii="宋体" w:hAnsi="宋体" w:cs="宋体"/>
          <w:b/>
          <w:color w:val="auto"/>
          <w:sz w:val="32"/>
          <w:szCs w:val="32"/>
        </w:rPr>
        <w:t>二十一、报价一览表</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(报价表，单位均为人民币元)</w:t>
      </w:r>
    </w:p>
    <w:p>
      <w:pPr>
        <w:rPr>
          <w:color w:val="auto"/>
        </w:rPr>
      </w:pP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2"/>
        <w:gridCol w:w="3638"/>
        <w:gridCol w:w="2842"/>
        <w:gridCol w:w="1552"/>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17"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2032"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eastAsia="zh-CN"/>
              </w:rPr>
              <w:t>标项</w:t>
            </w:r>
            <w:r>
              <w:rPr>
                <w:rFonts w:hint="eastAsia" w:cs="宋体" w:asciiTheme="minorEastAsia" w:hAnsiTheme="minorEastAsia" w:eastAsiaTheme="minorEastAsia"/>
                <w:b/>
                <w:color w:val="auto"/>
                <w:sz w:val="24"/>
              </w:rPr>
              <w:t>名称</w:t>
            </w:r>
          </w:p>
        </w:tc>
        <w:tc>
          <w:tcPr>
            <w:tcW w:w="3638"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w:t>
            </w:r>
            <w:r>
              <w:rPr>
                <w:rFonts w:hint="eastAsia" w:cs="宋体" w:asciiTheme="minorEastAsia" w:hAnsiTheme="minorEastAsia" w:eastAsiaTheme="minorEastAsia"/>
                <w:b/>
                <w:color w:val="auto"/>
                <w:sz w:val="24"/>
                <w:lang w:eastAsia="zh-CN"/>
              </w:rPr>
              <w:t>内容</w:t>
            </w:r>
          </w:p>
        </w:tc>
        <w:tc>
          <w:tcPr>
            <w:tcW w:w="2842"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1552"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vAlign w:val="center"/>
          </w:tcPr>
          <w:p>
            <w:pPr>
              <w:spacing w:line="360" w:lineRule="auto"/>
              <w:jc w:val="center"/>
              <w:rPr>
                <w:rFonts w:hint="eastAsia" w:cs="宋体" w:asciiTheme="minorEastAsia" w:hAnsiTheme="minorEastAsia" w:eastAsiaTheme="minorEastAsia"/>
                <w:b/>
                <w:color w:val="auto"/>
                <w:sz w:val="24"/>
                <w:lang w:eastAsia="zh-CN"/>
              </w:rPr>
            </w:pPr>
            <w:r>
              <w:rPr>
                <w:rFonts w:hint="eastAsia" w:cs="宋体" w:asciiTheme="minorEastAsia" w:hAnsiTheme="minorEastAsia" w:eastAsiaTheme="minorEastAsia"/>
                <w:b/>
                <w:color w:val="auto"/>
                <w:sz w:val="24"/>
                <w:lang w:eastAsia="zh-CN"/>
              </w:rPr>
              <w:t>总报价（元）</w:t>
            </w:r>
          </w:p>
        </w:tc>
        <w:tc>
          <w:tcPr>
            <w:tcW w:w="2126"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w:t>
            </w:r>
          </w:p>
        </w:tc>
        <w:tc>
          <w:tcPr>
            <w:tcW w:w="2032" w:type="dxa"/>
            <w:vAlign w:val="center"/>
          </w:tcPr>
          <w:p>
            <w:pPr>
              <w:snapToGrid w:val="0"/>
              <w:spacing w:line="360" w:lineRule="auto"/>
              <w:jc w:val="center"/>
              <w:rPr>
                <w:rFonts w:cs="宋体" w:asciiTheme="minorEastAsia" w:hAnsiTheme="minorEastAsia" w:eastAsiaTheme="minorEastAsia"/>
                <w:color w:val="auto"/>
                <w:sz w:val="24"/>
              </w:rPr>
            </w:pPr>
          </w:p>
        </w:tc>
        <w:tc>
          <w:tcPr>
            <w:tcW w:w="3638" w:type="dxa"/>
            <w:vAlign w:val="center"/>
          </w:tcPr>
          <w:p>
            <w:pPr>
              <w:snapToGrid w:val="0"/>
              <w:spacing w:line="360" w:lineRule="auto"/>
              <w:jc w:val="center"/>
              <w:rPr>
                <w:rFonts w:cs="宋体" w:asciiTheme="minorEastAsia" w:hAnsiTheme="minorEastAsia" w:eastAsiaTheme="minorEastAsia"/>
                <w:color w:val="auto"/>
                <w:sz w:val="24"/>
              </w:rPr>
            </w:pPr>
          </w:p>
        </w:tc>
        <w:tc>
          <w:tcPr>
            <w:tcW w:w="2842" w:type="dxa"/>
            <w:vAlign w:val="center"/>
          </w:tcPr>
          <w:p>
            <w:pPr>
              <w:snapToGrid w:val="0"/>
              <w:spacing w:line="360" w:lineRule="auto"/>
              <w:jc w:val="center"/>
              <w:rPr>
                <w:rFonts w:cs="宋体" w:asciiTheme="minorEastAsia" w:hAnsiTheme="minorEastAsia" w:eastAsiaTheme="minorEastAsia"/>
                <w:color w:val="auto"/>
                <w:sz w:val="24"/>
              </w:rPr>
            </w:pPr>
          </w:p>
        </w:tc>
        <w:tc>
          <w:tcPr>
            <w:tcW w:w="1552"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2</w:t>
            </w:r>
          </w:p>
        </w:tc>
        <w:tc>
          <w:tcPr>
            <w:tcW w:w="2032" w:type="dxa"/>
            <w:vAlign w:val="center"/>
          </w:tcPr>
          <w:p>
            <w:pPr>
              <w:snapToGrid w:val="0"/>
              <w:spacing w:line="360" w:lineRule="auto"/>
              <w:jc w:val="center"/>
              <w:rPr>
                <w:rFonts w:cs="宋体" w:asciiTheme="minorEastAsia" w:hAnsiTheme="minorEastAsia" w:eastAsiaTheme="minorEastAsia"/>
                <w:color w:val="auto"/>
                <w:sz w:val="24"/>
              </w:rPr>
            </w:pPr>
          </w:p>
        </w:tc>
        <w:tc>
          <w:tcPr>
            <w:tcW w:w="3638" w:type="dxa"/>
            <w:vAlign w:val="center"/>
          </w:tcPr>
          <w:p>
            <w:pPr>
              <w:snapToGrid w:val="0"/>
              <w:spacing w:line="360" w:lineRule="auto"/>
              <w:jc w:val="center"/>
              <w:rPr>
                <w:rFonts w:cs="宋体" w:asciiTheme="minorEastAsia" w:hAnsiTheme="minorEastAsia" w:eastAsiaTheme="minorEastAsia"/>
                <w:color w:val="auto"/>
                <w:sz w:val="24"/>
              </w:rPr>
            </w:pPr>
          </w:p>
        </w:tc>
        <w:tc>
          <w:tcPr>
            <w:tcW w:w="2842" w:type="dxa"/>
            <w:vAlign w:val="center"/>
          </w:tcPr>
          <w:p>
            <w:pPr>
              <w:snapToGrid w:val="0"/>
              <w:spacing w:line="360" w:lineRule="auto"/>
              <w:jc w:val="center"/>
              <w:rPr>
                <w:rFonts w:cs="宋体" w:asciiTheme="minorEastAsia" w:hAnsiTheme="minorEastAsia" w:eastAsiaTheme="minorEastAsia"/>
                <w:color w:val="auto"/>
                <w:sz w:val="24"/>
              </w:rPr>
            </w:pPr>
          </w:p>
        </w:tc>
        <w:tc>
          <w:tcPr>
            <w:tcW w:w="1552"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w:t>
            </w:r>
          </w:p>
        </w:tc>
        <w:tc>
          <w:tcPr>
            <w:tcW w:w="2032" w:type="dxa"/>
            <w:vAlign w:val="center"/>
          </w:tcPr>
          <w:p>
            <w:pPr>
              <w:snapToGrid w:val="0"/>
              <w:spacing w:line="360" w:lineRule="auto"/>
              <w:jc w:val="center"/>
              <w:rPr>
                <w:rFonts w:cs="宋体" w:asciiTheme="minorEastAsia" w:hAnsiTheme="minorEastAsia" w:eastAsiaTheme="minorEastAsia"/>
                <w:color w:val="auto"/>
                <w:sz w:val="24"/>
              </w:rPr>
            </w:pPr>
          </w:p>
        </w:tc>
        <w:tc>
          <w:tcPr>
            <w:tcW w:w="3638" w:type="dxa"/>
            <w:vAlign w:val="center"/>
          </w:tcPr>
          <w:p>
            <w:pPr>
              <w:snapToGrid w:val="0"/>
              <w:spacing w:line="360" w:lineRule="auto"/>
              <w:jc w:val="center"/>
              <w:rPr>
                <w:rFonts w:cs="宋体" w:asciiTheme="minorEastAsia" w:hAnsiTheme="minorEastAsia" w:eastAsiaTheme="minorEastAsia"/>
                <w:color w:val="auto"/>
                <w:sz w:val="24"/>
              </w:rPr>
            </w:pPr>
          </w:p>
        </w:tc>
        <w:tc>
          <w:tcPr>
            <w:tcW w:w="2842" w:type="dxa"/>
            <w:vAlign w:val="center"/>
          </w:tcPr>
          <w:p>
            <w:pPr>
              <w:snapToGrid w:val="0"/>
              <w:spacing w:line="360" w:lineRule="auto"/>
              <w:jc w:val="center"/>
              <w:rPr>
                <w:rFonts w:cs="宋体" w:asciiTheme="minorEastAsia" w:hAnsiTheme="minorEastAsia" w:eastAsiaTheme="minorEastAsia"/>
                <w:color w:val="auto"/>
                <w:sz w:val="24"/>
              </w:rPr>
            </w:pPr>
          </w:p>
        </w:tc>
        <w:tc>
          <w:tcPr>
            <w:tcW w:w="1552"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17" w:type="dxa"/>
            <w:vAlign w:val="center"/>
          </w:tcPr>
          <w:p>
            <w:pPr>
              <w:spacing w:line="360" w:lineRule="auto"/>
              <w:jc w:val="center"/>
              <w:rPr>
                <w:rFonts w:hint="eastAsia" w:cs="宋体" w:asciiTheme="minorEastAsia" w:hAnsiTheme="minorEastAsia" w:eastAsiaTheme="minorEastAsia"/>
                <w:color w:val="auto"/>
                <w:sz w:val="24"/>
                <w:lang w:val="en-US" w:eastAsia="zh-CN"/>
              </w:rPr>
            </w:pPr>
          </w:p>
        </w:tc>
        <w:tc>
          <w:tcPr>
            <w:tcW w:w="2032" w:type="dxa"/>
            <w:vAlign w:val="center"/>
          </w:tcPr>
          <w:p>
            <w:pPr>
              <w:snapToGrid w:val="0"/>
              <w:spacing w:line="360" w:lineRule="auto"/>
              <w:jc w:val="center"/>
              <w:rPr>
                <w:rFonts w:cs="宋体" w:asciiTheme="minorEastAsia" w:hAnsiTheme="minorEastAsia" w:eastAsiaTheme="minorEastAsia"/>
                <w:color w:val="auto"/>
                <w:sz w:val="24"/>
              </w:rPr>
            </w:pPr>
          </w:p>
        </w:tc>
        <w:tc>
          <w:tcPr>
            <w:tcW w:w="3638" w:type="dxa"/>
            <w:vAlign w:val="center"/>
          </w:tcPr>
          <w:p>
            <w:pPr>
              <w:snapToGrid w:val="0"/>
              <w:spacing w:line="360" w:lineRule="auto"/>
              <w:jc w:val="center"/>
              <w:rPr>
                <w:rFonts w:cs="宋体" w:asciiTheme="minorEastAsia" w:hAnsiTheme="minorEastAsia" w:eastAsiaTheme="minorEastAsia"/>
                <w:color w:val="auto"/>
                <w:sz w:val="24"/>
              </w:rPr>
            </w:pPr>
          </w:p>
        </w:tc>
        <w:tc>
          <w:tcPr>
            <w:tcW w:w="2842" w:type="dxa"/>
            <w:vAlign w:val="center"/>
          </w:tcPr>
          <w:p>
            <w:pPr>
              <w:snapToGrid w:val="0"/>
              <w:spacing w:line="360" w:lineRule="auto"/>
              <w:jc w:val="center"/>
              <w:rPr>
                <w:rFonts w:cs="宋体" w:asciiTheme="minorEastAsia" w:hAnsiTheme="minorEastAsia" w:eastAsiaTheme="minorEastAsia"/>
                <w:color w:val="auto"/>
                <w:sz w:val="24"/>
              </w:rPr>
            </w:pPr>
          </w:p>
        </w:tc>
        <w:tc>
          <w:tcPr>
            <w:tcW w:w="1552"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7" w:type="dxa"/>
            <w:vAlign w:val="center"/>
          </w:tcPr>
          <w:p>
            <w:pPr>
              <w:spacing w:line="360" w:lineRule="auto"/>
              <w:jc w:val="center"/>
              <w:rPr>
                <w:rFonts w:hint="eastAsia" w:cs="宋体" w:asciiTheme="minorEastAsia" w:hAnsiTheme="minorEastAsia" w:eastAsiaTheme="minorEastAsia"/>
                <w:color w:val="auto"/>
                <w:sz w:val="24"/>
                <w:lang w:val="en-US" w:eastAsia="zh-CN"/>
              </w:rPr>
            </w:pPr>
          </w:p>
        </w:tc>
        <w:tc>
          <w:tcPr>
            <w:tcW w:w="2032" w:type="dxa"/>
            <w:vAlign w:val="center"/>
          </w:tcPr>
          <w:p>
            <w:pPr>
              <w:snapToGrid w:val="0"/>
              <w:spacing w:line="360" w:lineRule="auto"/>
              <w:jc w:val="center"/>
              <w:rPr>
                <w:rFonts w:cs="宋体" w:asciiTheme="minorEastAsia" w:hAnsiTheme="minorEastAsia" w:eastAsiaTheme="minorEastAsia"/>
                <w:color w:val="auto"/>
                <w:sz w:val="24"/>
              </w:rPr>
            </w:pPr>
          </w:p>
        </w:tc>
        <w:tc>
          <w:tcPr>
            <w:tcW w:w="3638" w:type="dxa"/>
            <w:vAlign w:val="center"/>
          </w:tcPr>
          <w:p>
            <w:pPr>
              <w:snapToGrid w:val="0"/>
              <w:spacing w:line="360" w:lineRule="auto"/>
              <w:jc w:val="center"/>
              <w:rPr>
                <w:rFonts w:cs="宋体" w:asciiTheme="minorEastAsia" w:hAnsiTheme="minorEastAsia" w:eastAsiaTheme="minorEastAsia"/>
                <w:color w:val="auto"/>
                <w:sz w:val="24"/>
              </w:rPr>
            </w:pPr>
          </w:p>
        </w:tc>
        <w:tc>
          <w:tcPr>
            <w:tcW w:w="2842" w:type="dxa"/>
            <w:vAlign w:val="center"/>
          </w:tcPr>
          <w:p>
            <w:pPr>
              <w:snapToGrid w:val="0"/>
              <w:spacing w:line="360" w:lineRule="auto"/>
              <w:jc w:val="center"/>
              <w:rPr>
                <w:rFonts w:cs="宋体" w:asciiTheme="minorEastAsia" w:hAnsiTheme="minorEastAsia" w:eastAsiaTheme="minorEastAsia"/>
                <w:color w:val="auto"/>
                <w:sz w:val="24"/>
              </w:rPr>
            </w:pPr>
          </w:p>
        </w:tc>
        <w:tc>
          <w:tcPr>
            <w:tcW w:w="1552"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pPr>
              <w:spacing w:line="360" w:lineRule="auto"/>
              <w:jc w:val="center"/>
              <w:rPr>
                <w:rFonts w:cs="宋体" w:asciiTheme="minorEastAsia" w:hAnsiTheme="minorEastAsia" w:eastAsiaTheme="minorEastAsia"/>
                <w:color w:val="auto"/>
                <w:sz w:val="24"/>
              </w:rPr>
            </w:pPr>
          </w:p>
        </w:tc>
      </w:tr>
    </w:tbl>
    <w:p>
      <w:pPr>
        <w:spacing w:line="360" w:lineRule="auto"/>
        <w:ind w:left="9923" w:leftChars="4725"/>
        <w:jc w:val="left"/>
        <w:rPr>
          <w:rFonts w:ascii="宋体" w:hAnsi="宋体" w:cs="宋体"/>
          <w:color w:val="auto"/>
          <w:sz w:val="24"/>
        </w:rPr>
      </w:pPr>
    </w:p>
    <w:p>
      <w:pPr>
        <w:spacing w:line="360" w:lineRule="auto"/>
        <w:ind w:left="9919" w:leftChars="4200" w:hanging="1099" w:hangingChars="458"/>
        <w:jc w:val="left"/>
        <w:rPr>
          <w:rFonts w:ascii="宋体" w:hAnsi="宋体" w:cs="宋体"/>
          <w:color w:val="auto"/>
          <w:sz w:val="24"/>
        </w:rPr>
      </w:pPr>
      <w:r>
        <w:rPr>
          <w:rFonts w:hint="eastAsia" w:ascii="宋体" w:hAnsi="宋体" w:cs="宋体"/>
          <w:color w:val="auto"/>
          <w:sz w:val="24"/>
        </w:rPr>
        <w:t>单一来源供应商名称（公章）：</w:t>
      </w:r>
    </w:p>
    <w:p>
      <w:pPr>
        <w:spacing w:line="360" w:lineRule="auto"/>
        <w:ind w:left="9919" w:leftChars="4200" w:hanging="1099" w:hangingChars="458"/>
        <w:jc w:val="left"/>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ind w:left="9919" w:leftChars="4200" w:hanging="1099" w:hangingChars="458"/>
        <w:jc w:val="left"/>
        <w:rPr>
          <w:color w:val="auto"/>
        </w:rPr>
      </w:pPr>
      <w:r>
        <w:rPr>
          <w:rFonts w:hint="eastAsia" w:ascii="宋体" w:hAnsi="宋体" w:cs="宋体"/>
          <w:color w:val="auto"/>
          <w:sz w:val="24"/>
        </w:rPr>
        <w:t>日期：  年   月   日</w:t>
      </w:r>
    </w:p>
    <w:p>
      <w:pPr>
        <w:rPr>
          <w:color w:val="auto"/>
          <w:lang w:val="zh-CN"/>
        </w:rPr>
      </w:pPr>
    </w:p>
    <w:p>
      <w:pPr>
        <w:rPr>
          <w:rFonts w:hint="eastAsia" w:ascii="宋体" w:hAnsi="宋体" w:cs="宋体"/>
          <w:b/>
          <w:color w:val="auto"/>
          <w:sz w:val="32"/>
          <w:szCs w:val="32"/>
          <w:lang w:val="zh-CN"/>
        </w:rPr>
      </w:pPr>
      <w:r>
        <w:rPr>
          <w:rFonts w:hint="eastAsia" w:ascii="宋体" w:hAnsi="宋体" w:cs="宋体"/>
          <w:b/>
          <w:color w:val="auto"/>
          <w:sz w:val="32"/>
          <w:szCs w:val="32"/>
          <w:lang w:val="zh-CN"/>
        </w:rPr>
        <w:br w:type="page"/>
      </w:r>
    </w:p>
    <w:p>
      <w:pPr>
        <w:spacing w:line="360" w:lineRule="auto"/>
        <w:jc w:val="both"/>
        <w:rPr>
          <w:rFonts w:ascii="宋体" w:hAnsi="宋体" w:cs="宋体"/>
          <w:b/>
          <w:color w:val="auto"/>
          <w:sz w:val="32"/>
          <w:szCs w:val="32"/>
        </w:rPr>
        <w:sectPr>
          <w:headerReference r:id="rId15" w:type="first"/>
          <w:footerReference r:id="rId18" w:type="first"/>
          <w:headerReference r:id="rId14" w:type="default"/>
          <w:footerReference r:id="rId16" w:type="default"/>
          <w:footerReference r:id="rId17" w:type="even"/>
          <w:pgSz w:w="16838" w:h="11906" w:orient="landscape"/>
          <w:pgMar w:top="1418" w:right="1247" w:bottom="1418" w:left="1276" w:header="851" w:footer="992" w:gutter="0"/>
          <w:cols w:space="720" w:num="1"/>
          <w:titlePg/>
          <w:docGrid w:linePitch="312" w:charSpace="0"/>
        </w:sectPr>
      </w:pPr>
    </w:p>
    <w:p>
      <w:pPr>
        <w:pStyle w:val="310"/>
        <w:ind w:firstLine="480"/>
        <w:rPr>
          <w:color w:val="auto"/>
        </w:rPr>
      </w:pPr>
      <w:bookmarkStart w:id="160" w:name="_Toc465665161"/>
      <w:r>
        <w:rPr>
          <w:rFonts w:hint="eastAsia"/>
          <w:color w:val="auto"/>
        </w:rPr>
        <w:t>附件</w:t>
      </w:r>
      <w:bookmarkEnd w:id="160"/>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autoSpaceDE w:val="0"/>
        <w:autoSpaceDN w:val="0"/>
        <w:rPr>
          <w:rFonts w:ascii="宋体" w:hAnsi="宋体" w:cs="宋体"/>
          <w:b/>
          <w:color w:val="auto"/>
          <w:spacing w:val="6"/>
          <w:sz w:val="32"/>
          <w:szCs w:val="32"/>
        </w:rPr>
      </w:pPr>
      <w:r>
        <w:rPr>
          <w:rFonts w:hint="eastAsia" w:ascii="宋体" w:hAnsi="宋体" w:cs="宋体"/>
          <w:b/>
          <w:color w:val="auto"/>
          <w:spacing w:val="6"/>
          <w:sz w:val="32"/>
          <w:szCs w:val="32"/>
        </w:rPr>
        <w:t>附件3：业务专用章使用说明函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贵方组织的项目名称【采购编号：（项目编号）】</w:t>
      </w:r>
      <w:r>
        <w:rPr>
          <w:rFonts w:hint="eastAsia" w:ascii="宋体" w:hAnsi="宋体" w:cs="宋体"/>
          <w:bCs/>
          <w:color w:val="auto"/>
          <w:sz w:val="24"/>
        </w:rPr>
        <w:t>响应活动中作如下说明：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响应单位（法定名称章）：</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法定代表人签字：</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日期：       年     月     日</w:t>
      </w:r>
    </w:p>
    <w:p>
      <w:pPr>
        <w:rPr>
          <w:rFonts w:ascii="宋体" w:hAnsi="宋体" w:cs="宋体"/>
          <w:b/>
          <w:bCs/>
          <w:color w:val="auto"/>
          <w:sz w:val="24"/>
        </w:rPr>
      </w:pPr>
    </w:p>
    <w:p>
      <w:pPr>
        <w:rPr>
          <w:rFonts w:ascii="宋体" w:hAnsi="宋体" w:cs="宋体"/>
          <w:b/>
          <w:bCs/>
          <w:color w:val="auto"/>
          <w:sz w:val="24"/>
        </w:rPr>
      </w:pP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矩形 10"/>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0"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M5Om2g0AgAAcQQAAA4AAAAAAAAAAQAgAAAAJwEAAGRycy9lMm9E&#10;b2MueG1sUEsFBgAAAAAGAAYAWQEAAM0FAAAAAA==&#10;">
                <v:fill on="t" focussize="0,0"/>
                <v:stroke color="#000000" miterlimit="8" joinstyle="miter"/>
                <v:imagedata o:title=""/>
                <o:lock v:ext="edit" aspectratio="f"/>
              </v:rect>
            </w:pict>
          </mc:Fallback>
        </mc:AlternateContent>
      </w:r>
      <w:r>
        <w:rPr>
          <w:rFonts w:hint="eastAsia" w:ascii="宋体" w:hAnsi="宋体" w:cs="宋体"/>
          <w:color w:val="auto"/>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9"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dOwWNgAAAAKAQAADwAAAAAAAAABACAAAAAiAAAAZHJzL2Rvd25yZXYu&#10;eG1sUEsBAhQAFAAAAAgAh07iQMkIXSI0AgAAcAQAAA4AAAAAAAAAAQAgAAAAJwEAAGRycy9lMm9E&#10;b2MueG1sUEsFBgAAAAAGAAYAWQEAAM0FAAAAAA==&#10;">
                <v:fill on="t" focussize="0,0"/>
                <v:stroke color="#000000" miterlimit="8" joinstyle="miter"/>
                <v:imagedata o:title=""/>
                <o:lock v:ext="edit" aspectratio="f"/>
              </v:rect>
            </w:pict>
          </mc:Fallback>
        </mc:AlternateContent>
      </w:r>
      <w:r>
        <w:rPr>
          <w:rFonts w:hint="eastAsia" w:ascii="宋体" w:hAnsi="宋体" w:cs="宋体"/>
          <w:color w:val="auto"/>
          <w:sz w:val="24"/>
        </w:rPr>
        <w:t>响应单位法定名称章（印模）                响应单位“XX专用章”（印模）</w:t>
      </w:r>
    </w:p>
    <w:p>
      <w:pPr>
        <w:spacing w:line="360" w:lineRule="auto"/>
        <w:rPr>
          <w:rFonts w:ascii="宋体" w:hAnsi="宋体" w:cs="宋体"/>
          <w:b/>
          <w:color w:val="auto"/>
          <w:sz w:val="24"/>
        </w:rPr>
      </w:pPr>
    </w:p>
    <w:p>
      <w:pPr>
        <w:widowControl/>
        <w:adjustRightInd/>
        <w:jc w:val="left"/>
        <w:rPr>
          <w:rFonts w:ascii="宋体" w:hAnsi="宋体" w:cs="宋体"/>
          <w:b/>
          <w:color w:val="auto"/>
          <w:sz w:val="24"/>
        </w:rPr>
      </w:pPr>
    </w:p>
    <w:sectPr>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0000500000000020000"/>
    <w:charset w:val="00"/>
    <w:family w:val="auto"/>
    <w:pitch w:val="default"/>
    <w:sig w:usb0="00000000" w:usb1="00000000" w:usb2="00000000" w:usb3="00000000" w:csb0="0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604020202020204"/>
    <w:charset w:val="00"/>
    <w:family w:val="swiss"/>
    <w:pitch w:val="default"/>
    <w:sig w:usb0="00000000" w:usb1="00000000" w:usb2="00000000" w:usb3="00000000" w:csb0="00000000"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161" w:name="_Toc164085800"/>
    <w:bookmarkStart w:id="162" w:name="_Toc91899912"/>
    <w:bookmarkStart w:id="163" w:name="_Toc131845147"/>
    <w:bookmarkStart w:id="164" w:name="_Toc36110187"/>
    <w:r>
      <w:rPr>
        <w:rFonts w:hint="eastAsia" w:ascii="仿宋_GB2312" w:eastAsia="仿宋_GB2312"/>
        <w:kern w:val="0"/>
        <w:szCs w:val="21"/>
      </w:rPr>
      <w:t xml:space="preserve"> 页</w:t>
    </w:r>
    <w:bookmarkEnd w:id="161"/>
    <w:bookmarkEnd w:id="162"/>
    <w:bookmarkEnd w:id="163"/>
    <w:bookmarkEnd w:id="16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sz w:val="21"/>
        <w:szCs w:val="21"/>
      </w:rPr>
    </w:pPr>
    <w:r>
      <w:rPr>
        <w:rFonts w:hint="eastAsia"/>
      </w:rPr>
      <w:t xml:space="preserve">                                                      </w:t>
    </w:r>
    <w:r>
      <w:rPr>
        <w:rFonts w:hint="eastAsia"/>
        <w:sz w:val="21"/>
        <w:szCs w:val="21"/>
      </w:rPr>
      <w:t>北海市</w:t>
    </w:r>
    <w:r>
      <w:rPr>
        <w:rFonts w:hint="eastAsia"/>
        <w:sz w:val="21"/>
        <w:szCs w:val="21"/>
        <w:lang w:val="zh-CN"/>
      </w:rPr>
      <w:t>政府采购单一来源采购文件</w:t>
    </w:r>
  </w:p>
  <w:p>
    <w:pPr>
      <w:pStyle w:val="57"/>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rPr>
        <w:sz w:val="21"/>
        <w:szCs w:val="21"/>
      </w:rPr>
    </w:pPr>
    <w:r>
      <w:rPr>
        <w:rFonts w:hint="eastAsia"/>
        <w:sz w:val="21"/>
        <w:szCs w:val="21"/>
        <w:lang w:val="zh-CN"/>
      </w:rPr>
      <w:t>北海市政府采购单一来源采购文件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sz w:val="21"/>
        <w:szCs w:val="21"/>
        <w:u w:val="single"/>
      </w:rPr>
    </w:pPr>
    <w:r>
      <w:rPr>
        <w:rFonts w:hint="eastAsia"/>
      </w:rPr>
      <w:t xml:space="preserve">                                                              </w:t>
    </w:r>
    <w:r>
      <w:rPr>
        <w:rFonts w:hint="eastAsia"/>
        <w:sz w:val="21"/>
        <w:szCs w:val="21"/>
      </w:rPr>
      <w:t xml:space="preserve"> 北海市</w:t>
    </w:r>
    <w:r>
      <w:rPr>
        <w:rFonts w:hint="eastAsia"/>
        <w:sz w:val="21"/>
        <w:szCs w:val="21"/>
        <w:lang w:val="zh-CN"/>
      </w:rPr>
      <w:t>政府采购单一来源采购文件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sz w:val="21"/>
        <w:szCs w:val="21"/>
      </w:rPr>
    </w:pPr>
    <w:r>
      <w:rPr>
        <w:rFonts w:hint="eastAsia"/>
      </w:rPr>
      <w:t xml:space="preserve">                                                                </w:t>
    </w:r>
    <w:r>
      <w:rPr>
        <w:rFonts w:hint="eastAsia"/>
        <w:sz w:val="21"/>
        <w:szCs w:val="21"/>
      </w:rPr>
      <w:t xml:space="preserve"> 北海市</w:t>
    </w:r>
    <w:r>
      <w:rPr>
        <w:rFonts w:hint="eastAsia"/>
        <w:sz w:val="21"/>
        <w:szCs w:val="21"/>
        <w:lang w:val="zh-CN"/>
      </w:rPr>
      <w:t>政府采购单一来源采购文件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北海市</w:t>
    </w:r>
    <w:r>
      <w:rPr>
        <w:rFonts w:hint="eastAsia"/>
        <w:lang w:val="zh-CN"/>
      </w:rPr>
      <w:t>政府采购单一来源采购文件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北海市</w:t>
    </w:r>
    <w:r>
      <w:rPr>
        <w:rFonts w:hint="eastAsia"/>
        <w:lang w:val="zh-CN"/>
      </w:rPr>
      <w:t>政府采购单一来源采购文件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D4C39"/>
    <w:multiLevelType w:val="singleLevel"/>
    <w:tmpl w:val="866D4C39"/>
    <w:lvl w:ilvl="0" w:tentative="0">
      <w:start w:val="2"/>
      <w:numFmt w:val="decimal"/>
      <w:suff w:val="nothing"/>
      <w:lvlText w:val="（%1）"/>
      <w:lvlJc w:val="left"/>
    </w:lvl>
  </w:abstractNum>
  <w:abstractNum w:abstractNumId="1">
    <w:nsid w:val="FF1984C6"/>
    <w:multiLevelType w:val="singleLevel"/>
    <w:tmpl w:val="FF1984C6"/>
    <w:lvl w:ilvl="0" w:tentative="0">
      <w:start w:val="1"/>
      <w:numFmt w:val="decimal"/>
      <w:suff w:val="nothing"/>
      <w:lvlText w:val="（%1）"/>
      <w:lvlJc w:val="left"/>
      <w:pPr>
        <w:ind w:left="0"/>
      </w:p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490"/>
      <w:lvlText w:val=""/>
      <w:lvlJc w:val="left"/>
      <w:pPr>
        <w:tabs>
          <w:tab w:val="left" w:pos="1260"/>
        </w:tabs>
        <w:ind w:left="1260" w:hanging="420"/>
      </w:pPr>
      <w:rPr>
        <w:rFonts w:hint="default" w:ascii="Wingdings" w:hAnsi="Wingdings"/>
      </w:rPr>
    </w:lvl>
    <w:lvl w:ilvl="2" w:tentative="0">
      <w:start w:val="1"/>
      <w:numFmt w:val="bullet"/>
      <w:pStyle w:val="554"/>
      <w:lvlText w:val=""/>
      <w:lvlJc w:val="left"/>
      <w:pPr>
        <w:tabs>
          <w:tab w:val="left" w:pos="1680"/>
        </w:tabs>
        <w:ind w:left="1680" w:hanging="420"/>
      </w:pPr>
      <w:rPr>
        <w:rFonts w:hint="default" w:ascii="Wingdings" w:hAnsi="Wingdings"/>
      </w:rPr>
    </w:lvl>
    <w:lvl w:ilvl="3" w:tentative="0">
      <w:start w:val="1"/>
      <w:numFmt w:val="bullet"/>
      <w:pStyle w:val="637"/>
      <w:lvlText w:val=""/>
      <w:lvlJc w:val="left"/>
      <w:pPr>
        <w:tabs>
          <w:tab w:val="left" w:pos="2100"/>
        </w:tabs>
        <w:ind w:left="2100" w:hanging="420"/>
      </w:pPr>
      <w:rPr>
        <w:rFonts w:hint="default" w:ascii="Wingdings" w:hAnsi="Wingdings"/>
      </w:rPr>
    </w:lvl>
    <w:lvl w:ilvl="4" w:tentative="0">
      <w:start w:val="1"/>
      <w:numFmt w:val="bullet"/>
      <w:pStyle w:val="629"/>
      <w:lvlText w:val=""/>
      <w:lvlJc w:val="left"/>
      <w:pPr>
        <w:tabs>
          <w:tab w:val="left" w:pos="2520"/>
        </w:tabs>
        <w:ind w:left="2520" w:hanging="420"/>
      </w:pPr>
      <w:rPr>
        <w:rFonts w:hint="default" w:ascii="Wingdings" w:hAnsi="Wingdings"/>
      </w:rPr>
    </w:lvl>
    <w:lvl w:ilvl="5" w:tentative="0">
      <w:start w:val="1"/>
      <w:numFmt w:val="bullet"/>
      <w:pStyle w:val="642"/>
      <w:lvlText w:val=""/>
      <w:lvlJc w:val="left"/>
      <w:pPr>
        <w:tabs>
          <w:tab w:val="left" w:pos="2940"/>
        </w:tabs>
        <w:ind w:left="2940" w:hanging="420"/>
      </w:pPr>
      <w:rPr>
        <w:rFonts w:hint="default" w:ascii="Wingdings" w:hAnsi="Wingdings"/>
      </w:rPr>
    </w:lvl>
    <w:lvl w:ilvl="6" w:tentative="0">
      <w:start w:val="1"/>
      <w:numFmt w:val="bullet"/>
      <w:pStyle w:val="641"/>
      <w:lvlText w:val=""/>
      <w:lvlJc w:val="left"/>
      <w:pPr>
        <w:tabs>
          <w:tab w:val="left" w:pos="3360"/>
        </w:tabs>
        <w:ind w:left="3360" w:hanging="420"/>
      </w:pPr>
      <w:rPr>
        <w:rFonts w:hint="default" w:ascii="Wingdings" w:hAnsi="Wingdings"/>
      </w:rPr>
    </w:lvl>
    <w:lvl w:ilvl="7" w:tentative="0">
      <w:start w:val="1"/>
      <w:numFmt w:val="bullet"/>
      <w:pStyle w:val="439"/>
      <w:lvlText w:val=""/>
      <w:lvlJc w:val="left"/>
      <w:pPr>
        <w:tabs>
          <w:tab w:val="left" w:pos="3780"/>
        </w:tabs>
        <w:ind w:left="3780" w:hanging="420"/>
      </w:pPr>
      <w:rPr>
        <w:rFonts w:hint="default" w:ascii="Wingdings" w:hAnsi="Wingdings"/>
      </w:rPr>
    </w:lvl>
    <w:lvl w:ilvl="8" w:tentative="0">
      <w:start w:val="1"/>
      <w:numFmt w:val="bullet"/>
      <w:pStyle w:val="38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46C5CA9"/>
    <w:multiLevelType w:val="multilevel"/>
    <w:tmpl w:val="346C5CA9"/>
    <w:lvl w:ilvl="0" w:tentative="0">
      <w:start w:val="1"/>
      <w:numFmt w:val="bullet"/>
      <w:pStyle w:val="657"/>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6E02277"/>
    <w:multiLevelType w:val="multilevel"/>
    <w:tmpl w:val="56E02277"/>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8B3BD2"/>
    <w:multiLevelType w:val="multilevel"/>
    <w:tmpl w:val="578B3BD2"/>
    <w:lvl w:ilvl="0" w:tentative="0">
      <w:start w:val="1"/>
      <w:numFmt w:val="decimal"/>
      <w:pStyle w:val="674"/>
      <w:lvlText w:val="%1"/>
      <w:lvlJc w:val="left"/>
      <w:pPr>
        <w:tabs>
          <w:tab w:val="left" w:pos="480"/>
        </w:tabs>
        <w:ind w:left="480" w:hanging="480"/>
      </w:pPr>
      <w:rPr>
        <w:rFonts w:hint="eastAsia"/>
        <w:sz w:val="44"/>
        <w:szCs w:val="44"/>
      </w:rPr>
    </w:lvl>
    <w:lvl w:ilvl="1" w:tentative="0">
      <w:start w:val="1"/>
      <w:numFmt w:val="decimal"/>
      <w:pStyle w:val="66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94"/>
      <w:lvlText w:val="%1.%2.%3.%4.%5"/>
      <w:lvlJc w:val="left"/>
      <w:pPr>
        <w:tabs>
          <w:tab w:val="left" w:pos="1080"/>
        </w:tabs>
        <w:ind w:left="1080" w:hanging="1080"/>
      </w:pPr>
      <w:rPr>
        <w:rFonts w:hint="default"/>
      </w:rPr>
    </w:lvl>
    <w:lvl w:ilvl="5" w:tentative="0">
      <w:start w:val="1"/>
      <w:numFmt w:val="decimal"/>
      <w:pStyle w:val="50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tentative="0">
      <w:start w:val="1"/>
      <w:numFmt w:val="bullet"/>
      <w:pStyle w:val="35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10"/>
  </w:num>
  <w:num w:numId="6">
    <w:abstractNumId w:val="9"/>
  </w:num>
  <w:num w:numId="7">
    <w:abstractNumId w:val="6"/>
  </w:num>
  <w:num w:numId="8">
    <w:abstractNumId w:val="8"/>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33D"/>
    <w:rsid w:val="00003921"/>
    <w:rsid w:val="000049C4"/>
    <w:rsid w:val="000052C8"/>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1787B"/>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16F5"/>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4EE"/>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3038"/>
    <w:rsid w:val="00064278"/>
    <w:rsid w:val="0006462B"/>
    <w:rsid w:val="000646CA"/>
    <w:rsid w:val="000664BC"/>
    <w:rsid w:val="000665C4"/>
    <w:rsid w:val="00067821"/>
    <w:rsid w:val="0006785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1B"/>
    <w:rsid w:val="00090945"/>
    <w:rsid w:val="00090ED8"/>
    <w:rsid w:val="00090F29"/>
    <w:rsid w:val="0009145F"/>
    <w:rsid w:val="00091B4E"/>
    <w:rsid w:val="00092FE9"/>
    <w:rsid w:val="00094342"/>
    <w:rsid w:val="0009473D"/>
    <w:rsid w:val="00094B8A"/>
    <w:rsid w:val="00095193"/>
    <w:rsid w:val="00095954"/>
    <w:rsid w:val="000960BA"/>
    <w:rsid w:val="0009662A"/>
    <w:rsid w:val="00096C6E"/>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1AFE"/>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074"/>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6762"/>
    <w:rsid w:val="00136E33"/>
    <w:rsid w:val="001371D5"/>
    <w:rsid w:val="0013773D"/>
    <w:rsid w:val="001379B0"/>
    <w:rsid w:val="001402C4"/>
    <w:rsid w:val="00140693"/>
    <w:rsid w:val="00140D7A"/>
    <w:rsid w:val="00141DFE"/>
    <w:rsid w:val="00142DEC"/>
    <w:rsid w:val="001433BC"/>
    <w:rsid w:val="00143932"/>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5CF"/>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3DD"/>
    <w:rsid w:val="00186A19"/>
    <w:rsid w:val="00186CA2"/>
    <w:rsid w:val="00187243"/>
    <w:rsid w:val="00187554"/>
    <w:rsid w:val="00187B2C"/>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5FF9"/>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32B"/>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0B8F"/>
    <w:rsid w:val="001E1673"/>
    <w:rsid w:val="001E17E3"/>
    <w:rsid w:val="001E2052"/>
    <w:rsid w:val="001E257C"/>
    <w:rsid w:val="001E35EE"/>
    <w:rsid w:val="001E4B2C"/>
    <w:rsid w:val="001E507F"/>
    <w:rsid w:val="001E59FB"/>
    <w:rsid w:val="001E66D7"/>
    <w:rsid w:val="001E7F9D"/>
    <w:rsid w:val="001F00A2"/>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0769E"/>
    <w:rsid w:val="00210B9C"/>
    <w:rsid w:val="002117E0"/>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75"/>
    <w:rsid w:val="002244E4"/>
    <w:rsid w:val="00224D2A"/>
    <w:rsid w:val="00224D8D"/>
    <w:rsid w:val="0022555A"/>
    <w:rsid w:val="00225B4E"/>
    <w:rsid w:val="00227701"/>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3ED0"/>
    <w:rsid w:val="0024415B"/>
    <w:rsid w:val="00245565"/>
    <w:rsid w:val="002458C1"/>
    <w:rsid w:val="00246357"/>
    <w:rsid w:val="00247422"/>
    <w:rsid w:val="002479B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66EF"/>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1BBB"/>
    <w:rsid w:val="00292AA1"/>
    <w:rsid w:val="0029499D"/>
    <w:rsid w:val="00294A13"/>
    <w:rsid w:val="00294B10"/>
    <w:rsid w:val="00294DF9"/>
    <w:rsid w:val="00295073"/>
    <w:rsid w:val="002961EF"/>
    <w:rsid w:val="00296558"/>
    <w:rsid w:val="00296C32"/>
    <w:rsid w:val="00297325"/>
    <w:rsid w:val="002977CE"/>
    <w:rsid w:val="00297AF5"/>
    <w:rsid w:val="002A02D6"/>
    <w:rsid w:val="002A07C4"/>
    <w:rsid w:val="002A0921"/>
    <w:rsid w:val="002A0CB3"/>
    <w:rsid w:val="002A1887"/>
    <w:rsid w:val="002A2001"/>
    <w:rsid w:val="002A2A59"/>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13"/>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22E"/>
    <w:rsid w:val="003C435B"/>
    <w:rsid w:val="003C4EBE"/>
    <w:rsid w:val="003C62EC"/>
    <w:rsid w:val="003C685A"/>
    <w:rsid w:val="003C6E9C"/>
    <w:rsid w:val="003C6F5A"/>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6B8"/>
    <w:rsid w:val="003F6327"/>
    <w:rsid w:val="003F765B"/>
    <w:rsid w:val="003F7CB8"/>
    <w:rsid w:val="00400CB4"/>
    <w:rsid w:val="00401386"/>
    <w:rsid w:val="004013E6"/>
    <w:rsid w:val="00401E31"/>
    <w:rsid w:val="00402BBA"/>
    <w:rsid w:val="00402BE2"/>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0E27"/>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63E"/>
    <w:rsid w:val="0044585A"/>
    <w:rsid w:val="00445874"/>
    <w:rsid w:val="00445C38"/>
    <w:rsid w:val="004463BA"/>
    <w:rsid w:val="004475F7"/>
    <w:rsid w:val="00447FF7"/>
    <w:rsid w:val="0045057B"/>
    <w:rsid w:val="0045069B"/>
    <w:rsid w:val="00450B22"/>
    <w:rsid w:val="00451709"/>
    <w:rsid w:val="00451A02"/>
    <w:rsid w:val="00451FEF"/>
    <w:rsid w:val="0045277C"/>
    <w:rsid w:val="004543AB"/>
    <w:rsid w:val="00455967"/>
    <w:rsid w:val="00455F71"/>
    <w:rsid w:val="00456272"/>
    <w:rsid w:val="00456A27"/>
    <w:rsid w:val="00457517"/>
    <w:rsid w:val="0045797B"/>
    <w:rsid w:val="00457CF7"/>
    <w:rsid w:val="00457D37"/>
    <w:rsid w:val="0046028A"/>
    <w:rsid w:val="00460BFE"/>
    <w:rsid w:val="00460E68"/>
    <w:rsid w:val="00460EBF"/>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427"/>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57B1"/>
    <w:rsid w:val="0048664F"/>
    <w:rsid w:val="0048667E"/>
    <w:rsid w:val="004868AD"/>
    <w:rsid w:val="0048691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602"/>
    <w:rsid w:val="00496CCE"/>
    <w:rsid w:val="00497AAD"/>
    <w:rsid w:val="00497BD7"/>
    <w:rsid w:val="00497D1A"/>
    <w:rsid w:val="004A1049"/>
    <w:rsid w:val="004A1EA7"/>
    <w:rsid w:val="004A2EF8"/>
    <w:rsid w:val="004A3A21"/>
    <w:rsid w:val="004A4E3B"/>
    <w:rsid w:val="004A4EA9"/>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6DEF"/>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578"/>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3AED"/>
    <w:rsid w:val="005444C6"/>
    <w:rsid w:val="00544BF9"/>
    <w:rsid w:val="00544F05"/>
    <w:rsid w:val="005454B8"/>
    <w:rsid w:val="00545ACB"/>
    <w:rsid w:val="00545DB9"/>
    <w:rsid w:val="00546BF8"/>
    <w:rsid w:val="00547BA2"/>
    <w:rsid w:val="00550AC5"/>
    <w:rsid w:val="00550B7E"/>
    <w:rsid w:val="00551052"/>
    <w:rsid w:val="005513C9"/>
    <w:rsid w:val="005519D4"/>
    <w:rsid w:val="005524ED"/>
    <w:rsid w:val="00552EEE"/>
    <w:rsid w:val="00554C03"/>
    <w:rsid w:val="00554C58"/>
    <w:rsid w:val="005550F9"/>
    <w:rsid w:val="00555C4E"/>
    <w:rsid w:val="00556338"/>
    <w:rsid w:val="00556441"/>
    <w:rsid w:val="00557031"/>
    <w:rsid w:val="0055730E"/>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F1"/>
    <w:rsid w:val="005A5DDE"/>
    <w:rsid w:val="005A64A8"/>
    <w:rsid w:val="005A65C5"/>
    <w:rsid w:val="005A6633"/>
    <w:rsid w:val="005A6875"/>
    <w:rsid w:val="005A7A32"/>
    <w:rsid w:val="005A7F85"/>
    <w:rsid w:val="005B00DD"/>
    <w:rsid w:val="005B03D5"/>
    <w:rsid w:val="005B07D5"/>
    <w:rsid w:val="005B1AAB"/>
    <w:rsid w:val="005B20B0"/>
    <w:rsid w:val="005B2930"/>
    <w:rsid w:val="005B2B87"/>
    <w:rsid w:val="005B33C8"/>
    <w:rsid w:val="005B387B"/>
    <w:rsid w:val="005B3B01"/>
    <w:rsid w:val="005B3D27"/>
    <w:rsid w:val="005B4333"/>
    <w:rsid w:val="005B48BE"/>
    <w:rsid w:val="005B581D"/>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1E16"/>
    <w:rsid w:val="005D266D"/>
    <w:rsid w:val="005D306D"/>
    <w:rsid w:val="005D3327"/>
    <w:rsid w:val="005D5BCF"/>
    <w:rsid w:val="005D6D84"/>
    <w:rsid w:val="005D70A1"/>
    <w:rsid w:val="005D79F2"/>
    <w:rsid w:val="005E0141"/>
    <w:rsid w:val="005E09CA"/>
    <w:rsid w:val="005E1AB4"/>
    <w:rsid w:val="005E2EC5"/>
    <w:rsid w:val="005E4543"/>
    <w:rsid w:val="005E4718"/>
    <w:rsid w:val="005E56C9"/>
    <w:rsid w:val="005E5CF7"/>
    <w:rsid w:val="005E642A"/>
    <w:rsid w:val="005E721E"/>
    <w:rsid w:val="005F083B"/>
    <w:rsid w:val="005F0857"/>
    <w:rsid w:val="005F15A9"/>
    <w:rsid w:val="005F2CD5"/>
    <w:rsid w:val="005F3720"/>
    <w:rsid w:val="005F5506"/>
    <w:rsid w:val="005F5565"/>
    <w:rsid w:val="005F5A0D"/>
    <w:rsid w:val="005F60DF"/>
    <w:rsid w:val="005F61DF"/>
    <w:rsid w:val="005F6319"/>
    <w:rsid w:val="005F680A"/>
    <w:rsid w:val="005F6C2A"/>
    <w:rsid w:val="005F77F8"/>
    <w:rsid w:val="005F7CA8"/>
    <w:rsid w:val="00601285"/>
    <w:rsid w:val="00601506"/>
    <w:rsid w:val="00601596"/>
    <w:rsid w:val="00601BF4"/>
    <w:rsid w:val="00601C92"/>
    <w:rsid w:val="00601F66"/>
    <w:rsid w:val="00602B29"/>
    <w:rsid w:val="00603373"/>
    <w:rsid w:val="00603485"/>
    <w:rsid w:val="006036D0"/>
    <w:rsid w:val="006042CD"/>
    <w:rsid w:val="006051A5"/>
    <w:rsid w:val="00605217"/>
    <w:rsid w:val="006054A5"/>
    <w:rsid w:val="006059E4"/>
    <w:rsid w:val="006062A0"/>
    <w:rsid w:val="0061098D"/>
    <w:rsid w:val="00611B59"/>
    <w:rsid w:val="00611DF8"/>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4F7E"/>
    <w:rsid w:val="00635884"/>
    <w:rsid w:val="00635B73"/>
    <w:rsid w:val="00635BB7"/>
    <w:rsid w:val="00635E41"/>
    <w:rsid w:val="00636CC7"/>
    <w:rsid w:val="00636EBE"/>
    <w:rsid w:val="00637F27"/>
    <w:rsid w:val="00641A84"/>
    <w:rsid w:val="00641DA1"/>
    <w:rsid w:val="00641E5B"/>
    <w:rsid w:val="00642221"/>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593E"/>
    <w:rsid w:val="00675B46"/>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A5308"/>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63A2"/>
    <w:rsid w:val="007266B9"/>
    <w:rsid w:val="00727351"/>
    <w:rsid w:val="007275D0"/>
    <w:rsid w:val="00727AC5"/>
    <w:rsid w:val="00727C65"/>
    <w:rsid w:val="007300F0"/>
    <w:rsid w:val="00731266"/>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2F8"/>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4A46"/>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42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4E53"/>
    <w:rsid w:val="008052CE"/>
    <w:rsid w:val="0080705B"/>
    <w:rsid w:val="0080723C"/>
    <w:rsid w:val="00807F71"/>
    <w:rsid w:val="0081000F"/>
    <w:rsid w:val="00810FF1"/>
    <w:rsid w:val="0081246D"/>
    <w:rsid w:val="00812657"/>
    <w:rsid w:val="00812A1A"/>
    <w:rsid w:val="00812DFF"/>
    <w:rsid w:val="0081383A"/>
    <w:rsid w:val="00814A2D"/>
    <w:rsid w:val="00814DA8"/>
    <w:rsid w:val="00814E9E"/>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1D88"/>
    <w:rsid w:val="008321CE"/>
    <w:rsid w:val="0083257C"/>
    <w:rsid w:val="0083261B"/>
    <w:rsid w:val="00832B44"/>
    <w:rsid w:val="00832EC9"/>
    <w:rsid w:val="00833307"/>
    <w:rsid w:val="00833583"/>
    <w:rsid w:val="00833B5B"/>
    <w:rsid w:val="00833E9A"/>
    <w:rsid w:val="00834FEF"/>
    <w:rsid w:val="00836323"/>
    <w:rsid w:val="008366D5"/>
    <w:rsid w:val="0083786E"/>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1B2"/>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542"/>
    <w:rsid w:val="0087677E"/>
    <w:rsid w:val="008770BE"/>
    <w:rsid w:val="008770D6"/>
    <w:rsid w:val="0087712C"/>
    <w:rsid w:val="00877C5D"/>
    <w:rsid w:val="0088093C"/>
    <w:rsid w:val="00880BC0"/>
    <w:rsid w:val="00881D59"/>
    <w:rsid w:val="00884371"/>
    <w:rsid w:val="00884B7A"/>
    <w:rsid w:val="00884D47"/>
    <w:rsid w:val="00887392"/>
    <w:rsid w:val="00890C40"/>
    <w:rsid w:val="008912A7"/>
    <w:rsid w:val="0089183A"/>
    <w:rsid w:val="00891D2E"/>
    <w:rsid w:val="008920B4"/>
    <w:rsid w:val="008925EB"/>
    <w:rsid w:val="008929E3"/>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244B"/>
    <w:rsid w:val="008A3182"/>
    <w:rsid w:val="008A3716"/>
    <w:rsid w:val="008A3BC9"/>
    <w:rsid w:val="008A3D54"/>
    <w:rsid w:val="008A411C"/>
    <w:rsid w:val="008A47CE"/>
    <w:rsid w:val="008A5F2F"/>
    <w:rsid w:val="008A6BAE"/>
    <w:rsid w:val="008A6D70"/>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4BE4"/>
    <w:rsid w:val="008C65F4"/>
    <w:rsid w:val="008C6683"/>
    <w:rsid w:val="008C69E2"/>
    <w:rsid w:val="008C7273"/>
    <w:rsid w:val="008D04A5"/>
    <w:rsid w:val="008D0E65"/>
    <w:rsid w:val="008D110A"/>
    <w:rsid w:val="008D1612"/>
    <w:rsid w:val="008D1701"/>
    <w:rsid w:val="008D2259"/>
    <w:rsid w:val="008D313A"/>
    <w:rsid w:val="008D3381"/>
    <w:rsid w:val="008D33FE"/>
    <w:rsid w:val="008D3B9F"/>
    <w:rsid w:val="008D3D02"/>
    <w:rsid w:val="008D4226"/>
    <w:rsid w:val="008D54C0"/>
    <w:rsid w:val="008D5ED9"/>
    <w:rsid w:val="008D73CA"/>
    <w:rsid w:val="008D7567"/>
    <w:rsid w:val="008E0A19"/>
    <w:rsid w:val="008E0EE4"/>
    <w:rsid w:val="008E1C24"/>
    <w:rsid w:val="008E1DC2"/>
    <w:rsid w:val="008E2626"/>
    <w:rsid w:val="008E27A9"/>
    <w:rsid w:val="008E323C"/>
    <w:rsid w:val="008E35A6"/>
    <w:rsid w:val="008E36D9"/>
    <w:rsid w:val="008E3A5C"/>
    <w:rsid w:val="008E3A71"/>
    <w:rsid w:val="008E3A9A"/>
    <w:rsid w:val="008E429E"/>
    <w:rsid w:val="008E56B8"/>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7C3"/>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6128"/>
    <w:rsid w:val="0094633F"/>
    <w:rsid w:val="00947BA5"/>
    <w:rsid w:val="00950805"/>
    <w:rsid w:val="009517E4"/>
    <w:rsid w:val="009518D4"/>
    <w:rsid w:val="009520BC"/>
    <w:rsid w:val="009521D2"/>
    <w:rsid w:val="00952403"/>
    <w:rsid w:val="00952BD8"/>
    <w:rsid w:val="00953573"/>
    <w:rsid w:val="00954694"/>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3633"/>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260E"/>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055B"/>
    <w:rsid w:val="009C08C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9BB"/>
    <w:rsid w:val="009E1C47"/>
    <w:rsid w:val="009E3563"/>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44AA"/>
    <w:rsid w:val="00A0726A"/>
    <w:rsid w:val="00A0738D"/>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AA"/>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A6"/>
    <w:rsid w:val="00A65EFB"/>
    <w:rsid w:val="00A66E28"/>
    <w:rsid w:val="00A67CE9"/>
    <w:rsid w:val="00A70590"/>
    <w:rsid w:val="00A7062E"/>
    <w:rsid w:val="00A70834"/>
    <w:rsid w:val="00A70AE2"/>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5DAB"/>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756"/>
    <w:rsid w:val="00AC1D82"/>
    <w:rsid w:val="00AC1E10"/>
    <w:rsid w:val="00AC3B41"/>
    <w:rsid w:val="00AC4094"/>
    <w:rsid w:val="00AC42B6"/>
    <w:rsid w:val="00AC44AE"/>
    <w:rsid w:val="00AC4A41"/>
    <w:rsid w:val="00AC4AB7"/>
    <w:rsid w:val="00AC618B"/>
    <w:rsid w:val="00AC6D24"/>
    <w:rsid w:val="00AD1065"/>
    <w:rsid w:val="00AD1C04"/>
    <w:rsid w:val="00AD20D3"/>
    <w:rsid w:val="00AD2445"/>
    <w:rsid w:val="00AD3DA6"/>
    <w:rsid w:val="00AD3F3C"/>
    <w:rsid w:val="00AD4B2F"/>
    <w:rsid w:val="00AD5E8B"/>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5B61"/>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03F"/>
    <w:rsid w:val="00B15286"/>
    <w:rsid w:val="00B1550D"/>
    <w:rsid w:val="00B15F6C"/>
    <w:rsid w:val="00B163E8"/>
    <w:rsid w:val="00B1767E"/>
    <w:rsid w:val="00B20760"/>
    <w:rsid w:val="00B20D56"/>
    <w:rsid w:val="00B21676"/>
    <w:rsid w:val="00B219E1"/>
    <w:rsid w:val="00B22150"/>
    <w:rsid w:val="00B226DE"/>
    <w:rsid w:val="00B241D5"/>
    <w:rsid w:val="00B24B89"/>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6C61"/>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0C6C"/>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962"/>
    <w:rsid w:val="00BC3BCB"/>
    <w:rsid w:val="00BC428A"/>
    <w:rsid w:val="00BC4C40"/>
    <w:rsid w:val="00BC5AE3"/>
    <w:rsid w:val="00BC5BAD"/>
    <w:rsid w:val="00BC62AD"/>
    <w:rsid w:val="00BC76C5"/>
    <w:rsid w:val="00BD138A"/>
    <w:rsid w:val="00BD164A"/>
    <w:rsid w:val="00BD1BDD"/>
    <w:rsid w:val="00BD1D7D"/>
    <w:rsid w:val="00BD2B4D"/>
    <w:rsid w:val="00BD2E7A"/>
    <w:rsid w:val="00BD2F08"/>
    <w:rsid w:val="00BD2FB9"/>
    <w:rsid w:val="00BD31C2"/>
    <w:rsid w:val="00BD3683"/>
    <w:rsid w:val="00BD3B84"/>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31AF"/>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C2D"/>
    <w:rsid w:val="00C12ECB"/>
    <w:rsid w:val="00C14ABD"/>
    <w:rsid w:val="00C151E0"/>
    <w:rsid w:val="00C15B31"/>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0C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842"/>
    <w:rsid w:val="00C75A8F"/>
    <w:rsid w:val="00C76C0C"/>
    <w:rsid w:val="00C76D4A"/>
    <w:rsid w:val="00C776BA"/>
    <w:rsid w:val="00C7796A"/>
    <w:rsid w:val="00C77D6B"/>
    <w:rsid w:val="00C77D70"/>
    <w:rsid w:val="00C81716"/>
    <w:rsid w:val="00C82CA1"/>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2F2"/>
    <w:rsid w:val="00CD3CAB"/>
    <w:rsid w:val="00CD46A7"/>
    <w:rsid w:val="00CD4A3E"/>
    <w:rsid w:val="00CD4CB6"/>
    <w:rsid w:val="00CD4E50"/>
    <w:rsid w:val="00CD57CB"/>
    <w:rsid w:val="00CD64E1"/>
    <w:rsid w:val="00CD699D"/>
    <w:rsid w:val="00CD6BA3"/>
    <w:rsid w:val="00CD70DB"/>
    <w:rsid w:val="00CD7544"/>
    <w:rsid w:val="00CD78D4"/>
    <w:rsid w:val="00CE0697"/>
    <w:rsid w:val="00CE0E89"/>
    <w:rsid w:val="00CE1859"/>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C3F"/>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5484"/>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63F1"/>
    <w:rsid w:val="00D27129"/>
    <w:rsid w:val="00D279E7"/>
    <w:rsid w:val="00D27F75"/>
    <w:rsid w:val="00D3046D"/>
    <w:rsid w:val="00D30497"/>
    <w:rsid w:val="00D30F5F"/>
    <w:rsid w:val="00D31972"/>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3D9"/>
    <w:rsid w:val="00D42B0C"/>
    <w:rsid w:val="00D42D6E"/>
    <w:rsid w:val="00D43DEF"/>
    <w:rsid w:val="00D44259"/>
    <w:rsid w:val="00D45DDC"/>
    <w:rsid w:val="00D5064C"/>
    <w:rsid w:val="00D50C94"/>
    <w:rsid w:val="00D5251C"/>
    <w:rsid w:val="00D52F56"/>
    <w:rsid w:val="00D539DA"/>
    <w:rsid w:val="00D53B4B"/>
    <w:rsid w:val="00D54A50"/>
    <w:rsid w:val="00D5556D"/>
    <w:rsid w:val="00D55975"/>
    <w:rsid w:val="00D559F0"/>
    <w:rsid w:val="00D55C81"/>
    <w:rsid w:val="00D5674B"/>
    <w:rsid w:val="00D56B56"/>
    <w:rsid w:val="00D56BF5"/>
    <w:rsid w:val="00D56F99"/>
    <w:rsid w:val="00D5743F"/>
    <w:rsid w:val="00D605C2"/>
    <w:rsid w:val="00D60733"/>
    <w:rsid w:val="00D6156C"/>
    <w:rsid w:val="00D61E1D"/>
    <w:rsid w:val="00D629A4"/>
    <w:rsid w:val="00D62BDF"/>
    <w:rsid w:val="00D64814"/>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738"/>
    <w:rsid w:val="00D94C31"/>
    <w:rsid w:val="00D94C8D"/>
    <w:rsid w:val="00D95815"/>
    <w:rsid w:val="00D96698"/>
    <w:rsid w:val="00D96876"/>
    <w:rsid w:val="00D96940"/>
    <w:rsid w:val="00D96B12"/>
    <w:rsid w:val="00D96F59"/>
    <w:rsid w:val="00DA0504"/>
    <w:rsid w:val="00DA099C"/>
    <w:rsid w:val="00DA0F18"/>
    <w:rsid w:val="00DA2125"/>
    <w:rsid w:val="00DA21EC"/>
    <w:rsid w:val="00DA2382"/>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3370"/>
    <w:rsid w:val="00DE4106"/>
    <w:rsid w:val="00DE466B"/>
    <w:rsid w:val="00DE48F4"/>
    <w:rsid w:val="00DE5563"/>
    <w:rsid w:val="00DE58ED"/>
    <w:rsid w:val="00DE5D48"/>
    <w:rsid w:val="00DE6D1C"/>
    <w:rsid w:val="00DE6E4D"/>
    <w:rsid w:val="00DE7498"/>
    <w:rsid w:val="00DE75EF"/>
    <w:rsid w:val="00DE7611"/>
    <w:rsid w:val="00DE7C43"/>
    <w:rsid w:val="00DF05A0"/>
    <w:rsid w:val="00DF1BA8"/>
    <w:rsid w:val="00DF1F63"/>
    <w:rsid w:val="00DF28F2"/>
    <w:rsid w:val="00DF2BFF"/>
    <w:rsid w:val="00DF3173"/>
    <w:rsid w:val="00DF3798"/>
    <w:rsid w:val="00DF4C03"/>
    <w:rsid w:val="00DF4FF1"/>
    <w:rsid w:val="00DF5C08"/>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291"/>
    <w:rsid w:val="00E30485"/>
    <w:rsid w:val="00E3055B"/>
    <w:rsid w:val="00E31629"/>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C66"/>
    <w:rsid w:val="00E73D6C"/>
    <w:rsid w:val="00E74A2B"/>
    <w:rsid w:val="00E75667"/>
    <w:rsid w:val="00E756D3"/>
    <w:rsid w:val="00E76004"/>
    <w:rsid w:val="00E760D7"/>
    <w:rsid w:val="00E769CC"/>
    <w:rsid w:val="00E77341"/>
    <w:rsid w:val="00E778B8"/>
    <w:rsid w:val="00E8074E"/>
    <w:rsid w:val="00E80AF8"/>
    <w:rsid w:val="00E816E8"/>
    <w:rsid w:val="00E817ED"/>
    <w:rsid w:val="00E81822"/>
    <w:rsid w:val="00E82005"/>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45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1EF0"/>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857"/>
    <w:rsid w:val="00EF5B41"/>
    <w:rsid w:val="00EF611C"/>
    <w:rsid w:val="00EF636D"/>
    <w:rsid w:val="00EF770F"/>
    <w:rsid w:val="00EF777D"/>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077C2"/>
    <w:rsid w:val="00F10B81"/>
    <w:rsid w:val="00F11BA0"/>
    <w:rsid w:val="00F11ED6"/>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13D8"/>
    <w:rsid w:val="00F215BE"/>
    <w:rsid w:val="00F21A5D"/>
    <w:rsid w:val="00F21C13"/>
    <w:rsid w:val="00F22362"/>
    <w:rsid w:val="00F22796"/>
    <w:rsid w:val="00F2363A"/>
    <w:rsid w:val="00F238F7"/>
    <w:rsid w:val="00F239B2"/>
    <w:rsid w:val="00F23BA0"/>
    <w:rsid w:val="00F254C4"/>
    <w:rsid w:val="00F25641"/>
    <w:rsid w:val="00F256D8"/>
    <w:rsid w:val="00F26065"/>
    <w:rsid w:val="00F266E3"/>
    <w:rsid w:val="00F2689C"/>
    <w:rsid w:val="00F26942"/>
    <w:rsid w:val="00F27E44"/>
    <w:rsid w:val="00F3020E"/>
    <w:rsid w:val="00F30313"/>
    <w:rsid w:val="00F303BC"/>
    <w:rsid w:val="00F318A1"/>
    <w:rsid w:val="00F31A88"/>
    <w:rsid w:val="00F31CF5"/>
    <w:rsid w:val="00F32030"/>
    <w:rsid w:val="00F3265C"/>
    <w:rsid w:val="00F33970"/>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A82"/>
    <w:rsid w:val="00F51B78"/>
    <w:rsid w:val="00F5254B"/>
    <w:rsid w:val="00F53A44"/>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8EA"/>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146"/>
    <w:rsid w:val="00FA7792"/>
    <w:rsid w:val="00FA7AA8"/>
    <w:rsid w:val="00FA7F1D"/>
    <w:rsid w:val="00FB0D60"/>
    <w:rsid w:val="00FB2673"/>
    <w:rsid w:val="00FB2BF5"/>
    <w:rsid w:val="00FB2F8E"/>
    <w:rsid w:val="00FB30C3"/>
    <w:rsid w:val="00FB383E"/>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7DD1"/>
    <w:rsid w:val="00FF0B4F"/>
    <w:rsid w:val="00FF1A06"/>
    <w:rsid w:val="00FF1AD3"/>
    <w:rsid w:val="00FF1B46"/>
    <w:rsid w:val="00FF219D"/>
    <w:rsid w:val="00FF49B4"/>
    <w:rsid w:val="00FF49F4"/>
    <w:rsid w:val="00FF5D16"/>
    <w:rsid w:val="00FF651D"/>
    <w:rsid w:val="00FF6843"/>
    <w:rsid w:val="00FF6B91"/>
    <w:rsid w:val="010651D9"/>
    <w:rsid w:val="016C71F3"/>
    <w:rsid w:val="01826A17"/>
    <w:rsid w:val="02D36DFE"/>
    <w:rsid w:val="03A72315"/>
    <w:rsid w:val="03DD35E4"/>
    <w:rsid w:val="05050511"/>
    <w:rsid w:val="050D4849"/>
    <w:rsid w:val="055262C1"/>
    <w:rsid w:val="05850883"/>
    <w:rsid w:val="059E66A2"/>
    <w:rsid w:val="065A6178"/>
    <w:rsid w:val="06912112"/>
    <w:rsid w:val="07CD79EE"/>
    <w:rsid w:val="080F2F71"/>
    <w:rsid w:val="08AB1FD7"/>
    <w:rsid w:val="08F24482"/>
    <w:rsid w:val="0A261F09"/>
    <w:rsid w:val="0A5B7E63"/>
    <w:rsid w:val="0B7E0A5C"/>
    <w:rsid w:val="0BB62A9E"/>
    <w:rsid w:val="0C0B585A"/>
    <w:rsid w:val="0C450FCF"/>
    <w:rsid w:val="0C87121B"/>
    <w:rsid w:val="0D0B06D5"/>
    <w:rsid w:val="0D7336B7"/>
    <w:rsid w:val="0DF2282E"/>
    <w:rsid w:val="0DF702FE"/>
    <w:rsid w:val="0F1300E8"/>
    <w:rsid w:val="0F515719"/>
    <w:rsid w:val="0F816ACD"/>
    <w:rsid w:val="10EF574B"/>
    <w:rsid w:val="10FC16EA"/>
    <w:rsid w:val="118963A1"/>
    <w:rsid w:val="11A058F7"/>
    <w:rsid w:val="122907E8"/>
    <w:rsid w:val="127723A9"/>
    <w:rsid w:val="13072A44"/>
    <w:rsid w:val="130F4ED8"/>
    <w:rsid w:val="131B64E3"/>
    <w:rsid w:val="13697AF7"/>
    <w:rsid w:val="13F119FA"/>
    <w:rsid w:val="140C2170"/>
    <w:rsid w:val="14ED01F3"/>
    <w:rsid w:val="152359C3"/>
    <w:rsid w:val="15237771"/>
    <w:rsid w:val="15916032"/>
    <w:rsid w:val="15B34F99"/>
    <w:rsid w:val="17E01949"/>
    <w:rsid w:val="18A801B1"/>
    <w:rsid w:val="19205384"/>
    <w:rsid w:val="1A761766"/>
    <w:rsid w:val="1B2A271F"/>
    <w:rsid w:val="1BCC17F9"/>
    <w:rsid w:val="1C427076"/>
    <w:rsid w:val="1D0B56BA"/>
    <w:rsid w:val="1D266CE1"/>
    <w:rsid w:val="1D267E8D"/>
    <w:rsid w:val="1D3963AF"/>
    <w:rsid w:val="1D9A74B2"/>
    <w:rsid w:val="1DE03237"/>
    <w:rsid w:val="1E1E141D"/>
    <w:rsid w:val="1E714A66"/>
    <w:rsid w:val="1EEC198E"/>
    <w:rsid w:val="1F3C7DAD"/>
    <w:rsid w:val="1F4C546D"/>
    <w:rsid w:val="1F6F1707"/>
    <w:rsid w:val="1F9C3C0E"/>
    <w:rsid w:val="1FE868A9"/>
    <w:rsid w:val="1FEB295E"/>
    <w:rsid w:val="200B777F"/>
    <w:rsid w:val="2043516B"/>
    <w:rsid w:val="20937516"/>
    <w:rsid w:val="21701979"/>
    <w:rsid w:val="21E95A83"/>
    <w:rsid w:val="21F506E7"/>
    <w:rsid w:val="22AB7021"/>
    <w:rsid w:val="22CD1DAD"/>
    <w:rsid w:val="22CF4EB0"/>
    <w:rsid w:val="23765936"/>
    <w:rsid w:val="250A73E5"/>
    <w:rsid w:val="287560DE"/>
    <w:rsid w:val="28893552"/>
    <w:rsid w:val="2ADF3279"/>
    <w:rsid w:val="2D4F15F3"/>
    <w:rsid w:val="2D9137FA"/>
    <w:rsid w:val="2DD15014"/>
    <w:rsid w:val="2E691165"/>
    <w:rsid w:val="2E7035CF"/>
    <w:rsid w:val="2F3A4DC4"/>
    <w:rsid w:val="2FD25781"/>
    <w:rsid w:val="30051E9B"/>
    <w:rsid w:val="31915E9F"/>
    <w:rsid w:val="319C6071"/>
    <w:rsid w:val="31A21495"/>
    <w:rsid w:val="320460FB"/>
    <w:rsid w:val="322141D2"/>
    <w:rsid w:val="32681B5E"/>
    <w:rsid w:val="32CB000E"/>
    <w:rsid w:val="331C14BC"/>
    <w:rsid w:val="33423060"/>
    <w:rsid w:val="338D1EDA"/>
    <w:rsid w:val="33C30645"/>
    <w:rsid w:val="33D722EF"/>
    <w:rsid w:val="342E63AB"/>
    <w:rsid w:val="34685CF1"/>
    <w:rsid w:val="35277612"/>
    <w:rsid w:val="356B689E"/>
    <w:rsid w:val="35BA15D4"/>
    <w:rsid w:val="35DF402A"/>
    <w:rsid w:val="36356EAC"/>
    <w:rsid w:val="365302AE"/>
    <w:rsid w:val="36B6203D"/>
    <w:rsid w:val="38AE3672"/>
    <w:rsid w:val="39C64ACB"/>
    <w:rsid w:val="3ADD63FF"/>
    <w:rsid w:val="3AE05CF8"/>
    <w:rsid w:val="3B516536"/>
    <w:rsid w:val="3B702E61"/>
    <w:rsid w:val="3B7C31DE"/>
    <w:rsid w:val="3BBC597A"/>
    <w:rsid w:val="3C5067EE"/>
    <w:rsid w:val="3C5F759A"/>
    <w:rsid w:val="3D902AB2"/>
    <w:rsid w:val="3E491747"/>
    <w:rsid w:val="3F295A14"/>
    <w:rsid w:val="404B5C4A"/>
    <w:rsid w:val="409018AF"/>
    <w:rsid w:val="413B04BC"/>
    <w:rsid w:val="422E137F"/>
    <w:rsid w:val="42BB36EC"/>
    <w:rsid w:val="42E1381E"/>
    <w:rsid w:val="43005586"/>
    <w:rsid w:val="44037BFA"/>
    <w:rsid w:val="45744FC8"/>
    <w:rsid w:val="45E87A97"/>
    <w:rsid w:val="47340E6D"/>
    <w:rsid w:val="47677CBF"/>
    <w:rsid w:val="48901FB9"/>
    <w:rsid w:val="48B278FA"/>
    <w:rsid w:val="48B819A3"/>
    <w:rsid w:val="48E72288"/>
    <w:rsid w:val="4A2F2139"/>
    <w:rsid w:val="4A8018F3"/>
    <w:rsid w:val="4AB12B4E"/>
    <w:rsid w:val="4AD534BD"/>
    <w:rsid w:val="4B973F7E"/>
    <w:rsid w:val="4C3B3017"/>
    <w:rsid w:val="4CC36A5F"/>
    <w:rsid w:val="4D4F3B09"/>
    <w:rsid w:val="4D5E3185"/>
    <w:rsid w:val="4DC0063A"/>
    <w:rsid w:val="4E9C58C3"/>
    <w:rsid w:val="4F1A7FA0"/>
    <w:rsid w:val="4F5D3DB4"/>
    <w:rsid w:val="500D549A"/>
    <w:rsid w:val="509B296C"/>
    <w:rsid w:val="50BF6470"/>
    <w:rsid w:val="518313B8"/>
    <w:rsid w:val="51955512"/>
    <w:rsid w:val="51A0432A"/>
    <w:rsid w:val="51AD245F"/>
    <w:rsid w:val="51E17D6D"/>
    <w:rsid w:val="51E7535D"/>
    <w:rsid w:val="51FA127E"/>
    <w:rsid w:val="52A96B6F"/>
    <w:rsid w:val="53275ED0"/>
    <w:rsid w:val="536433AD"/>
    <w:rsid w:val="543F2E2C"/>
    <w:rsid w:val="544E1486"/>
    <w:rsid w:val="545C7FCE"/>
    <w:rsid w:val="550764A4"/>
    <w:rsid w:val="55A012F4"/>
    <w:rsid w:val="58AE4F0C"/>
    <w:rsid w:val="59594ADC"/>
    <w:rsid w:val="5A265C30"/>
    <w:rsid w:val="5A2A7C7B"/>
    <w:rsid w:val="5B8D3163"/>
    <w:rsid w:val="5BA26922"/>
    <w:rsid w:val="5C80234E"/>
    <w:rsid w:val="5CAC7619"/>
    <w:rsid w:val="5CD03307"/>
    <w:rsid w:val="5DBC0D6D"/>
    <w:rsid w:val="5DE84681"/>
    <w:rsid w:val="5E261785"/>
    <w:rsid w:val="5E3027E5"/>
    <w:rsid w:val="5EB57A08"/>
    <w:rsid w:val="5EE50BC0"/>
    <w:rsid w:val="5F4E6765"/>
    <w:rsid w:val="5F5A15AE"/>
    <w:rsid w:val="5FCC5339"/>
    <w:rsid w:val="5FDC1FC3"/>
    <w:rsid w:val="60206FE4"/>
    <w:rsid w:val="60BE0B63"/>
    <w:rsid w:val="61054A27"/>
    <w:rsid w:val="611D2366"/>
    <w:rsid w:val="61D70C94"/>
    <w:rsid w:val="62885958"/>
    <w:rsid w:val="632E2945"/>
    <w:rsid w:val="636E5628"/>
    <w:rsid w:val="644450D9"/>
    <w:rsid w:val="64A97426"/>
    <w:rsid w:val="64CE2EAA"/>
    <w:rsid w:val="65095EF3"/>
    <w:rsid w:val="652F3C70"/>
    <w:rsid w:val="65FC0A91"/>
    <w:rsid w:val="662E75B1"/>
    <w:rsid w:val="66342C2E"/>
    <w:rsid w:val="663E784C"/>
    <w:rsid w:val="66D912F2"/>
    <w:rsid w:val="67C717AB"/>
    <w:rsid w:val="68EE5B8A"/>
    <w:rsid w:val="69BF098B"/>
    <w:rsid w:val="6A623431"/>
    <w:rsid w:val="6B1E2880"/>
    <w:rsid w:val="6B8579B3"/>
    <w:rsid w:val="6B881FDD"/>
    <w:rsid w:val="6BA254AB"/>
    <w:rsid w:val="6BB40298"/>
    <w:rsid w:val="6BEC17E0"/>
    <w:rsid w:val="6C2A0569"/>
    <w:rsid w:val="6D686AB5"/>
    <w:rsid w:val="6DF87D8D"/>
    <w:rsid w:val="6E8E12EF"/>
    <w:rsid w:val="6EE72F19"/>
    <w:rsid w:val="6F1928EC"/>
    <w:rsid w:val="7055204A"/>
    <w:rsid w:val="70AB7A6C"/>
    <w:rsid w:val="714C267A"/>
    <w:rsid w:val="715B227E"/>
    <w:rsid w:val="71754DF2"/>
    <w:rsid w:val="71860381"/>
    <w:rsid w:val="71A768D5"/>
    <w:rsid w:val="71C64881"/>
    <w:rsid w:val="71D43752"/>
    <w:rsid w:val="723B2732"/>
    <w:rsid w:val="724C3735"/>
    <w:rsid w:val="728205CF"/>
    <w:rsid w:val="736E6F7E"/>
    <w:rsid w:val="749C4185"/>
    <w:rsid w:val="750C4CA1"/>
    <w:rsid w:val="75315833"/>
    <w:rsid w:val="75813382"/>
    <w:rsid w:val="758962F1"/>
    <w:rsid w:val="75A5764F"/>
    <w:rsid w:val="75DA2C18"/>
    <w:rsid w:val="7655605A"/>
    <w:rsid w:val="765E32DA"/>
    <w:rsid w:val="7791753E"/>
    <w:rsid w:val="79020895"/>
    <w:rsid w:val="79DB730C"/>
    <w:rsid w:val="7A044199"/>
    <w:rsid w:val="7A3E58FC"/>
    <w:rsid w:val="7A4314D3"/>
    <w:rsid w:val="7A67303B"/>
    <w:rsid w:val="7A9D1E7E"/>
    <w:rsid w:val="7AAB1D04"/>
    <w:rsid w:val="7ABA4368"/>
    <w:rsid w:val="7B257FFD"/>
    <w:rsid w:val="7BD76009"/>
    <w:rsid w:val="7C6B49A3"/>
    <w:rsid w:val="7C8D6310"/>
    <w:rsid w:val="7DCA5E02"/>
    <w:rsid w:val="7DCB394B"/>
    <w:rsid w:val="7DDB6430"/>
    <w:rsid w:val="7E6B6EDC"/>
    <w:rsid w:val="7EF446B6"/>
    <w:rsid w:val="7F4B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7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76"/>
    <w:qFormat/>
    <w:uiPriority w:val="99"/>
    <w:pPr>
      <w:keepNext/>
      <w:keepLines/>
      <w:numPr>
        <w:ilvl w:val="6"/>
        <w:numId w:val="1"/>
      </w:numPr>
      <w:spacing w:before="240" w:after="64" w:line="320" w:lineRule="auto"/>
      <w:outlineLvl w:val="6"/>
    </w:pPr>
    <w:rPr>
      <w:b/>
      <w:bCs/>
      <w:sz w:val="24"/>
    </w:rPr>
  </w:style>
  <w:style w:type="paragraph" w:styleId="11">
    <w:name w:val="heading 8"/>
    <w:basedOn w:val="1"/>
    <w:next w:val="1"/>
    <w:link w:val="77"/>
    <w:qFormat/>
    <w:uiPriority w:val="9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78"/>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l正文"/>
    <w:basedOn w:val="1"/>
    <w:qFormat/>
    <w:uiPriority w:val="0"/>
    <w:pPr>
      <w:widowControl w:val="0"/>
      <w:overflowPunct/>
      <w:autoSpaceDE/>
      <w:autoSpaceDN/>
      <w:adjustRightInd/>
      <w:spacing w:line="300" w:lineRule="auto"/>
      <w:ind w:firstLine="200" w:firstLineChars="200"/>
    </w:pPr>
    <w:rPr>
      <w:rFonts w:ascii="楷体_GB2312" w:hAnsi="Times" w:eastAsia="楷体_GB2312"/>
      <w:kern w:val="2"/>
      <w:sz w:val="24"/>
    </w:rPr>
  </w:style>
  <w:style w:type="paragraph" w:styleId="6">
    <w:name w:val="Body Text Indent"/>
    <w:basedOn w:val="1"/>
    <w:link w:val="85"/>
    <w:qFormat/>
    <w:uiPriority w:val="0"/>
    <w:pPr>
      <w:spacing w:line="480" w:lineRule="exact"/>
      <w:ind w:firstLine="480" w:firstLineChars="200"/>
    </w:pPr>
    <w:rPr>
      <w:rFonts w:ascii="宋体" w:hAnsi="宋体"/>
      <w:sz w:val="24"/>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80"/>
    <w:qFormat/>
    <w:uiPriority w:val="0"/>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semiHidden/>
    <w:qFormat/>
    <w:uiPriority w:val="99"/>
    <w:pPr>
      <w:shd w:val="clear" w:color="auto" w:fill="000080"/>
    </w:pPr>
  </w:style>
  <w:style w:type="paragraph" w:styleId="21">
    <w:name w:val="annotation text"/>
    <w:basedOn w:val="1"/>
    <w:link w:val="81"/>
    <w:qFormat/>
    <w:uiPriority w:val="99"/>
    <w:pPr>
      <w:jc w:val="left"/>
    </w:pPr>
  </w:style>
  <w:style w:type="paragraph" w:styleId="22">
    <w:name w:val="Salutation"/>
    <w:basedOn w:val="1"/>
    <w:next w:val="1"/>
    <w:link w:val="82"/>
    <w:qFormat/>
    <w:uiPriority w:val="99"/>
    <w:rPr>
      <w:rFonts w:ascii="仿宋_GB2312" w:eastAsia="仿宋_GB2312"/>
      <w:sz w:val="28"/>
      <w:szCs w:val="20"/>
    </w:rPr>
  </w:style>
  <w:style w:type="paragraph" w:styleId="23">
    <w:name w:val="Body Text 3"/>
    <w:basedOn w:val="1"/>
    <w:link w:val="83"/>
    <w:qFormat/>
    <w:uiPriority w:val="99"/>
    <w:pPr>
      <w:jc w:val="center"/>
    </w:pPr>
    <w:rPr>
      <w:szCs w:val="20"/>
    </w:rPr>
  </w:style>
  <w:style w:type="paragraph" w:styleId="24">
    <w:name w:val="Body Text"/>
    <w:basedOn w:val="1"/>
    <w:link w:val="84"/>
    <w:qFormat/>
    <w:uiPriority w:val="99"/>
    <w:pPr>
      <w:autoSpaceDE w:val="0"/>
      <w:autoSpaceDN w:val="0"/>
      <w:spacing w:line="360" w:lineRule="auto"/>
    </w:pPr>
    <w:rPr>
      <w:rFonts w:ascii="宋体"/>
      <w:sz w:val="24"/>
      <w:szCs w:val="21"/>
      <w:lang w:val="zh-CN"/>
    </w:rPr>
  </w:style>
  <w:style w:type="paragraph" w:styleId="25">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8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87"/>
    <w:qFormat/>
    <w:uiPriority w:val="99"/>
    <w:rPr>
      <w:rFonts w:ascii="宋体" w:hAnsi="Courier New"/>
      <w:szCs w:val="20"/>
    </w:rPr>
  </w:style>
  <w:style w:type="paragraph" w:styleId="33">
    <w:name w:val="List Number 4"/>
    <w:basedOn w:val="1"/>
    <w:qFormat/>
    <w:uiPriority w:val="99"/>
    <w:pPr>
      <w:numPr>
        <w:ilvl w:val="0"/>
        <w:numId w:val="4"/>
      </w:numPr>
      <w:autoSpaceDE w:val="0"/>
      <w:autoSpaceDN w:val="0"/>
      <w:spacing w:line="360" w:lineRule="atLeast"/>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88"/>
    <w:qFormat/>
    <w:uiPriority w:val="99"/>
    <w:pPr>
      <w:ind w:left="100" w:leftChars="2500"/>
    </w:pPr>
    <w:rPr>
      <w:rFonts w:ascii="宋体"/>
      <w:sz w:val="24"/>
      <w:szCs w:val="21"/>
      <w:lang w:val="zh-CN"/>
    </w:rPr>
  </w:style>
  <w:style w:type="paragraph" w:styleId="36">
    <w:name w:val="Body Text Indent 2"/>
    <w:basedOn w:val="1"/>
    <w:link w:val="89"/>
    <w:qFormat/>
    <w:uiPriority w:val="99"/>
    <w:pPr>
      <w:spacing w:line="360" w:lineRule="auto"/>
      <w:ind w:firstLine="601"/>
      <w:textAlignment w:val="baseline"/>
    </w:pPr>
    <w:rPr>
      <w:rFonts w:ascii="宋体"/>
      <w:kern w:val="0"/>
      <w:sz w:val="28"/>
      <w:szCs w:val="20"/>
    </w:rPr>
  </w:style>
  <w:style w:type="paragraph" w:styleId="37">
    <w:name w:val="Balloon Text"/>
    <w:basedOn w:val="1"/>
    <w:link w:val="90"/>
    <w:semiHidden/>
    <w:qFormat/>
    <w:uiPriority w:val="99"/>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1"/>
    <w:qFormat/>
    <w:uiPriority w:val="99"/>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99"/>
    <w:pPr>
      <w:ind w:left="1260" w:leftChars="600"/>
    </w:pPr>
  </w:style>
  <w:style w:type="paragraph" w:styleId="43">
    <w:name w:val="index heading"/>
    <w:basedOn w:val="1"/>
    <w:next w:val="44"/>
    <w:qFormat/>
    <w:uiPriority w:val="99"/>
    <w:pPr>
      <w:adjustRightInd/>
      <w:ind w:firstLine="200" w:firstLineChars="200"/>
    </w:pPr>
  </w:style>
  <w:style w:type="paragraph" w:styleId="44">
    <w:name w:val="index 1"/>
    <w:basedOn w:val="1"/>
    <w:next w:val="1"/>
    <w:qFormat/>
    <w:uiPriority w:val="99"/>
    <w:pPr>
      <w:adjustRightInd/>
      <w:spacing w:line="360" w:lineRule="auto"/>
      <w:ind w:firstLine="200" w:firstLineChars="200"/>
      <w:jc w:val="center"/>
    </w:pPr>
    <w:rPr>
      <w:sz w:val="24"/>
      <w:szCs w:val="20"/>
    </w:rPr>
  </w:style>
  <w:style w:type="paragraph" w:styleId="45">
    <w:name w:val="Subtitle"/>
    <w:link w:val="92"/>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99"/>
    <w:pPr>
      <w:tabs>
        <w:tab w:val="left" w:pos="902"/>
      </w:tabs>
      <w:adjustRightInd/>
      <w:spacing w:line="400" w:lineRule="exact"/>
      <w:ind w:left="902" w:hanging="420"/>
    </w:pPr>
    <w:rPr>
      <w:sz w:val="24"/>
      <w:szCs w:val="20"/>
    </w:rPr>
  </w:style>
  <w:style w:type="paragraph" w:styleId="47">
    <w:name w:val="List"/>
    <w:basedOn w:val="1"/>
    <w:qFormat/>
    <w:uiPriority w:val="99"/>
    <w:pPr>
      <w:ind w:left="200" w:hanging="200" w:hangingChars="200"/>
    </w:pPr>
  </w:style>
  <w:style w:type="paragraph" w:styleId="48">
    <w:name w:val="footnote text"/>
    <w:basedOn w:val="17"/>
    <w:link w:val="93"/>
    <w:qFormat/>
    <w:uiPriority w:val="99"/>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99"/>
    <w:pPr>
      <w:ind w:left="2100" w:leftChars="1000"/>
    </w:pPr>
  </w:style>
  <w:style w:type="paragraph" w:styleId="50">
    <w:name w:val="List 5"/>
    <w:basedOn w:val="1"/>
    <w:qFormat/>
    <w:uiPriority w:val="99"/>
    <w:pPr>
      <w:adjustRightInd/>
      <w:ind w:left="100" w:leftChars="800" w:hanging="200" w:hangingChars="200"/>
    </w:pPr>
  </w:style>
  <w:style w:type="paragraph" w:styleId="51">
    <w:name w:val="Body Text Indent 3"/>
    <w:basedOn w:val="1"/>
    <w:link w:val="94"/>
    <w:qFormat/>
    <w:uiPriority w:val="99"/>
    <w:pPr>
      <w:spacing w:line="360" w:lineRule="auto"/>
      <w:ind w:firstLine="420"/>
    </w:pPr>
    <w:rPr>
      <w:sz w:val="24"/>
      <w:szCs w:val="20"/>
    </w:rPr>
  </w:style>
  <w:style w:type="paragraph" w:styleId="52">
    <w:name w:val="toc 2"/>
    <w:basedOn w:val="1"/>
    <w:next w:val="1"/>
    <w:qFormat/>
    <w:uiPriority w:val="99"/>
    <w:pPr>
      <w:ind w:left="420" w:leftChars="200"/>
    </w:pPr>
  </w:style>
  <w:style w:type="paragraph" w:styleId="53">
    <w:name w:val="toc 9"/>
    <w:basedOn w:val="1"/>
    <w:next w:val="1"/>
    <w:qFormat/>
    <w:uiPriority w:val="99"/>
    <w:pPr>
      <w:ind w:left="3360" w:leftChars="1600"/>
    </w:pPr>
  </w:style>
  <w:style w:type="paragraph" w:styleId="54">
    <w:name w:val="Body Text 2"/>
    <w:basedOn w:val="1"/>
    <w:qFormat/>
    <w:uiPriority w:val="99"/>
    <w:pPr>
      <w:spacing w:after="120" w:line="480" w:lineRule="auto"/>
    </w:pPr>
  </w:style>
  <w:style w:type="paragraph" w:styleId="55">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99"/>
    <w:rPr>
      <w:b/>
      <w:bCs/>
    </w:rPr>
  </w:style>
  <w:style w:type="paragraph" w:styleId="59">
    <w:name w:val="Body Text First Indent"/>
    <w:basedOn w:val="24"/>
    <w:link w:val="96"/>
    <w:qFormat/>
    <w:uiPriority w:val="99"/>
    <w:pPr>
      <w:ind w:firstLine="420"/>
    </w:pPr>
    <w:rPr>
      <w:szCs w:val="20"/>
    </w:rPr>
  </w:style>
  <w:style w:type="paragraph" w:styleId="60">
    <w:name w:val="Body Text First Indent 2"/>
    <w:basedOn w:val="6"/>
    <w:link w:val="97"/>
    <w:qFormat/>
    <w:uiPriority w:val="99"/>
    <w:pPr>
      <w:adjustRightInd/>
      <w:spacing w:after="120" w:line="240" w:lineRule="auto"/>
      <w:ind w:left="420" w:leftChars="200" w:firstLine="210"/>
    </w:pPr>
    <w:rPr>
      <w:sz w:val="21"/>
    </w:rPr>
  </w:style>
  <w:style w:type="table" w:styleId="62">
    <w:name w:val="Table Grid"/>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1 Char"/>
    <w:link w:val="3"/>
    <w:qFormat/>
    <w:uiPriority w:val="9"/>
    <w:rPr>
      <w:b/>
      <w:bCs/>
      <w:kern w:val="44"/>
      <w:sz w:val="44"/>
      <w:szCs w:val="44"/>
    </w:rPr>
  </w:style>
  <w:style w:type="character" w:customStyle="1" w:styleId="73">
    <w:name w:val="标题 4 Char"/>
    <w:link w:val="7"/>
    <w:qFormat/>
    <w:uiPriority w:val="0"/>
    <w:rPr>
      <w:rFonts w:ascii="Arial" w:hAnsi="Arial" w:eastAsia="黑体"/>
      <w:b/>
      <w:bCs/>
      <w:kern w:val="2"/>
      <w:sz w:val="28"/>
      <w:szCs w:val="28"/>
      <w:lang w:val="zh-CN"/>
    </w:rPr>
  </w:style>
  <w:style w:type="character" w:customStyle="1" w:styleId="74">
    <w:name w:val="标题 5 Char"/>
    <w:link w:val="8"/>
    <w:qFormat/>
    <w:uiPriority w:val="0"/>
    <w:rPr>
      <w:b/>
      <w:bCs/>
      <w:kern w:val="2"/>
      <w:sz w:val="28"/>
      <w:szCs w:val="28"/>
    </w:rPr>
  </w:style>
  <w:style w:type="character" w:customStyle="1" w:styleId="75">
    <w:name w:val="标题 6 Char"/>
    <w:link w:val="9"/>
    <w:qFormat/>
    <w:uiPriority w:val="0"/>
    <w:rPr>
      <w:rFonts w:ascii="Arial" w:hAnsi="Arial" w:eastAsia="黑体"/>
      <w:b/>
      <w:bCs/>
      <w:kern w:val="2"/>
      <w:sz w:val="24"/>
      <w:szCs w:val="24"/>
    </w:rPr>
  </w:style>
  <w:style w:type="character" w:customStyle="1" w:styleId="76">
    <w:name w:val="标题 7 Char"/>
    <w:link w:val="10"/>
    <w:qFormat/>
    <w:uiPriority w:val="99"/>
    <w:rPr>
      <w:b/>
      <w:bCs/>
      <w:kern w:val="2"/>
      <w:sz w:val="24"/>
      <w:szCs w:val="24"/>
    </w:rPr>
  </w:style>
  <w:style w:type="character" w:customStyle="1" w:styleId="77">
    <w:name w:val="标题 8 Char"/>
    <w:link w:val="11"/>
    <w:qFormat/>
    <w:uiPriority w:val="99"/>
    <w:rPr>
      <w:rFonts w:ascii="Arial" w:hAnsi="Arial" w:eastAsia="黑体"/>
      <w:kern w:val="2"/>
      <w:sz w:val="24"/>
      <w:szCs w:val="24"/>
    </w:rPr>
  </w:style>
  <w:style w:type="character" w:customStyle="1" w:styleId="78">
    <w:name w:val="标题 9 Char"/>
    <w:link w:val="12"/>
    <w:qFormat/>
    <w:uiPriority w:val="99"/>
    <w:rPr>
      <w:rFonts w:ascii="Arial" w:hAnsi="Arial" w:eastAsia="黑体"/>
      <w:kern w:val="2"/>
      <w:sz w:val="21"/>
      <w:szCs w:val="21"/>
    </w:rPr>
  </w:style>
  <w:style w:type="character" w:customStyle="1" w:styleId="79">
    <w:name w:val="正文缩进 Char2"/>
    <w:link w:val="17"/>
    <w:qFormat/>
    <w:uiPriority w:val="0"/>
    <w:rPr>
      <w:rFonts w:ascii="宋体" w:eastAsia="宋体"/>
      <w:snapToGrid w:val="0"/>
      <w:color w:val="000000"/>
      <w:kern w:val="28"/>
      <w:sz w:val="28"/>
      <w:lang w:val="en-US" w:eastAsia="zh-CN" w:bidi="ar-SA"/>
    </w:rPr>
  </w:style>
  <w:style w:type="character" w:customStyle="1" w:styleId="80">
    <w:name w:val="题注 Char"/>
    <w:link w:val="18"/>
    <w:qFormat/>
    <w:locked/>
    <w:uiPriority w:val="0"/>
    <w:rPr>
      <w:b/>
      <w:kern w:val="2"/>
      <w:sz w:val="28"/>
    </w:rPr>
  </w:style>
  <w:style w:type="character" w:customStyle="1" w:styleId="81">
    <w:name w:val="批注文字 Char1"/>
    <w:link w:val="21"/>
    <w:qFormat/>
    <w:uiPriority w:val="0"/>
    <w:rPr>
      <w:kern w:val="2"/>
      <w:sz w:val="21"/>
      <w:szCs w:val="24"/>
    </w:rPr>
  </w:style>
  <w:style w:type="character" w:customStyle="1" w:styleId="82">
    <w:name w:val="称呼 Char"/>
    <w:link w:val="22"/>
    <w:qFormat/>
    <w:uiPriority w:val="99"/>
    <w:rPr>
      <w:rFonts w:ascii="仿宋_GB2312" w:eastAsia="仿宋_GB2312"/>
      <w:kern w:val="2"/>
      <w:sz w:val="28"/>
    </w:rPr>
  </w:style>
  <w:style w:type="character" w:customStyle="1" w:styleId="83">
    <w:name w:val="正文文本 3 Char"/>
    <w:link w:val="23"/>
    <w:qFormat/>
    <w:uiPriority w:val="99"/>
    <w:rPr>
      <w:kern w:val="2"/>
      <w:sz w:val="21"/>
    </w:rPr>
  </w:style>
  <w:style w:type="character" w:customStyle="1" w:styleId="84">
    <w:name w:val="正文文本 Char1"/>
    <w:link w:val="24"/>
    <w:semiHidden/>
    <w:qFormat/>
    <w:uiPriority w:val="99"/>
    <w:rPr>
      <w:rFonts w:ascii="宋体" w:hAnsi="Arial" w:eastAsia="宋体" w:cs="Arial"/>
      <w:snapToGrid w:val="0"/>
      <w:kern w:val="2"/>
      <w:sz w:val="24"/>
      <w:szCs w:val="21"/>
      <w:lang w:val="zh-CN" w:eastAsia="zh-CN" w:bidi="ar-SA"/>
    </w:rPr>
  </w:style>
  <w:style w:type="character" w:customStyle="1" w:styleId="85">
    <w:name w:val="正文文本缩进 Char1"/>
    <w:link w:val="6"/>
    <w:qFormat/>
    <w:uiPriority w:val="0"/>
    <w:rPr>
      <w:rFonts w:ascii="宋体" w:hAnsi="宋体"/>
      <w:kern w:val="2"/>
      <w:sz w:val="24"/>
      <w:szCs w:val="24"/>
    </w:rPr>
  </w:style>
  <w:style w:type="character" w:customStyle="1" w:styleId="86">
    <w:name w:val="HTML 地址 Char"/>
    <w:link w:val="29"/>
    <w:qFormat/>
    <w:uiPriority w:val="0"/>
    <w:rPr>
      <w:rFonts w:ascii="宋体" w:hAnsi="宋体"/>
      <w:i/>
      <w:iCs/>
      <w:sz w:val="24"/>
      <w:szCs w:val="24"/>
    </w:rPr>
  </w:style>
  <w:style w:type="character" w:customStyle="1" w:styleId="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5"/>
    <w:qFormat/>
    <w:uiPriority w:val="99"/>
    <w:rPr>
      <w:rFonts w:ascii="宋体"/>
      <w:kern w:val="2"/>
      <w:sz w:val="24"/>
      <w:szCs w:val="21"/>
      <w:lang w:val="zh-CN"/>
    </w:rPr>
  </w:style>
  <w:style w:type="character" w:customStyle="1" w:styleId="89">
    <w:name w:val="正文文本缩进 2 Char"/>
    <w:link w:val="36"/>
    <w:qFormat/>
    <w:uiPriority w:val="99"/>
    <w:rPr>
      <w:rFonts w:ascii="宋体"/>
      <w:sz w:val="28"/>
    </w:rPr>
  </w:style>
  <w:style w:type="character" w:customStyle="1" w:styleId="90">
    <w:name w:val="批注框文本 Char"/>
    <w:link w:val="37"/>
    <w:semiHidden/>
    <w:qFormat/>
    <w:uiPriority w:val="99"/>
    <w:rPr>
      <w:kern w:val="2"/>
      <w:sz w:val="18"/>
      <w:szCs w:val="18"/>
    </w:rPr>
  </w:style>
  <w:style w:type="character" w:customStyle="1" w:styleId="91">
    <w:name w:val="签名 Char"/>
    <w:link w:val="40"/>
    <w:qFormat/>
    <w:uiPriority w:val="99"/>
    <w:rPr>
      <w:rFonts w:eastAsia="仿宋_GB2312"/>
      <w:sz w:val="24"/>
    </w:rPr>
  </w:style>
  <w:style w:type="character" w:customStyle="1" w:styleId="92">
    <w:name w:val="副标题 Char"/>
    <w:link w:val="45"/>
    <w:qFormat/>
    <w:uiPriority w:val="99"/>
    <w:rPr>
      <w:rFonts w:ascii="Arial" w:hAnsi="Arial" w:eastAsia="隶书"/>
      <w:b/>
      <w:bCs/>
      <w:kern w:val="28"/>
      <w:sz w:val="44"/>
      <w:szCs w:val="32"/>
      <w:lang w:val="en-US" w:eastAsia="zh-CN" w:bidi="ar-SA"/>
    </w:rPr>
  </w:style>
  <w:style w:type="character" w:customStyle="1" w:styleId="93">
    <w:name w:val="脚注文本 Char"/>
    <w:link w:val="48"/>
    <w:qFormat/>
    <w:uiPriority w:val="99"/>
    <w:rPr>
      <w:color w:val="0000FF"/>
      <w:sz w:val="21"/>
    </w:rPr>
  </w:style>
  <w:style w:type="character" w:customStyle="1" w:styleId="94">
    <w:name w:val="正文文本缩进 3 Char"/>
    <w:link w:val="51"/>
    <w:qFormat/>
    <w:uiPriority w:val="99"/>
    <w:rPr>
      <w:kern w:val="2"/>
      <w:sz w:val="24"/>
    </w:rPr>
  </w:style>
  <w:style w:type="character" w:customStyle="1" w:styleId="95">
    <w:name w:val="HTML 预设格式 Char"/>
    <w:link w:val="55"/>
    <w:qFormat/>
    <w:uiPriority w:val="0"/>
    <w:rPr>
      <w:rFonts w:ascii="黑体" w:hAnsi="Courier New" w:eastAsia="黑体"/>
    </w:rPr>
  </w:style>
  <w:style w:type="character" w:customStyle="1" w:styleId="96">
    <w:name w:val="正文首行缩进 Char"/>
    <w:link w:val="59"/>
    <w:qFormat/>
    <w:uiPriority w:val="99"/>
    <w:rPr>
      <w:rFonts w:ascii="宋体"/>
      <w:kern w:val="2"/>
      <w:sz w:val="24"/>
      <w:lang w:val="zh-CN"/>
    </w:rPr>
  </w:style>
  <w:style w:type="character" w:customStyle="1" w:styleId="97">
    <w:name w:val="正文首行缩进 2 Char"/>
    <w:link w:val="60"/>
    <w:qFormat/>
    <w:uiPriority w:val="99"/>
    <w:rPr>
      <w:rFonts w:ascii="宋体" w:hAnsi="宋体"/>
      <w:kern w:val="2"/>
      <w:sz w:val="21"/>
      <w:szCs w:val="24"/>
    </w:rPr>
  </w:style>
  <w:style w:type="character" w:customStyle="1" w:styleId="98">
    <w:name w:val="签名 Char1"/>
    <w:qFormat/>
    <w:uiPriority w:val="0"/>
    <w:rPr>
      <w:rFonts w:hint="default" w:ascii="Times New Roman" w:hAnsi="Times New Roman" w:eastAsia="黑体" w:cs="Times New Roman"/>
      <w:snapToGrid w:val="0"/>
      <w:kern w:val="2"/>
      <w:sz w:val="21"/>
      <w:szCs w:val="21"/>
    </w:rPr>
  </w:style>
  <w:style w:type="character" w:customStyle="1" w:styleId="99">
    <w:name w:val="正文文本缩进 Char"/>
    <w:qFormat/>
    <w:uiPriority w:val="99"/>
    <w:rPr>
      <w:rFonts w:ascii="宋体" w:hAnsi="宋体"/>
      <w:kern w:val="2"/>
      <w:sz w:val="24"/>
      <w:szCs w:val="24"/>
    </w:rPr>
  </w:style>
  <w:style w:type="character" w:customStyle="1" w:styleId="100">
    <w:name w:val="批注主题 Char"/>
    <w:qFormat/>
    <w:uiPriority w:val="99"/>
    <w:rPr>
      <w:rFonts w:eastAsia="宋体"/>
      <w:b/>
      <w:bCs/>
      <w:kern w:val="2"/>
      <w:sz w:val="21"/>
      <w:szCs w:val="24"/>
      <w:lang w:val="en-US" w:eastAsia="zh-CN" w:bidi="ar-SA"/>
    </w:rPr>
  </w:style>
  <w:style w:type="character" w:customStyle="1" w:styleId="101">
    <w:name w:val="副标题 Char1"/>
    <w:qFormat/>
    <w:uiPriority w:val="0"/>
    <w:rPr>
      <w:rFonts w:ascii="Cambria" w:hAnsi="Cambria" w:eastAsia="宋体" w:cs="Times New Roman"/>
      <w:b/>
      <w:bCs/>
      <w:snapToGrid w:val="0"/>
      <w:kern w:val="28"/>
      <w:sz w:val="32"/>
      <w:szCs w:val="32"/>
    </w:rPr>
  </w:style>
  <w:style w:type="character" w:customStyle="1" w:styleId="102">
    <w:name w:val="Font Style82"/>
    <w:qFormat/>
    <w:uiPriority w:val="99"/>
    <w:rPr>
      <w:rFonts w:ascii="宋体" w:eastAsia="宋体" w:cs="宋体"/>
      <w:color w:val="000000"/>
      <w:sz w:val="14"/>
      <w:szCs w:val="14"/>
    </w:rPr>
  </w:style>
  <w:style w:type="character" w:customStyle="1" w:styleId="103">
    <w:name w:val="hui3"/>
    <w:qFormat/>
    <w:uiPriority w:val="0"/>
    <w:rPr>
      <w:color w:val="333333"/>
    </w:rPr>
  </w:style>
  <w:style w:type="character" w:customStyle="1" w:styleId="104">
    <w:name w:val="HTML 地址 Char1"/>
    <w:qFormat/>
    <w:uiPriority w:val="0"/>
    <w:rPr>
      <w:rFonts w:hint="default" w:ascii="Times New Roman" w:hAnsi="Times New Roman" w:eastAsia="黑体" w:cs="Times New Roman"/>
      <w:i/>
      <w:iCs/>
      <w:snapToGrid w:val="0"/>
      <w:kern w:val="2"/>
      <w:sz w:val="21"/>
      <w:szCs w:val="21"/>
    </w:rPr>
  </w:style>
  <w:style w:type="character" w:customStyle="1" w:styleId="105">
    <w:name w:val="正文（缩进2汉字） Char"/>
    <w:link w:val="106"/>
    <w:qFormat/>
    <w:uiPriority w:val="0"/>
    <w:rPr>
      <w:rFonts w:ascii="宋体"/>
    </w:rPr>
  </w:style>
  <w:style w:type="paragraph" w:customStyle="1" w:styleId="106">
    <w:name w:val="正文（缩进2汉字）"/>
    <w:basedOn w:val="1"/>
    <w:link w:val="10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7">
    <w:name w:val="正文1 Char1"/>
    <w:qFormat/>
    <w:uiPriority w:val="0"/>
    <w:rPr>
      <w:rFonts w:ascii="仿宋_GB2312" w:hAnsi="Courier New" w:eastAsia="仿宋_GB2312"/>
      <w:kern w:val="28"/>
      <w:sz w:val="24"/>
      <w:szCs w:val="24"/>
      <w:lang w:val="en-US" w:eastAsia="zh-CN"/>
    </w:rPr>
  </w:style>
  <w:style w:type="character" w:customStyle="1" w:styleId="108">
    <w:name w:val="此正文 Char"/>
    <w:link w:val="109"/>
    <w:qFormat/>
    <w:uiPriority w:val="0"/>
    <w:rPr>
      <w:kern w:val="2"/>
      <w:sz w:val="24"/>
      <w:szCs w:val="24"/>
    </w:rPr>
  </w:style>
  <w:style w:type="paragraph" w:customStyle="1" w:styleId="109">
    <w:name w:val="此正文"/>
    <w:basedOn w:val="1"/>
    <w:link w:val="108"/>
    <w:qFormat/>
    <w:uiPriority w:val="0"/>
    <w:pPr>
      <w:adjustRightInd/>
      <w:spacing w:line="360" w:lineRule="auto"/>
      <w:ind w:firstLine="200" w:firstLineChars="200"/>
    </w:pPr>
    <w:rPr>
      <w:sz w:val="24"/>
    </w:rPr>
  </w:style>
  <w:style w:type="character" w:customStyle="1" w:styleId="110">
    <w:name w:val="Char Char12"/>
    <w:qFormat/>
    <w:uiPriority w:val="0"/>
    <w:rPr>
      <w:rFonts w:ascii="仿宋_GB2312" w:eastAsia="仿宋_GB2312"/>
      <w:b/>
      <w:bCs/>
      <w:kern w:val="2"/>
      <w:sz w:val="24"/>
      <w:szCs w:val="24"/>
      <w:lang w:val="zh-CN" w:eastAsia="zh-CN" w:bidi="ar-SA"/>
    </w:rPr>
  </w:style>
  <w:style w:type="character" w:customStyle="1" w:styleId="111">
    <w:name w:val="Heading 7 Char"/>
    <w:qFormat/>
    <w:locked/>
    <w:uiPriority w:val="0"/>
    <w:rPr>
      <w:rFonts w:ascii="宋体" w:hAnsi="宋体" w:eastAsia="宋体"/>
      <w:b/>
      <w:bCs/>
      <w:kern w:val="2"/>
      <w:sz w:val="24"/>
      <w:szCs w:val="24"/>
      <w:lang w:val="en-US" w:eastAsia="zh-CN" w:bidi="ar-SA"/>
    </w:rPr>
  </w:style>
  <w:style w:type="character" w:customStyle="1" w:styleId="112">
    <w:name w:val="FA正文 Char Char"/>
    <w:qFormat/>
    <w:uiPriority w:val="0"/>
    <w:rPr>
      <w:rFonts w:hAnsi="宋体"/>
      <w:kern w:val="2"/>
      <w:sz w:val="24"/>
      <w:lang w:bidi="ar-SA"/>
    </w:rPr>
  </w:style>
  <w:style w:type="character" w:customStyle="1" w:styleId="11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114">
    <w:name w:val="gf正文1 Char Char"/>
    <w:link w:val="115"/>
    <w:qFormat/>
    <w:locked/>
    <w:uiPriority w:val="0"/>
    <w:rPr>
      <w:rFonts w:ascii="宋体" w:hAnsi="宋体" w:cs="宋体"/>
      <w:kern w:val="2"/>
      <w:sz w:val="24"/>
      <w:szCs w:val="24"/>
    </w:rPr>
  </w:style>
  <w:style w:type="paragraph" w:customStyle="1" w:styleId="115">
    <w:name w:val="gf正文1"/>
    <w:basedOn w:val="1"/>
    <w:link w:val="114"/>
    <w:qFormat/>
    <w:uiPriority w:val="0"/>
    <w:pPr>
      <w:tabs>
        <w:tab w:val="left" w:pos="3240"/>
        <w:tab w:val="left" w:pos="3960"/>
      </w:tabs>
      <w:snapToGrid w:val="0"/>
      <w:spacing w:line="360" w:lineRule="auto"/>
      <w:ind w:firstLine="480" w:firstLineChars="200"/>
    </w:pPr>
    <w:rPr>
      <w:rFonts w:ascii="宋体" w:hAnsi="宋体" w:cs="宋体"/>
      <w:sz w:val="24"/>
    </w:rPr>
  </w:style>
  <w:style w:type="character" w:customStyle="1" w:styleId="116">
    <w:name w:val="pt9"/>
    <w:qFormat/>
    <w:uiPriority w:val="0"/>
    <w:rPr>
      <w:rFonts w:ascii="仿宋_GB2312" w:eastAsia="微软雅黑"/>
      <w:b/>
      <w:kern w:val="2"/>
      <w:sz w:val="32"/>
      <w:szCs w:val="32"/>
      <w:lang w:val="en-US" w:eastAsia="zh-CN" w:bidi="ar-SA"/>
    </w:rPr>
  </w:style>
  <w:style w:type="character" w:customStyle="1" w:styleId="117">
    <w:name w:val="pt141"/>
    <w:qFormat/>
    <w:uiPriority w:val="0"/>
    <w:rPr>
      <w:color w:val="330066"/>
      <w:sz w:val="22"/>
      <w:szCs w:val="22"/>
    </w:rPr>
  </w:style>
  <w:style w:type="character" w:customStyle="1" w:styleId="118">
    <w:name w:val="页眉 Char"/>
    <w:qFormat/>
    <w:uiPriority w:val="99"/>
    <w:rPr>
      <w:rFonts w:eastAsia="仿宋_GB2312"/>
      <w:kern w:val="2"/>
      <w:sz w:val="18"/>
      <w:lang w:val="en-US" w:eastAsia="zh-CN"/>
    </w:rPr>
  </w:style>
  <w:style w:type="character" w:customStyle="1" w:styleId="119">
    <w:name w:val="font41"/>
    <w:qFormat/>
    <w:uiPriority w:val="0"/>
    <w:rPr>
      <w:rFonts w:hint="eastAsia" w:ascii="仿宋_GB2312" w:eastAsia="仿宋_GB2312" w:cs="仿宋_GB2312"/>
      <w:color w:val="000000"/>
      <w:sz w:val="22"/>
      <w:szCs w:val="22"/>
      <w:u w:val="none"/>
    </w:rPr>
  </w:style>
  <w:style w:type="character" w:customStyle="1" w:styleId="120">
    <w:name w:val="unnamed11"/>
    <w:qFormat/>
    <w:uiPriority w:val="0"/>
    <w:rPr>
      <w:sz w:val="20"/>
      <w:szCs w:val="20"/>
    </w:rPr>
  </w:style>
  <w:style w:type="character" w:customStyle="1" w:styleId="121">
    <w:name w:val="正文（小四+1.25倍行距） Char"/>
    <w:link w:val="122"/>
    <w:qFormat/>
    <w:locked/>
    <w:uiPriority w:val="0"/>
    <w:rPr>
      <w:rFonts w:ascii="宋体" w:hAnsi="宋体"/>
      <w:sz w:val="24"/>
      <w:szCs w:val="24"/>
    </w:rPr>
  </w:style>
  <w:style w:type="paragraph" w:customStyle="1" w:styleId="122">
    <w:name w:val="正文（小四+1.25倍行距）"/>
    <w:basedOn w:val="1"/>
    <w:link w:val="121"/>
    <w:qFormat/>
    <w:uiPriority w:val="0"/>
    <w:pPr>
      <w:adjustRightInd/>
      <w:spacing w:line="300" w:lineRule="auto"/>
      <w:ind w:firstLine="420"/>
    </w:pPr>
    <w:rPr>
      <w:rFonts w:ascii="宋体" w:hAnsi="宋体"/>
      <w:kern w:val="0"/>
      <w:sz w:val="24"/>
    </w:rPr>
  </w:style>
  <w:style w:type="character" w:customStyle="1" w:styleId="123">
    <w:name w:val="h3 Char"/>
    <w:qFormat/>
    <w:uiPriority w:val="0"/>
    <w:rPr>
      <w:rFonts w:eastAsia="宋体"/>
      <w:b/>
      <w:kern w:val="2"/>
      <w:sz w:val="32"/>
      <w:lang w:val="en-US" w:eastAsia="zh-CN" w:bidi="ar-SA"/>
    </w:rPr>
  </w:style>
  <w:style w:type="character" w:customStyle="1" w:styleId="124">
    <w:name w:val="content"/>
    <w:qFormat/>
    <w:uiPriority w:val="0"/>
  </w:style>
  <w:style w:type="character" w:customStyle="1" w:styleId="125">
    <w:name w:val="正文样式 Char"/>
    <w:link w:val="126"/>
    <w:qFormat/>
    <w:locked/>
    <w:uiPriority w:val="0"/>
    <w:rPr>
      <w:rFonts w:ascii="Calibri" w:hAnsi="Calibri"/>
      <w:kern w:val="2"/>
      <w:sz w:val="24"/>
      <w:szCs w:val="24"/>
    </w:rPr>
  </w:style>
  <w:style w:type="paragraph" w:customStyle="1" w:styleId="126">
    <w:name w:val="正文样式"/>
    <w:basedOn w:val="1"/>
    <w:link w:val="125"/>
    <w:qFormat/>
    <w:uiPriority w:val="0"/>
    <w:pPr>
      <w:adjustRightInd/>
      <w:spacing w:line="360" w:lineRule="auto"/>
      <w:ind w:firstLine="480" w:firstLineChars="200"/>
    </w:pPr>
    <w:rPr>
      <w:rFonts w:ascii="Calibri" w:hAnsi="Calibri"/>
      <w:sz w:val="24"/>
    </w:rPr>
  </w:style>
  <w:style w:type="character" w:customStyle="1" w:styleId="127">
    <w:name w:val="正文首行缩进两字 Char"/>
    <w:qFormat/>
    <w:uiPriority w:val="0"/>
    <w:rPr>
      <w:sz w:val="24"/>
      <w:szCs w:val="24"/>
      <w:lang w:val="en-US" w:eastAsia="zh-CN" w:bidi="ar-SA"/>
    </w:rPr>
  </w:style>
  <w:style w:type="character" w:customStyle="1" w:styleId="128">
    <w:name w:val="冯 Char"/>
    <w:link w:val="129"/>
    <w:qFormat/>
    <w:uiPriority w:val="0"/>
    <w:rPr>
      <w:rFonts w:ascii="宋体" w:hAnsi="宋体"/>
      <w:color w:val="000000"/>
      <w:sz w:val="24"/>
      <w:szCs w:val="24"/>
    </w:rPr>
  </w:style>
  <w:style w:type="paragraph" w:customStyle="1" w:styleId="129">
    <w:name w:val="冯"/>
    <w:basedOn w:val="1"/>
    <w:link w:val="128"/>
    <w:qFormat/>
    <w:uiPriority w:val="0"/>
    <w:pPr>
      <w:widowControl/>
      <w:adjustRightInd/>
      <w:spacing w:line="360" w:lineRule="auto"/>
      <w:ind w:firstLine="480" w:firstLineChars="200"/>
    </w:pPr>
    <w:rPr>
      <w:rFonts w:ascii="宋体" w:hAnsi="宋体"/>
      <w:color w:val="000000"/>
      <w:kern w:val="0"/>
      <w:sz w:val="24"/>
    </w:rPr>
  </w:style>
  <w:style w:type="character" w:customStyle="1" w:styleId="130">
    <w:name w:val="shadow11"/>
    <w:qFormat/>
    <w:uiPriority w:val="0"/>
    <w:rPr>
      <w:color w:val="000000"/>
      <w:sz w:val="21"/>
    </w:rPr>
  </w:style>
  <w:style w:type="character" w:customStyle="1" w:styleId="1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32">
    <w:name w:val="正文 编号 Char"/>
    <w:qFormat/>
    <w:uiPriority w:val="0"/>
    <w:rPr>
      <w:rFonts w:ascii="仿宋_GB2312" w:hAnsi="仿宋_GB2312" w:eastAsia="仿宋_GB2312"/>
      <w:kern w:val="2"/>
      <w:sz w:val="24"/>
      <w:lang w:bidi="ar-SA"/>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zbggmain style9"/>
    <w:qFormat/>
    <w:uiPriority w:val="0"/>
  </w:style>
  <w:style w:type="character" w:customStyle="1" w:styleId="135">
    <w:name w:val="Ò³Ã¼ Char Char"/>
    <w:qFormat/>
    <w:uiPriority w:val="0"/>
    <w:rPr>
      <w:rFonts w:eastAsia="宋体"/>
      <w:kern w:val="2"/>
      <w:sz w:val="18"/>
      <w:lang w:val="en-US" w:eastAsia="zh-CN" w:bidi="ar-SA"/>
    </w:rPr>
  </w:style>
  <w:style w:type="character" w:customStyle="1" w:styleId="136">
    <w:name w:val="myp1111"/>
    <w:qFormat/>
    <w:uiPriority w:val="0"/>
    <w:rPr>
      <w:rFonts w:hint="default" w:ascii="ˎ̥" w:hAnsi="ˎ̥"/>
      <w:color w:val="000000"/>
      <w:sz w:val="20"/>
      <w:szCs w:val="20"/>
      <w:u w:val="none"/>
    </w:rPr>
  </w:style>
  <w:style w:type="character" w:customStyle="1" w:styleId="137">
    <w:name w:val="tw4winJump"/>
    <w:qFormat/>
    <w:uiPriority w:val="0"/>
    <w:rPr>
      <w:rFonts w:ascii="Courier New" w:hAnsi="Courier New" w:cs="Courier New"/>
      <w:color w:val="008080"/>
      <w:lang w:val="en-US" w:eastAsia="zh-CN"/>
    </w:rPr>
  </w:style>
  <w:style w:type="character" w:customStyle="1" w:styleId="138">
    <w:name w:val="Char Char6"/>
    <w:qFormat/>
    <w:uiPriority w:val="0"/>
    <w:rPr>
      <w:rFonts w:eastAsia="宋体"/>
      <w:kern w:val="2"/>
      <w:sz w:val="21"/>
      <w:szCs w:val="24"/>
      <w:lang w:val="en-US" w:eastAsia="zh-CN" w:bidi="ar-SA"/>
    </w:rPr>
  </w:style>
  <w:style w:type="character" w:customStyle="1" w:styleId="139">
    <w:name w:val="solutionfonts"/>
    <w:qFormat/>
    <w:uiPriority w:val="0"/>
  </w:style>
  <w:style w:type="character" w:customStyle="1" w:styleId="140">
    <w:name w:val="表正文 Char1"/>
    <w:qFormat/>
    <w:uiPriority w:val="0"/>
    <w:rPr>
      <w:rFonts w:ascii="宋体" w:eastAsia="宋体"/>
      <w:snapToGrid w:val="0"/>
      <w:color w:val="000000"/>
      <w:kern w:val="28"/>
      <w:sz w:val="28"/>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Document Map Char"/>
    <w:semiHidden/>
    <w:qFormat/>
    <w:locked/>
    <w:uiPriority w:val="0"/>
    <w:rPr>
      <w:rFonts w:eastAsia="宋体"/>
      <w:kern w:val="2"/>
      <w:sz w:val="21"/>
      <w:szCs w:val="24"/>
      <w:lang w:val="en-US" w:eastAsia="zh-CN" w:bidi="ar-SA"/>
    </w:rPr>
  </w:style>
  <w:style w:type="character" w:customStyle="1" w:styleId="143">
    <w:name w:val="样式 宋体"/>
    <w:qFormat/>
    <w:uiPriority w:val="0"/>
    <w:rPr>
      <w:rFonts w:ascii="宋体" w:hAnsi="宋体"/>
      <w:sz w:val="24"/>
    </w:rPr>
  </w:style>
  <w:style w:type="character" w:customStyle="1" w:styleId="144">
    <w:name w:val="Char Char10"/>
    <w:semiHidden/>
    <w:qFormat/>
    <w:uiPriority w:val="0"/>
    <w:rPr>
      <w:rFonts w:ascii="宋体" w:hAnsi="宋体"/>
      <w:kern w:val="2"/>
      <w:sz w:val="21"/>
      <w:szCs w:val="24"/>
      <w:lang w:val="en-US" w:eastAsia="zh-CN"/>
    </w:rPr>
  </w:style>
  <w:style w:type="character" w:customStyle="1" w:styleId="145">
    <w:name w:val="带编号样式 Char"/>
    <w:qFormat/>
    <w:uiPriority w:val="0"/>
    <w:rPr>
      <w:rFonts w:ascii="仿宋_GB2312" w:eastAsia="仿宋_GB2312"/>
      <w:color w:val="000000"/>
      <w:sz w:val="24"/>
      <w:lang w:bidi="ar-SA"/>
    </w:rPr>
  </w:style>
  <w:style w:type="character" w:customStyle="1" w:styleId="146">
    <w:name w:val="称呼 Char1"/>
    <w:qFormat/>
    <w:uiPriority w:val="0"/>
    <w:rPr>
      <w:rFonts w:hint="default" w:ascii="Times New Roman" w:hAnsi="Times New Roman" w:eastAsia="黑体" w:cs="Times New Roman"/>
      <w:snapToGrid w:val="0"/>
      <w:kern w:val="2"/>
      <w:sz w:val="21"/>
      <w:szCs w:val="21"/>
    </w:rPr>
  </w:style>
  <w:style w:type="character" w:customStyle="1" w:styleId="147">
    <w:name w:val="正文非缩进 Char"/>
    <w:qFormat/>
    <w:uiPriority w:val="0"/>
    <w:rPr>
      <w:rFonts w:ascii="宋体" w:eastAsia="宋体"/>
      <w:snapToGrid w:val="0"/>
      <w:color w:val="000000"/>
      <w:kern w:val="28"/>
      <w:sz w:val="28"/>
      <w:lang w:val="en-US" w:eastAsia="zh-CN" w:bidi="ar-SA"/>
    </w:rPr>
  </w:style>
  <w:style w:type="character" w:customStyle="1" w:styleId="148">
    <w:name w:val="方案正文 Char"/>
    <w:qFormat/>
    <w:uiPriority w:val="0"/>
    <w:rPr>
      <w:rFonts w:ascii="仿宋_GB2312" w:eastAsia="仿宋_GB2312"/>
      <w:b/>
      <w:color w:val="000000"/>
      <w:kern w:val="2"/>
      <w:sz w:val="24"/>
      <w:lang w:val="en-US" w:eastAsia="zh-CN" w:bidi="ar-SA"/>
    </w:rPr>
  </w:style>
  <w:style w:type="character" w:customStyle="1" w:styleId="149">
    <w:name w:val="tw4winInternal"/>
    <w:qFormat/>
    <w:uiPriority w:val="0"/>
    <w:rPr>
      <w:rFonts w:ascii="Courier New" w:hAnsi="Courier New" w:cs="Courier New"/>
      <w:color w:val="FF0000"/>
      <w:lang w:val="en-US" w:eastAsia="zh-CN"/>
    </w:rPr>
  </w:style>
  <w:style w:type="character" w:customStyle="1" w:styleId="150">
    <w:name w:val="hui"/>
    <w:qFormat/>
    <w:uiPriority w:val="0"/>
  </w:style>
  <w:style w:type="character" w:customStyle="1" w:styleId="151">
    <w:name w:val="样式5 Char"/>
    <w:qFormat/>
    <w:uiPriority w:val="0"/>
    <w:rPr>
      <w:rFonts w:ascii="仿宋_GB2312" w:hAnsi="仿宋" w:eastAsia="仿宋_GB2312"/>
      <w:kern w:val="2"/>
      <w:sz w:val="24"/>
      <w:szCs w:val="24"/>
    </w:rPr>
  </w:style>
  <w:style w:type="character" w:customStyle="1" w:styleId="152">
    <w:name w:val="Char Char7"/>
    <w:semiHidden/>
    <w:qFormat/>
    <w:uiPriority w:val="0"/>
    <w:rPr>
      <w:rFonts w:hint="eastAsia" w:ascii="宋体" w:hAnsi="宋体" w:eastAsia="宋体"/>
      <w:kern w:val="2"/>
      <w:sz w:val="21"/>
      <w:szCs w:val="24"/>
      <w:lang w:val="en-US" w:eastAsia="zh-CN" w:bidi="ar-SA"/>
    </w:rPr>
  </w:style>
  <w:style w:type="character" w:customStyle="1" w:styleId="153">
    <w:name w:val="页眉 Char1"/>
    <w:qFormat/>
    <w:uiPriority w:val="0"/>
    <w:rPr>
      <w:rFonts w:eastAsia="宋体"/>
      <w:kern w:val="2"/>
      <w:sz w:val="18"/>
      <w:szCs w:val="18"/>
      <w:lang w:val="en-US" w:eastAsia="zh-CN" w:bidi="ar-SA"/>
    </w:rPr>
  </w:style>
  <w:style w:type="character" w:customStyle="1" w:styleId="154">
    <w:name w:val="Footer Char"/>
    <w:qFormat/>
    <w:locked/>
    <w:uiPriority w:val="0"/>
    <w:rPr>
      <w:rFonts w:eastAsia="宋体"/>
      <w:kern w:val="2"/>
      <w:sz w:val="18"/>
      <w:lang w:val="en-US" w:eastAsia="zh-CN"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标题 1 Char Char"/>
    <w:qFormat/>
    <w:uiPriority w:val="0"/>
    <w:rPr>
      <w:rFonts w:hint="eastAsia" w:ascii="宋体" w:hAnsi="宋体" w:eastAsia="宋体"/>
      <w:b/>
      <w:spacing w:val="-2"/>
      <w:sz w:val="24"/>
      <w:lang w:val="en-US" w:eastAsia="zh-CN" w:bidi="ar-SA"/>
    </w:rPr>
  </w:style>
  <w:style w:type="character" w:customStyle="1" w:styleId="157">
    <w:name w:val="标准正文格式 Char"/>
    <w:qFormat/>
    <w:uiPriority w:val="0"/>
    <w:rPr>
      <w:rFonts w:ascii="宋体" w:eastAsia="仿宋_GB2312" w:cs="宋体"/>
      <w:color w:val="000000"/>
      <w:sz w:val="24"/>
      <w:lang w:val="en-US" w:eastAsia="zh-CN" w:bidi="ar-SA"/>
    </w:rPr>
  </w:style>
  <w:style w:type="character" w:customStyle="1" w:styleId="158">
    <w:name w:val="dectext1"/>
    <w:qFormat/>
    <w:uiPriority w:val="0"/>
    <w:rPr>
      <w:rFonts w:ascii="宋体" w:hAnsi="宋体" w:eastAsia="宋体"/>
      <w:color w:val="333333"/>
      <w:sz w:val="21"/>
      <w:szCs w:val="21"/>
      <w:u w:val="none"/>
    </w:rPr>
  </w:style>
  <w:style w:type="character" w:customStyle="1" w:styleId="159">
    <w:name w:val="tw4winExternal"/>
    <w:qFormat/>
    <w:uiPriority w:val="0"/>
    <w:rPr>
      <w:rFonts w:ascii="Courier New" w:hAnsi="Courier New" w:cs="Courier New"/>
      <w:color w:val="808080"/>
      <w:lang w:val="en-US" w:eastAsia="zh-CN"/>
    </w:rPr>
  </w:style>
  <w:style w:type="character" w:customStyle="1" w:styleId="160">
    <w:name w:val="样式7 Char"/>
    <w:qFormat/>
    <w:uiPriority w:val="0"/>
    <w:rPr>
      <w:rFonts w:ascii="仿宋_GB2312" w:hAnsi="仿宋" w:eastAsia="仿宋_GB2312"/>
      <w:b/>
      <w:kern w:val="2"/>
      <w:sz w:val="24"/>
      <w:szCs w:val="24"/>
    </w:rPr>
  </w:style>
  <w:style w:type="character" w:customStyle="1" w:styleId="161">
    <w:name w:val="批注文字 Char"/>
    <w:qFormat/>
    <w:uiPriority w:val="99"/>
    <w:rPr>
      <w:kern w:val="2"/>
      <w:sz w:val="21"/>
      <w:szCs w:val="24"/>
    </w:rPr>
  </w:style>
  <w:style w:type="character" w:customStyle="1" w:styleId="162">
    <w:name w:val="h Char Char"/>
    <w:qFormat/>
    <w:uiPriority w:val="0"/>
    <w:rPr>
      <w:rFonts w:eastAsia="宋体"/>
      <w:kern w:val="2"/>
      <w:sz w:val="18"/>
      <w:lang w:val="en-US" w:eastAsia="zh-CN" w:bidi="ar-SA"/>
    </w:rPr>
  </w:style>
  <w:style w:type="character" w:customStyle="1" w:styleId="163">
    <w:name w:val="标题 4 Char1"/>
    <w:qFormat/>
    <w:uiPriority w:val="0"/>
    <w:rPr>
      <w:rFonts w:ascii="Cambria" w:hAnsi="Cambria" w:eastAsia="宋体" w:cs="Times New Roman"/>
      <w:b/>
      <w:bCs/>
      <w:kern w:val="2"/>
      <w:sz w:val="28"/>
      <w:szCs w:val="28"/>
    </w:rPr>
  </w:style>
  <w:style w:type="character" w:customStyle="1" w:styleId="164">
    <w:name w:val="Char Char8"/>
    <w:qFormat/>
    <w:uiPriority w:val="0"/>
    <w:rPr>
      <w:rFonts w:eastAsia="宋体"/>
      <w:b/>
      <w:sz w:val="24"/>
      <w:lang w:val="en-GB" w:eastAsia="zh-CN"/>
    </w:rPr>
  </w:style>
  <w:style w:type="character" w:customStyle="1" w:styleId="165">
    <w:name w:val="blue1"/>
    <w:qFormat/>
    <w:uiPriority w:val="0"/>
  </w:style>
  <w:style w:type="character" w:customStyle="1" w:styleId="166">
    <w:name w:val="highlight1"/>
    <w:qFormat/>
    <w:uiPriority w:val="0"/>
    <w:rPr>
      <w:rFonts w:ascii="仿宋_GB2312" w:eastAsia="微软雅黑"/>
      <w:b/>
      <w:kern w:val="2"/>
      <w:sz w:val="23"/>
      <w:szCs w:val="23"/>
      <w:lang w:val="en-US" w:eastAsia="zh-CN" w:bidi="ar-SA"/>
    </w:rPr>
  </w:style>
  <w:style w:type="character" w:customStyle="1" w:styleId="167">
    <w:name w:val="样式3 Char"/>
    <w:qFormat/>
    <w:uiPriority w:val="0"/>
    <w:rPr>
      <w:lang w:val="zh-CN"/>
    </w:rPr>
  </w:style>
  <w:style w:type="character" w:customStyle="1" w:styleId="168">
    <w:name w:val="标题 2 Char"/>
    <w:qFormat/>
    <w:uiPriority w:val="9"/>
    <w:rPr>
      <w:rFonts w:ascii="Arial" w:hAnsi="Arial" w:eastAsia="黑体"/>
      <w:b/>
      <w:kern w:val="2"/>
      <w:sz w:val="32"/>
      <w:lang w:val="en-US" w:eastAsia="zh-CN"/>
    </w:rPr>
  </w:style>
  <w:style w:type="character" w:customStyle="1" w:styleId="169">
    <w:name w:val="仿宋正文 Char"/>
    <w:link w:val="170"/>
    <w:qFormat/>
    <w:uiPriority w:val="0"/>
    <w:rPr>
      <w:rFonts w:ascii="仿宋_GB2312" w:eastAsia="仿宋_GB2312"/>
      <w:kern w:val="2"/>
      <w:sz w:val="24"/>
      <w:lang w:val="en-US" w:eastAsia="zh-CN" w:bidi="ar-SA"/>
    </w:rPr>
  </w:style>
  <w:style w:type="paragraph" w:customStyle="1" w:styleId="170">
    <w:name w:val="仿宋正文"/>
    <w:basedOn w:val="1"/>
    <w:link w:val="169"/>
    <w:qFormat/>
    <w:uiPriority w:val="0"/>
    <w:pPr>
      <w:adjustRightInd/>
      <w:spacing w:line="360" w:lineRule="auto"/>
      <w:ind w:firstLine="480" w:firstLineChars="200"/>
    </w:pPr>
    <w:rPr>
      <w:rFonts w:ascii="仿宋_GB2312" w:eastAsia="仿宋_GB2312"/>
      <w:sz w:val="24"/>
      <w:szCs w:val="20"/>
    </w:rPr>
  </w:style>
  <w:style w:type="character" w:customStyle="1" w:styleId="171">
    <w:name w:val="Ò³Ã¼ Char Char1"/>
    <w:qFormat/>
    <w:uiPriority w:val="0"/>
    <w:rPr>
      <w:rFonts w:eastAsia="宋体"/>
      <w:kern w:val="2"/>
      <w:sz w:val="18"/>
      <w:szCs w:val="18"/>
      <w:lang w:val="en-US" w:eastAsia="zh-CN" w:bidi="ar-SA"/>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正文1 Char"/>
    <w:qFormat/>
    <w:uiPriority w:val="0"/>
    <w:rPr>
      <w:rFonts w:ascii="宋体" w:eastAsia="宋体"/>
      <w:snapToGrid w:val="0"/>
      <w:color w:val="000000"/>
      <w:kern w:val="28"/>
      <w:sz w:val="28"/>
      <w:lang w:val="en-US" w:eastAsia="zh-CN" w:bidi="ar-SA"/>
    </w:rPr>
  </w:style>
  <w:style w:type="character" w:customStyle="1" w:styleId="174">
    <w:name w:val="tw4winTerm"/>
    <w:qFormat/>
    <w:uiPriority w:val="0"/>
    <w:rPr>
      <w:color w:val="0000FF"/>
    </w:rPr>
  </w:style>
  <w:style w:type="character" w:customStyle="1" w:styleId="175">
    <w:name w:val="正文文本 Char"/>
    <w:qFormat/>
    <w:uiPriority w:val="0"/>
    <w:rPr>
      <w:rFonts w:eastAsia="宋体"/>
      <w:kern w:val="2"/>
      <w:sz w:val="24"/>
      <w:szCs w:val="24"/>
      <w:lang w:val="en-US" w:eastAsia="zh-CN" w:bidi="ar-SA"/>
    </w:rPr>
  </w:style>
  <w:style w:type="character" w:customStyle="1" w:styleId="176">
    <w:name w:val="正文2 Char"/>
    <w:qFormat/>
    <w:uiPriority w:val="0"/>
    <w:rPr>
      <w:rFonts w:eastAsia="宋体"/>
      <w:kern w:val="2"/>
      <w:sz w:val="24"/>
      <w:lang w:val="en-US" w:eastAsia="zh-CN" w:bidi="ar-SA"/>
    </w:rPr>
  </w:style>
  <w:style w:type="character" w:customStyle="1" w:styleId="177">
    <w:name w:val="正 文 Char"/>
    <w:link w:val="178"/>
    <w:qFormat/>
    <w:locked/>
    <w:uiPriority w:val="0"/>
    <w:rPr>
      <w:kern w:val="2"/>
      <w:sz w:val="24"/>
      <w:szCs w:val="24"/>
    </w:rPr>
  </w:style>
  <w:style w:type="paragraph" w:customStyle="1" w:styleId="178">
    <w:name w:val="正 文"/>
    <w:basedOn w:val="1"/>
    <w:link w:val="177"/>
    <w:qFormat/>
    <w:uiPriority w:val="0"/>
    <w:pPr>
      <w:tabs>
        <w:tab w:val="left" w:pos="0"/>
      </w:tabs>
      <w:adjustRightInd/>
      <w:spacing w:line="360" w:lineRule="auto"/>
      <w:ind w:firstLine="480" w:firstLineChars="200"/>
    </w:pPr>
    <w:rPr>
      <w:sz w:val="24"/>
    </w:rPr>
  </w:style>
  <w:style w:type="character" w:customStyle="1" w:styleId="179">
    <w:name w:val="插图说明 Char"/>
    <w:qFormat/>
    <w:uiPriority w:val="0"/>
    <w:rPr>
      <w:rFonts w:eastAsia="黑体"/>
      <w:sz w:val="24"/>
      <w:lang w:val="en-US" w:eastAsia="zh-CN"/>
    </w:rPr>
  </w:style>
  <w:style w:type="character" w:customStyle="1" w:styleId="180">
    <w:name w:val="f141"/>
    <w:qFormat/>
    <w:uiPriority w:val="0"/>
    <w:rPr>
      <w:rFonts w:ascii="Tahoma" w:hAnsi="Tahoma" w:eastAsia="宋体"/>
      <w:b/>
      <w:kern w:val="2"/>
      <w:sz w:val="21"/>
      <w:szCs w:val="21"/>
      <w:lang w:val="en-US" w:eastAsia="zh-CN" w:bidi="ar-SA"/>
    </w:rPr>
  </w:style>
  <w:style w:type="character" w:customStyle="1" w:styleId="181">
    <w:name w:val="Char Char5"/>
    <w:qFormat/>
    <w:uiPriority w:val="0"/>
    <w:rPr>
      <w:rFonts w:ascii="宋体" w:hAnsi="Courier New" w:eastAsia="宋体"/>
      <w:kern w:val="2"/>
      <w:sz w:val="21"/>
      <w:lang w:val="en-US" w:eastAsia="zh-CN"/>
    </w:rPr>
  </w:style>
  <w:style w:type="character" w:customStyle="1" w:styleId="182">
    <w:name w:val="二级标题 Char Char"/>
    <w:qFormat/>
    <w:uiPriority w:val="0"/>
    <w:rPr>
      <w:rFonts w:ascii="宋体" w:hAnsi="宋体" w:eastAsia="宋体"/>
      <w:b/>
      <w:snapToGrid w:val="0"/>
      <w:kern w:val="2"/>
      <w:sz w:val="24"/>
      <w:szCs w:val="24"/>
      <w:lang w:val="en-US" w:eastAsia="zh-CN" w:bidi="ar-SA"/>
    </w:rPr>
  </w:style>
  <w:style w:type="character" w:customStyle="1" w:styleId="183">
    <w:name w:val="正文 项目2 Char"/>
    <w:qFormat/>
    <w:uiPriority w:val="0"/>
    <w:rPr>
      <w:lang w:bidi="ar-SA"/>
    </w:rPr>
  </w:style>
  <w:style w:type="character" w:customStyle="1" w:styleId="184">
    <w:name w:val="h3 Char1"/>
    <w:qFormat/>
    <w:uiPriority w:val="0"/>
    <w:rPr>
      <w:rFonts w:eastAsia="宋体"/>
      <w:b/>
      <w:bCs/>
      <w:kern w:val="2"/>
      <w:sz w:val="32"/>
      <w:szCs w:val="32"/>
      <w:lang w:bidi="ar-SA"/>
    </w:rPr>
  </w:style>
  <w:style w:type="character" w:customStyle="1" w:styleId="185">
    <w:name w:val="big1"/>
    <w:qFormat/>
    <w:uiPriority w:val="0"/>
    <w:rPr>
      <w:rFonts w:hint="eastAsia" w:ascii="宋体" w:hAnsi="宋体" w:eastAsia="宋体"/>
      <w:color w:val="333333"/>
      <w:sz w:val="22"/>
      <w:szCs w:val="22"/>
    </w:rPr>
  </w:style>
  <w:style w:type="character" w:customStyle="1" w:styleId="186">
    <w:name w:val="Char Char71"/>
    <w:semiHidden/>
    <w:qFormat/>
    <w:uiPriority w:val="0"/>
    <w:rPr>
      <w:rFonts w:eastAsia="宋体"/>
      <w:kern w:val="2"/>
      <w:sz w:val="21"/>
      <w:szCs w:val="24"/>
      <w:lang w:val="en-US" w:eastAsia="zh-CN" w:bidi="ar-SA"/>
    </w:rPr>
  </w:style>
  <w:style w:type="character" w:customStyle="1" w:styleId="187">
    <w:name w:val="页脚 Char1"/>
    <w:qFormat/>
    <w:uiPriority w:val="0"/>
    <w:rPr>
      <w:rFonts w:eastAsia="宋体"/>
      <w:kern w:val="2"/>
      <w:sz w:val="18"/>
      <w:szCs w:val="18"/>
      <w:lang w:val="en-US" w:eastAsia="zh-CN" w:bidi="ar-SA"/>
    </w:rPr>
  </w:style>
  <w:style w:type="character" w:customStyle="1" w:styleId="188">
    <w:name w:val="正文缩进 Char"/>
    <w:qFormat/>
    <w:uiPriority w:val="0"/>
    <w:rPr>
      <w:rFonts w:eastAsia="宋体"/>
      <w:kern w:val="2"/>
      <w:sz w:val="21"/>
      <w:lang w:val="en-US" w:eastAsia="zh-CN"/>
    </w:rPr>
  </w:style>
  <w:style w:type="character" w:customStyle="1" w:styleId="189">
    <w:name w:val="正文文本 2 Char"/>
    <w:qFormat/>
    <w:uiPriority w:val="99"/>
    <w:rPr>
      <w:rFonts w:eastAsia="宋体"/>
      <w:kern w:val="2"/>
      <w:sz w:val="21"/>
      <w:szCs w:val="24"/>
      <w:lang w:val="en-US" w:eastAsia="zh-CN" w:bidi="ar-SA"/>
    </w:rPr>
  </w:style>
  <w:style w:type="character" w:customStyle="1" w:styleId="190">
    <w:name w:val="Item List Char"/>
    <w:link w:val="191"/>
    <w:qFormat/>
    <w:uiPriority w:val="0"/>
    <w:rPr>
      <w:rFonts w:ascii="Arial"/>
      <w:bCs/>
      <w:sz w:val="21"/>
      <w:szCs w:val="21"/>
      <w:lang w:val="en-US" w:eastAsia="zh-CN" w:bidi="ar-SA"/>
    </w:rPr>
  </w:style>
  <w:style w:type="paragraph" w:customStyle="1" w:styleId="191">
    <w:name w:val="Item List"/>
    <w:link w:val="19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92">
    <w:name w:val="DO_NOT_TRANSLATE"/>
    <w:qFormat/>
    <w:uiPriority w:val="0"/>
    <w:rPr>
      <w:rFonts w:ascii="Courier New" w:hAnsi="Courier New" w:cs="Courier New"/>
      <w:color w:val="800000"/>
      <w:lang w:val="en-US" w:eastAsia="zh-CN"/>
    </w:rPr>
  </w:style>
  <w:style w:type="character" w:customStyle="1" w:styleId="193">
    <w:name w:val="标题 2 Char Char"/>
    <w:qFormat/>
    <w:uiPriority w:val="0"/>
    <w:rPr>
      <w:rFonts w:ascii="楷体_GB2312" w:hAnsi="Arial" w:eastAsia="楷体_GB2312"/>
      <w:b/>
      <w:bCs/>
      <w:kern w:val="2"/>
      <w:sz w:val="24"/>
      <w:szCs w:val="32"/>
      <w:lang w:val="en-US" w:eastAsia="zh-CN" w:bidi="ar-SA"/>
    </w:rPr>
  </w:style>
  <w:style w:type="character" w:customStyle="1" w:styleId="194">
    <w:name w:val="style36"/>
    <w:qFormat/>
    <w:uiPriority w:val="0"/>
  </w:style>
  <w:style w:type="character" w:customStyle="1" w:styleId="195">
    <w:name w:val="普通文字 Char1"/>
    <w:qFormat/>
    <w:uiPriority w:val="0"/>
    <w:rPr>
      <w:rFonts w:ascii="宋体" w:hAnsi="Courier New" w:eastAsia="宋体"/>
      <w:kern w:val="2"/>
      <w:sz w:val="21"/>
      <w:lang w:val="en-US" w:eastAsia="zh-CN"/>
    </w:rPr>
  </w:style>
  <w:style w:type="character" w:customStyle="1" w:styleId="196">
    <w:name w:val="apple-converted-space"/>
    <w:qFormat/>
    <w:uiPriority w:val="0"/>
  </w:style>
  <w:style w:type="character" w:customStyle="1" w:styleId="197">
    <w:name w:val="Footer-Even Char1"/>
    <w:qFormat/>
    <w:uiPriority w:val="0"/>
    <w:rPr>
      <w:rFonts w:eastAsia="宋体"/>
      <w:kern w:val="2"/>
      <w:sz w:val="18"/>
      <w:szCs w:val="18"/>
      <w:lang w:val="en-US" w:eastAsia="zh-CN" w:bidi="ar-SA"/>
    </w:rPr>
  </w:style>
  <w:style w:type="character" w:customStyle="1" w:styleId="198">
    <w:name w:val="U_正文 Char"/>
    <w:link w:val="199"/>
    <w:qFormat/>
    <w:locked/>
    <w:uiPriority w:val="0"/>
    <w:rPr>
      <w:kern w:val="2"/>
      <w:sz w:val="24"/>
      <w:szCs w:val="24"/>
    </w:rPr>
  </w:style>
  <w:style w:type="paragraph" w:customStyle="1" w:styleId="199">
    <w:name w:val="U_正文"/>
    <w:basedOn w:val="1"/>
    <w:link w:val="198"/>
    <w:qFormat/>
    <w:uiPriority w:val="0"/>
    <w:pPr>
      <w:adjustRightInd/>
      <w:spacing w:beforeLines="20" w:line="300" w:lineRule="auto"/>
      <w:ind w:firstLine="200" w:firstLineChars="200"/>
    </w:pPr>
    <w:rPr>
      <w:sz w:val="24"/>
    </w:rPr>
  </w:style>
  <w:style w:type="character" w:customStyle="1" w:styleId="200">
    <w:name w:val="文档结构图 Char"/>
    <w:qFormat/>
    <w:uiPriority w:val="99"/>
    <w:rPr>
      <w:rFonts w:eastAsia="宋体"/>
      <w:kern w:val="2"/>
      <w:sz w:val="21"/>
      <w:szCs w:val="24"/>
      <w:lang w:val="en-US" w:eastAsia="zh-CN" w:bidi="ar-SA"/>
    </w:rPr>
  </w:style>
  <w:style w:type="character" w:customStyle="1" w:styleId="201">
    <w:name w:val="纯文本 Char Char Char"/>
    <w:qFormat/>
    <w:uiPriority w:val="0"/>
    <w:rPr>
      <w:rFonts w:ascii="宋体" w:hAnsi="Courier New" w:eastAsia="宋体"/>
      <w:kern w:val="2"/>
      <w:sz w:val="21"/>
      <w:lang w:val="en-US" w:eastAsia="zh-CN" w:bidi="ar-SA"/>
    </w:rPr>
  </w:style>
  <w:style w:type="character" w:customStyle="1" w:styleId="202">
    <w:name w:val="maywed421"/>
    <w:qFormat/>
    <w:uiPriority w:val="0"/>
    <w:rPr>
      <w:color w:val="366FB6"/>
      <w:u w:val="none"/>
    </w:rPr>
  </w:style>
  <w:style w:type="character" w:customStyle="1" w:styleId="203">
    <w:name w:val="px14"/>
    <w:qFormat/>
    <w:uiPriority w:val="0"/>
    <w:rPr>
      <w:rFonts w:ascii="仿宋_GB2312" w:eastAsia="微软雅黑" w:cs="Times New Roman"/>
      <w:b/>
      <w:kern w:val="2"/>
      <w:sz w:val="32"/>
      <w:szCs w:val="32"/>
      <w:lang w:val="en-US" w:eastAsia="zh-CN" w:bidi="ar-SA"/>
    </w:rPr>
  </w:style>
  <w:style w:type="character" w:customStyle="1" w:styleId="204">
    <w:name w:val="javascript"/>
    <w:qFormat/>
    <w:uiPriority w:val="0"/>
  </w:style>
  <w:style w:type="character" w:customStyle="1" w:styleId="205">
    <w:name w:val="标题 Char1"/>
    <w:qFormat/>
    <w:uiPriority w:val="10"/>
    <w:rPr>
      <w:rFonts w:hint="default" w:ascii="Calibri Light" w:hAnsi="Calibri Light" w:eastAsia="黑体" w:cs="Times New Roman"/>
      <w:b/>
      <w:bCs/>
      <w:snapToGrid w:val="0"/>
      <w:kern w:val="2"/>
      <w:sz w:val="32"/>
      <w:szCs w:val="32"/>
    </w:rPr>
  </w:style>
  <w:style w:type="character" w:customStyle="1" w:styleId="206">
    <w:name w:val="正文2 Char Char"/>
    <w:link w:val="207"/>
    <w:qFormat/>
    <w:uiPriority w:val="0"/>
    <w:rPr>
      <w:rFonts w:eastAsia="宋体"/>
      <w:kern w:val="2"/>
      <w:sz w:val="24"/>
      <w:lang w:val="en-US" w:eastAsia="zh-CN" w:bidi="ar-SA"/>
    </w:rPr>
  </w:style>
  <w:style w:type="paragraph" w:customStyle="1" w:styleId="207">
    <w:name w:val="正文2"/>
    <w:basedOn w:val="1"/>
    <w:link w:val="206"/>
    <w:qFormat/>
    <w:uiPriority w:val="0"/>
    <w:pPr>
      <w:spacing w:before="156" w:line="360" w:lineRule="auto"/>
      <w:ind w:firstLine="510" w:firstLineChars="200"/>
    </w:pPr>
    <w:rPr>
      <w:sz w:val="24"/>
      <w:szCs w:val="20"/>
    </w:rPr>
  </w:style>
  <w:style w:type="character" w:customStyle="1" w:styleId="208">
    <w:name w:val="Char Char3"/>
    <w:qFormat/>
    <w:uiPriority w:val="0"/>
    <w:rPr>
      <w:rFonts w:eastAsia="宋体"/>
      <w:kern w:val="2"/>
      <w:sz w:val="21"/>
      <w:szCs w:val="24"/>
      <w:lang w:val="en-US" w:eastAsia="zh-CN" w:bidi="ar-SA"/>
    </w:rPr>
  </w:style>
  <w:style w:type="character" w:customStyle="1" w:styleId="209">
    <w:name w:val="gray6"/>
    <w:qFormat/>
    <w:uiPriority w:val="0"/>
  </w:style>
  <w:style w:type="character" w:customStyle="1" w:styleId="210">
    <w:name w:val="表正文 Char3"/>
    <w:qFormat/>
    <w:uiPriority w:val="0"/>
    <w:rPr>
      <w:rFonts w:hint="eastAsia" w:ascii="宋体" w:hAnsi="宋体" w:eastAsia="宋体"/>
    </w:rPr>
  </w:style>
  <w:style w:type="character" w:customStyle="1" w:styleId="211">
    <w:name w:val="t21"/>
    <w:qFormat/>
    <w:uiPriority w:val="0"/>
    <w:rPr>
      <w:rFonts w:ascii="仿宋_GB2312" w:eastAsia="微软雅黑"/>
      <w:b/>
      <w:kern w:val="2"/>
      <w:sz w:val="23"/>
      <w:szCs w:val="23"/>
      <w:lang w:val="en-US" w:eastAsia="zh-CN" w:bidi="ar-SA"/>
    </w:rPr>
  </w:style>
  <w:style w:type="character" w:customStyle="1" w:styleId="212">
    <w:name w:val="Char Char101"/>
    <w:semiHidden/>
    <w:qFormat/>
    <w:uiPriority w:val="0"/>
    <w:rPr>
      <w:rFonts w:hint="eastAsia" w:ascii="宋体" w:hAnsi="宋体" w:eastAsia="宋体"/>
      <w:kern w:val="2"/>
      <w:sz w:val="21"/>
      <w:szCs w:val="24"/>
      <w:lang w:val="en-US" w:eastAsia="zh-CN"/>
    </w:rPr>
  </w:style>
  <w:style w:type="character" w:customStyle="1" w:styleId="213">
    <w:name w:val="Used by Word for text of Help footnotes Char Char"/>
    <w:semiHidden/>
    <w:qFormat/>
    <w:uiPriority w:val="0"/>
    <w:rPr>
      <w:rFonts w:ascii="Times New Roman" w:hAnsi="Times New Roman" w:eastAsia="宋体" w:cs="Times New Roman"/>
      <w:sz w:val="20"/>
      <w:szCs w:val="20"/>
    </w:rPr>
  </w:style>
  <w:style w:type="character" w:customStyle="1" w:styleId="214">
    <w:name w:val="脚注文本 Char1"/>
    <w:qFormat/>
    <w:uiPriority w:val="0"/>
    <w:rPr>
      <w:rFonts w:hint="default" w:ascii="Times New Roman" w:hAnsi="Times New Roman" w:eastAsia="黑体" w:cs="Times New Roman"/>
      <w:snapToGrid w:val="0"/>
      <w:kern w:val="2"/>
      <w:sz w:val="18"/>
      <w:szCs w:val="18"/>
    </w:rPr>
  </w:style>
  <w:style w:type="character" w:customStyle="1" w:styleId="215">
    <w:name w:val="表正文 Char"/>
    <w:qFormat/>
    <w:uiPriority w:val="0"/>
    <w:rPr>
      <w:rFonts w:ascii="宋体" w:eastAsia="宋体"/>
      <w:snapToGrid w:val="0"/>
      <w:color w:val="000000"/>
      <w:kern w:val="28"/>
      <w:sz w:val="28"/>
      <w:lang w:val="en-US" w:eastAsia="zh-CN" w:bidi="ar-SA"/>
    </w:rPr>
  </w:style>
  <w:style w:type="character" w:customStyle="1" w:styleId="216">
    <w:name w:val="段落 Char Char"/>
    <w:link w:val="217"/>
    <w:qFormat/>
    <w:locked/>
    <w:uiPriority w:val="0"/>
    <w:rPr>
      <w:rFonts w:ascii="宋体" w:hAnsi="宋体"/>
      <w:kern w:val="2"/>
      <w:sz w:val="24"/>
      <w:szCs w:val="22"/>
    </w:rPr>
  </w:style>
  <w:style w:type="paragraph" w:customStyle="1" w:styleId="217">
    <w:name w:val="段落"/>
    <w:basedOn w:val="1"/>
    <w:link w:val="216"/>
    <w:qFormat/>
    <w:uiPriority w:val="0"/>
    <w:pPr>
      <w:adjustRightInd/>
      <w:spacing w:line="360" w:lineRule="auto"/>
      <w:ind w:firstLine="480" w:firstLineChars="200"/>
    </w:pPr>
    <w:rPr>
      <w:rFonts w:ascii="宋体" w:hAnsi="宋体"/>
      <w:sz w:val="24"/>
      <w:szCs w:val="22"/>
    </w:rPr>
  </w:style>
  <w:style w:type="character" w:customStyle="1" w:styleId="218">
    <w:name w:val="纯文本 Char2"/>
    <w:semiHidden/>
    <w:qFormat/>
    <w:uiPriority w:val="99"/>
    <w:rPr>
      <w:rFonts w:hint="eastAsia" w:ascii="宋体" w:hAnsi="Courier New" w:eastAsia="宋体" w:cs="Courier New"/>
      <w:snapToGrid w:val="0"/>
      <w:kern w:val="2"/>
      <w:sz w:val="21"/>
      <w:szCs w:val="21"/>
    </w:rPr>
  </w:style>
  <w:style w:type="character" w:customStyle="1" w:styleId="219">
    <w:name w:val="普通文字 Char Char1"/>
    <w:qFormat/>
    <w:uiPriority w:val="0"/>
    <w:rPr>
      <w:rFonts w:ascii="宋体" w:hAnsi="Courier New"/>
      <w:kern w:val="2"/>
      <w:sz w:val="21"/>
    </w:rPr>
  </w:style>
  <w:style w:type="character" w:customStyle="1" w:styleId="220">
    <w:name w:val="Bold"/>
    <w:qFormat/>
    <w:uiPriority w:val="0"/>
    <w:rPr>
      <w:rFonts w:ascii="Arial" w:hAnsi="Arial" w:eastAsia="黑体" w:cs="Times New Roman"/>
      <w:b/>
      <w:kern w:val="2"/>
      <w:sz w:val="32"/>
      <w:szCs w:val="32"/>
      <w:lang w:val="en-US" w:eastAsia="zh-CN" w:bidi="ar-SA"/>
    </w:rPr>
  </w:style>
  <w:style w:type="character" w:customStyle="1" w:styleId="221">
    <w:name w:val="No Spacing Char"/>
    <w:link w:val="222"/>
    <w:qFormat/>
    <w:uiPriority w:val="1"/>
    <w:rPr>
      <w:rFonts w:ascii="Calibri" w:hAnsi="Calibri"/>
      <w:sz w:val="22"/>
      <w:szCs w:val="22"/>
      <w:lang w:val="en-US" w:eastAsia="zh-CN" w:bidi="ar-SA"/>
    </w:rPr>
  </w:style>
  <w:style w:type="paragraph" w:customStyle="1" w:styleId="222">
    <w:name w:val="无间隔1"/>
    <w:link w:val="221"/>
    <w:qFormat/>
    <w:uiPriority w:val="1"/>
    <w:rPr>
      <w:rFonts w:ascii="Calibri" w:hAnsi="Calibri" w:eastAsia="宋体" w:cs="Times New Roman"/>
      <w:sz w:val="22"/>
      <w:szCs w:val="22"/>
      <w:lang w:val="en-US" w:eastAsia="zh-CN" w:bidi="ar-SA"/>
    </w:rPr>
  </w:style>
  <w:style w:type="character" w:customStyle="1" w:styleId="223">
    <w:name w:val="ca-131"/>
    <w:qFormat/>
    <w:uiPriority w:val="0"/>
    <w:rPr>
      <w:rFonts w:hint="eastAsia" w:ascii="仿宋_GB2312" w:eastAsia="仿宋_GB2312"/>
      <w:b/>
      <w:bCs/>
      <w:color w:val="000000"/>
      <w:spacing w:val="-20"/>
      <w:sz w:val="24"/>
      <w:szCs w:val="24"/>
    </w:rPr>
  </w:style>
  <w:style w:type="character" w:customStyle="1" w:styleId="224">
    <w:name w:val="Char Char121"/>
    <w:qFormat/>
    <w:uiPriority w:val="0"/>
    <w:rPr>
      <w:rFonts w:ascii="仿宋_GB2312" w:eastAsia="仿宋_GB2312"/>
      <w:b/>
      <w:bCs/>
      <w:kern w:val="2"/>
      <w:sz w:val="24"/>
      <w:szCs w:val="24"/>
      <w:lang w:val="zh-CN" w:eastAsia="zh-CN" w:bidi="ar-SA"/>
    </w:rPr>
  </w:style>
  <w:style w:type="character" w:customStyle="1" w:styleId="225">
    <w:name w:val="Comment Text Char"/>
    <w:semiHidden/>
    <w:qFormat/>
    <w:locked/>
    <w:uiPriority w:val="0"/>
    <w:rPr>
      <w:rFonts w:ascii="宋体" w:hAnsi="宋体" w:eastAsia="宋体"/>
      <w:kern w:val="2"/>
      <w:sz w:val="24"/>
      <w:lang w:val="en-US" w:eastAsia="zh-CN" w:bidi="ar-SA"/>
    </w:rPr>
  </w:style>
  <w:style w:type="character" w:customStyle="1" w:styleId="226">
    <w:name w:val="style91"/>
    <w:qFormat/>
    <w:uiPriority w:val="0"/>
    <w:rPr>
      <w:color w:val="333333"/>
    </w:rPr>
  </w:style>
  <w:style w:type="character" w:customStyle="1" w:styleId="227">
    <w:name w:val="Char Char4"/>
    <w:qFormat/>
    <w:uiPriority w:val="0"/>
    <w:rPr>
      <w:rFonts w:eastAsia="宋体"/>
      <w:b/>
      <w:sz w:val="24"/>
      <w:lang w:val="en-GB" w:eastAsia="zh-CN" w:bidi="ar-SA"/>
    </w:rPr>
  </w:style>
  <w:style w:type="character" w:customStyle="1" w:styleId="228">
    <w:name w:val="Char Char2"/>
    <w:qFormat/>
    <w:uiPriority w:val="0"/>
    <w:rPr>
      <w:rFonts w:eastAsia="宋体"/>
      <w:b/>
      <w:bCs/>
      <w:kern w:val="2"/>
      <w:sz w:val="21"/>
      <w:szCs w:val="24"/>
      <w:lang w:val="en-US" w:eastAsia="zh-CN" w:bidi="ar-SA"/>
    </w:rPr>
  </w:style>
  <w:style w:type="character" w:customStyle="1" w:styleId="229">
    <w:name w:val="正文 项目 Char"/>
    <w:qFormat/>
    <w:uiPriority w:val="0"/>
    <w:rPr>
      <w:rFonts w:ascii="仿宋_GB2312" w:hAnsi="仿宋_GB2312" w:eastAsia="仿宋_GB2312"/>
      <w:kern w:val="2"/>
      <w:sz w:val="24"/>
      <w:lang w:bidi="ar-SA"/>
    </w:rPr>
  </w:style>
  <w:style w:type="character" w:customStyle="1" w:styleId="230">
    <w:name w:val="h Char Char1"/>
    <w:qFormat/>
    <w:uiPriority w:val="0"/>
    <w:rPr>
      <w:rFonts w:eastAsia="宋体"/>
      <w:kern w:val="2"/>
      <w:sz w:val="18"/>
      <w:szCs w:val="18"/>
      <w:lang w:val="en-US" w:eastAsia="zh-CN" w:bidi="ar-SA"/>
    </w:rPr>
  </w:style>
  <w:style w:type="character" w:customStyle="1" w:styleId="231">
    <w:name w:val="样式8 Char"/>
    <w:qFormat/>
    <w:uiPriority w:val="0"/>
    <w:rPr>
      <w:rFonts w:ascii="仿宋_GB2312" w:hAnsi="宋体" w:eastAsia="仿宋_GB2312"/>
      <w:b/>
      <w:bCs/>
      <w:kern w:val="2"/>
      <w:sz w:val="24"/>
      <w:szCs w:val="24"/>
    </w:rPr>
  </w:style>
  <w:style w:type="character" w:customStyle="1" w:styleId="232">
    <w:name w:val="myp11"/>
    <w:qFormat/>
    <w:uiPriority w:val="0"/>
    <w:rPr>
      <w:rFonts w:ascii="仿宋_GB2312" w:eastAsia="微软雅黑"/>
      <w:b/>
      <w:kern w:val="2"/>
      <w:sz w:val="32"/>
      <w:szCs w:val="32"/>
      <w:lang w:val="en-US" w:eastAsia="zh-CN" w:bidi="ar-SA"/>
    </w:rPr>
  </w:style>
  <w:style w:type="character" w:customStyle="1" w:styleId="233">
    <w:name w:val="hei16b1"/>
    <w:qFormat/>
    <w:uiPriority w:val="0"/>
    <w:rPr>
      <w:rFonts w:hint="default" w:ascii="Arial" w:hAnsi="Arial" w:cs="Arial"/>
      <w:b/>
      <w:bCs/>
      <w:color w:val="000000"/>
      <w:sz w:val="24"/>
      <w:szCs w:val="24"/>
    </w:rPr>
  </w:style>
  <w:style w:type="character" w:customStyle="1" w:styleId="234">
    <w:name w:val="Char Char61"/>
    <w:qFormat/>
    <w:uiPriority w:val="0"/>
    <w:rPr>
      <w:rFonts w:eastAsia="宋体"/>
      <w:kern w:val="2"/>
      <w:sz w:val="21"/>
      <w:szCs w:val="24"/>
      <w:lang w:val="en-US" w:eastAsia="zh-CN" w:bidi="ar-SA"/>
    </w:rPr>
  </w:style>
  <w:style w:type="character" w:customStyle="1" w:styleId="235">
    <w:name w:val="哈哈正文 Char"/>
    <w:link w:val="236"/>
    <w:qFormat/>
    <w:uiPriority w:val="0"/>
    <w:rPr>
      <w:rFonts w:ascii="宋体" w:hAnsi="宋体" w:eastAsia="宋体"/>
      <w:kern w:val="2"/>
      <w:sz w:val="24"/>
      <w:lang w:bidi="ar-SA"/>
    </w:rPr>
  </w:style>
  <w:style w:type="paragraph" w:customStyle="1" w:styleId="236">
    <w:name w:val="哈哈正文"/>
    <w:basedOn w:val="1"/>
    <w:link w:val="235"/>
    <w:qFormat/>
    <w:uiPriority w:val="0"/>
    <w:pPr>
      <w:adjustRightInd/>
      <w:spacing w:line="360" w:lineRule="auto"/>
      <w:ind w:firstLine="200" w:firstLineChars="200"/>
    </w:pPr>
    <w:rPr>
      <w:rFonts w:ascii="宋体" w:hAnsi="宋体"/>
      <w:sz w:val="24"/>
      <w:szCs w:val="20"/>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39">
    <w:name w:val="Header Char"/>
    <w:semiHidden/>
    <w:qFormat/>
    <w:locked/>
    <w:uiPriority w:val="0"/>
    <w:rPr>
      <w:rFonts w:eastAsia="宋体"/>
      <w:kern w:val="2"/>
      <w:sz w:val="18"/>
      <w:szCs w:val="18"/>
      <w:lang w:val="en-US" w:eastAsia="zh-CN" w:bidi="ar-SA"/>
    </w:rPr>
  </w:style>
  <w:style w:type="character" w:customStyle="1" w:styleId="240">
    <w:name w:val="unnamed31"/>
    <w:qFormat/>
    <w:uiPriority w:val="0"/>
    <w:rPr>
      <w:rFonts w:ascii="Tahoma" w:hAnsi="Tahoma" w:eastAsia="宋体"/>
      <w:b/>
      <w:kern w:val="2"/>
      <w:sz w:val="24"/>
      <w:szCs w:val="32"/>
      <w:u w:val="none"/>
      <w:lang w:val="en-US" w:eastAsia="zh-CN" w:bidi="ar-SA"/>
    </w:rPr>
  </w:style>
  <w:style w:type="character" w:customStyle="1" w:styleId="241">
    <w:name w:val="Body Text(ch) Char Char"/>
    <w:qFormat/>
    <w:uiPriority w:val="0"/>
    <w:rPr>
      <w:rFonts w:ascii="宋体"/>
      <w:kern w:val="2"/>
      <w:sz w:val="24"/>
      <w:szCs w:val="21"/>
      <w:lang w:val="zh-CN"/>
    </w:rPr>
  </w:style>
  <w:style w:type="character" w:customStyle="1" w:styleId="242">
    <w:name w:val="font21"/>
    <w:qFormat/>
    <w:uiPriority w:val="0"/>
    <w:rPr>
      <w:rFonts w:hint="eastAsia" w:ascii="宋体" w:hAnsi="宋体" w:eastAsia="宋体"/>
      <w:kern w:val="2"/>
      <w:sz w:val="28"/>
      <w:szCs w:val="28"/>
      <w:lang w:val="en-US" w:eastAsia="zh-CN" w:bidi="ar-SA"/>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Balloon Text Char"/>
    <w:semiHidden/>
    <w:qFormat/>
    <w:locked/>
    <w:uiPriority w:val="0"/>
    <w:rPr>
      <w:rFonts w:eastAsia="宋体"/>
      <w:kern w:val="2"/>
      <w:sz w:val="18"/>
      <w:szCs w:val="18"/>
      <w:lang w:val="en-US" w:eastAsia="zh-CN" w:bidi="ar-SA"/>
    </w:rPr>
  </w:style>
  <w:style w:type="character" w:customStyle="1" w:styleId="245">
    <w:name w:val="Char Char"/>
    <w:qFormat/>
    <w:uiPriority w:val="0"/>
    <w:rPr>
      <w:rFonts w:ascii="宋体" w:hAnsi="Courier New" w:eastAsia="宋体"/>
      <w:kern w:val="2"/>
      <w:sz w:val="21"/>
      <w:lang w:val="en-US" w:eastAsia="zh-CN" w:bidi="ar-SA"/>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Char Char81"/>
    <w:qFormat/>
    <w:uiPriority w:val="0"/>
    <w:rPr>
      <w:rFonts w:eastAsia="宋体"/>
      <w:b/>
      <w:sz w:val="24"/>
      <w:lang w:val="en-GB" w:eastAsia="zh-CN"/>
    </w:rPr>
  </w:style>
  <w:style w:type="character" w:customStyle="1" w:styleId="248">
    <w:name w:val="b11_01b Char"/>
    <w:link w:val="249"/>
    <w:qFormat/>
    <w:uiPriority w:val="0"/>
    <w:rPr>
      <w:rFonts w:ascii="Verdana" w:hAnsi="Verdana"/>
      <w:b/>
      <w:bCs/>
      <w:color w:val="4A82CA"/>
      <w:sz w:val="17"/>
      <w:szCs w:val="17"/>
    </w:rPr>
  </w:style>
  <w:style w:type="paragraph" w:customStyle="1" w:styleId="249">
    <w:name w:val="b11_01b"/>
    <w:basedOn w:val="1"/>
    <w:next w:val="1"/>
    <w:link w:val="2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50">
    <w:name w:val="标题4-dyf Char"/>
    <w:link w:val="251"/>
    <w:qFormat/>
    <w:uiPriority w:val="0"/>
    <w:rPr>
      <w:rFonts w:ascii="Cambria" w:hAnsi="Cambria"/>
      <w:b/>
      <w:bCs/>
      <w:color w:val="000000"/>
      <w:kern w:val="2"/>
      <w:sz w:val="21"/>
      <w:szCs w:val="21"/>
    </w:rPr>
  </w:style>
  <w:style w:type="paragraph" w:customStyle="1" w:styleId="251">
    <w:name w:val="标题4-dyf"/>
    <w:basedOn w:val="7"/>
    <w:link w:val="250"/>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2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53">
    <w:name w:val="标题 3 Char2"/>
    <w:qFormat/>
    <w:uiPriority w:val="0"/>
    <w:rPr>
      <w:rFonts w:eastAsia="宋体"/>
      <w:b/>
      <w:bCs/>
      <w:kern w:val="2"/>
      <w:sz w:val="32"/>
      <w:szCs w:val="32"/>
      <w:lang w:val="en-US" w:eastAsia="zh-CN" w:bidi="ar-SA"/>
    </w:rPr>
  </w:style>
  <w:style w:type="character" w:customStyle="1" w:styleId="254">
    <w:name w:val="Char Char51"/>
    <w:qFormat/>
    <w:uiPriority w:val="0"/>
    <w:rPr>
      <w:rFonts w:ascii="宋体" w:hAnsi="Courier New" w:eastAsia="宋体"/>
      <w:kern w:val="2"/>
      <w:sz w:val="21"/>
      <w:lang w:val="en-US" w:eastAsia="zh-CN"/>
    </w:rPr>
  </w:style>
  <w:style w:type="character" w:customStyle="1" w:styleId="255">
    <w:name w:val="样式 标题 4h4H4Fab-4T5Ref Heading 1rh1Heading sqlsect 1.2.3.... Char"/>
    <w:link w:val="256"/>
    <w:qFormat/>
    <w:uiPriority w:val="0"/>
    <w:rPr>
      <w:rFonts w:ascii="微软雅黑" w:hAnsi="微软雅黑" w:eastAsia="微软雅黑"/>
      <w:b/>
      <w:bCs/>
      <w:kern w:val="2"/>
      <w:sz w:val="24"/>
      <w:szCs w:val="28"/>
    </w:rPr>
  </w:style>
  <w:style w:type="paragraph" w:customStyle="1" w:styleId="256">
    <w:name w:val="样式 标题 4h4H4Fab-4T5Ref Heading 1rh1Heading sqlsect 1.2.3...."/>
    <w:basedOn w:val="7"/>
    <w:link w:val="255"/>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257">
    <w:name w:val="dandyren_title1"/>
    <w:qFormat/>
    <w:uiPriority w:val="0"/>
    <w:rPr>
      <w:b/>
      <w:bCs/>
      <w:color w:val="FF6633"/>
      <w:sz w:val="18"/>
      <w:szCs w:val="18"/>
    </w:rPr>
  </w:style>
  <w:style w:type="character" w:customStyle="1" w:styleId="258">
    <w:name w:val="PI Char"/>
    <w:qFormat/>
    <w:uiPriority w:val="0"/>
    <w:rPr>
      <w:rFonts w:ascii="宋体" w:hAnsi="宋体" w:eastAsia="宋体"/>
      <w:kern w:val="2"/>
      <w:sz w:val="24"/>
      <w:szCs w:val="24"/>
      <w:lang w:val="en-US" w:eastAsia="zh-CN" w:bidi="ar-SA"/>
    </w:rPr>
  </w:style>
  <w:style w:type="character" w:customStyle="1" w:styleId="259">
    <w:name w:val="Char Char11"/>
    <w:qFormat/>
    <w:locked/>
    <w:uiPriority w:val="0"/>
    <w:rPr>
      <w:rFonts w:ascii="宋体" w:hAnsi="宋体" w:eastAsia="宋体"/>
      <w:b/>
      <w:kern w:val="2"/>
      <w:sz w:val="24"/>
      <w:szCs w:val="24"/>
      <w:lang w:val="en-US" w:eastAsia="zh-CN" w:bidi="ar-SA"/>
    </w:rPr>
  </w:style>
  <w:style w:type="character" w:customStyle="1" w:styleId="260">
    <w:name w:val="文本正文 Char Char"/>
    <w:qFormat/>
    <w:locked/>
    <w:uiPriority w:val="0"/>
    <w:rPr>
      <w:sz w:val="24"/>
      <w:lang w:bidi="ar-SA"/>
    </w:rPr>
  </w:style>
  <w:style w:type="character" w:customStyle="1" w:styleId="261">
    <w:name w:val="样式2 Char"/>
    <w:qFormat/>
    <w:uiPriority w:val="0"/>
    <w:rPr>
      <w:rFonts w:ascii="仿宋_GB2312" w:hAnsi="仿宋" w:eastAsia="仿宋_GB2312" w:cs="仿宋_GB2312"/>
      <w:b/>
      <w:bCs/>
      <w:sz w:val="32"/>
      <w:szCs w:val="30"/>
      <w:lang w:val="zh-CN"/>
    </w:rPr>
  </w:style>
  <w:style w:type="character" w:customStyle="1" w:styleId="262">
    <w:name w:val="Table Text Char1"/>
    <w:qFormat/>
    <w:uiPriority w:val="0"/>
    <w:rPr>
      <w:rFonts w:eastAsia="宋体"/>
      <w:sz w:val="24"/>
      <w:szCs w:val="24"/>
      <w:lang w:val="en-US" w:eastAsia="zh-CN" w:bidi="ar-SA"/>
    </w:rPr>
  </w:style>
  <w:style w:type="character" w:customStyle="1" w:styleId="263">
    <w:name w:val="Char Char21"/>
    <w:qFormat/>
    <w:uiPriority w:val="0"/>
    <w:rPr>
      <w:rFonts w:eastAsia="宋体"/>
      <w:b/>
      <w:bCs/>
      <w:kern w:val="2"/>
      <w:sz w:val="21"/>
      <w:szCs w:val="24"/>
      <w:lang w:val="en-US" w:eastAsia="zh-CN" w:bidi="ar-SA"/>
    </w:rPr>
  </w:style>
  <w:style w:type="character" w:customStyle="1" w:styleId="264">
    <w:name w:val="首行缩进 Char"/>
    <w:qFormat/>
    <w:uiPriority w:val="0"/>
    <w:rPr>
      <w:rFonts w:ascii="宋体" w:eastAsia="宋体"/>
      <w:kern w:val="2"/>
      <w:sz w:val="24"/>
      <w:lang w:val="en-US" w:eastAsia="zh-CN" w:bidi="ar-SA"/>
    </w:rPr>
  </w:style>
  <w:style w:type="character" w:customStyle="1" w:styleId="265">
    <w:name w:val="message1"/>
    <w:qFormat/>
    <w:uiPriority w:val="0"/>
    <w:rPr>
      <w:rFonts w:hint="default" w:ascii="Tahoma" w:hAnsi="Tahoma" w:cs="Tahoma"/>
      <w:sz w:val="18"/>
      <w:szCs w:val="18"/>
    </w:rPr>
  </w:style>
  <w:style w:type="character" w:customStyle="1" w:styleId="266">
    <w:name w:val="Heading 2 Hidden Char"/>
    <w:qFormat/>
    <w:uiPriority w:val="0"/>
    <w:rPr>
      <w:rFonts w:ascii="仿宋_GB2312" w:eastAsia="仿宋_GB2312"/>
      <w:b/>
      <w:bCs/>
      <w:kern w:val="2"/>
      <w:sz w:val="24"/>
      <w:szCs w:val="24"/>
      <w:lang w:val="zh-CN" w:eastAsia="zh-CN" w:bidi="ar-SA"/>
    </w:rPr>
  </w:style>
  <w:style w:type="character" w:customStyle="1" w:styleId="267">
    <w:name w:val="页脚 Char"/>
    <w:qFormat/>
    <w:uiPriority w:val="99"/>
    <w:rPr>
      <w:rFonts w:eastAsia="仿宋_GB2312"/>
      <w:kern w:val="2"/>
      <w:sz w:val="18"/>
      <w:lang w:val="en-US" w:eastAsia="zh-CN"/>
    </w:rPr>
  </w:style>
  <w:style w:type="character" w:customStyle="1" w:styleId="268">
    <w:name w:val="正文缩进 Char1"/>
    <w:qFormat/>
    <w:uiPriority w:val="0"/>
    <w:rPr>
      <w:rFonts w:ascii="宋体" w:eastAsia="宋体"/>
      <w:snapToGrid w:val="0"/>
      <w:color w:val="000000"/>
      <w:kern w:val="28"/>
      <w:sz w:val="28"/>
      <w:lang w:val="en-US" w:eastAsia="zh-CN" w:bidi="ar-SA"/>
    </w:rPr>
  </w:style>
  <w:style w:type="character" w:customStyle="1" w:styleId="269">
    <w:name w:val="正文非缩进 Char3"/>
    <w:qFormat/>
    <w:uiPriority w:val="0"/>
    <w:rPr>
      <w:rFonts w:ascii="宋体" w:eastAsia="宋体"/>
      <w:snapToGrid w:val="0"/>
      <w:color w:val="000000"/>
      <w:kern w:val="28"/>
      <w:sz w:val="28"/>
      <w:lang w:val="en-US" w:eastAsia="zh-CN" w:bidi="ar-SA"/>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标书1 Char"/>
    <w:qFormat/>
    <w:uiPriority w:val="9"/>
    <w:rPr>
      <w:rFonts w:eastAsia="宋体"/>
      <w:b/>
      <w:bCs/>
      <w:kern w:val="44"/>
      <w:sz w:val="44"/>
      <w:szCs w:val="44"/>
      <w:lang w:val="en-US" w:eastAsia="zh-CN" w:bidi="ar-SA"/>
    </w:rPr>
  </w:style>
  <w:style w:type="character" w:customStyle="1" w:styleId="272">
    <w:name w:val="链接"/>
    <w:qFormat/>
    <w:uiPriority w:val="0"/>
    <w:rPr>
      <w:color w:val="0000FF"/>
      <w:sz w:val="21"/>
      <w:szCs w:val="21"/>
      <w:u w:val="single"/>
    </w:rPr>
  </w:style>
  <w:style w:type="character" w:customStyle="1" w:styleId="273">
    <w:name w:val="正文首行缩进 Char Char Char Char Char Char"/>
    <w:qFormat/>
    <w:uiPriority w:val="0"/>
    <w:rPr>
      <w:rFonts w:ascii="宋体" w:eastAsia="宋体"/>
      <w:kern w:val="2"/>
      <w:sz w:val="24"/>
      <w:lang w:val="zh-CN" w:bidi="ar-SA"/>
    </w:rPr>
  </w:style>
  <w:style w:type="character" w:customStyle="1" w:styleId="274">
    <w:name w:val="tw4winError"/>
    <w:qFormat/>
    <w:uiPriority w:val="0"/>
    <w:rPr>
      <w:rFonts w:ascii="Courier New" w:hAnsi="Courier New" w:cs="Courier New"/>
      <w:color w:val="00FF00"/>
      <w:sz w:val="40"/>
      <w:szCs w:val="40"/>
    </w:rPr>
  </w:style>
  <w:style w:type="character" w:customStyle="1" w:styleId="275">
    <w:name w:val="c7 style3"/>
    <w:qFormat/>
    <w:uiPriority w:val="0"/>
  </w:style>
  <w:style w:type="character" w:customStyle="1" w:styleId="276">
    <w:name w:val="Char Char31"/>
    <w:qFormat/>
    <w:uiPriority w:val="0"/>
    <w:rPr>
      <w:rFonts w:ascii="Times New Roman" w:hAnsi="Times New Roman" w:eastAsia="宋体" w:cs="Times New Roman"/>
      <w:b/>
      <w:kern w:val="2"/>
      <w:sz w:val="32"/>
      <w:szCs w:val="24"/>
      <w:lang w:val="en-US" w:eastAsia="zh-CN" w:bidi="ar-SA"/>
    </w:rPr>
  </w:style>
  <w:style w:type="character" w:customStyle="1" w:styleId="277">
    <w:name w:val="普通文字 Char1 Char"/>
    <w:qFormat/>
    <w:uiPriority w:val="0"/>
    <w:rPr>
      <w:rFonts w:ascii="宋体" w:hAnsi="Courier New" w:eastAsia="宋体"/>
      <w:kern w:val="2"/>
      <w:sz w:val="21"/>
      <w:szCs w:val="24"/>
      <w:lang w:val="en-US" w:eastAsia="zh-CN" w:bidi="ar-SA"/>
    </w:rPr>
  </w:style>
  <w:style w:type="character" w:customStyle="1" w:styleId="278">
    <w:name w:val="冯广丽 Char"/>
    <w:link w:val="279"/>
    <w:qFormat/>
    <w:uiPriority w:val="0"/>
    <w:rPr>
      <w:rFonts w:ascii="宋体" w:hAnsi="宋体"/>
      <w:kern w:val="2"/>
      <w:sz w:val="24"/>
      <w:szCs w:val="22"/>
    </w:rPr>
  </w:style>
  <w:style w:type="paragraph" w:customStyle="1" w:styleId="279">
    <w:name w:val="冯广丽"/>
    <w:basedOn w:val="1"/>
    <w:link w:val="278"/>
    <w:qFormat/>
    <w:uiPriority w:val="0"/>
    <w:pPr>
      <w:adjustRightInd/>
      <w:spacing w:line="360" w:lineRule="auto"/>
      <w:ind w:firstLine="480" w:firstLineChars="200"/>
    </w:pPr>
    <w:rPr>
      <w:rFonts w:ascii="宋体" w:hAnsi="宋体"/>
      <w:sz w:val="24"/>
      <w:szCs w:val="22"/>
    </w:rPr>
  </w:style>
  <w:style w:type="character" w:customStyle="1" w:styleId="280">
    <w:name w:val="large1"/>
    <w:qFormat/>
    <w:uiPriority w:val="0"/>
    <w:rPr>
      <w:rFonts w:hint="eastAsia" w:ascii="宋体" w:hAnsi="宋体" w:eastAsia="宋体"/>
      <w:sz w:val="21"/>
      <w:szCs w:val="21"/>
    </w:rPr>
  </w:style>
  <w:style w:type="character" w:customStyle="1" w:styleId="281">
    <w:name w:val="样式 样式 标题 4h4H4Fab-4T5Ref Heading 1rh1Heading sqlsect 1.2.3.... +... Char"/>
    <w:link w:val="282"/>
    <w:qFormat/>
    <w:uiPriority w:val="0"/>
    <w:rPr>
      <w:rFonts w:ascii="微软雅黑" w:hAnsi="微软雅黑" w:eastAsia="微软雅黑"/>
      <w:b/>
      <w:bCs/>
      <w:kern w:val="2"/>
      <w:sz w:val="24"/>
      <w:szCs w:val="28"/>
    </w:rPr>
  </w:style>
  <w:style w:type="paragraph" w:customStyle="1" w:styleId="282">
    <w:name w:val="样式 样式 标题 4h4H4Fab-4T5Ref Heading 1rh1Heading sqlsect 1.2.3.... +..."/>
    <w:basedOn w:val="256"/>
    <w:link w:val="281"/>
    <w:qFormat/>
    <w:uiPriority w:val="0"/>
  </w:style>
  <w:style w:type="character" w:customStyle="1" w:styleId="283">
    <w:name w:val="tw4winMark"/>
    <w:qFormat/>
    <w:uiPriority w:val="0"/>
    <w:rPr>
      <w:rFonts w:ascii="Courier New" w:hAnsi="Courier New" w:cs="Courier New"/>
      <w:vanish/>
      <w:color w:val="800080"/>
      <w:sz w:val="24"/>
      <w:szCs w:val="24"/>
      <w:vertAlign w:val="subscript"/>
    </w:rPr>
  </w:style>
  <w:style w:type="character" w:customStyle="1" w:styleId="284">
    <w:name w:val="tw4winPopup"/>
    <w:qFormat/>
    <w:uiPriority w:val="0"/>
    <w:rPr>
      <w:rFonts w:ascii="Courier New" w:hAnsi="Courier New" w:cs="Courier New"/>
      <w:color w:val="008000"/>
      <w:lang w:val="en-US" w:eastAsia="zh-CN"/>
    </w:rPr>
  </w:style>
  <w:style w:type="character" w:customStyle="1" w:styleId="285">
    <w:name w:val="标题 Char"/>
    <w:qFormat/>
    <w:uiPriority w:val="99"/>
    <w:rPr>
      <w:rFonts w:eastAsia="宋体"/>
      <w:b/>
      <w:sz w:val="24"/>
      <w:lang w:val="en-GB" w:eastAsia="zh-CN" w:bidi="ar-SA"/>
    </w:rPr>
  </w:style>
  <w:style w:type="character" w:customStyle="1" w:styleId="286">
    <w:name w:val="公文正文 Char"/>
    <w:qFormat/>
    <w:uiPriority w:val="0"/>
    <w:rPr>
      <w:rFonts w:ascii="仿宋_GB2312" w:eastAsia="仿宋_GB2312"/>
      <w:kern w:val="2"/>
      <w:sz w:val="24"/>
      <w:szCs w:val="24"/>
      <w:lang w:val="en-US" w:eastAsia="zh-CN" w:bidi="ar-SA"/>
    </w:rPr>
  </w:style>
  <w:style w:type="character" w:customStyle="1" w:styleId="287">
    <w:name w:val="Char Char41"/>
    <w:qFormat/>
    <w:uiPriority w:val="0"/>
    <w:rPr>
      <w:rFonts w:eastAsia="宋体"/>
      <w:b/>
      <w:sz w:val="24"/>
      <w:lang w:val="en-GB" w:eastAsia="zh-CN" w:bidi="ar-SA"/>
    </w:rPr>
  </w:style>
  <w:style w:type="character" w:customStyle="1" w:styleId="288">
    <w:name w:val="Char Char91"/>
    <w:qFormat/>
    <w:uiPriority w:val="0"/>
    <w:rPr>
      <w:rFonts w:eastAsia="宋体"/>
      <w:kern w:val="2"/>
      <w:sz w:val="18"/>
      <w:szCs w:val="18"/>
      <w:lang w:val="en-US" w:eastAsia="zh-CN" w:bidi="ar-SA"/>
    </w:rPr>
  </w:style>
  <w:style w:type="character" w:customStyle="1" w:styleId="289">
    <w:name w:val="列出段落 Char"/>
    <w:qFormat/>
    <w:uiPriority w:val="34"/>
    <w:rPr>
      <w:rFonts w:eastAsia="楷体_GB2312" w:cs="Lucida Sans"/>
      <w:kern w:val="2"/>
      <w:sz w:val="24"/>
      <w:szCs w:val="24"/>
      <w:lang w:val="en-US" w:eastAsia="zh-CN" w:bidi="ar-SA"/>
    </w:rPr>
  </w:style>
  <w:style w:type="character" w:customStyle="1" w:styleId="290">
    <w:name w:val="标书表格字体格式 Char"/>
    <w:qFormat/>
    <w:uiPriority w:val="0"/>
    <w:rPr>
      <w:kern w:val="2"/>
      <w:sz w:val="21"/>
      <w:szCs w:val="24"/>
      <w:lang w:bidi="ar-SA"/>
    </w:rPr>
  </w:style>
  <w:style w:type="character" w:customStyle="1" w:styleId="291">
    <w:name w:val="样式6 Char"/>
    <w:qFormat/>
    <w:uiPriority w:val="0"/>
    <w:rPr>
      <w:rFonts w:ascii="仿宋_GB2312" w:hAnsi="宋体" w:eastAsia="仿宋_GB2312"/>
      <w:b/>
      <w:bCs/>
      <w:kern w:val="2"/>
      <w:sz w:val="24"/>
      <w:szCs w:val="24"/>
      <w:lang w:val="en-US" w:eastAsia="zh-CN" w:bidi="ar-SA"/>
    </w:rPr>
  </w:style>
  <w:style w:type="character" w:customStyle="1" w:styleId="292">
    <w:name w:val="md"/>
    <w:qFormat/>
    <w:uiPriority w:val="0"/>
  </w:style>
  <w:style w:type="character" w:customStyle="1" w:styleId="293">
    <w:name w:val="表格 Char Char"/>
    <w:qFormat/>
    <w:uiPriority w:val="0"/>
    <w:rPr>
      <w:rFonts w:ascii="宋体" w:hAnsi="宋体" w:eastAsia="宋体"/>
      <w:lang w:bidi="ar-SA"/>
    </w:rPr>
  </w:style>
  <w:style w:type="character" w:customStyle="1" w:styleId="294">
    <w:name w:val="txt"/>
    <w:qFormat/>
    <w:uiPriority w:val="0"/>
    <w:rPr>
      <w:rFonts w:ascii="仿宋_GB2312" w:eastAsia="微软雅黑"/>
      <w:b/>
      <w:kern w:val="2"/>
      <w:sz w:val="32"/>
      <w:szCs w:val="32"/>
      <w:lang w:val="en-US" w:eastAsia="zh-CN" w:bidi="ar-SA"/>
    </w:rPr>
  </w:style>
  <w:style w:type="character" w:customStyle="1" w:styleId="295">
    <w:name w:val="公文正文 Char Char"/>
    <w:link w:val="296"/>
    <w:qFormat/>
    <w:locked/>
    <w:uiPriority w:val="0"/>
    <w:rPr>
      <w:rFonts w:ascii="仿宋_GB2312" w:eastAsia="仿宋_GB2312"/>
      <w:kern w:val="2"/>
      <w:sz w:val="24"/>
      <w:szCs w:val="24"/>
    </w:rPr>
  </w:style>
  <w:style w:type="paragraph" w:customStyle="1" w:styleId="296">
    <w:name w:val="公文正文"/>
    <w:basedOn w:val="1"/>
    <w:link w:val="295"/>
    <w:qFormat/>
    <w:uiPriority w:val="0"/>
    <w:pPr>
      <w:adjustRightInd/>
      <w:spacing w:before="156" w:line="360" w:lineRule="auto"/>
      <w:ind w:firstLine="360" w:firstLineChars="200"/>
    </w:pPr>
    <w:rPr>
      <w:rFonts w:ascii="仿宋_GB2312" w:eastAsia="仿宋_GB2312"/>
      <w:sz w:val="24"/>
    </w:rPr>
  </w:style>
  <w:style w:type="character" w:customStyle="1" w:styleId="297">
    <w:name w:val="列出段落 Char1"/>
    <w:link w:val="298"/>
    <w:qFormat/>
    <w:locked/>
    <w:uiPriority w:val="99"/>
    <w:rPr>
      <w:rFonts w:eastAsia="楷体_GB2312" w:cs="Lucida Sans"/>
      <w:kern w:val="2"/>
      <w:sz w:val="24"/>
      <w:szCs w:val="24"/>
    </w:rPr>
  </w:style>
  <w:style w:type="paragraph" w:styleId="298">
    <w:name w:val="List Paragraph"/>
    <w:basedOn w:val="1"/>
    <w:link w:val="297"/>
    <w:qFormat/>
    <w:uiPriority w:val="0"/>
    <w:pPr>
      <w:spacing w:line="360" w:lineRule="auto"/>
      <w:ind w:firstLine="200" w:firstLineChars="200"/>
    </w:pPr>
    <w:rPr>
      <w:rFonts w:eastAsia="楷体_GB2312" w:cs="Lucida Sans"/>
      <w:sz w:val="24"/>
    </w:rPr>
  </w:style>
  <w:style w:type="character" w:customStyle="1" w:styleId="299">
    <w:name w:val="纯文本 Char_0"/>
    <w:link w:val="300"/>
    <w:qFormat/>
    <w:uiPriority w:val="0"/>
    <w:rPr>
      <w:rFonts w:ascii="宋体" w:hAnsi="Courier New"/>
      <w:kern w:val="2"/>
      <w:sz w:val="21"/>
      <w:szCs w:val="21"/>
      <w:lang w:val="en-US" w:eastAsia="zh-CN"/>
    </w:rPr>
  </w:style>
  <w:style w:type="paragraph" w:customStyle="1" w:styleId="300">
    <w:name w:val="纯文本_0_0"/>
    <w:basedOn w:val="301"/>
    <w:link w:val="299"/>
    <w:qFormat/>
    <w:uiPriority w:val="0"/>
    <w:rPr>
      <w:rFonts w:ascii="宋体" w:hAnsi="Courier New"/>
      <w:szCs w:val="21"/>
    </w:rPr>
  </w:style>
  <w:style w:type="paragraph" w:customStyle="1" w:styleId="3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2">
    <w:name w:val="纯文本 Char1"/>
    <w:link w:val="303"/>
    <w:qFormat/>
    <w:uiPriority w:val="99"/>
    <w:rPr>
      <w:rFonts w:ascii="宋体" w:hAnsi="Courier New"/>
    </w:rPr>
  </w:style>
  <w:style w:type="paragraph" w:customStyle="1" w:styleId="303">
    <w:name w:val="纯文本1"/>
    <w:basedOn w:val="1"/>
    <w:link w:val="302"/>
    <w:qFormat/>
    <w:uiPriority w:val="0"/>
    <w:pPr>
      <w:adjustRightInd/>
    </w:pPr>
    <w:rPr>
      <w:rFonts w:ascii="宋体" w:hAnsi="Courier New"/>
      <w:kern w:val="0"/>
      <w:sz w:val="20"/>
      <w:szCs w:val="20"/>
    </w:rPr>
  </w:style>
  <w:style w:type="character" w:customStyle="1" w:styleId="304">
    <w:name w:val="哈哈正文 Char Char"/>
    <w:qFormat/>
    <w:locked/>
    <w:uiPriority w:val="0"/>
    <w:rPr>
      <w:rFonts w:ascii="宋体" w:hAnsi="宋体" w:cs="宋体"/>
      <w:kern w:val="2"/>
      <w:sz w:val="24"/>
    </w:rPr>
  </w:style>
  <w:style w:type="character" w:customStyle="1" w:styleId="305">
    <w:name w:val="编号，小四 Char"/>
    <w:link w:val="306"/>
    <w:qFormat/>
    <w:locked/>
    <w:uiPriority w:val="99"/>
    <w:rPr>
      <w:rFonts w:ascii="Arial" w:hAnsi="Arial"/>
      <w:kern w:val="2"/>
      <w:sz w:val="24"/>
    </w:rPr>
  </w:style>
  <w:style w:type="paragraph" w:customStyle="1" w:styleId="306">
    <w:name w:val="编号，小四"/>
    <w:basedOn w:val="1"/>
    <w:link w:val="305"/>
    <w:qFormat/>
    <w:uiPriority w:val="99"/>
    <w:pPr>
      <w:adjustRightInd/>
      <w:spacing w:line="360" w:lineRule="auto"/>
      <w:ind w:left="420"/>
    </w:pPr>
    <w:rPr>
      <w:rFonts w:ascii="Arial" w:hAnsi="Arial"/>
      <w:sz w:val="24"/>
      <w:szCs w:val="20"/>
    </w:rPr>
  </w:style>
  <w:style w:type="character" w:customStyle="1" w:styleId="307">
    <w:name w:val="5正文 Char"/>
    <w:link w:val="308"/>
    <w:qFormat/>
    <w:locked/>
    <w:uiPriority w:val="0"/>
    <w:rPr>
      <w:rFonts w:ascii="仿宋_GB2312" w:hAnsi="微软雅黑" w:eastAsia="仿宋_GB2312"/>
      <w:kern w:val="2"/>
      <w:sz w:val="28"/>
      <w:szCs w:val="21"/>
    </w:rPr>
  </w:style>
  <w:style w:type="paragraph" w:customStyle="1" w:styleId="308">
    <w:name w:val="5正文"/>
    <w:basedOn w:val="1"/>
    <w:link w:val="307"/>
    <w:qFormat/>
    <w:uiPriority w:val="0"/>
    <w:pPr>
      <w:adjustRightInd/>
      <w:spacing w:line="360" w:lineRule="auto"/>
      <w:ind w:firstLine="566" w:firstLineChars="202"/>
      <w:jc w:val="left"/>
    </w:pPr>
    <w:rPr>
      <w:rFonts w:ascii="仿宋_GB2312" w:hAnsi="微软雅黑" w:eastAsia="仿宋_GB2312"/>
      <w:sz w:val="28"/>
      <w:szCs w:val="21"/>
    </w:rPr>
  </w:style>
  <w:style w:type="character" w:customStyle="1" w:styleId="309">
    <w:name w:val="*正文 Char"/>
    <w:link w:val="310"/>
    <w:qFormat/>
    <w:locked/>
    <w:uiPriority w:val="0"/>
    <w:rPr>
      <w:rFonts w:ascii="等线" w:hAnsi="等线" w:eastAsia="等线"/>
      <w:color w:val="000000"/>
      <w:sz w:val="24"/>
      <w:szCs w:val="28"/>
    </w:rPr>
  </w:style>
  <w:style w:type="paragraph" w:customStyle="1" w:styleId="310">
    <w:name w:val="*正文"/>
    <w:basedOn w:val="298"/>
    <w:next w:val="1"/>
    <w:link w:val="309"/>
    <w:qFormat/>
    <w:uiPriority w:val="0"/>
    <w:pPr>
      <w:tabs>
        <w:tab w:val="left" w:pos="851"/>
      </w:tabs>
      <w:adjustRightInd/>
      <w:ind w:firstLine="560"/>
    </w:pPr>
    <w:rPr>
      <w:rFonts w:ascii="等线" w:hAnsi="等线" w:eastAsia="等线" w:cs="Times New Roman"/>
      <w:color w:val="000000"/>
      <w:kern w:val="0"/>
      <w:szCs w:val="28"/>
    </w:rPr>
  </w:style>
  <w:style w:type="character" w:customStyle="1" w:styleId="311">
    <w:name w:val="h Char1"/>
    <w:qFormat/>
    <w:uiPriority w:val="0"/>
    <w:rPr>
      <w:sz w:val="18"/>
      <w:szCs w:val="18"/>
    </w:rPr>
  </w:style>
  <w:style w:type="character" w:customStyle="1" w:styleId="312">
    <w:name w:val="Char Char16"/>
    <w:qFormat/>
    <w:uiPriority w:val="0"/>
    <w:rPr>
      <w:rFonts w:hint="eastAsia" w:ascii="宋体" w:hAnsi="宋体" w:eastAsia="宋体"/>
      <w:b/>
      <w:kern w:val="2"/>
      <w:sz w:val="32"/>
      <w:lang w:val="en-US" w:eastAsia="zh-CN"/>
    </w:rPr>
  </w:style>
  <w:style w:type="character" w:customStyle="1" w:styleId="313">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314">
    <w:name w:val="font51"/>
    <w:qFormat/>
    <w:uiPriority w:val="0"/>
    <w:rPr>
      <w:rFonts w:hint="eastAsia" w:ascii="仿宋_GB2312" w:eastAsia="仿宋_GB2312" w:cs="仿宋_GB2312"/>
      <w:b/>
      <w:color w:val="000000"/>
      <w:sz w:val="22"/>
      <w:szCs w:val="22"/>
      <w:u w:val="none"/>
    </w:rPr>
  </w:style>
  <w:style w:type="character" w:customStyle="1" w:styleId="315">
    <w:name w:val="font11"/>
    <w:qFormat/>
    <w:uiPriority w:val="0"/>
    <w:rPr>
      <w:rFonts w:hint="default" w:ascii="Times New Roman" w:hAnsi="Times New Roman" w:cs="Times New Roman"/>
      <w:color w:val="000000"/>
      <w:sz w:val="22"/>
      <w:szCs w:val="22"/>
      <w:u w:val="none"/>
    </w:rPr>
  </w:style>
  <w:style w:type="character" w:customStyle="1" w:styleId="316">
    <w:name w:val="HTML 预设格式 Char1"/>
    <w:qFormat/>
    <w:uiPriority w:val="0"/>
    <w:rPr>
      <w:rFonts w:hint="default" w:ascii="Courier New" w:hAnsi="Courier New" w:eastAsia="黑体" w:cs="Courier New"/>
      <w:snapToGrid w:val="0"/>
      <w:kern w:val="2"/>
      <w:szCs w:val="21"/>
    </w:rPr>
  </w:style>
  <w:style w:type="character" w:customStyle="1" w:styleId="317">
    <w:name w:val="副标题 Char2"/>
    <w:qFormat/>
    <w:uiPriority w:val="0"/>
    <w:rPr>
      <w:rFonts w:hint="default" w:ascii="Calibri Light" w:hAnsi="Calibri Light" w:eastAsia="黑体" w:cs="Times New Roman"/>
      <w:b/>
      <w:bCs/>
      <w:snapToGrid w:val="0"/>
      <w:kern w:val="28"/>
      <w:sz w:val="32"/>
      <w:szCs w:val="32"/>
    </w:rPr>
  </w:style>
  <w:style w:type="character" w:customStyle="1" w:styleId="318">
    <w:name w:val="正文首行缩进 2 Char1"/>
    <w:qFormat/>
    <w:uiPriority w:val="0"/>
    <w:rPr>
      <w:rFonts w:hint="eastAsia" w:ascii="宋体" w:hAnsi="宋体" w:eastAsia="宋体" w:cs="Times New Roman"/>
      <w:snapToGrid w:val="0"/>
      <w:kern w:val="2"/>
      <w:sz w:val="24"/>
      <w:szCs w:val="21"/>
    </w:rPr>
  </w:style>
  <w:style w:type="character" w:customStyle="1" w:styleId="319">
    <w:name w:val="正文缩进 字符"/>
    <w:qFormat/>
    <w:uiPriority w:val="0"/>
    <w:rPr>
      <w:rFonts w:hint="eastAsia" w:ascii="宋体" w:hAnsi="宋体" w:eastAsia="宋体"/>
      <w:snapToGrid/>
      <w:color w:val="000000"/>
      <w:kern w:val="28"/>
      <w:sz w:val="28"/>
      <w:lang w:val="en-US" w:eastAsia="zh-CN" w:bidi="ar-SA"/>
    </w:rPr>
  </w:style>
  <w:style w:type="paragraph" w:customStyle="1" w:styleId="320">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21">
    <w:name w:val="Char2 Char Char"/>
    <w:basedOn w:val="1"/>
    <w:qFormat/>
    <w:uiPriority w:val="0"/>
    <w:pPr>
      <w:adjustRightInd/>
    </w:pPr>
    <w:rPr>
      <w:rFonts w:ascii="Tahoma" w:hAnsi="Tahoma"/>
      <w:sz w:val="24"/>
      <w:szCs w:val="20"/>
    </w:rPr>
  </w:style>
  <w:style w:type="paragraph" w:customStyle="1" w:styleId="322">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32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2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32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2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8">
    <w:name w:val="MM Title"/>
    <w:basedOn w:val="57"/>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32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30">
    <w:name w:val="列表段落1"/>
    <w:basedOn w:val="1"/>
    <w:qFormat/>
    <w:uiPriority w:val="99"/>
    <w:pPr>
      <w:adjustRightInd/>
      <w:ind w:firstLine="420" w:firstLineChars="200"/>
    </w:pPr>
    <w:rPr>
      <w:rFonts w:eastAsia="仿宋_GB2312"/>
      <w:sz w:val="28"/>
    </w:rPr>
  </w:style>
  <w:style w:type="paragraph" w:customStyle="1" w:styleId="331">
    <w:name w:val="FA正文"/>
    <w:basedOn w:val="1"/>
    <w:qFormat/>
    <w:uiPriority w:val="0"/>
    <w:pPr>
      <w:spacing w:line="360" w:lineRule="auto"/>
      <w:ind w:firstLine="480" w:firstLineChars="200"/>
    </w:pPr>
    <w:rPr>
      <w:rFonts w:hAnsi="宋体"/>
      <w:sz w:val="24"/>
      <w:szCs w:val="20"/>
    </w:rPr>
  </w:style>
  <w:style w:type="paragraph" w:customStyle="1" w:styleId="33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3">
    <w:name w:val="Char Char Char Char Char Char Char Char"/>
    <w:basedOn w:val="1"/>
    <w:qFormat/>
    <w:uiPriority w:val="0"/>
    <w:pPr>
      <w:tabs>
        <w:tab w:val="left" w:pos="360"/>
      </w:tabs>
    </w:pPr>
    <w:rPr>
      <w:sz w:val="24"/>
      <w:szCs w:val="20"/>
    </w:rPr>
  </w:style>
  <w:style w:type="paragraph" w:customStyle="1" w:styleId="334">
    <w:name w:val="样式 标题 1 + 黑色 段前: 0.5 行 段后: 0.5 行1"/>
    <w:basedOn w:val="3"/>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35">
    <w:name w:val="批注框文本 Char Char"/>
    <w:basedOn w:val="1"/>
    <w:qFormat/>
    <w:uiPriority w:val="99"/>
    <w:pPr>
      <w:adjustRightInd/>
    </w:pPr>
    <w:rPr>
      <w:sz w:val="18"/>
      <w:szCs w:val="20"/>
    </w:rPr>
  </w:style>
  <w:style w:type="paragraph" w:customStyle="1" w:styleId="336">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38">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339">
    <w:name w:val="正文－恩普"/>
    <w:basedOn w:val="17"/>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341">
    <w:name w:val="Char Char11 Char Char Char"/>
    <w:basedOn w:val="1"/>
    <w:qFormat/>
    <w:uiPriority w:val="99"/>
    <w:pPr>
      <w:spacing w:line="360" w:lineRule="auto"/>
    </w:pPr>
    <w:rPr>
      <w:szCs w:val="20"/>
    </w:rPr>
  </w:style>
  <w:style w:type="paragraph" w:customStyle="1" w:styleId="34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4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344">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345">
    <w:name w:val="MM Topic 1"/>
    <w:basedOn w:val="3"/>
    <w:qFormat/>
    <w:uiPriority w:val="99"/>
    <w:pPr>
      <w:numPr>
        <w:numId w:val="0"/>
      </w:numPr>
      <w:tabs>
        <w:tab w:val="left" w:pos="840"/>
      </w:tabs>
      <w:adjustRightInd/>
      <w:ind w:left="840" w:hanging="420"/>
    </w:pPr>
  </w:style>
  <w:style w:type="paragraph" w:customStyle="1" w:styleId="346">
    <w:name w:val="p0"/>
    <w:basedOn w:val="1"/>
    <w:qFormat/>
    <w:uiPriority w:val="99"/>
    <w:pPr>
      <w:widowControl/>
      <w:adjustRightInd/>
    </w:pPr>
    <w:rPr>
      <w:kern w:val="0"/>
      <w:szCs w:val="21"/>
    </w:rPr>
  </w:style>
  <w:style w:type="paragraph" w:customStyle="1" w:styleId="347">
    <w:name w:val="数字标题4"/>
    <w:basedOn w:val="7"/>
    <w:qFormat/>
    <w:uiPriority w:val="99"/>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48">
    <w:name w:val="正文文字 2"/>
    <w:basedOn w:val="326"/>
    <w:next w:val="326"/>
    <w:qFormat/>
    <w:uiPriority w:val="99"/>
    <w:rPr>
      <w:rFonts w:ascii="宋体" w:eastAsia="宋体" w:cs="Times New Roman"/>
      <w:color w:val="auto"/>
    </w:rPr>
  </w:style>
  <w:style w:type="paragraph" w:customStyle="1" w:styleId="349">
    <w:name w:val="Char21"/>
    <w:basedOn w:val="1"/>
    <w:qFormat/>
    <w:uiPriority w:val="99"/>
    <w:pPr>
      <w:adjustRightInd/>
      <w:ind w:firstLine="200" w:firstLineChars="200"/>
    </w:pPr>
    <w:rPr>
      <w:rFonts w:ascii="仿宋_GB2312" w:eastAsia="仿宋_GB2312"/>
      <w:b/>
      <w:sz w:val="32"/>
      <w:szCs w:val="32"/>
    </w:rPr>
  </w:style>
  <w:style w:type="paragraph" w:customStyle="1" w:styleId="35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351">
    <w:name w:val="标题2"/>
    <w:basedOn w:val="4"/>
    <w:next w:val="1"/>
    <w:qFormat/>
    <w:uiPriority w:val="99"/>
    <w:pPr>
      <w:numPr>
        <w:numId w:val="0"/>
      </w:numPr>
      <w:tabs>
        <w:tab w:val="left" w:pos="578"/>
        <w:tab w:val="left" w:pos="900"/>
      </w:tabs>
      <w:ind w:left="900" w:hanging="420"/>
    </w:pPr>
    <w:rPr>
      <w:rFonts w:ascii="仿宋" w:eastAsia="仿宋" w:cs="宋体"/>
      <w:bCs w:val="0"/>
      <w:szCs w:val="28"/>
    </w:rPr>
  </w:style>
  <w:style w:type="paragraph" w:customStyle="1" w:styleId="352">
    <w:name w:val="Char1 Char Char Char5"/>
    <w:basedOn w:val="1"/>
    <w:qFormat/>
    <w:uiPriority w:val="99"/>
    <w:pPr>
      <w:adjustRightInd/>
      <w:ind w:firstLine="200" w:firstLineChars="200"/>
    </w:pPr>
    <w:rPr>
      <w:rFonts w:ascii="Tahoma" w:hAnsi="Tahoma"/>
      <w:sz w:val="24"/>
      <w:szCs w:val="20"/>
    </w:rPr>
  </w:style>
  <w:style w:type="paragraph" w:customStyle="1" w:styleId="353">
    <w:name w:val="正文 首行缩进:  2 字符 Char"/>
    <w:basedOn w:val="1"/>
    <w:qFormat/>
    <w:uiPriority w:val="99"/>
    <w:pPr>
      <w:adjustRightInd/>
      <w:spacing w:line="360" w:lineRule="auto"/>
      <w:ind w:firstLine="480"/>
    </w:pPr>
    <w:rPr>
      <w:rFonts w:cs="宋体"/>
      <w:sz w:val="24"/>
      <w:szCs w:val="20"/>
    </w:rPr>
  </w:style>
  <w:style w:type="paragraph" w:customStyle="1" w:styleId="354">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35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356">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58">
    <w:name w:val="正文 项目2"/>
    <w:basedOn w:val="359"/>
    <w:qFormat/>
    <w:uiPriority w:val="99"/>
    <w:pPr>
      <w:numPr>
        <w:ilvl w:val="0"/>
        <w:numId w:val="5"/>
      </w:numPr>
      <w:tabs>
        <w:tab w:val="left" w:pos="840"/>
      </w:tabs>
      <w:spacing w:after="0"/>
    </w:pPr>
  </w:style>
  <w:style w:type="paragraph" w:customStyle="1" w:styleId="35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Char2 Char Char Char"/>
    <w:basedOn w:val="1"/>
    <w:qFormat/>
    <w:uiPriority w:val="99"/>
    <w:rPr>
      <w:rFonts w:ascii="仿宋_GB2312" w:eastAsia="仿宋_GB2312"/>
      <w:b/>
      <w:sz w:val="32"/>
      <w:szCs w:val="32"/>
    </w:rPr>
  </w:style>
  <w:style w:type="paragraph" w:customStyle="1" w:styleId="361">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62">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36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36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65">
    <w:name w:val="表格文字"/>
    <w:basedOn w:val="1"/>
    <w:next w:val="17"/>
    <w:qFormat/>
    <w:uiPriority w:val="99"/>
    <w:pPr>
      <w:adjustRightInd/>
      <w:ind w:firstLine="200" w:firstLineChars="200"/>
    </w:pPr>
    <w:rPr>
      <w:rFonts w:ascii="Arial" w:hAnsi="Arial"/>
      <w:spacing w:val="-5"/>
      <w:kern w:val="0"/>
      <w:sz w:val="24"/>
      <w:szCs w:val="20"/>
    </w:rPr>
  </w:style>
  <w:style w:type="paragraph" w:customStyle="1" w:styleId="366">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67">
    <w:name w:val="Char Char4 Char Char"/>
    <w:basedOn w:val="1"/>
    <w:qFormat/>
    <w:uiPriority w:val="99"/>
    <w:pPr>
      <w:widowControl/>
      <w:adjustRightInd/>
      <w:spacing w:after="160" w:line="240" w:lineRule="exact"/>
      <w:jc w:val="left"/>
    </w:pPr>
  </w:style>
  <w:style w:type="paragraph" w:customStyle="1" w:styleId="368">
    <w:name w:val="样式3"/>
    <w:basedOn w:val="369"/>
    <w:qFormat/>
    <w:uiPriority w:val="99"/>
    <w:pPr>
      <w:tabs>
        <w:tab w:val="left" w:pos="2790"/>
        <w:tab w:val="left" w:pos="4230"/>
      </w:tabs>
      <w:spacing w:before="312" w:beforeLines="100"/>
      <w:jc w:val="left"/>
    </w:pPr>
  </w:style>
  <w:style w:type="paragraph" w:customStyle="1" w:styleId="36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70">
    <w:name w:val="Char19"/>
    <w:basedOn w:val="1"/>
    <w:qFormat/>
    <w:uiPriority w:val="99"/>
    <w:pPr>
      <w:adjustRightInd/>
    </w:pPr>
    <w:rPr>
      <w:szCs w:val="20"/>
    </w:rPr>
  </w:style>
  <w:style w:type="paragraph" w:customStyle="1" w:styleId="37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37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375">
    <w:name w:val="标题五"/>
    <w:basedOn w:val="1"/>
    <w:qFormat/>
    <w:uiPriority w:val="99"/>
    <w:pPr>
      <w:adjustRightInd/>
      <w:spacing w:before="156" w:beforeLines="50" w:line="360" w:lineRule="auto"/>
    </w:pPr>
    <w:rPr>
      <w:b/>
      <w:sz w:val="24"/>
    </w:rPr>
  </w:style>
  <w:style w:type="paragraph" w:customStyle="1" w:styleId="376">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8">
    <w:name w:val="彩色列表 - 强调文字颜色 12"/>
    <w:basedOn w:val="1"/>
    <w:qFormat/>
    <w:uiPriority w:val="99"/>
    <w:pPr>
      <w:adjustRightInd/>
      <w:ind w:firstLine="420" w:firstLineChars="200"/>
    </w:pPr>
    <w:rPr>
      <w:rFonts w:ascii="Calibri" w:hAnsi="Calibri"/>
      <w:szCs w:val="22"/>
    </w:rPr>
  </w:style>
  <w:style w:type="paragraph" w:customStyle="1" w:styleId="379">
    <w:name w:val="正文表标题"/>
    <w:next w:val="38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38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1">
    <w:name w:val="索引 11"/>
    <w:basedOn w:val="1"/>
    <w:next w:val="1"/>
    <w:qFormat/>
    <w:uiPriority w:val="0"/>
    <w:pPr>
      <w:adjustRightInd/>
      <w:spacing w:line="360" w:lineRule="auto"/>
    </w:pPr>
    <w:rPr>
      <w:rFonts w:ascii="仿宋_GB2312" w:eastAsia="仿宋_GB2312"/>
      <w:sz w:val="24"/>
      <w:szCs w:val="20"/>
    </w:rPr>
  </w:style>
  <w:style w:type="paragraph" w:customStyle="1" w:styleId="382">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4">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8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386">
    <w:name w:val="二级条标题"/>
    <w:basedOn w:val="387"/>
    <w:next w:val="380"/>
    <w:qFormat/>
    <w:uiPriority w:val="99"/>
    <w:pPr>
      <w:tabs>
        <w:tab w:val="left" w:pos="1260"/>
        <w:tab w:val="left" w:pos="1680"/>
        <w:tab w:val="left" w:pos="2100"/>
      </w:tabs>
      <w:ind w:left="0"/>
      <w:outlineLvl w:val="3"/>
    </w:pPr>
  </w:style>
  <w:style w:type="paragraph" w:customStyle="1" w:styleId="387">
    <w:name w:val="一级条标题"/>
    <w:basedOn w:val="388"/>
    <w:next w:val="380"/>
    <w:qFormat/>
    <w:uiPriority w:val="99"/>
    <w:pPr>
      <w:tabs>
        <w:tab w:val="left" w:pos="1260"/>
        <w:tab w:val="left" w:pos="1680"/>
      </w:tabs>
      <w:spacing w:before="0" w:beforeLines="0" w:after="0" w:afterLines="0"/>
      <w:ind w:left="1680"/>
      <w:outlineLvl w:val="2"/>
    </w:pPr>
  </w:style>
  <w:style w:type="paragraph" w:customStyle="1" w:styleId="388">
    <w:name w:val="章标题"/>
    <w:next w:val="380"/>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89">
    <w:name w:val="Char Char1"/>
    <w:basedOn w:val="1"/>
    <w:qFormat/>
    <w:uiPriority w:val="99"/>
    <w:pPr>
      <w:widowControl/>
      <w:spacing w:after="160" w:line="240" w:lineRule="exact"/>
      <w:jc w:val="left"/>
    </w:pPr>
    <w:rPr>
      <w:rFonts w:eastAsia="仿宋_GB2312"/>
      <w:sz w:val="28"/>
    </w:rPr>
  </w:style>
  <w:style w:type="paragraph" w:customStyle="1" w:styleId="39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1">
    <w:name w:val="正文（首行缩进2字符）"/>
    <w:basedOn w:val="1"/>
    <w:qFormat/>
    <w:uiPriority w:val="99"/>
    <w:pPr>
      <w:adjustRightInd/>
      <w:spacing w:line="360" w:lineRule="auto"/>
      <w:ind w:firstLine="480" w:firstLineChars="200"/>
    </w:pPr>
    <w:rPr>
      <w:sz w:val="24"/>
      <w:szCs w:val="20"/>
    </w:rPr>
  </w:style>
  <w:style w:type="paragraph" w:customStyle="1" w:styleId="392">
    <w:name w:val="默认段落字体 Para Char Char Char Char"/>
    <w:basedOn w:val="1"/>
    <w:qFormat/>
    <w:uiPriority w:val="99"/>
    <w:pPr>
      <w:spacing w:line="360" w:lineRule="auto"/>
    </w:pPr>
    <w:rPr>
      <w:szCs w:val="20"/>
    </w:rPr>
  </w:style>
  <w:style w:type="paragraph" w:customStyle="1" w:styleId="393">
    <w:name w:val="正文文字缩进2字"/>
    <w:basedOn w:val="24"/>
    <w:qFormat/>
    <w:uiPriority w:val="99"/>
    <w:pPr>
      <w:autoSpaceDE/>
      <w:autoSpaceDN/>
      <w:adjustRightInd/>
      <w:spacing w:before="60" w:after="60"/>
      <w:ind w:firstLine="200" w:firstLineChars="200"/>
    </w:pPr>
    <w:rPr>
      <w:rFonts w:ascii="Times New Roman"/>
      <w:szCs w:val="20"/>
      <w:lang w:val="en-US"/>
    </w:rPr>
  </w:style>
  <w:style w:type="paragraph" w:customStyle="1" w:styleId="394">
    <w:name w:val="数字标题5"/>
    <w:basedOn w:val="8"/>
    <w:next w:val="1"/>
    <w:qFormat/>
    <w:uiPriority w:val="99"/>
    <w:pPr>
      <w:numPr>
        <w:numId w:val="6"/>
      </w:numPr>
      <w:tabs>
        <w:tab w:val="left" w:pos="1080"/>
      </w:tabs>
    </w:pPr>
  </w:style>
  <w:style w:type="paragraph" w:customStyle="1" w:styleId="395">
    <w:name w:val="trademark"/>
    <w:qFormat/>
    <w:uiPriority w:val="99"/>
    <w:pPr>
      <w:spacing w:after="60"/>
    </w:pPr>
    <w:rPr>
      <w:rFonts w:ascii="Futura Bk" w:hAnsi="Futura Bk" w:eastAsia="宋体" w:cs="Times New Roman"/>
      <w:sz w:val="15"/>
      <w:lang w:val="en-US" w:eastAsia="en-US" w:bidi="ar-SA"/>
    </w:rPr>
  </w:style>
  <w:style w:type="paragraph" w:customStyle="1" w:styleId="39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7">
    <w:name w:val="正文（标题三）"/>
    <w:basedOn w:val="1"/>
    <w:qFormat/>
    <w:uiPriority w:val="99"/>
    <w:pPr>
      <w:spacing w:line="360" w:lineRule="auto"/>
      <w:ind w:firstLine="200" w:firstLineChars="200"/>
    </w:pPr>
    <w:rPr>
      <w:sz w:val="24"/>
    </w:rPr>
  </w:style>
  <w:style w:type="paragraph" w:customStyle="1" w:styleId="39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399">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0">
    <w:name w:val="Char Char Char Char Char Char Char"/>
    <w:basedOn w:val="1"/>
    <w:qFormat/>
    <w:uiPriority w:val="99"/>
    <w:rPr>
      <w:rFonts w:ascii="仿宋_GB2312" w:eastAsia="仿宋_GB2312"/>
      <w:b/>
      <w:sz w:val="32"/>
      <w:szCs w:val="32"/>
    </w:rPr>
  </w:style>
  <w:style w:type="paragraph" w:customStyle="1" w:styleId="4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2">
    <w:name w:val="Char2 Char Char1"/>
    <w:basedOn w:val="1"/>
    <w:qFormat/>
    <w:uiPriority w:val="99"/>
    <w:pPr>
      <w:adjustRightInd/>
    </w:pPr>
    <w:rPr>
      <w:rFonts w:ascii="Tahoma" w:hAnsi="Tahoma"/>
      <w:sz w:val="24"/>
      <w:szCs w:val="20"/>
    </w:rPr>
  </w:style>
  <w:style w:type="paragraph" w:customStyle="1" w:styleId="403">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404">
    <w:name w:val="Char Char1 Char Char Char Char Char Char"/>
    <w:basedOn w:val="1"/>
    <w:qFormat/>
    <w:uiPriority w:val="99"/>
    <w:rPr>
      <w:rFonts w:ascii="仿宋_GB2312" w:eastAsia="仿宋_GB2312"/>
      <w:b/>
      <w:sz w:val="32"/>
      <w:szCs w:val="20"/>
    </w:rPr>
  </w:style>
  <w:style w:type="paragraph" w:customStyle="1" w:styleId="405">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7">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08">
    <w:name w:val="P1"/>
    <w:basedOn w:val="1"/>
    <w:qFormat/>
    <w:uiPriority w:val="99"/>
    <w:pPr>
      <w:adjustRightInd/>
      <w:spacing w:line="288" w:lineRule="auto"/>
      <w:ind w:firstLine="425" w:firstLineChars="200"/>
    </w:pPr>
  </w:style>
  <w:style w:type="paragraph" w:customStyle="1" w:styleId="409">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410">
    <w:name w:val="Char Char Char Char"/>
    <w:basedOn w:val="1"/>
    <w:qFormat/>
    <w:uiPriority w:val="0"/>
    <w:rPr>
      <w:rFonts w:ascii="Tahoma" w:hAnsi="Tahoma"/>
      <w:sz w:val="24"/>
      <w:szCs w:val="20"/>
    </w:rPr>
  </w:style>
  <w:style w:type="paragraph" w:customStyle="1" w:styleId="41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412">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13">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14">
    <w:name w:val="Char Char Char Char Char Char Char Char Char Char"/>
    <w:basedOn w:val="1"/>
    <w:qFormat/>
    <w:uiPriority w:val="0"/>
    <w:rPr>
      <w:rFonts w:ascii="仿宋_GB2312" w:eastAsia="仿宋_GB2312"/>
      <w:b/>
      <w:sz w:val="32"/>
      <w:szCs w:val="32"/>
    </w:rPr>
  </w:style>
  <w:style w:type="paragraph" w:customStyle="1" w:styleId="4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416">
    <w:name w:val="EB_表格"/>
    <w:basedOn w:val="1"/>
    <w:qFormat/>
    <w:uiPriority w:val="99"/>
    <w:pPr>
      <w:adjustRightInd/>
      <w:spacing w:line="300" w:lineRule="auto"/>
      <w:jc w:val="center"/>
    </w:pPr>
  </w:style>
  <w:style w:type="paragraph" w:customStyle="1" w:styleId="41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1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19">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20">
    <w:name w:val="图中文字"/>
    <w:basedOn w:val="1"/>
    <w:qFormat/>
    <w:uiPriority w:val="99"/>
    <w:pPr>
      <w:snapToGrid w:val="0"/>
      <w:spacing w:line="0" w:lineRule="atLeast"/>
      <w:ind w:firstLine="200" w:firstLineChars="200"/>
      <w:jc w:val="center"/>
    </w:pPr>
    <w:rPr>
      <w:sz w:val="24"/>
      <w:szCs w:val="20"/>
    </w:rPr>
  </w:style>
  <w:style w:type="paragraph" w:customStyle="1" w:styleId="421">
    <w:name w:val="样式 标题 3H3 + 两端对齐"/>
    <w:basedOn w:val="5"/>
    <w:qFormat/>
    <w:uiPriority w:val="99"/>
    <w:pPr>
      <w:keepLines w:val="0"/>
      <w:numPr>
        <w:numId w:val="0"/>
      </w:numPr>
      <w:spacing w:before="0" w:after="0" w:line="240" w:lineRule="auto"/>
      <w:jc w:val="left"/>
    </w:pPr>
    <w:rPr>
      <w:rFonts w:cs="宋体"/>
      <w:sz w:val="21"/>
      <w:szCs w:val="20"/>
    </w:rPr>
  </w:style>
  <w:style w:type="paragraph" w:customStyle="1" w:styleId="422">
    <w:name w:val="!大节"/>
    <w:basedOn w:val="4"/>
    <w:qFormat/>
    <w:uiPriority w:val="99"/>
    <w:pPr>
      <w:numPr>
        <w:numId w:val="0"/>
      </w:numPr>
      <w:spacing w:before="260" w:after="260" w:line="415" w:lineRule="auto"/>
      <w:ind w:left="420" w:hanging="420"/>
    </w:pPr>
    <w:rPr>
      <w:rFonts w:ascii="Arial" w:hAnsi="Arial" w:eastAsia="微软雅黑"/>
      <w:lang w:val="en-US"/>
    </w:rPr>
  </w:style>
  <w:style w:type="paragraph" w:customStyle="1" w:styleId="423">
    <w:name w:val="_Style 11"/>
    <w:basedOn w:val="1"/>
    <w:qFormat/>
    <w:uiPriority w:val="34"/>
    <w:pPr>
      <w:adjustRightInd/>
      <w:ind w:firstLine="420" w:firstLineChars="200"/>
    </w:pPr>
    <w:rPr>
      <w:rFonts w:eastAsia="仿宋_GB2312"/>
      <w:sz w:val="28"/>
    </w:rPr>
  </w:style>
  <w:style w:type="paragraph" w:customStyle="1" w:styleId="424">
    <w:name w:val="样式18"/>
    <w:basedOn w:val="1"/>
    <w:qFormat/>
    <w:uiPriority w:val="99"/>
    <w:pPr>
      <w:adjustRightInd/>
      <w:spacing w:line="360" w:lineRule="auto"/>
      <w:ind w:firstLine="480" w:firstLineChars="200"/>
    </w:pPr>
    <w:rPr>
      <w:rFonts w:ascii="宋体" w:hAnsi="宋体"/>
      <w:sz w:val="24"/>
    </w:rPr>
  </w:style>
  <w:style w:type="paragraph" w:customStyle="1" w:styleId="42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2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List Paragraph1"/>
    <w:basedOn w:val="1"/>
    <w:qFormat/>
    <w:uiPriority w:val="34"/>
    <w:pPr>
      <w:spacing w:line="360" w:lineRule="auto"/>
      <w:ind w:firstLine="200" w:firstLineChars="200"/>
    </w:pPr>
    <w:rPr>
      <w:rFonts w:eastAsia="楷体_GB2312" w:cs="Lucida Sans"/>
      <w:sz w:val="24"/>
    </w:rPr>
  </w:style>
  <w:style w:type="paragraph" w:customStyle="1" w:styleId="42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30">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31">
    <w:name w:val="四号　首行缩进"/>
    <w:basedOn w:val="1"/>
    <w:qFormat/>
    <w:uiPriority w:val="99"/>
    <w:pPr>
      <w:adjustRightInd/>
      <w:spacing w:line="360" w:lineRule="auto"/>
    </w:pPr>
    <w:rPr>
      <w:rFonts w:ascii="宋体" w:hAnsi="宋体"/>
      <w:szCs w:val="20"/>
    </w:rPr>
  </w:style>
  <w:style w:type="paragraph" w:customStyle="1" w:styleId="432">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43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3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3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37">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43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439">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440">
    <w:name w:val="4"/>
    <w:basedOn w:val="1"/>
    <w:next w:val="36"/>
    <w:qFormat/>
    <w:uiPriority w:val="99"/>
    <w:pPr>
      <w:spacing w:after="120" w:line="480" w:lineRule="auto"/>
      <w:ind w:left="420" w:leftChars="200"/>
    </w:pPr>
    <w:rPr>
      <w:sz w:val="24"/>
      <w:szCs w:val="20"/>
    </w:rPr>
  </w:style>
  <w:style w:type="paragraph" w:customStyle="1" w:styleId="44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44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43">
    <w:name w:val="标书标题3"/>
    <w:basedOn w:val="5"/>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44">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4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4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48">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49">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45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451">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52">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453">
    <w:name w:val="Char Char1 Char Char Char Char Char Char1"/>
    <w:basedOn w:val="1"/>
    <w:qFormat/>
    <w:uiPriority w:val="0"/>
    <w:rPr>
      <w:rFonts w:ascii="仿宋_GB2312" w:eastAsia="仿宋_GB2312"/>
      <w:b/>
      <w:sz w:val="32"/>
      <w:szCs w:val="20"/>
    </w:rPr>
  </w:style>
  <w:style w:type="paragraph" w:customStyle="1" w:styleId="454">
    <w:name w:val="Char1 Char Char Char4"/>
    <w:basedOn w:val="1"/>
    <w:qFormat/>
    <w:uiPriority w:val="99"/>
    <w:pPr>
      <w:adjustRightInd/>
      <w:ind w:firstLine="200" w:firstLineChars="200"/>
    </w:pPr>
    <w:rPr>
      <w:rFonts w:ascii="Tahoma" w:hAnsi="Tahoma"/>
      <w:sz w:val="24"/>
      <w:szCs w:val="20"/>
    </w:rPr>
  </w:style>
  <w:style w:type="paragraph" w:customStyle="1" w:styleId="455">
    <w:name w:val="带编号样式"/>
    <w:basedOn w:val="456"/>
    <w:qFormat/>
    <w:uiPriority w:val="99"/>
    <w:pPr>
      <w:tabs>
        <w:tab w:val="left" w:pos="840"/>
      </w:tabs>
      <w:snapToGrid w:val="0"/>
      <w:ind w:left="840" w:hanging="420" w:firstLineChars="0"/>
    </w:pPr>
    <w:rPr>
      <w:rFonts w:ascii="仿宋_GB2312" w:eastAsia="仿宋_GB2312"/>
      <w:color w:val="000000"/>
    </w:rPr>
  </w:style>
  <w:style w:type="paragraph" w:customStyle="1" w:styleId="456">
    <w:name w:val="文本正文 Char"/>
    <w:basedOn w:val="1"/>
    <w:qFormat/>
    <w:uiPriority w:val="99"/>
    <w:pPr>
      <w:spacing w:line="360" w:lineRule="auto"/>
      <w:ind w:firstLine="200" w:firstLineChars="200"/>
    </w:pPr>
    <w:rPr>
      <w:kern w:val="0"/>
      <w:sz w:val="24"/>
      <w:szCs w:val="20"/>
    </w:rPr>
  </w:style>
  <w:style w:type="paragraph" w:customStyle="1" w:styleId="457">
    <w:name w:val="标书标题4"/>
    <w:basedOn w:val="7"/>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45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59">
    <w:name w:val="Char3"/>
    <w:basedOn w:val="1"/>
    <w:qFormat/>
    <w:uiPriority w:val="0"/>
    <w:pPr>
      <w:adjustRightInd/>
    </w:pPr>
    <w:rPr>
      <w:rFonts w:ascii="仿宋_GB2312" w:eastAsia="仿宋_GB2312"/>
      <w:b/>
      <w:sz w:val="32"/>
      <w:szCs w:val="32"/>
    </w:rPr>
  </w:style>
  <w:style w:type="paragraph" w:customStyle="1" w:styleId="460">
    <w:name w:val="默认段落字体 Para Char"/>
    <w:basedOn w:val="1"/>
    <w:qFormat/>
    <w:uiPriority w:val="99"/>
    <w:rPr>
      <w:rFonts w:ascii="Tahoma" w:hAnsi="Tahoma"/>
      <w:sz w:val="24"/>
      <w:szCs w:val="20"/>
    </w:rPr>
  </w:style>
  <w:style w:type="paragraph" w:customStyle="1" w:styleId="461">
    <w:name w:val="首行缩进"/>
    <w:basedOn w:val="1"/>
    <w:qFormat/>
    <w:uiPriority w:val="99"/>
    <w:pPr>
      <w:spacing w:line="360" w:lineRule="auto"/>
      <w:ind w:firstLine="480" w:firstLineChars="200"/>
    </w:pPr>
    <w:rPr>
      <w:rFonts w:ascii="宋体"/>
      <w:sz w:val="24"/>
      <w:szCs w:val="20"/>
    </w:rPr>
  </w:style>
  <w:style w:type="paragraph" w:customStyle="1" w:styleId="462">
    <w:name w:val="Char Char1 Char Char Char"/>
    <w:basedOn w:val="1"/>
    <w:qFormat/>
    <w:uiPriority w:val="99"/>
    <w:rPr>
      <w:rFonts w:ascii="仿宋_GB2312" w:eastAsia="仿宋_GB2312"/>
      <w:b/>
      <w:sz w:val="32"/>
      <w:szCs w:val="20"/>
    </w:rPr>
  </w:style>
  <w:style w:type="paragraph" w:customStyle="1" w:styleId="463">
    <w:name w:val="正文文字表格居中"/>
    <w:basedOn w:val="1"/>
    <w:next w:val="54"/>
    <w:qFormat/>
    <w:uiPriority w:val="99"/>
    <w:pPr>
      <w:snapToGrid w:val="0"/>
      <w:spacing w:line="360" w:lineRule="auto"/>
    </w:pPr>
    <w:rPr>
      <w:rFonts w:ascii="宋体"/>
      <w:b/>
      <w:sz w:val="24"/>
      <w:szCs w:val="20"/>
    </w:rPr>
  </w:style>
  <w:style w:type="paragraph" w:customStyle="1" w:styleId="46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465">
    <w:name w:val="WW-正文文字缩进 2"/>
    <w:basedOn w:val="1"/>
    <w:qFormat/>
    <w:uiPriority w:val="99"/>
    <w:pPr>
      <w:suppressAutoHyphens/>
      <w:adjustRightInd/>
      <w:ind w:firstLine="420"/>
    </w:pPr>
    <w:rPr>
      <w:kern w:val="1"/>
      <w:szCs w:val="20"/>
    </w:rPr>
  </w:style>
  <w:style w:type="paragraph" w:customStyle="1" w:styleId="46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46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468">
    <w:name w:val="表文字"/>
    <w:qFormat/>
    <w:uiPriority w:val="99"/>
    <w:rPr>
      <w:rFonts w:ascii="宋体" w:hAnsi="Times New Roman" w:eastAsia="宋体" w:cs="Times New Roman"/>
      <w:kern w:val="2"/>
      <w:lang w:val="en-US" w:eastAsia="zh-CN" w:bidi="ar-SA"/>
    </w:rPr>
  </w:style>
  <w:style w:type="paragraph" w:customStyle="1" w:styleId="469">
    <w:name w:val="列表内容"/>
    <w:basedOn w:val="1"/>
    <w:next w:val="1"/>
    <w:qFormat/>
    <w:uiPriority w:val="99"/>
    <w:pPr>
      <w:widowControl/>
      <w:tabs>
        <w:tab w:val="left" w:pos="840"/>
      </w:tabs>
      <w:ind w:left="840" w:hanging="420"/>
      <w:jc w:val="left"/>
    </w:pPr>
    <w:rPr>
      <w:kern w:val="0"/>
      <w:sz w:val="18"/>
    </w:rPr>
  </w:style>
  <w:style w:type="paragraph" w:customStyle="1" w:styleId="47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1">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472">
    <w:name w:val="单元格居中"/>
    <w:basedOn w:val="1"/>
    <w:qFormat/>
    <w:uiPriority w:val="99"/>
    <w:pPr>
      <w:adjustRightInd/>
      <w:spacing w:line="360" w:lineRule="auto"/>
      <w:jc w:val="center"/>
    </w:pPr>
    <w:rPr>
      <w:sz w:val="24"/>
    </w:rPr>
  </w:style>
  <w:style w:type="paragraph" w:customStyle="1" w:styleId="47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4">
    <w:name w:val="Char"/>
    <w:basedOn w:val="1"/>
    <w:qFormat/>
    <w:uiPriority w:val="0"/>
    <w:rPr>
      <w:rFonts w:ascii="仿宋_GB2312" w:eastAsia="仿宋_GB2312"/>
      <w:b/>
      <w:sz w:val="32"/>
      <w:szCs w:val="32"/>
    </w:rPr>
  </w:style>
  <w:style w:type="paragraph" w:customStyle="1" w:styleId="47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47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7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478">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480">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48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8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3">
    <w:name w:val="默认段落字体 Para Char Char Char1 Char"/>
    <w:basedOn w:val="1"/>
    <w:qFormat/>
    <w:uiPriority w:val="99"/>
    <w:pPr>
      <w:spacing w:line="240" w:lineRule="atLeast"/>
      <w:ind w:left="420" w:firstLine="420"/>
    </w:pPr>
    <w:rPr>
      <w:sz w:val="24"/>
    </w:rPr>
  </w:style>
  <w:style w:type="paragraph" w:customStyle="1" w:styleId="484">
    <w:name w:val="正文段"/>
    <w:basedOn w:val="1"/>
    <w:qFormat/>
    <w:uiPriority w:val="99"/>
    <w:pPr>
      <w:widowControl/>
      <w:snapToGrid w:val="0"/>
      <w:spacing w:after="156" w:afterLines="50"/>
      <w:ind w:firstLine="200" w:firstLineChars="200"/>
    </w:pPr>
    <w:rPr>
      <w:kern w:val="0"/>
      <w:sz w:val="24"/>
      <w:szCs w:val="20"/>
    </w:rPr>
  </w:style>
  <w:style w:type="paragraph" w:customStyle="1" w:styleId="485">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8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7">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488">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89">
    <w:name w:val="标题4_自定义"/>
    <w:basedOn w:val="7"/>
    <w:qFormat/>
    <w:uiPriority w:val="99"/>
    <w:pPr>
      <w:numPr>
        <w:numId w:val="0"/>
      </w:numPr>
      <w:adjustRightInd/>
      <w:spacing w:before="0" w:after="0" w:line="360" w:lineRule="auto"/>
    </w:pPr>
    <w:rPr>
      <w:rFonts w:ascii="Verdana" w:eastAsia="Verdana"/>
      <w:sz w:val="21"/>
      <w:lang w:val="en-US"/>
    </w:rPr>
  </w:style>
  <w:style w:type="paragraph" w:customStyle="1" w:styleId="490">
    <w:name w:val="MM Topic 2"/>
    <w:basedOn w:val="4"/>
    <w:qFormat/>
    <w:uiPriority w:val="99"/>
    <w:pPr>
      <w:numPr>
        <w:ilvl w:val="1"/>
        <w:numId w:val="4"/>
      </w:numPr>
      <w:tabs>
        <w:tab w:val="clear" w:pos="432"/>
      </w:tabs>
    </w:pPr>
    <w:rPr>
      <w:rFonts w:ascii="Arial" w:hAnsi="Arial" w:eastAsia="黑体"/>
      <w:lang w:val="en-US"/>
    </w:rPr>
  </w:style>
  <w:style w:type="paragraph" w:customStyle="1" w:styleId="49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492">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93">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94">
    <w:name w:val="样式7"/>
    <w:basedOn w:val="495"/>
    <w:next w:val="1"/>
    <w:qFormat/>
    <w:uiPriority w:val="99"/>
    <w:pPr>
      <w:spacing w:after="156" w:afterLines="50"/>
      <w:jc w:val="left"/>
      <w:outlineLvl w:val="3"/>
    </w:pPr>
    <w:rPr>
      <w:sz w:val="24"/>
      <w:szCs w:val="24"/>
    </w:rPr>
  </w:style>
  <w:style w:type="paragraph" w:customStyle="1" w:styleId="49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496">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497">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498">
    <w:name w:val="列出段落2"/>
    <w:basedOn w:val="1"/>
    <w:qFormat/>
    <w:uiPriority w:val="99"/>
    <w:pPr>
      <w:adjustRightInd/>
      <w:ind w:firstLine="420" w:firstLineChars="200"/>
    </w:pPr>
    <w:rPr>
      <w:rFonts w:ascii="宋体" w:hAnsi="宋体"/>
      <w:sz w:val="24"/>
    </w:rPr>
  </w:style>
  <w:style w:type="paragraph" w:customStyle="1" w:styleId="499">
    <w:name w:val="默认段落字体 Para Char Char Char Char Char Char Char"/>
    <w:basedOn w:val="1"/>
    <w:qFormat/>
    <w:uiPriority w:val="99"/>
    <w:rPr>
      <w:rFonts w:eastAsia="仿宋_GB2312"/>
      <w:sz w:val="28"/>
      <w:szCs w:val="20"/>
    </w:rPr>
  </w:style>
  <w:style w:type="paragraph" w:customStyle="1" w:styleId="500">
    <w:name w:val="Char Char Char1 Char"/>
    <w:basedOn w:val="1"/>
    <w:qFormat/>
    <w:uiPriority w:val="99"/>
    <w:rPr>
      <w:szCs w:val="20"/>
    </w:rPr>
  </w:style>
  <w:style w:type="paragraph" w:customStyle="1" w:styleId="501">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02">
    <w:name w:val="0"/>
    <w:basedOn w:val="1"/>
    <w:qFormat/>
    <w:uiPriority w:val="99"/>
    <w:pPr>
      <w:widowControl/>
    </w:pPr>
    <w:rPr>
      <w:kern w:val="0"/>
      <w:sz w:val="24"/>
      <w:szCs w:val="20"/>
    </w:rPr>
  </w:style>
  <w:style w:type="paragraph" w:customStyle="1" w:styleId="503">
    <w:name w:val="数字标题6"/>
    <w:basedOn w:val="9"/>
    <w:next w:val="1"/>
    <w:qFormat/>
    <w:uiPriority w:val="99"/>
    <w:pPr>
      <w:numPr>
        <w:numId w:val="6"/>
      </w:numPr>
      <w:tabs>
        <w:tab w:val="left" w:pos="1080"/>
      </w:tabs>
    </w:pPr>
    <w:rPr>
      <w:rFonts w:ascii="Times New Roman" w:hAnsi="Times New Roman" w:eastAsia="宋体"/>
      <w:i/>
    </w:rPr>
  </w:style>
  <w:style w:type="paragraph" w:customStyle="1" w:styleId="50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505">
    <w:name w:val="有符号正文"/>
    <w:basedOn w:val="1"/>
    <w:qFormat/>
    <w:uiPriority w:val="99"/>
    <w:pPr>
      <w:adjustRightInd/>
      <w:spacing w:line="400" w:lineRule="exact"/>
      <w:ind w:firstLine="200" w:firstLineChars="200"/>
    </w:pPr>
    <w:rPr>
      <w:rFonts w:ascii="Arial" w:hAnsi="Arial"/>
    </w:rPr>
  </w:style>
  <w:style w:type="paragraph" w:customStyle="1" w:styleId="506">
    <w:name w:val="_正文段落"/>
    <w:basedOn w:val="1"/>
    <w:qFormat/>
    <w:uiPriority w:val="99"/>
    <w:pPr>
      <w:adjustRightInd/>
      <w:ind w:firstLine="560"/>
    </w:pPr>
    <w:rPr>
      <w:rFonts w:ascii="仿宋_GB2312" w:hAnsi="仿宋" w:eastAsia="仿宋_GB2312"/>
      <w:kern w:val="0"/>
      <w:sz w:val="28"/>
      <w:szCs w:val="28"/>
    </w:rPr>
  </w:style>
  <w:style w:type="paragraph" w:customStyle="1" w:styleId="507">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508">
    <w:name w:val="样式 标题 2H2h2Underrubrik1prop2l2Chapter Titlesect 1.2DO NO..."/>
    <w:basedOn w:val="4"/>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50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0">
    <w:name w:val="Revision"/>
    <w:qFormat/>
    <w:uiPriority w:val="99"/>
    <w:rPr>
      <w:rFonts w:ascii="Times New Roman" w:hAnsi="Times New Roman" w:eastAsia="宋体" w:cs="Times New Roman"/>
      <w:kern w:val="2"/>
      <w:sz w:val="21"/>
      <w:lang w:val="en-US" w:eastAsia="zh-CN" w:bidi="ar-SA"/>
    </w:rPr>
  </w:style>
  <w:style w:type="paragraph" w:customStyle="1" w:styleId="51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2">
    <w:name w:val="Char1 Char Char Char11"/>
    <w:basedOn w:val="1"/>
    <w:qFormat/>
    <w:uiPriority w:val="0"/>
    <w:rPr>
      <w:rFonts w:ascii="Tahoma" w:hAnsi="Tahoma"/>
      <w:sz w:val="24"/>
      <w:szCs w:val="20"/>
    </w:rPr>
  </w:style>
  <w:style w:type="paragraph" w:customStyle="1" w:styleId="51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4">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正文21"/>
    <w:basedOn w:val="1"/>
    <w:qFormat/>
    <w:uiPriority w:val="99"/>
    <w:pPr>
      <w:adjustRightInd/>
      <w:spacing w:before="156" w:line="360" w:lineRule="auto"/>
      <w:ind w:firstLine="510" w:firstLineChars="200"/>
    </w:pPr>
    <w:rPr>
      <w:sz w:val="24"/>
      <w:szCs w:val="20"/>
    </w:rPr>
  </w:style>
  <w:style w:type="paragraph" w:customStyle="1" w:styleId="516">
    <w:name w:val="Char2 Char Char Char1"/>
    <w:basedOn w:val="1"/>
    <w:qFormat/>
    <w:uiPriority w:val="0"/>
    <w:rPr>
      <w:rFonts w:ascii="仿宋_GB2312" w:eastAsia="仿宋_GB2312"/>
      <w:b/>
      <w:sz w:val="32"/>
      <w:szCs w:val="32"/>
    </w:rPr>
  </w:style>
  <w:style w:type="paragraph" w:customStyle="1" w:styleId="517">
    <w:name w:val="Char3 Char Char Char"/>
    <w:basedOn w:val="1"/>
    <w:qFormat/>
    <w:uiPriority w:val="99"/>
    <w:pPr>
      <w:widowControl/>
      <w:adjustRightInd/>
      <w:spacing w:after="160" w:line="240" w:lineRule="exact"/>
      <w:jc w:val="left"/>
    </w:pPr>
    <w:rPr>
      <w:szCs w:val="20"/>
    </w:rPr>
  </w:style>
  <w:style w:type="paragraph" w:customStyle="1" w:styleId="518">
    <w:name w:val="样式 标题 22h2L1 Heading 2H2sect 1.2H21sect 1.21H22sect 1.2..."/>
    <w:basedOn w:val="4"/>
    <w:next w:val="1"/>
    <w:qFormat/>
    <w:uiPriority w:val="99"/>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519">
    <w:name w:val="正文首行缩进1"/>
    <w:basedOn w:val="24"/>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20">
    <w:name w:val="_Style 3"/>
    <w:basedOn w:val="1"/>
    <w:qFormat/>
    <w:uiPriority w:val="34"/>
    <w:pPr>
      <w:adjustRightInd/>
      <w:ind w:firstLine="420" w:firstLineChars="200"/>
    </w:pPr>
    <w:rPr>
      <w:rFonts w:eastAsia="仿宋_GB2312"/>
      <w:sz w:val="28"/>
    </w:rPr>
  </w:style>
  <w:style w:type="paragraph" w:customStyle="1" w:styleId="521">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522">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23">
    <w:name w:val="注释"/>
    <w:basedOn w:val="1"/>
    <w:qFormat/>
    <w:uiPriority w:val="99"/>
    <w:pPr>
      <w:adjustRightInd/>
      <w:spacing w:line="360" w:lineRule="auto"/>
      <w:ind w:firstLine="480"/>
    </w:pPr>
    <w:rPr>
      <w:sz w:val="24"/>
    </w:rPr>
  </w:style>
  <w:style w:type="paragraph" w:customStyle="1" w:styleId="524">
    <w:name w:val="Char Char Char Char Char Char Char Char Char Char Char Char1 Char"/>
    <w:basedOn w:val="1"/>
    <w:qFormat/>
    <w:uiPriority w:val="99"/>
    <w:rPr>
      <w:rFonts w:ascii="Tahoma" w:hAnsi="Tahoma" w:cs="仿宋_GB2312"/>
      <w:sz w:val="24"/>
      <w:szCs w:val="20"/>
    </w:rPr>
  </w:style>
  <w:style w:type="paragraph" w:customStyle="1" w:styleId="525">
    <w:name w:val="Char31"/>
    <w:basedOn w:val="1"/>
    <w:qFormat/>
    <w:uiPriority w:val="99"/>
    <w:pPr>
      <w:adjustRightInd/>
      <w:ind w:firstLine="200" w:firstLineChars="200"/>
    </w:pPr>
    <w:rPr>
      <w:rFonts w:ascii="Tahoma" w:hAnsi="Tahoma"/>
      <w:sz w:val="24"/>
      <w:szCs w:val="20"/>
    </w:rPr>
  </w:style>
  <w:style w:type="paragraph" w:customStyle="1" w:styleId="526">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527">
    <w:name w:val="样式 标题 2 + 四号"/>
    <w:basedOn w:val="4"/>
    <w:qFormat/>
    <w:uiPriority w:val="99"/>
    <w:pPr>
      <w:numPr>
        <w:numId w:val="0"/>
      </w:numPr>
      <w:spacing w:before="120" w:after="120"/>
      <w:jc w:val="both"/>
    </w:pPr>
    <w:rPr>
      <w:rFonts w:ascii="宋体" w:hAnsi="Arial" w:eastAsia="宋体"/>
      <w:sz w:val="28"/>
      <w:lang w:val="en-US"/>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31">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532">
    <w:name w:val="标书标题2"/>
    <w:basedOn w:val="4"/>
    <w:qFormat/>
    <w:uiPriority w:val="99"/>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53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4">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535">
    <w:name w:val="Char Char11 Char Char Char Char Char Char Char Char Char"/>
    <w:basedOn w:val="1"/>
    <w:qFormat/>
    <w:uiPriority w:val="0"/>
    <w:pPr>
      <w:spacing w:line="360" w:lineRule="auto"/>
    </w:pPr>
    <w:rPr>
      <w:szCs w:val="20"/>
    </w:rPr>
  </w:style>
  <w:style w:type="paragraph" w:customStyle="1" w:styleId="536">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7">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3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9">
    <w:name w:val="_Style 8"/>
    <w:basedOn w:val="1"/>
    <w:qFormat/>
    <w:uiPriority w:val="34"/>
    <w:pPr>
      <w:adjustRightInd/>
      <w:ind w:firstLine="420" w:firstLineChars="200"/>
    </w:pPr>
    <w:rPr>
      <w:rFonts w:eastAsia="仿宋_GB2312"/>
      <w:sz w:val="28"/>
    </w:rPr>
  </w:style>
  <w:style w:type="paragraph" w:customStyle="1" w:styleId="540">
    <w:name w:val="彩色列表 - 强调文字颜色 11"/>
    <w:basedOn w:val="1"/>
    <w:qFormat/>
    <w:uiPriority w:val="99"/>
    <w:pPr>
      <w:adjustRightInd/>
      <w:ind w:firstLine="420" w:firstLineChars="200"/>
    </w:pPr>
    <w:rPr>
      <w:rFonts w:ascii="Calibri" w:hAnsi="Calibri"/>
      <w:szCs w:val="22"/>
    </w:rPr>
  </w:style>
  <w:style w:type="paragraph" w:customStyle="1" w:styleId="541">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542">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544">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545">
    <w:name w:val="Char1 Char Char Char3"/>
    <w:basedOn w:val="1"/>
    <w:qFormat/>
    <w:uiPriority w:val="99"/>
    <w:pPr>
      <w:adjustRightInd/>
      <w:ind w:firstLine="200" w:firstLineChars="200"/>
    </w:pPr>
    <w:rPr>
      <w:rFonts w:ascii="Tahoma" w:hAnsi="Tahoma"/>
      <w:sz w:val="24"/>
      <w:szCs w:val="20"/>
    </w:rPr>
  </w:style>
  <w:style w:type="paragraph" w:customStyle="1" w:styleId="54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9">
    <w:name w:val="Char Char Char Char Char Char Char Char Char Char Char1 Char"/>
    <w:basedOn w:val="1"/>
    <w:qFormat/>
    <w:uiPriority w:val="99"/>
    <w:pPr>
      <w:adjustRightInd/>
    </w:pPr>
    <w:rPr>
      <w:rFonts w:ascii="Tahoma" w:hAnsi="Tahoma"/>
      <w:sz w:val="24"/>
    </w:rPr>
  </w:style>
  <w:style w:type="paragraph" w:customStyle="1" w:styleId="550">
    <w:name w:val="正文（首行缩进）"/>
    <w:basedOn w:val="6"/>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har2"/>
    <w:basedOn w:val="1"/>
    <w:qFormat/>
    <w:uiPriority w:val="99"/>
    <w:rPr>
      <w:rFonts w:ascii="仿宋_GB2312" w:eastAsia="仿宋_GB2312"/>
      <w:b/>
      <w:sz w:val="32"/>
      <w:szCs w:val="32"/>
    </w:rPr>
  </w:style>
  <w:style w:type="paragraph" w:customStyle="1" w:styleId="553">
    <w:name w:val="样式 正文文本缩进 + 左侧:  2 字符 首行缩进:  2 字符"/>
    <w:basedOn w:val="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54">
    <w:name w:val="MM Topic 3"/>
    <w:basedOn w:val="5"/>
    <w:qFormat/>
    <w:uiPriority w:val="99"/>
    <w:pPr>
      <w:numPr>
        <w:numId w:val="4"/>
      </w:numPr>
      <w:tabs>
        <w:tab w:val="left" w:pos="1680"/>
      </w:tabs>
      <w:adjustRightInd/>
    </w:pPr>
  </w:style>
  <w:style w:type="paragraph" w:customStyle="1" w:styleId="555">
    <w:name w:val="Char23"/>
    <w:basedOn w:val="1"/>
    <w:qFormat/>
    <w:uiPriority w:val="0"/>
    <w:rPr>
      <w:rFonts w:ascii="仿宋_GB2312" w:eastAsia="仿宋_GB2312"/>
      <w:b/>
      <w:sz w:val="32"/>
      <w:szCs w:val="32"/>
    </w:rPr>
  </w:style>
  <w:style w:type="paragraph" w:customStyle="1" w:styleId="55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7">
    <w:name w:val="样式 正文文本缩进 + 段前: 2 字符"/>
    <w:basedOn w:val="1"/>
    <w:qFormat/>
    <w:uiPriority w:val="99"/>
    <w:pPr>
      <w:adjustRightInd/>
      <w:ind w:left="420" w:leftChars="200"/>
      <w:jc w:val="left"/>
    </w:pPr>
    <w:rPr>
      <w:sz w:val="28"/>
      <w:szCs w:val="20"/>
      <w:lang w:eastAsia="zh-TW"/>
    </w:rPr>
  </w:style>
  <w:style w:type="paragraph" w:customStyle="1" w:styleId="558">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59">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560">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61">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2">
    <w:name w:val="a1"/>
    <w:basedOn w:val="1"/>
    <w:qFormat/>
    <w:uiPriority w:val="99"/>
    <w:pPr>
      <w:widowControl/>
      <w:spacing w:line="300" w:lineRule="atLeast"/>
      <w:jc w:val="left"/>
    </w:pPr>
    <w:rPr>
      <w:rFonts w:ascii="宋体" w:hAnsi="宋体"/>
      <w:kern w:val="0"/>
      <w:sz w:val="18"/>
      <w:szCs w:val="20"/>
    </w:rPr>
  </w:style>
  <w:style w:type="paragraph" w:customStyle="1" w:styleId="563">
    <w:name w:val="文章标题"/>
    <w:next w:val="564"/>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564">
    <w:name w:val="封面公司名"/>
    <w:qFormat/>
    <w:uiPriority w:val="99"/>
    <w:pPr>
      <w:jc w:val="center"/>
    </w:pPr>
    <w:rPr>
      <w:rFonts w:ascii="Arial" w:hAnsi="Arial" w:eastAsia="楷体_GB2312" w:cs="宋体"/>
      <w:bCs/>
      <w:kern w:val="2"/>
      <w:sz w:val="28"/>
      <w:lang w:val="en-US" w:eastAsia="zh-CN" w:bidi="ar-SA"/>
    </w:rPr>
  </w:style>
  <w:style w:type="paragraph" w:customStyle="1" w:styleId="565">
    <w:name w:val="body text bold"/>
    <w:basedOn w:val="24"/>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6">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567">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6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69">
    <w:name w:val="_Style 6"/>
    <w:basedOn w:val="1"/>
    <w:qFormat/>
    <w:uiPriority w:val="34"/>
    <w:pPr>
      <w:adjustRightInd/>
      <w:ind w:firstLine="420" w:firstLineChars="200"/>
    </w:pPr>
    <w:rPr>
      <w:rFonts w:eastAsia="仿宋_GB2312"/>
      <w:sz w:val="28"/>
    </w:rPr>
  </w:style>
  <w:style w:type="paragraph" w:customStyle="1" w:styleId="570">
    <w:name w:val="Normal0"/>
    <w:qFormat/>
    <w:uiPriority w:val="99"/>
    <w:rPr>
      <w:rFonts w:ascii="Times New Roman" w:hAnsi="Times New Roman" w:eastAsia="宋体" w:cs="Times New Roman"/>
      <w:lang w:val="en-US" w:eastAsia="en-US" w:bidi="ar-SA"/>
    </w:rPr>
  </w:style>
  <w:style w:type="paragraph" w:customStyle="1" w:styleId="57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572">
    <w:name w:val="Thf"/>
    <w:basedOn w:val="573"/>
    <w:qFormat/>
    <w:uiPriority w:val="99"/>
    <w:pPr>
      <w:ind w:left="0"/>
    </w:pPr>
  </w:style>
  <w:style w:type="paragraph" w:customStyle="1" w:styleId="573">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4">
    <w:name w:val="单元格左对齐"/>
    <w:basedOn w:val="1"/>
    <w:qFormat/>
    <w:uiPriority w:val="99"/>
    <w:pPr>
      <w:adjustRightInd/>
      <w:spacing w:line="360" w:lineRule="auto"/>
    </w:pPr>
    <w:rPr>
      <w:sz w:val="24"/>
    </w:rPr>
  </w:style>
  <w:style w:type="paragraph" w:customStyle="1" w:styleId="575">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57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正文文字缩进项目"/>
    <w:basedOn w:val="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57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9">
    <w:name w:val="Char Char13"/>
    <w:basedOn w:val="1"/>
    <w:qFormat/>
    <w:uiPriority w:val="0"/>
    <w:pPr>
      <w:widowControl/>
      <w:spacing w:after="160" w:line="240" w:lineRule="exact"/>
      <w:jc w:val="left"/>
    </w:pPr>
    <w:rPr>
      <w:rFonts w:eastAsia="仿宋_GB2312"/>
      <w:sz w:val="28"/>
    </w:rPr>
  </w:style>
  <w:style w:type="paragraph" w:customStyle="1" w:styleId="58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82">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83">
    <w:name w:val="Char1 Char Char Char2"/>
    <w:basedOn w:val="1"/>
    <w:qFormat/>
    <w:uiPriority w:val="99"/>
    <w:pPr>
      <w:adjustRightInd/>
      <w:ind w:firstLine="200" w:firstLineChars="200"/>
    </w:pPr>
    <w:rPr>
      <w:rFonts w:ascii="Tahoma" w:hAnsi="Tahoma"/>
      <w:sz w:val="24"/>
      <w:szCs w:val="20"/>
    </w:rPr>
  </w:style>
  <w:style w:type="paragraph" w:customStyle="1" w:styleId="584">
    <w:name w:val="Char Char11 Char Char Char Char Char Char Char Char Char1"/>
    <w:basedOn w:val="1"/>
    <w:qFormat/>
    <w:uiPriority w:val="0"/>
    <w:pPr>
      <w:spacing w:line="360" w:lineRule="auto"/>
    </w:pPr>
    <w:rPr>
      <w:szCs w:val="20"/>
    </w:rPr>
  </w:style>
  <w:style w:type="paragraph" w:customStyle="1" w:styleId="585">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586">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587">
    <w:name w:val="Bulleting First Indent 1"/>
    <w:basedOn w:val="59"/>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88">
    <w:name w:val="Char5"/>
    <w:basedOn w:val="1"/>
    <w:qFormat/>
    <w:uiPriority w:val="0"/>
    <w:rPr>
      <w:rFonts w:ascii="仿宋_GB2312" w:eastAsia="仿宋_GB2312"/>
      <w:b/>
      <w:sz w:val="32"/>
      <w:szCs w:val="32"/>
    </w:rPr>
  </w:style>
  <w:style w:type="paragraph" w:customStyle="1" w:styleId="5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590">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59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592">
    <w:name w:val="Char Char1 Char Char1 Char Char1"/>
    <w:basedOn w:val="1"/>
    <w:qFormat/>
    <w:uiPriority w:val="99"/>
    <w:pPr>
      <w:tabs>
        <w:tab w:val="left" w:pos="840"/>
      </w:tabs>
      <w:ind w:left="840" w:hanging="420"/>
    </w:pPr>
    <w:rPr>
      <w:rFonts w:ascii="Tahoma" w:hAnsi="Tahoma"/>
      <w:sz w:val="24"/>
    </w:rPr>
  </w:style>
  <w:style w:type="paragraph" w:customStyle="1" w:styleId="59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594">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9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596">
    <w:name w:val="默认段落样式"/>
    <w:basedOn w:val="207"/>
    <w:qFormat/>
    <w:uiPriority w:val="99"/>
    <w:pPr>
      <w:spacing w:before="0"/>
      <w:ind w:firstLine="480"/>
      <w:outlineLvl w:val="2"/>
    </w:pPr>
    <w:rPr>
      <w:rFonts w:ascii="仿宋_GB2312" w:hAnsi="宋体" w:eastAsia="仿宋_GB2312"/>
      <w:color w:val="000000"/>
      <w:szCs w:val="24"/>
    </w:rPr>
  </w:style>
  <w:style w:type="paragraph" w:customStyle="1" w:styleId="597">
    <w:name w:val="表格（小）"/>
    <w:basedOn w:val="1"/>
    <w:qFormat/>
    <w:uiPriority w:val="99"/>
    <w:pPr>
      <w:adjustRightInd/>
      <w:snapToGrid w:val="0"/>
      <w:spacing w:line="300" w:lineRule="auto"/>
    </w:pPr>
    <w:rPr>
      <w:rFonts w:eastAsia="仿宋"/>
      <w:szCs w:val="21"/>
    </w:rPr>
  </w:style>
  <w:style w:type="paragraph" w:customStyle="1" w:styleId="59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600">
    <w:name w:val="三级条标题"/>
    <w:basedOn w:val="386"/>
    <w:next w:val="380"/>
    <w:qFormat/>
    <w:uiPriority w:val="99"/>
    <w:pPr>
      <w:tabs>
        <w:tab w:val="left" w:pos="2520"/>
        <w:tab w:val="clear" w:pos="2100"/>
      </w:tabs>
      <w:ind w:left="2520"/>
      <w:outlineLvl w:val="4"/>
    </w:pPr>
  </w:style>
  <w:style w:type="paragraph" w:customStyle="1" w:styleId="601">
    <w:name w:val="样式 标题 1Level 1 HeadPIM 1Section Headh1l11Heading 0Datash..."/>
    <w:basedOn w:val="3"/>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602">
    <w:name w:val="左对齐表格文字"/>
    <w:basedOn w:val="1"/>
    <w:qFormat/>
    <w:uiPriority w:val="99"/>
    <w:pPr>
      <w:adjustRightInd/>
      <w:ind w:firstLine="200" w:firstLineChars="200"/>
      <w:jc w:val="right"/>
    </w:pPr>
  </w:style>
  <w:style w:type="paragraph" w:customStyle="1" w:styleId="603">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604">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605">
    <w:name w:val="_Style 12"/>
    <w:basedOn w:val="20"/>
    <w:qFormat/>
    <w:uiPriority w:val="99"/>
    <w:pPr>
      <w:snapToGrid w:val="0"/>
      <w:spacing w:line="360" w:lineRule="auto"/>
    </w:pPr>
  </w:style>
  <w:style w:type="paragraph" w:customStyle="1" w:styleId="606">
    <w:name w:val="MM Empty"/>
    <w:basedOn w:val="1"/>
    <w:qFormat/>
    <w:uiPriority w:val="99"/>
    <w:pPr>
      <w:adjustRightInd/>
    </w:pPr>
  </w:style>
  <w:style w:type="paragraph" w:customStyle="1" w:styleId="607">
    <w:name w:val="表格"/>
    <w:basedOn w:val="1"/>
    <w:qFormat/>
    <w:uiPriority w:val="99"/>
    <w:pPr>
      <w:snapToGrid w:val="0"/>
      <w:ind w:firstLine="42" w:firstLineChars="21"/>
    </w:pPr>
    <w:rPr>
      <w:rFonts w:ascii="宋体" w:hAnsi="宋体"/>
      <w:kern w:val="0"/>
      <w:sz w:val="20"/>
      <w:szCs w:val="20"/>
    </w:rPr>
  </w:style>
  <w:style w:type="paragraph" w:customStyle="1" w:styleId="608">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60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10">
    <w:name w:val="Bulleted List"/>
    <w:basedOn w:val="1"/>
    <w:qFormat/>
    <w:uiPriority w:val="99"/>
    <w:pPr>
      <w:tabs>
        <w:tab w:val="left" w:pos="1260"/>
      </w:tabs>
      <w:adjustRightInd/>
      <w:ind w:left="1260" w:hanging="420"/>
    </w:pPr>
  </w:style>
  <w:style w:type="paragraph" w:customStyle="1" w:styleId="611">
    <w:name w:val="样式 标题 3标题 3 Char第二层条h33Bold Headbh章标题1小标题level_3PIM 3..."/>
    <w:basedOn w:val="5"/>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614">
    <w:name w:val="Char111"/>
    <w:basedOn w:val="1"/>
    <w:qFormat/>
    <w:uiPriority w:val="0"/>
    <w:rPr>
      <w:rFonts w:ascii="仿宋_GB2312" w:eastAsia="仿宋_GB2312"/>
      <w:b/>
      <w:sz w:val="32"/>
      <w:szCs w:val="32"/>
    </w:rPr>
  </w:style>
  <w:style w:type="paragraph" w:customStyle="1" w:styleId="615">
    <w:name w:val="标准小四"/>
    <w:basedOn w:val="1"/>
    <w:qFormat/>
    <w:uiPriority w:val="99"/>
    <w:pPr>
      <w:spacing w:line="360" w:lineRule="auto"/>
      <w:ind w:firstLine="480" w:firstLineChars="200"/>
    </w:pPr>
    <w:rPr>
      <w:rFonts w:ascii="Arial" w:hAnsi="Arial"/>
      <w:sz w:val="24"/>
      <w:szCs w:val="21"/>
    </w:rPr>
  </w:style>
  <w:style w:type="paragraph" w:customStyle="1" w:styleId="616">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61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9">
    <w:name w:val="Char Char1 Char Char Char1"/>
    <w:basedOn w:val="1"/>
    <w:qFormat/>
    <w:uiPriority w:val="0"/>
    <w:rPr>
      <w:rFonts w:ascii="仿宋_GB2312" w:eastAsia="仿宋_GB2312"/>
      <w:b/>
      <w:sz w:val="32"/>
      <w:szCs w:val="32"/>
    </w:rPr>
  </w:style>
  <w:style w:type="paragraph" w:customStyle="1" w:styleId="620">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621">
    <w:name w:val="模板普通正文"/>
    <w:basedOn w:val="6"/>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622">
    <w:name w:val="Char Char11 Char Char Char1"/>
    <w:basedOn w:val="1"/>
    <w:qFormat/>
    <w:uiPriority w:val="0"/>
    <w:pPr>
      <w:spacing w:line="360" w:lineRule="auto"/>
    </w:pPr>
    <w:rPr>
      <w:szCs w:val="20"/>
    </w:rPr>
  </w:style>
  <w:style w:type="paragraph" w:customStyle="1" w:styleId="623">
    <w:name w:val="Char Char Char Char Char Char Char1"/>
    <w:basedOn w:val="1"/>
    <w:qFormat/>
    <w:uiPriority w:val="0"/>
    <w:rPr>
      <w:rFonts w:ascii="仿宋_GB2312" w:eastAsia="仿宋_GB2312"/>
      <w:b/>
      <w:sz w:val="32"/>
      <w:szCs w:val="32"/>
    </w:rPr>
  </w:style>
  <w:style w:type="paragraph" w:customStyle="1" w:styleId="624">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2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629">
    <w:name w:val="MM Topic 5"/>
    <w:basedOn w:val="8"/>
    <w:qFormat/>
    <w:uiPriority w:val="99"/>
    <w:pPr>
      <w:numPr>
        <w:numId w:val="4"/>
      </w:numPr>
      <w:tabs>
        <w:tab w:val="left" w:pos="2520"/>
      </w:tabs>
      <w:adjustRightInd/>
    </w:pPr>
  </w:style>
  <w:style w:type="paragraph" w:customStyle="1" w:styleId="630">
    <w:name w:val="Char Char Char1 Char1"/>
    <w:basedOn w:val="1"/>
    <w:qFormat/>
    <w:uiPriority w:val="0"/>
    <w:rPr>
      <w:szCs w:val="20"/>
    </w:rPr>
  </w:style>
  <w:style w:type="paragraph" w:customStyle="1" w:styleId="631">
    <w:name w:val="样式1 + (中宋体"/>
    <w:basedOn w:val="43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2">
    <w:name w:val="Char Char Char1"/>
    <w:basedOn w:val="1"/>
    <w:qFormat/>
    <w:uiPriority w:val="0"/>
    <w:rPr>
      <w:rFonts w:ascii="Tahoma" w:hAnsi="Tahoma"/>
      <w:sz w:val="24"/>
      <w:szCs w:val="20"/>
    </w:rPr>
  </w:style>
  <w:style w:type="paragraph" w:customStyle="1" w:styleId="6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4">
    <w:name w:val="Char Char1 Char1"/>
    <w:basedOn w:val="1"/>
    <w:qFormat/>
    <w:uiPriority w:val="0"/>
    <w:rPr>
      <w:rFonts w:ascii="仿宋_GB2312" w:eastAsia="仿宋_GB2312"/>
      <w:b/>
      <w:sz w:val="32"/>
      <w:szCs w:val="32"/>
    </w:rPr>
  </w:style>
  <w:style w:type="paragraph" w:customStyle="1" w:styleId="635">
    <w:name w:val="封面"/>
    <w:basedOn w:val="1"/>
    <w:qFormat/>
    <w:uiPriority w:val="99"/>
    <w:pPr>
      <w:spacing w:line="360" w:lineRule="atLeast"/>
      <w:jc w:val="right"/>
      <w:textAlignment w:val="baseline"/>
    </w:pPr>
    <w:rPr>
      <w:rFonts w:ascii="Symbol" w:hAnsi="Symbol"/>
      <w:kern w:val="0"/>
      <w:szCs w:val="20"/>
    </w:rPr>
  </w:style>
  <w:style w:type="paragraph" w:customStyle="1" w:styleId="63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7">
    <w:name w:val="MM Topic 4"/>
    <w:basedOn w:val="7"/>
    <w:qFormat/>
    <w:uiPriority w:val="99"/>
    <w:pPr>
      <w:numPr>
        <w:numId w:val="4"/>
      </w:numPr>
      <w:tabs>
        <w:tab w:val="left" w:pos="2100"/>
      </w:tabs>
      <w:adjustRightInd/>
    </w:pPr>
    <w:rPr>
      <w:lang w:val="en-US"/>
    </w:rPr>
  </w:style>
  <w:style w:type="paragraph" w:customStyle="1" w:styleId="638">
    <w:name w:val="Char Char Char Char Char Char Char Char Char Char Char Char1 Char1"/>
    <w:basedOn w:val="1"/>
    <w:qFormat/>
    <w:uiPriority w:val="0"/>
    <w:rPr>
      <w:rFonts w:ascii="Tahoma" w:hAnsi="Tahoma" w:cs="仿宋_GB2312"/>
      <w:sz w:val="24"/>
      <w:szCs w:val="20"/>
    </w:rPr>
  </w:style>
  <w:style w:type="paragraph" w:customStyle="1" w:styleId="639">
    <w:name w:val="Char Char111"/>
    <w:basedOn w:val="1"/>
    <w:qFormat/>
    <w:uiPriority w:val="0"/>
    <w:pPr>
      <w:spacing w:line="360" w:lineRule="auto"/>
    </w:pPr>
    <w:rPr>
      <w:szCs w:val="20"/>
    </w:rPr>
  </w:style>
  <w:style w:type="paragraph" w:customStyle="1" w:styleId="640">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641">
    <w:name w:val="五级条标题"/>
    <w:basedOn w:val="642"/>
    <w:next w:val="380"/>
    <w:qFormat/>
    <w:uiPriority w:val="99"/>
    <w:pPr>
      <w:numPr>
        <w:ilvl w:val="6"/>
      </w:numPr>
      <w:tabs>
        <w:tab w:val="left" w:pos="1260"/>
        <w:tab w:val="left" w:pos="1680"/>
        <w:tab w:val="left" w:pos="2940"/>
        <w:tab w:val="left" w:pos="3360"/>
      </w:tabs>
      <w:outlineLvl w:val="6"/>
    </w:pPr>
  </w:style>
  <w:style w:type="paragraph" w:customStyle="1" w:styleId="642">
    <w:name w:val="四级条标题"/>
    <w:basedOn w:val="600"/>
    <w:next w:val="380"/>
    <w:qFormat/>
    <w:uiPriority w:val="99"/>
    <w:pPr>
      <w:numPr>
        <w:ilvl w:val="5"/>
        <w:numId w:val="4"/>
      </w:numPr>
      <w:tabs>
        <w:tab w:val="clear" w:pos="2520"/>
      </w:tabs>
      <w:outlineLvl w:val="5"/>
    </w:pPr>
  </w:style>
  <w:style w:type="paragraph" w:customStyle="1" w:styleId="643">
    <w:name w:val="CM14"/>
    <w:basedOn w:val="326"/>
    <w:next w:val="326"/>
    <w:qFormat/>
    <w:uiPriority w:val="99"/>
    <w:pPr>
      <w:spacing w:after="68"/>
    </w:pPr>
    <w:rPr>
      <w:rFonts w:ascii="FHLHE E+ Futura Bk" w:eastAsia="FHLHE E+ Futura Bk" w:cs="Times New Roman"/>
      <w:color w:val="auto"/>
    </w:rPr>
  </w:style>
  <w:style w:type="paragraph" w:customStyle="1" w:styleId="64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64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6">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647">
    <w:name w:val="样式 样式2 + 左侧:  1 字符 右侧:  1 字符"/>
    <w:basedOn w:val="36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8">
    <w:name w:val="数字标题3"/>
    <w:basedOn w:val="5"/>
    <w:next w:val="1"/>
    <w:qFormat/>
    <w:uiPriority w:val="99"/>
    <w:pPr>
      <w:numPr>
        <w:numId w:val="0"/>
      </w:numPr>
      <w:spacing w:line="240" w:lineRule="auto"/>
    </w:pPr>
    <w:rPr>
      <w:sz w:val="28"/>
      <w:szCs w:val="28"/>
    </w:rPr>
  </w:style>
  <w:style w:type="paragraph" w:customStyle="1" w:styleId="649">
    <w:name w:val="标题3"/>
    <w:basedOn w:val="5"/>
    <w:next w:val="51"/>
    <w:qFormat/>
    <w:uiPriority w:val="99"/>
    <w:pPr>
      <w:tabs>
        <w:tab w:val="left" w:pos="720"/>
        <w:tab w:val="clear" w:pos="900"/>
      </w:tabs>
      <w:spacing w:after="0" w:line="360" w:lineRule="auto"/>
    </w:pPr>
    <w:rPr>
      <w:rFonts w:ascii="仿宋" w:hAnsi="仿宋" w:eastAsia="仿宋" w:cs="仿宋"/>
    </w:rPr>
  </w:style>
  <w:style w:type="paragraph" w:customStyle="1" w:styleId="650">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65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52">
    <w:name w:val="Char Char Char Char Char Char Char Char1"/>
    <w:basedOn w:val="1"/>
    <w:qFormat/>
    <w:uiPriority w:val="99"/>
    <w:pPr>
      <w:tabs>
        <w:tab w:val="left" w:pos="360"/>
      </w:tabs>
    </w:pPr>
    <w:rPr>
      <w:sz w:val="24"/>
      <w:szCs w:val="20"/>
    </w:rPr>
  </w:style>
  <w:style w:type="paragraph" w:customStyle="1" w:styleId="653">
    <w:name w:val="样式 正文缩进 + 首行缩进:  2 字符"/>
    <w:basedOn w:val="17"/>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54">
    <w:name w:val="bullet"/>
    <w:basedOn w:val="1"/>
    <w:qFormat/>
    <w:uiPriority w:val="99"/>
    <w:pPr>
      <w:tabs>
        <w:tab w:val="left" w:pos="840"/>
      </w:tabs>
      <w:adjustRightInd/>
      <w:ind w:left="840" w:hanging="420"/>
    </w:pPr>
  </w:style>
  <w:style w:type="paragraph" w:customStyle="1" w:styleId="655">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656">
    <w:name w:val="正文1.25"/>
    <w:basedOn w:val="1"/>
    <w:qFormat/>
    <w:uiPriority w:val="99"/>
    <w:pPr>
      <w:adjustRightInd/>
      <w:spacing w:line="300" w:lineRule="auto"/>
      <w:ind w:firstLine="480" w:firstLineChars="200"/>
    </w:pPr>
    <w:rPr>
      <w:sz w:val="24"/>
      <w:szCs w:val="20"/>
    </w:rPr>
  </w:style>
  <w:style w:type="paragraph" w:customStyle="1" w:styleId="657">
    <w:name w:val="U_编号2"/>
    <w:basedOn w:val="1"/>
    <w:qFormat/>
    <w:uiPriority w:val="99"/>
    <w:pPr>
      <w:numPr>
        <w:ilvl w:val="0"/>
        <w:numId w:val="7"/>
      </w:numPr>
      <w:adjustRightInd/>
      <w:spacing w:beforeLines="10" w:line="300" w:lineRule="auto"/>
    </w:pPr>
    <w:rPr>
      <w:sz w:val="24"/>
    </w:rPr>
  </w:style>
  <w:style w:type="paragraph" w:customStyle="1" w:styleId="65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659">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660">
    <w:name w:val="样式 标题 4PIM 4H4h4bulletblbbH41H42H43H44H45H46H47H48...1"/>
    <w:basedOn w:val="7"/>
    <w:qFormat/>
    <w:uiPriority w:val="99"/>
    <w:pPr>
      <w:widowControl/>
      <w:jc w:val="left"/>
    </w:pPr>
    <w:rPr>
      <w:rFonts w:cs="宋体"/>
      <w:sz w:val="24"/>
      <w:szCs w:val="20"/>
    </w:rPr>
  </w:style>
  <w:style w:type="paragraph" w:customStyle="1" w:styleId="661">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62">
    <w:name w:val="数字标题2"/>
    <w:basedOn w:val="4"/>
    <w:next w:val="1"/>
    <w:qFormat/>
    <w:uiPriority w:val="99"/>
    <w:pPr>
      <w:numPr>
        <w:ilvl w:val="1"/>
        <w:numId w:val="6"/>
      </w:numPr>
      <w:tabs>
        <w:tab w:val="clear" w:pos="432"/>
      </w:tabs>
    </w:pPr>
    <w:rPr>
      <w:rFonts w:ascii="Times New Roman" w:eastAsia="宋体"/>
      <w:i/>
      <w:sz w:val="36"/>
      <w:szCs w:val="36"/>
      <w:lang w:val="en-US"/>
    </w:rPr>
  </w:style>
  <w:style w:type="paragraph" w:customStyle="1" w:styleId="663">
    <w:name w:val="_Style 5"/>
    <w:basedOn w:val="1"/>
    <w:qFormat/>
    <w:uiPriority w:val="34"/>
    <w:pPr>
      <w:adjustRightInd/>
      <w:ind w:firstLine="420" w:firstLineChars="200"/>
    </w:pPr>
    <w:rPr>
      <w:rFonts w:eastAsia="仿宋_GB2312"/>
      <w:sz w:val="28"/>
    </w:rPr>
  </w:style>
  <w:style w:type="paragraph" w:customStyle="1" w:styleId="66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65">
    <w:name w:val="样式 标题 1章节第一层h1H"/>
    <w:basedOn w:val="3"/>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66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67">
    <w:name w:val="小节"/>
    <w:basedOn w:val="5"/>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66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669">
    <w:name w:val="TOC Heading"/>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67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671">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672">
    <w:name w:val="Char1 Char Char Char1"/>
    <w:basedOn w:val="1"/>
    <w:qFormat/>
    <w:uiPriority w:val="99"/>
    <w:pPr>
      <w:adjustRightInd/>
      <w:ind w:firstLine="200" w:firstLineChars="200"/>
    </w:pPr>
    <w:rPr>
      <w:rFonts w:ascii="Tahoma" w:hAnsi="Tahoma"/>
      <w:sz w:val="24"/>
      <w:szCs w:val="20"/>
    </w:rPr>
  </w:style>
  <w:style w:type="paragraph" w:styleId="67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4">
    <w:name w:val="数字标题1"/>
    <w:basedOn w:val="3"/>
    <w:next w:val="1"/>
    <w:qFormat/>
    <w:uiPriority w:val="99"/>
    <w:pPr>
      <w:numPr>
        <w:numId w:val="6"/>
      </w:numPr>
      <w:tabs>
        <w:tab w:val="left" w:pos="480"/>
      </w:tabs>
    </w:pPr>
  </w:style>
  <w:style w:type="paragraph" w:customStyle="1" w:styleId="675">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7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77">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78">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679">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68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681">
    <w:name w:val="标书表格字体格式"/>
    <w:next w:val="625"/>
    <w:qFormat/>
    <w:uiPriority w:val="99"/>
    <w:rPr>
      <w:rFonts w:ascii="Times New Roman" w:hAnsi="Times New Roman" w:eastAsia="宋体" w:cs="Times New Roman"/>
      <w:kern w:val="2"/>
      <w:sz w:val="21"/>
      <w:szCs w:val="24"/>
      <w:lang w:val="en-US" w:eastAsia="zh-CN" w:bidi="ar-SA"/>
    </w:rPr>
  </w:style>
  <w:style w:type="paragraph" w:customStyle="1" w:styleId="682">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83">
    <w:name w:val="CSS1级正文 Char"/>
    <w:basedOn w:val="24"/>
    <w:qFormat/>
    <w:uiPriority w:val="99"/>
    <w:pPr>
      <w:autoSpaceDE/>
      <w:autoSpaceDN/>
      <w:snapToGrid w:val="0"/>
      <w:ind w:firstLine="480" w:firstLineChars="200"/>
    </w:pPr>
    <w:rPr>
      <w:rFonts w:ascii="Times New Roman"/>
      <w:szCs w:val="24"/>
      <w:lang w:val="en-US"/>
    </w:rPr>
  </w:style>
  <w:style w:type="paragraph" w:customStyle="1" w:styleId="68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85">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68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87">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6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9">
    <w:name w:val="Char Char14"/>
    <w:basedOn w:val="1"/>
    <w:qFormat/>
    <w:uiPriority w:val="99"/>
    <w:pPr>
      <w:spacing w:line="360" w:lineRule="auto"/>
    </w:pPr>
    <w:rPr>
      <w:rFonts w:ascii="Tahoma" w:hAnsi="Tahoma"/>
      <w:sz w:val="24"/>
      <w:szCs w:val="20"/>
    </w:rPr>
  </w:style>
  <w:style w:type="paragraph" w:customStyle="1" w:styleId="69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91">
    <w:name w:val="Char3 Char Char Char1"/>
    <w:basedOn w:val="1"/>
    <w:qFormat/>
    <w:uiPriority w:val="0"/>
    <w:pPr>
      <w:widowControl/>
      <w:adjustRightInd/>
      <w:spacing w:after="160" w:line="240" w:lineRule="exact"/>
      <w:jc w:val="left"/>
    </w:pPr>
    <w:rPr>
      <w:szCs w:val="20"/>
    </w:rPr>
  </w:style>
  <w:style w:type="paragraph" w:customStyle="1" w:styleId="69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93">
    <w:name w:val="Char Char Char Char Char Char Char Char Char Char1"/>
    <w:basedOn w:val="1"/>
    <w:qFormat/>
    <w:uiPriority w:val="99"/>
    <w:rPr>
      <w:rFonts w:ascii="仿宋_GB2312" w:eastAsia="仿宋_GB2312"/>
      <w:b/>
      <w:sz w:val="32"/>
      <w:szCs w:val="32"/>
    </w:rPr>
  </w:style>
  <w:style w:type="paragraph" w:customStyle="1" w:styleId="69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695">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96">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98">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6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70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01">
    <w:name w:val="_Style 1"/>
    <w:basedOn w:val="1"/>
    <w:qFormat/>
    <w:uiPriority w:val="34"/>
    <w:pPr>
      <w:adjustRightInd/>
      <w:ind w:firstLine="420" w:firstLineChars="200"/>
    </w:pPr>
    <w:rPr>
      <w:rFonts w:eastAsia="仿宋_GB2312"/>
      <w:sz w:val="28"/>
    </w:rPr>
  </w:style>
  <w:style w:type="paragraph" w:customStyle="1" w:styleId="702">
    <w:name w:val="Table Text"/>
    <w:basedOn w:val="1"/>
    <w:qFormat/>
    <w:uiPriority w:val="99"/>
    <w:pPr>
      <w:widowControl/>
      <w:spacing w:before="60" w:after="60"/>
      <w:jc w:val="left"/>
    </w:pPr>
    <w:rPr>
      <w:kern w:val="0"/>
      <w:sz w:val="24"/>
    </w:rPr>
  </w:style>
  <w:style w:type="paragraph" w:customStyle="1" w:styleId="70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704">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table" w:customStyle="1" w:styleId="705">
    <w:name w:val="网格型1"/>
    <w:basedOn w:val="6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6">
    <w:name w:val="正文文本缩进 Char3"/>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8872D-5067-4F4E-9846-E9DA34FF81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16044</Words>
  <Characters>17004</Characters>
  <Lines>95</Lines>
  <Paragraphs>96</Paragraphs>
  <TotalTime>329</TotalTime>
  <ScaleCrop>false</ScaleCrop>
  <LinksUpToDate>false</LinksUpToDate>
  <CharactersWithSpaces>17490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wwwww</cp:lastModifiedBy>
  <cp:lastPrinted>2024-09-18T03:34:00Z</cp:lastPrinted>
  <dcterms:modified xsi:type="dcterms:W3CDTF">2025-08-06T09:37:54Z</dcterms:modified>
  <dc:title>北海市政府采购中心</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2E9A58C0386A481392F603281F444925</vt:lpwstr>
  </property>
  <property fmtid="{D5CDD505-2E9C-101B-9397-08002B2CF9AE}" pid="4" name="KSOTemplateDocerSaveRecord">
    <vt:lpwstr>eyJoZGlkIjoiZWE2Yzg3ZmY1ZWIwYzgzODQwOWVkOTFmNWRkYTBjNDAiLCJ1c2VySWQiOiI0Mjg5MTU5ODEifQ==</vt:lpwstr>
  </property>
</Properties>
</file>