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z w:val="24"/>
          <w:highlight w:val="none"/>
        </w:rPr>
      </w:pPr>
    </w:p>
    <w:p>
      <w:pPr>
        <w:adjustRightInd/>
        <w:spacing w:line="360" w:lineRule="auto"/>
        <w:jc w:val="center"/>
        <w:rPr>
          <w:rFonts w:ascii="宋体" w:hAnsi="宋体" w:cs="宋体"/>
          <w:b/>
          <w:color w:val="auto"/>
          <w:sz w:val="48"/>
          <w:szCs w:val="48"/>
          <w:highlight w:val="none"/>
        </w:rPr>
      </w:pPr>
    </w:p>
    <w:p>
      <w:pPr>
        <w:adjustRightInd/>
        <w:spacing w:line="360" w:lineRule="auto"/>
        <w:jc w:val="center"/>
        <w:rPr>
          <w:rFonts w:ascii="宋体" w:hAnsi="宋体" w:cs="宋体"/>
          <w:color w:val="auto"/>
          <w:sz w:val="48"/>
          <w:szCs w:val="48"/>
          <w:highlight w:val="none"/>
        </w:rPr>
      </w:pPr>
      <w:r>
        <w:rPr>
          <w:rFonts w:ascii="宋体" w:hAnsi="宋体" w:cs="宋体"/>
          <w:color w:val="auto"/>
          <w:sz w:val="48"/>
          <w:szCs w:val="48"/>
          <w:highlight w:val="none"/>
          <w:lang w:val="en-US" w:eastAsia="zh-CN"/>
        </w:rPr>
        <w:fldChar w:fldCharType="begin"/>
      </w:r>
      <w:r>
        <w:rPr>
          <w:rFonts w:ascii="宋体" w:hAnsi="宋体" w:cs="宋体"/>
          <w:color w:val="auto"/>
          <w:sz w:val="48"/>
          <w:szCs w:val="48"/>
          <w:highlight w:val="none"/>
          <w:lang w:val="en-US" w:eastAsia="zh-CN"/>
        </w:rPr>
        <w:instrText xml:space="preserve"> HYPERLINK "https://www.gcy.zfcg.gxzf.gov.cn/delegation-order/_procurement_/order/orderInfo/detail/6821773913934694803" \t "https://www.gcy.zfcg.gxzf.gov.cn/delegation-order/_procurement_/order/_blank" </w:instrText>
      </w:r>
      <w:r>
        <w:rPr>
          <w:rFonts w:ascii="宋体" w:hAnsi="宋体" w:cs="宋体"/>
          <w:color w:val="auto"/>
          <w:sz w:val="48"/>
          <w:szCs w:val="48"/>
          <w:highlight w:val="none"/>
          <w:lang w:val="en-US" w:eastAsia="zh-CN"/>
        </w:rPr>
        <w:fldChar w:fldCharType="separate"/>
      </w:r>
    </w:p>
    <w:p>
      <w:pPr>
        <w:adjustRightInd/>
        <w:spacing w:line="360" w:lineRule="auto"/>
        <w:jc w:val="center"/>
        <w:rPr>
          <w:rFonts w:hint="eastAsia" w:ascii="宋体" w:hAnsi="宋体" w:eastAsia="宋体" w:cs="宋体"/>
          <w:color w:val="auto"/>
          <w:sz w:val="48"/>
          <w:szCs w:val="48"/>
          <w:highlight w:val="none"/>
          <w:lang w:eastAsia="zh-CN"/>
        </w:rPr>
      </w:pPr>
      <w:r>
        <w:rPr>
          <w:rFonts w:hint="eastAsia" w:ascii="宋体" w:hAnsi="宋体" w:cs="宋体"/>
          <w:color w:val="auto"/>
          <w:sz w:val="48"/>
          <w:szCs w:val="48"/>
          <w:highlight w:val="none"/>
          <w:lang w:eastAsia="zh-CN"/>
        </w:rPr>
        <w:t>北海市银海区平安天网租赁（续）服务</w:t>
      </w:r>
    </w:p>
    <w:p>
      <w:pPr>
        <w:adjustRightInd/>
        <w:spacing w:line="360" w:lineRule="auto"/>
        <w:jc w:val="center"/>
        <w:rPr>
          <w:rFonts w:hint="eastAsia" w:ascii="宋体" w:hAnsi="宋体" w:cs="宋体"/>
          <w:color w:val="auto"/>
          <w:sz w:val="48"/>
          <w:szCs w:val="48"/>
          <w:highlight w:val="none"/>
          <w:lang w:val="en-US" w:eastAsia="zh-CN"/>
        </w:rPr>
      </w:pPr>
      <w:r>
        <w:rPr>
          <w:rFonts w:hint="eastAsia" w:ascii="宋体" w:hAnsi="宋体" w:cs="宋体"/>
          <w:color w:val="auto"/>
          <w:sz w:val="48"/>
          <w:szCs w:val="48"/>
          <w:highlight w:val="none"/>
          <w:lang w:val="en-US" w:eastAsia="zh-CN"/>
        </w:rPr>
        <w:fldChar w:fldCharType="end"/>
      </w:r>
    </w:p>
    <w:p>
      <w:pPr>
        <w:pStyle w:val="2"/>
        <w:rPr>
          <w:color w:val="auto"/>
          <w:highlight w:val="none"/>
        </w:rPr>
      </w:pPr>
    </w:p>
    <w:p>
      <w:pPr>
        <w:adjustRightInd/>
        <w:spacing w:line="360" w:lineRule="auto"/>
        <w:jc w:val="center"/>
        <w:rPr>
          <w:rFonts w:hint="eastAsia" w:ascii="宋体" w:hAnsi="宋体" w:cs="宋体"/>
          <w:color w:val="auto"/>
          <w:sz w:val="48"/>
          <w:szCs w:val="48"/>
          <w:highlight w:val="none"/>
        </w:rPr>
      </w:pPr>
      <w:r>
        <w:rPr>
          <w:rFonts w:hint="eastAsia" w:ascii="宋体" w:hAnsi="宋体" w:cs="宋体"/>
          <w:color w:val="auto"/>
          <w:sz w:val="48"/>
          <w:szCs w:val="48"/>
          <w:highlight w:val="none"/>
        </w:rPr>
        <w:t xml:space="preserve">招标文件 </w:t>
      </w:r>
    </w:p>
    <w:p>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（电子招投标）</w:t>
      </w:r>
    </w:p>
    <w:p>
      <w:pPr>
        <w:snapToGrid w:val="0"/>
        <w:spacing w:line="360" w:lineRule="auto"/>
        <w:jc w:val="center"/>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eastAsia="zh-CN"/>
        </w:rPr>
        <w:t>（BHZC2025-G3-990261-CGZX）</w:t>
      </w:r>
    </w:p>
    <w:p>
      <w:pPr>
        <w:adjustRightInd/>
        <w:spacing w:line="360" w:lineRule="auto"/>
        <w:rPr>
          <w:rFonts w:ascii="宋体" w:hAnsi="宋体" w:cs="宋体"/>
          <w:color w:val="auto"/>
          <w:sz w:val="28"/>
          <w:szCs w:val="20"/>
          <w:highlight w:val="none"/>
        </w:rPr>
      </w:pPr>
    </w:p>
    <w:p>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pPr>
        <w:spacing w:line="360" w:lineRule="auto"/>
        <w:jc w:val="center"/>
        <w:rPr>
          <w:rFonts w:ascii="宋体" w:hAnsi="宋体" w:cs="宋体"/>
          <w:b/>
          <w:color w:val="auto"/>
          <w:sz w:val="44"/>
          <w:szCs w:val="44"/>
          <w:highlight w:val="none"/>
        </w:rPr>
      </w:pPr>
    </w:p>
    <w:p>
      <w:pPr>
        <w:spacing w:line="360" w:lineRule="auto"/>
        <w:jc w:val="center"/>
        <w:rPr>
          <w:rFonts w:ascii="宋体" w:hAnsi="宋体" w:cs="宋体"/>
          <w:color w:val="auto"/>
          <w:sz w:val="24"/>
          <w:highlight w:val="none"/>
        </w:rPr>
      </w:pPr>
    </w:p>
    <w:p>
      <w:pPr>
        <w:spacing w:line="360" w:lineRule="auto"/>
        <w:jc w:val="center"/>
        <w:rPr>
          <w:rFonts w:ascii="宋体" w:hAnsi="宋体" w:cs="宋体"/>
          <w:color w:val="auto"/>
          <w:sz w:val="24"/>
          <w:highlight w:val="none"/>
        </w:rPr>
      </w:pPr>
    </w:p>
    <w:p>
      <w:pPr>
        <w:spacing w:line="360" w:lineRule="auto"/>
        <w:rPr>
          <w:rFonts w:ascii="宋体" w:hAnsi="宋体" w:cs="宋体"/>
          <w:color w:val="auto"/>
          <w:sz w:val="32"/>
          <w:szCs w:val="32"/>
          <w:highlight w:val="none"/>
        </w:rPr>
      </w:pPr>
    </w:p>
    <w:p>
      <w:pPr>
        <w:snapToGrid w:val="0"/>
        <w:spacing w:line="360" w:lineRule="auto"/>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lang w:eastAsia="zh-CN"/>
        </w:rPr>
        <w:t>北海市公安局银海分局</w:t>
      </w:r>
    </w:p>
    <w:p>
      <w:pPr>
        <w:spacing w:line="360" w:lineRule="auto"/>
        <w:jc w:val="center"/>
        <w:rPr>
          <w:rFonts w:ascii="宋体" w:hAnsi="宋体" w:cs="宋体"/>
          <w:bCs/>
          <w:color w:val="auto"/>
          <w:sz w:val="32"/>
          <w:szCs w:val="32"/>
          <w:highlight w:val="none"/>
        </w:rPr>
      </w:pPr>
      <w:r>
        <w:rPr>
          <w:rFonts w:ascii="宋体" w:hAnsi="宋体" w:cs="宋体"/>
          <w:bCs/>
          <w:color w:val="auto"/>
          <w:sz w:val="32"/>
          <w:szCs w:val="32"/>
          <w:highlight w:val="none"/>
        </w:rPr>
        <w:t>北海市政府采购中心</w:t>
      </w:r>
    </w:p>
    <w:p>
      <w:pPr>
        <w:spacing w:line="360" w:lineRule="auto"/>
        <w:jc w:val="center"/>
        <w:rPr>
          <w:rFonts w:ascii="宋体" w:hAnsi="宋体" w:cs="宋体"/>
          <w:color w:val="auto"/>
          <w:sz w:val="24"/>
          <w:highlight w:val="none"/>
        </w:r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eastAsia="zh-CN"/>
        </w:rPr>
        <w:t>五</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val="en-US" w:eastAsia="zh-CN"/>
        </w:rPr>
        <w:t>十</w:t>
      </w:r>
      <w:r>
        <w:rPr>
          <w:rFonts w:hint="eastAsia" w:ascii="宋体" w:hAnsi="宋体" w:cs="宋体"/>
          <w:bCs/>
          <w:color w:val="auto"/>
          <w:sz w:val="32"/>
          <w:szCs w:val="32"/>
          <w:highlight w:val="none"/>
        </w:rPr>
        <w:t>月</w:t>
      </w:r>
      <w:r>
        <w:rPr>
          <w:rFonts w:hint="eastAsia" w:ascii="宋体" w:hAnsi="宋体" w:cs="宋体"/>
          <w:bCs/>
          <w:color w:val="auto"/>
          <w:sz w:val="32"/>
          <w:szCs w:val="32"/>
          <w:highlight w:val="none"/>
          <w:lang w:val="en-US" w:eastAsia="zh-CN"/>
        </w:rPr>
        <w:t>十五</w:t>
      </w:r>
      <w:r>
        <w:rPr>
          <w:rFonts w:hint="eastAsia" w:ascii="宋体" w:hAnsi="宋体" w:cs="宋体"/>
          <w:bCs/>
          <w:color w:val="auto"/>
          <w:sz w:val="32"/>
          <w:szCs w:val="32"/>
          <w:highlight w:val="none"/>
        </w:rPr>
        <w:t>日</w:t>
      </w:r>
      <w:r>
        <w:rPr>
          <w:rFonts w:hint="eastAsia" w:ascii="宋体" w:hAnsi="宋体" w:cs="宋体"/>
          <w:color w:val="auto"/>
          <w:sz w:val="24"/>
          <w:highlight w:val="none"/>
        </w:rPr>
        <w:br w:type="page"/>
      </w:r>
      <w:bookmarkStart w:id="0" w:name="_Hlt67893495"/>
      <w:bookmarkEnd w:id="0"/>
    </w:p>
    <w:p>
      <w:pPr>
        <w:pStyle w:val="634"/>
        <w:outlineLvl w:val="9"/>
        <w:rPr>
          <w:color w:val="auto"/>
          <w:highlight w:val="none"/>
        </w:rPr>
      </w:pPr>
    </w:p>
    <w:p>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pPr>
        <w:spacing w:line="360" w:lineRule="auto"/>
        <w:rPr>
          <w:rFonts w:ascii="宋体" w:hAnsi="宋体" w:cs="宋体"/>
          <w:color w:val="auto"/>
          <w:sz w:val="32"/>
          <w:szCs w:val="32"/>
          <w:highlight w:val="none"/>
        </w:rPr>
      </w:pPr>
    </w:p>
    <w:sdt>
      <w:sdtPr>
        <w:rPr>
          <w:rFonts w:ascii="宋体" w:hAnsi="宋体" w:eastAsia="宋体" w:cs="Times New Roman"/>
          <w:color w:val="auto"/>
          <w:kern w:val="2"/>
          <w:sz w:val="21"/>
          <w:szCs w:val="24"/>
          <w:highlight w:val="none"/>
          <w:lang w:val="en-US" w:eastAsia="zh-CN" w:bidi="ar-SA"/>
        </w:rPr>
        <w:id w:val="147479748"/>
        <w15:color w:val="DBDBDB"/>
        <w:docPartObj>
          <w:docPartGallery w:val="Table of Contents"/>
          <w:docPartUnique/>
        </w:docPartObj>
      </w:sdtPr>
      <w:sdtEndPr>
        <w:rPr>
          <w:rFonts w:ascii="宋体" w:hAnsi="宋体" w:eastAsia="宋体" w:cs="宋体"/>
          <w:color w:val="auto"/>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highlight w:val="none"/>
            </w:rPr>
          </w:pPr>
          <w:bookmarkStart w:id="1" w:name="_Hlt91233176"/>
          <w:bookmarkEnd w:id="1"/>
          <w:bookmarkStart w:id="2" w:name="_Toc91899869"/>
        </w:p>
        <w:p>
          <w:pPr>
            <w:pStyle w:val="43"/>
            <w:keepNext w:val="0"/>
            <w:keepLines w:val="0"/>
            <w:pageBreakBefore w:val="0"/>
            <w:widowControl w:val="0"/>
            <w:tabs>
              <w:tab w:val="right" w:leader="dot" w:pos="9638"/>
            </w:tabs>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_Toc12366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第一部分  招标公告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_Toc12366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43"/>
            <w:keepNext w:val="0"/>
            <w:keepLines w:val="0"/>
            <w:pageBreakBefore w:val="0"/>
            <w:widowControl w:val="0"/>
            <w:tabs>
              <w:tab w:val="right" w:leader="dot" w:pos="9638"/>
            </w:tabs>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_Toc24634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第二部分 投标人须知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_Toc24634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43"/>
            <w:keepNext w:val="0"/>
            <w:keepLines w:val="0"/>
            <w:pageBreakBefore w:val="0"/>
            <w:widowControl w:val="0"/>
            <w:tabs>
              <w:tab w:val="right" w:leader="dot" w:pos="9638"/>
            </w:tabs>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_Toc29010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第三部分 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_Toc29010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43"/>
            <w:keepNext w:val="0"/>
            <w:keepLines w:val="0"/>
            <w:pageBreakBefore w:val="0"/>
            <w:widowControl w:val="0"/>
            <w:tabs>
              <w:tab w:val="right" w:leader="dot" w:pos="9638"/>
            </w:tabs>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_Toc11298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第四部分 评标办法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_Toc11298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43"/>
            <w:keepNext w:val="0"/>
            <w:keepLines w:val="0"/>
            <w:pageBreakBefore w:val="0"/>
            <w:widowControl w:val="0"/>
            <w:tabs>
              <w:tab w:val="right" w:leader="dot" w:pos="9638"/>
            </w:tabs>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_Toc32594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第五部分 拟签订的合同文本</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_Toc32594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43"/>
            <w:keepNext w:val="0"/>
            <w:keepLines w:val="0"/>
            <w:pageBreakBefore w:val="0"/>
            <w:widowControl w:val="0"/>
            <w:tabs>
              <w:tab w:val="right" w:leader="dot" w:pos="9638"/>
            </w:tabs>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_Toc20755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第六部分 应提交的有关格式范例</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_Toc20755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keepNext w:val="0"/>
            <w:keepLines w:val="0"/>
            <w:pageBreakBefore w:val="0"/>
            <w:widowControl w:val="0"/>
            <w:kinsoku/>
            <w:wordWrap/>
            <w:overflowPunct/>
            <w:topLinePunct w:val="0"/>
            <w:autoSpaceDE/>
            <w:autoSpaceDN/>
            <w:bidi w:val="0"/>
            <w:adjustRightInd w:val="0"/>
            <w:snapToGrid/>
            <w:spacing w:line="360" w:lineRule="auto"/>
            <w:ind w:firstLine="641" w:firstLineChars="229"/>
            <w:textAlignment w:val="auto"/>
            <w:rPr>
              <w:rFonts w:ascii="宋体" w:hAnsi="宋体" w:eastAsia="宋体" w:cs="宋体"/>
              <w:color w:val="auto"/>
              <w:kern w:val="2"/>
              <w:sz w:val="21"/>
              <w:szCs w:val="24"/>
              <w:highlight w:val="none"/>
              <w:lang w:val="en-US" w:eastAsia="zh-CN" w:bidi="ar-SA"/>
            </w:rPr>
          </w:pPr>
          <w:r>
            <w:rPr>
              <w:rFonts w:hint="eastAsia" w:ascii="宋体" w:hAnsi="宋体" w:eastAsia="宋体" w:cs="宋体"/>
              <w:color w:val="auto"/>
              <w:sz w:val="28"/>
              <w:szCs w:val="28"/>
              <w:highlight w:val="none"/>
            </w:rPr>
            <w:fldChar w:fldCharType="end"/>
          </w:r>
        </w:p>
      </w:sdtContent>
    </w:sdt>
    <w:p>
      <w:pPr>
        <w:pStyle w:val="79"/>
        <w:rPr>
          <w:color w:val="auto"/>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rPr>
          <w:rFonts w:ascii="宋体" w:hAnsi="宋体" w:cs="宋体"/>
          <w:color w:val="auto"/>
          <w:sz w:val="24"/>
          <w:highlight w:val="none"/>
        </w:rPr>
      </w:pPr>
    </w:p>
    <w:p>
      <w:pPr>
        <w:numPr>
          <w:ilvl w:val="0"/>
          <w:numId w:val="1"/>
        </w:numPr>
        <w:adjustRightInd/>
        <w:spacing w:line="360" w:lineRule="auto"/>
        <w:jc w:val="center"/>
        <w:outlineLvl w:val="0"/>
        <w:rPr>
          <w:rFonts w:hint="eastAsia" w:ascii="宋体" w:hAnsi="宋体" w:cs="宋体"/>
          <w:b/>
          <w:color w:val="auto"/>
          <w:sz w:val="36"/>
          <w:szCs w:val="20"/>
          <w:highlight w:val="none"/>
        </w:rPr>
      </w:pPr>
      <w:bookmarkStart w:id="3" w:name="第一部分"/>
      <w:r>
        <w:rPr>
          <w:rFonts w:hint="eastAsia" w:ascii="宋体" w:hAnsi="宋体" w:cs="宋体"/>
          <w:b/>
          <w:color w:val="auto"/>
          <w:sz w:val="36"/>
          <w:szCs w:val="36"/>
          <w:highlight w:val="none"/>
        </w:rPr>
        <w:br w:type="page"/>
      </w:r>
      <w:bookmarkEnd w:id="2"/>
      <w:bookmarkEnd w:id="3"/>
      <w:bookmarkStart w:id="4" w:name="_Hlt74728647"/>
      <w:bookmarkEnd w:id="4"/>
      <w:bookmarkStart w:id="5" w:name="_Hlt74707423"/>
      <w:bookmarkEnd w:id="5"/>
      <w:bookmarkStart w:id="6" w:name="_Hlt74649545"/>
      <w:bookmarkEnd w:id="6"/>
      <w:bookmarkStart w:id="7" w:name="_Hlt74729822"/>
      <w:bookmarkEnd w:id="7"/>
      <w:bookmarkStart w:id="8" w:name="_Toc176185119"/>
      <w:bookmarkStart w:id="9" w:name="_Toc12366"/>
      <w:bookmarkStart w:id="10" w:name="_Toc176343848"/>
      <w:bookmarkStart w:id="11" w:name="第二部分"/>
      <w:bookmarkStart w:id="12" w:name="_Toc91899870"/>
      <w:bookmarkStart w:id="13" w:name="_Toc91899871"/>
      <w:r>
        <w:rPr>
          <w:rFonts w:hint="eastAsia" w:ascii="宋体" w:hAnsi="宋体" w:cs="宋体"/>
          <w:b/>
          <w:color w:val="auto"/>
          <w:sz w:val="36"/>
          <w:szCs w:val="20"/>
          <w:highlight w:val="none"/>
        </w:rPr>
        <w:t xml:space="preserve"> 招标公告</w:t>
      </w:r>
      <w:bookmarkEnd w:id="8"/>
      <w:bookmarkEnd w:id="9"/>
      <w:bookmarkEnd w:id="10"/>
    </w:p>
    <w:p>
      <w:pPr>
        <w:pStyle w:val="41"/>
        <w:numPr>
          <w:ilvl w:val="0"/>
          <w:numId w:val="0"/>
        </w:numPr>
        <w:jc w:val="center"/>
        <w:rPr>
          <w:rFonts w:hint="eastAsia" w:ascii="宋体" w:hAnsi="宋体" w:eastAsia="宋体" w:cs="宋体"/>
          <w:b/>
          <w:color w:val="auto"/>
          <w:kern w:val="2"/>
          <w:sz w:val="36"/>
          <w:szCs w:val="20"/>
          <w:highlight w:val="none"/>
          <w:lang w:val="en-US" w:eastAsia="zh-CN" w:bidi="ar-SA"/>
        </w:rPr>
      </w:pPr>
      <w:r>
        <w:rPr>
          <w:rFonts w:hint="eastAsia" w:ascii="宋体" w:hAnsi="宋体" w:eastAsia="宋体" w:cs="宋体"/>
          <w:b/>
          <w:color w:val="auto"/>
          <w:kern w:val="2"/>
          <w:sz w:val="32"/>
          <w:szCs w:val="32"/>
          <w:highlight w:val="none"/>
          <w:lang w:val="en-US" w:eastAsia="zh-CN" w:bidi="ar-SA"/>
        </w:rPr>
        <w:t>北海市政府采购中心关于</w:t>
      </w:r>
      <w:r>
        <w:rPr>
          <w:rFonts w:hint="eastAsia" w:ascii="宋体" w:hAnsi="宋体" w:cs="宋体"/>
          <w:b/>
          <w:color w:val="auto"/>
          <w:kern w:val="2"/>
          <w:sz w:val="32"/>
          <w:szCs w:val="32"/>
          <w:highlight w:val="none"/>
          <w:lang w:val="en-US" w:eastAsia="zh-CN" w:bidi="ar-SA"/>
        </w:rPr>
        <w:t>北海市公安局银海分局北海市银海区平安天网租赁（续）服务</w:t>
      </w:r>
      <w:r>
        <w:rPr>
          <w:rFonts w:hint="eastAsia" w:ascii="宋体" w:hAnsi="宋体" w:eastAsia="宋体" w:cs="宋体"/>
          <w:b/>
          <w:color w:val="auto"/>
          <w:kern w:val="2"/>
          <w:sz w:val="32"/>
          <w:szCs w:val="32"/>
          <w:highlight w:val="none"/>
          <w:lang w:val="en-US" w:eastAsia="zh-CN" w:bidi="ar-SA"/>
        </w:rPr>
        <w:t>(</w:t>
      </w:r>
      <w:r>
        <w:rPr>
          <w:rFonts w:hint="eastAsia" w:ascii="宋体" w:hAnsi="宋体" w:cs="宋体"/>
          <w:b/>
          <w:color w:val="auto"/>
          <w:kern w:val="2"/>
          <w:sz w:val="32"/>
          <w:szCs w:val="32"/>
          <w:highlight w:val="none"/>
          <w:lang w:val="en-US" w:eastAsia="zh-CN" w:bidi="ar-SA"/>
        </w:rPr>
        <w:t>BHZC2025-G3-990261-CGZX</w:t>
      </w:r>
      <w:r>
        <w:rPr>
          <w:rFonts w:hint="eastAsia" w:ascii="宋体" w:hAnsi="宋体" w:eastAsia="宋体" w:cs="宋体"/>
          <w:b/>
          <w:color w:val="auto"/>
          <w:kern w:val="2"/>
          <w:sz w:val="32"/>
          <w:szCs w:val="32"/>
          <w:highlight w:val="none"/>
          <w:lang w:val="en-US" w:eastAsia="zh-CN" w:bidi="ar-SA"/>
        </w:rPr>
        <w:t>)公开招标公告</w:t>
      </w:r>
      <w:r>
        <w:rPr>
          <w:rFonts w:hint="eastAsia" w:ascii="宋体" w:hAnsi="宋体" w:cs="宋体"/>
          <w:b/>
          <w:color w:val="auto"/>
          <w:kern w:val="2"/>
          <w:sz w:val="32"/>
          <w:szCs w:val="32"/>
          <w:highlight w:val="none"/>
          <w:lang w:val="en-US" w:eastAsia="zh-CN" w:bidi="ar-SA"/>
        </w:rPr>
        <w:t>（远程异地评标）（二次公告）</w:t>
      </w:r>
    </w:p>
    <w:p>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项目概况</w:t>
      </w:r>
    </w:p>
    <w:p>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u w:val="single"/>
          <w:lang w:eastAsia="zh-CN"/>
        </w:rPr>
        <w:t>北海市银海区平安天网租赁（续）服务</w:t>
      </w:r>
      <w:r>
        <w:rPr>
          <w:rFonts w:hint="eastAsia" w:asciiTheme="minorEastAsia" w:hAnsiTheme="minorEastAsia" w:eastAsiaTheme="minorEastAsia"/>
          <w:color w:val="auto"/>
          <w:sz w:val="24"/>
          <w:highlight w:val="none"/>
        </w:rPr>
        <w:t>招标项目的潜在投标人应在</w:t>
      </w:r>
      <w:r>
        <w:rPr>
          <w:rFonts w:hint="eastAsia" w:ascii="宋体" w:hAnsi="宋体" w:cs="宋体"/>
          <w:color w:val="auto"/>
          <w:sz w:val="24"/>
          <w:highlight w:val="none"/>
        </w:rPr>
        <w:t>广西政府采购云平台（https://www.gcy.zfcg.gxzf.gov.cn/）</w:t>
      </w:r>
      <w:r>
        <w:rPr>
          <w:rFonts w:asciiTheme="minorEastAsia" w:hAnsiTheme="minorEastAsia" w:eastAsiaTheme="minorEastAsia"/>
          <w:color w:val="auto"/>
          <w:sz w:val="24"/>
          <w:highlight w:val="none"/>
        </w:rPr>
        <w:t>获取（下载）招标文件，并于</w:t>
      </w:r>
      <w:r>
        <w:rPr>
          <w:rFonts w:hint="eastAsia" w:asciiTheme="minorEastAsia" w:hAnsiTheme="minorEastAsia" w:eastAsiaTheme="minorEastAsia"/>
          <w:color w:val="auto"/>
          <w:sz w:val="24"/>
          <w:highlight w:val="none"/>
        </w:rPr>
        <w:t>2025年</w:t>
      </w:r>
      <w:r>
        <w:rPr>
          <w:rFonts w:hint="eastAsia" w:asciiTheme="minorEastAsia" w:hAnsiTheme="minorEastAsia" w:eastAsiaTheme="minorEastAsia"/>
          <w:color w:val="auto"/>
          <w:sz w:val="24"/>
          <w:highlight w:val="none"/>
          <w:lang w:val="en-US" w:eastAsia="zh-CN"/>
        </w:rPr>
        <w:t>11</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11</w:t>
      </w:r>
      <w:r>
        <w:rPr>
          <w:rFonts w:hint="eastAsia" w:asciiTheme="minorEastAsia" w:hAnsiTheme="minorEastAsia" w:eastAsiaTheme="minorEastAsia"/>
          <w:color w:val="auto"/>
          <w:sz w:val="24"/>
          <w:highlight w:val="none"/>
        </w:rPr>
        <w:t>日9点0分00秒</w:t>
      </w:r>
      <w:r>
        <w:rPr>
          <w:rFonts w:hint="eastAsia" w:asciiTheme="minorEastAsia" w:hAnsiTheme="minorEastAsia" w:eastAsiaTheme="minorEastAsia"/>
          <w:bCs/>
          <w:color w:val="auto"/>
          <w:sz w:val="24"/>
          <w:highlight w:val="none"/>
        </w:rPr>
        <w:t>（北京时间）前</w:t>
      </w:r>
      <w:r>
        <w:rPr>
          <w:rFonts w:hint="eastAsia" w:asciiTheme="minorEastAsia" w:hAnsiTheme="minorEastAsia" w:eastAsiaTheme="minorEastAsia"/>
          <w:color w:val="auto"/>
          <w:sz w:val="24"/>
          <w:highlight w:val="none"/>
        </w:rPr>
        <w:t>递交（上传）投标文件。</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项目编号：</w:t>
      </w:r>
      <w:r>
        <w:rPr>
          <w:rFonts w:hint="eastAsia" w:ascii="宋体" w:hAnsi="宋体" w:cs="宋体"/>
          <w:color w:val="auto"/>
          <w:sz w:val="24"/>
          <w:highlight w:val="none"/>
          <w:lang w:eastAsia="zh-CN"/>
        </w:rPr>
        <w:t>BHZC2025-G3-990261-CGZX</w:t>
      </w:r>
    </w:p>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项目名称：</w:t>
      </w:r>
      <w:r>
        <w:rPr>
          <w:rFonts w:hint="eastAsia" w:ascii="宋体" w:hAnsi="宋体" w:cs="宋体"/>
          <w:color w:val="auto"/>
          <w:sz w:val="24"/>
          <w:highlight w:val="none"/>
          <w:lang w:eastAsia="zh-CN"/>
        </w:rPr>
        <w:t>北海市银海区平安天网租赁（续）服务</w:t>
      </w:r>
    </w:p>
    <w:p>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 xml:space="preserve">    预算金额（元）：</w:t>
      </w:r>
      <w:r>
        <w:rPr>
          <w:rFonts w:hint="eastAsia" w:ascii="宋体" w:hAnsi="宋体" w:cs="宋体"/>
          <w:color w:val="auto"/>
          <w:sz w:val="24"/>
          <w:highlight w:val="none"/>
          <w:lang w:eastAsia="zh-CN"/>
        </w:rPr>
        <w:t>4587610.00</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lang w:eastAsia="zh-CN"/>
        </w:rPr>
        <w:t>采购需求</w:t>
      </w:r>
      <w:r>
        <w:rPr>
          <w:rFonts w:hint="eastAsia" w:ascii="宋体" w:hAnsi="宋体" w:cs="宋体"/>
          <w:color w:val="auto"/>
          <w:sz w:val="24"/>
          <w:highlight w:val="none"/>
        </w:rPr>
        <w:t>：</w:t>
      </w:r>
    </w:p>
    <w:p>
      <w:pPr>
        <w:pStyle w:val="6"/>
        <w:spacing w:line="360" w:lineRule="auto"/>
        <w:ind w:firstLine="480"/>
        <w:rPr>
          <w:rFonts w:hint="eastAsia" w:hAnsi="宋体" w:cs="宋体"/>
          <w:color w:val="auto"/>
          <w:kern w:val="0"/>
          <w:sz w:val="24"/>
          <w:highlight w:val="none"/>
        </w:rPr>
      </w:pPr>
    </w:p>
    <w:p>
      <w:pPr>
        <w:pStyle w:val="6"/>
        <w:spacing w:line="360" w:lineRule="auto"/>
        <w:ind w:firstLine="480"/>
        <w:rPr>
          <w:rFonts w:hint="eastAsia" w:hAnsi="宋体" w:eastAsia="宋体" w:cs="宋体"/>
          <w:color w:val="auto"/>
          <w:kern w:val="0"/>
          <w:sz w:val="24"/>
          <w:highlight w:val="none"/>
          <w:lang w:eastAsia="zh-CN"/>
        </w:rPr>
      </w:pPr>
      <w:r>
        <w:rPr>
          <w:rFonts w:hint="eastAsia" w:hAnsi="宋体" w:cs="宋体"/>
          <w:color w:val="auto"/>
          <w:kern w:val="0"/>
          <w:sz w:val="24"/>
          <w:highlight w:val="none"/>
        </w:rPr>
        <w:t>标项名称:</w:t>
      </w:r>
      <w:r>
        <w:rPr>
          <w:rFonts w:hint="eastAsia" w:hAnsi="宋体" w:cs="宋体"/>
          <w:color w:val="auto"/>
          <w:kern w:val="0"/>
          <w:sz w:val="24"/>
          <w:highlight w:val="none"/>
          <w:lang w:eastAsia="zh-CN"/>
        </w:rPr>
        <w:t>北海市银海区平安天网租赁（续）服务</w:t>
      </w:r>
    </w:p>
    <w:p>
      <w:pPr>
        <w:pStyle w:val="6"/>
        <w:spacing w:line="360" w:lineRule="auto"/>
        <w:ind w:firstLine="480"/>
        <w:rPr>
          <w:rFonts w:hint="eastAsia" w:hAnsi="宋体" w:eastAsia="宋体" w:cs="宋体"/>
          <w:color w:val="auto"/>
          <w:kern w:val="0"/>
          <w:sz w:val="24"/>
          <w:highlight w:val="none"/>
          <w:lang w:eastAsia="zh-CN"/>
        </w:rPr>
      </w:pPr>
      <w:r>
        <w:rPr>
          <w:rFonts w:hint="eastAsia" w:hAnsi="宋体" w:cs="宋体"/>
          <w:color w:val="auto"/>
          <w:kern w:val="0"/>
          <w:sz w:val="24"/>
          <w:highlight w:val="none"/>
        </w:rPr>
        <w:t>数量:1</w:t>
      </w:r>
      <w:r>
        <w:rPr>
          <w:rFonts w:hint="eastAsia" w:hAnsi="宋体" w:cs="宋体"/>
          <w:color w:val="auto"/>
          <w:kern w:val="0"/>
          <w:sz w:val="24"/>
          <w:highlight w:val="none"/>
          <w:lang w:eastAsia="zh-CN"/>
        </w:rPr>
        <w:t>项</w:t>
      </w:r>
    </w:p>
    <w:p>
      <w:pPr>
        <w:pStyle w:val="6"/>
        <w:spacing w:line="360" w:lineRule="auto"/>
        <w:ind w:firstLine="480"/>
        <w:rPr>
          <w:rFonts w:hint="eastAsia" w:hAnsi="宋体" w:eastAsia="宋体" w:cs="宋体"/>
          <w:color w:val="auto"/>
          <w:kern w:val="0"/>
          <w:sz w:val="24"/>
          <w:highlight w:val="none"/>
          <w:lang w:eastAsia="zh-CN"/>
        </w:rPr>
      </w:pPr>
      <w:r>
        <w:rPr>
          <w:rFonts w:hint="eastAsia" w:hAnsi="宋体" w:cs="宋体"/>
          <w:color w:val="auto"/>
          <w:kern w:val="0"/>
          <w:sz w:val="24"/>
          <w:highlight w:val="none"/>
        </w:rPr>
        <w:t xml:space="preserve">预算金额（元）: </w:t>
      </w:r>
      <w:r>
        <w:rPr>
          <w:rFonts w:hint="eastAsia" w:hAnsi="宋体" w:cs="宋体"/>
          <w:color w:val="auto"/>
          <w:kern w:val="0"/>
          <w:sz w:val="24"/>
          <w:highlight w:val="none"/>
          <w:lang w:eastAsia="zh-CN"/>
        </w:rPr>
        <w:t>4587610.00</w:t>
      </w:r>
    </w:p>
    <w:p>
      <w:pPr>
        <w:pStyle w:val="6"/>
        <w:spacing w:line="360" w:lineRule="auto"/>
        <w:ind w:firstLine="480"/>
        <w:rPr>
          <w:rFonts w:hint="eastAsia" w:hAnsi="宋体" w:cs="宋体"/>
          <w:color w:val="auto"/>
          <w:kern w:val="0"/>
          <w:sz w:val="24"/>
          <w:highlight w:val="none"/>
        </w:rPr>
      </w:pPr>
      <w:r>
        <w:rPr>
          <w:rFonts w:hint="eastAsia" w:hAnsi="宋体" w:cs="宋体"/>
          <w:color w:val="auto"/>
          <w:kern w:val="0"/>
          <w:sz w:val="24"/>
          <w:highlight w:val="none"/>
        </w:rPr>
        <w:t>简要规格描述或项目基本概况介绍、用途：</w:t>
      </w:r>
      <w:r>
        <w:rPr>
          <w:rFonts w:hint="eastAsia" w:hAnsi="宋体" w:cs="宋体"/>
          <w:color w:val="auto"/>
          <w:kern w:val="0"/>
          <w:sz w:val="24"/>
          <w:highlight w:val="none"/>
          <w:lang w:eastAsia="zh-CN"/>
        </w:rPr>
        <w:t>北海市银海区平安天网租赁（续）服务</w:t>
      </w:r>
      <w:r>
        <w:rPr>
          <w:rFonts w:hint="eastAsia" w:hAnsi="宋体" w:cs="宋体"/>
          <w:color w:val="auto"/>
          <w:kern w:val="0"/>
          <w:sz w:val="24"/>
          <w:highlight w:val="none"/>
        </w:rPr>
        <w:t>。具体以招标文件第三部分采购需求为准。</w:t>
      </w:r>
    </w:p>
    <w:p>
      <w:pPr>
        <w:pStyle w:val="6"/>
        <w:spacing w:line="360" w:lineRule="auto"/>
        <w:ind w:firstLine="480"/>
        <w:rPr>
          <w:rFonts w:hint="eastAsia" w:hAnsi="宋体" w:cs="宋体"/>
          <w:color w:val="auto"/>
          <w:kern w:val="0"/>
          <w:sz w:val="24"/>
          <w:highlight w:val="none"/>
        </w:rPr>
      </w:pPr>
      <w:r>
        <w:rPr>
          <w:rFonts w:hint="eastAsia" w:hAnsi="宋体" w:cs="宋体"/>
          <w:color w:val="auto"/>
          <w:kern w:val="0"/>
          <w:sz w:val="24"/>
          <w:highlight w:val="none"/>
        </w:rPr>
        <w:t>最高限价（如有）：/</w:t>
      </w:r>
    </w:p>
    <w:p>
      <w:pPr>
        <w:pStyle w:val="6"/>
        <w:spacing w:line="360" w:lineRule="auto"/>
        <w:ind w:firstLine="480"/>
        <w:rPr>
          <w:rFonts w:hint="eastAsia" w:hAnsi="宋体" w:cs="宋体"/>
          <w:color w:val="auto"/>
          <w:kern w:val="0"/>
          <w:sz w:val="24"/>
          <w:highlight w:val="none"/>
        </w:rPr>
      </w:pPr>
      <w:r>
        <w:rPr>
          <w:rFonts w:hint="eastAsia" w:hAnsi="宋体" w:cs="宋体"/>
          <w:color w:val="auto"/>
          <w:kern w:val="0"/>
          <w:sz w:val="24"/>
          <w:highlight w:val="none"/>
        </w:rPr>
        <w:t>合同履约期限：3年</w:t>
      </w:r>
    </w:p>
    <w:p>
      <w:pPr>
        <w:pStyle w:val="6"/>
        <w:spacing w:line="360" w:lineRule="auto"/>
        <w:ind w:firstLine="480"/>
        <w:rPr>
          <w:rFonts w:hint="eastAsia" w:hAnsi="宋体" w:cs="宋体"/>
          <w:color w:val="auto"/>
          <w:kern w:val="0"/>
          <w:sz w:val="24"/>
          <w:highlight w:val="none"/>
        </w:rPr>
      </w:pPr>
      <w:r>
        <w:rPr>
          <w:rFonts w:hint="eastAsia" w:hAnsi="宋体" w:cs="宋体"/>
          <w:color w:val="auto"/>
          <w:kern w:val="0"/>
          <w:sz w:val="24"/>
          <w:highlight w:val="none"/>
        </w:rPr>
        <w:t>本标项（否）接受联合体投标</w:t>
      </w:r>
    </w:p>
    <w:p>
      <w:pPr>
        <w:pStyle w:val="6"/>
        <w:spacing w:line="360" w:lineRule="auto"/>
        <w:ind w:firstLine="480"/>
        <w:rPr>
          <w:rFonts w:hint="eastAsia" w:hAnsi="宋体" w:cs="宋体"/>
          <w:color w:val="auto"/>
          <w:kern w:val="0"/>
          <w:sz w:val="24"/>
          <w:highlight w:val="none"/>
        </w:rPr>
      </w:pPr>
      <w:r>
        <w:rPr>
          <w:rFonts w:hint="eastAsia" w:hAnsi="宋体" w:cs="宋体"/>
          <w:color w:val="auto"/>
          <w:kern w:val="0"/>
          <w:sz w:val="24"/>
          <w:highlight w:val="none"/>
        </w:rPr>
        <w:t>备注：</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二、</w:t>
      </w:r>
      <w:bookmarkStart w:id="14" w:name="_Hlk101132948"/>
      <w:r>
        <w:rPr>
          <w:rFonts w:hint="eastAsia" w:ascii="宋体" w:hAnsi="宋体" w:cs="宋体"/>
          <w:b/>
          <w:color w:val="auto"/>
          <w:sz w:val="24"/>
          <w:highlight w:val="none"/>
        </w:rPr>
        <w:t>申请人的资格要求</w:t>
      </w:r>
      <w:bookmarkEnd w:id="14"/>
      <w:r>
        <w:rPr>
          <w:rFonts w:hint="eastAsia" w:ascii="宋体" w:hAnsi="宋体" w:cs="宋体"/>
          <w:b/>
          <w:color w:val="auto"/>
          <w:sz w:val="24"/>
          <w:highlight w:val="none"/>
        </w:rPr>
        <w:t>：</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2.落实政府采购政策需满足的资格要求：无；</w:t>
      </w:r>
    </w:p>
    <w:p>
      <w:pPr>
        <w:pStyle w:val="6"/>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3.本项目的特定资格要求：</w:t>
      </w:r>
      <w:r>
        <w:rPr>
          <w:rFonts w:hint="eastAsia" w:hAnsi="宋体" w:cs="宋体"/>
          <w:color w:val="auto"/>
          <w:sz w:val="24"/>
          <w:highlight w:val="none"/>
          <w:lang w:eastAsia="zh-CN"/>
        </w:rPr>
        <w:t>无。</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16</w:t>
      </w:r>
      <w:r>
        <w:rPr>
          <w:rFonts w:hint="eastAsia" w:ascii="宋体" w:hAnsi="宋体" w:cs="宋体"/>
          <w:color w:val="auto"/>
          <w:sz w:val="24"/>
          <w:highlight w:val="none"/>
          <w:u w:val="single"/>
        </w:rPr>
        <w:t>日</w:t>
      </w:r>
      <w:r>
        <w:rPr>
          <w:rFonts w:hint="eastAsia" w:ascii="宋体" w:hAnsi="宋体" w:cs="宋体"/>
          <w:color w:val="auto"/>
          <w:sz w:val="24"/>
          <w:highlight w:val="none"/>
        </w:rPr>
        <w:t>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23</w:t>
      </w:r>
      <w:r>
        <w:rPr>
          <w:rFonts w:hint="eastAsia" w:ascii="宋体" w:hAnsi="宋体" w:cs="宋体"/>
          <w:color w:val="auto"/>
          <w:sz w:val="24"/>
          <w:highlight w:val="none"/>
          <w:u w:val="single"/>
        </w:rPr>
        <w:t>日</w:t>
      </w:r>
      <w:r>
        <w:rPr>
          <w:rFonts w:hint="eastAsia" w:ascii="宋体" w:hAnsi="宋体" w:cs="宋体"/>
          <w:color w:val="auto"/>
          <w:sz w:val="24"/>
          <w:highlight w:val="none"/>
        </w:rPr>
        <w:t>，每天上午00:00至12:00 ，下午12:00至23:59（北京时间，法定节假日除外）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地点（网址）：广西政府采购云平台（https://www.gcy.zfcg.gxzf.gov.cn/）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方式：供应商登录广西政府采购云平台（https://www.gcy.zfcg.gxzf.gov.cn/）在线申请获取采购文件（进入“项目采购”应用，在获取采购文件菜单中选择项目，申请获取采购文件）。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售价（元）：0 </w:t>
      </w:r>
      <w:r>
        <w:rPr>
          <w:rFonts w:hint="eastAsia" w:ascii="宋体" w:hAnsi="宋体" w:cs="宋体"/>
          <w:color w:val="auto"/>
          <w:sz w:val="24"/>
          <w:highlight w:val="none"/>
        </w:rPr>
        <w:tab/>
      </w:r>
    </w:p>
    <w:p>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提交投标文件截止时间：</w:t>
      </w:r>
      <w:r>
        <w:rPr>
          <w:rFonts w:hint="eastAsia" w:ascii="宋体" w:hAnsi="宋体" w:cs="宋体"/>
          <w:color w:val="auto"/>
          <w:sz w:val="24"/>
          <w:highlight w:val="none"/>
          <w:u w:val="single"/>
        </w:rPr>
        <w:t xml:space="preserve"> 2025年</w:t>
      </w: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u w:val="single"/>
        </w:rPr>
        <w:t>日9点0分00秒</w:t>
      </w:r>
      <w:r>
        <w:rPr>
          <w:rFonts w:hint="eastAsia" w:ascii="宋体" w:hAnsi="宋体" w:cs="宋体"/>
          <w:color w:val="auto"/>
          <w:sz w:val="24"/>
          <w:highlight w:val="none"/>
        </w:rPr>
        <w:t>（北京时间）</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投标地点（网址）：广西政府采购云平台（https://www.gcy.zfcg.gxzf.gov.cn/） </w:t>
      </w:r>
    </w:p>
    <w:p>
      <w:pPr>
        <w:spacing w:line="360" w:lineRule="auto"/>
        <w:ind w:firstLine="480" w:firstLineChars="200"/>
        <w:rPr>
          <w:rFonts w:ascii="宋体" w:hAnsi="宋体" w:cs="宋体"/>
          <w:bCs/>
          <w:color w:val="auto"/>
          <w:sz w:val="24"/>
          <w:highlight w:val="none"/>
          <w:u w:val="single"/>
        </w:rPr>
      </w:pPr>
      <w:r>
        <w:rPr>
          <w:rFonts w:hint="eastAsia" w:ascii="宋体" w:hAnsi="宋体" w:cs="宋体"/>
          <w:color w:val="auto"/>
          <w:sz w:val="24"/>
          <w:highlight w:val="none"/>
        </w:rPr>
        <w:t>开标时间：</w:t>
      </w:r>
      <w:r>
        <w:rPr>
          <w:rFonts w:hint="eastAsia" w:ascii="宋体" w:hAnsi="宋体" w:cs="宋体"/>
          <w:color w:val="auto"/>
          <w:sz w:val="24"/>
          <w:highlight w:val="none"/>
          <w:u w:val="single"/>
        </w:rPr>
        <w:t>2025年</w:t>
      </w: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u w:val="single"/>
        </w:rPr>
        <w:t>日9点0分00秒</w:t>
      </w:r>
      <w:r>
        <w:rPr>
          <w:rFonts w:hint="eastAsia" w:ascii="宋体" w:hAnsi="宋体" w:cs="宋体"/>
          <w:color w:val="auto"/>
          <w:sz w:val="24"/>
          <w:highlight w:val="none"/>
        </w:rPr>
        <w:t>（北京时间）</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开标地点（网址）：广西政府采购云平台（https://www.gcy.zfcg.gxzf.gov.cn/）</w:t>
      </w:r>
    </w:p>
    <w:p>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1.本项目不收取投标保证金。</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对小型和微型企业的投标报价给予20%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pPr>
        <w:spacing w:line="360" w:lineRule="auto"/>
        <w:ind w:firstLine="480" w:firstLineChars="200"/>
        <w:rPr>
          <w:color w:val="auto"/>
          <w:highlight w:val="none"/>
        </w:rPr>
      </w:pPr>
      <w:r>
        <w:rPr>
          <w:rFonts w:hint="eastAsia" w:ascii="宋体" w:hAnsi="宋体" w:cs="宋体"/>
          <w:snapToGrid w:val="0"/>
          <w:color w:val="auto"/>
          <w:kern w:val="28"/>
          <w:sz w:val="24"/>
          <w:highlight w:val="none"/>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4.网上公告媒体查询：中国政府采购网、广西政府采购网</w:t>
      </w:r>
      <w:r>
        <w:rPr>
          <w:rFonts w:hint="eastAsia" w:ascii="宋体" w:hAnsi="宋体" w:cs="宋体"/>
          <w:color w:val="auto"/>
          <w:sz w:val="24"/>
          <w:highlight w:val="none"/>
          <w:lang w:eastAsia="zh-CN"/>
        </w:rPr>
        <w:t>、北海市人民政府网-北海市政府采购中心网站、</w:t>
      </w:r>
      <w:r>
        <w:rPr>
          <w:rFonts w:hint="eastAsia" w:ascii="宋体" w:hAnsi="宋体" w:cs="宋体"/>
          <w:color w:val="auto"/>
          <w:sz w:val="24"/>
          <w:highlight w:val="none"/>
        </w:rPr>
        <w:t>北海市政府采购监管网</w:t>
      </w:r>
      <w:r>
        <w:rPr>
          <w:rFonts w:hint="eastAsia" w:ascii="宋体" w:hAnsi="宋体" w:cs="宋体"/>
          <w:color w:val="auto"/>
          <w:sz w:val="24"/>
          <w:highlight w:val="none"/>
          <w:lang w:eastAsia="zh-CN"/>
        </w:rPr>
        <w:t>、全国公共资源交易平台（广西•北海）</w:t>
      </w:r>
      <w:r>
        <w:rPr>
          <w:rFonts w:hint="eastAsia" w:ascii="宋体" w:hAnsi="宋体" w:cs="宋体"/>
          <w:color w:val="auto"/>
          <w:sz w:val="24"/>
          <w:highlight w:val="none"/>
        </w:rPr>
        <w:t>。</w:t>
      </w:r>
    </w:p>
    <w:p>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7.本项目采用远程异地评标。</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8.本项目为北海市推动解决政府采购异常低价试点项目。</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七、对本次采购提出询问，请按以下方式联系</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1.采购人信息</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北海市公安局银海分局</w:t>
      </w: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址：广西北海市银海区银滩大道96号       </w:t>
      </w:r>
    </w:p>
    <w:p>
      <w:pPr>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项目联系人：</w:t>
      </w:r>
      <w:r>
        <w:rPr>
          <w:rFonts w:hint="eastAsia" w:ascii="宋体" w:hAnsi="宋体" w:cs="宋体"/>
          <w:color w:val="auto"/>
          <w:sz w:val="24"/>
          <w:highlight w:val="none"/>
          <w:lang w:eastAsia="zh-CN"/>
        </w:rPr>
        <w:t>曾能任</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项目联系方式：0779-3933646</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2.采购代理机构信息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名    称：北海市政府采购中心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eastAsia="宋体" w:cs="宋体"/>
          <w:color w:val="auto"/>
          <w:sz w:val="24"/>
          <w:szCs w:val="24"/>
          <w:highlight w:val="none"/>
        </w:rPr>
        <w:t>北海市海城区陈文村北路7号市直机关第三办公区2号楼一层</w:t>
      </w:r>
      <w:r>
        <w:rPr>
          <w:rFonts w:hint="eastAsia" w:ascii="宋体" w:hAnsi="宋体" w:cs="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项目联系人(询问)：</w:t>
      </w:r>
      <w:r>
        <w:rPr>
          <w:rFonts w:hint="eastAsia" w:ascii="宋体" w:hAnsi="宋体" w:cs="宋体"/>
          <w:color w:val="auto"/>
          <w:sz w:val="24"/>
          <w:highlight w:val="none"/>
          <w:lang w:eastAsia="zh-CN"/>
        </w:rPr>
        <w:t>欧呈东</w:t>
      </w:r>
      <w:r>
        <w:rPr>
          <w:rFonts w:hint="eastAsia" w:ascii="宋体" w:hAnsi="宋体" w:cs="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0"/>
        <w:rPr>
          <w:rFonts w:ascii="宋体" w:hAnsi="宋体" w:cs="宋体"/>
          <w:color w:val="auto"/>
          <w:sz w:val="24"/>
          <w:highlight w:val="none"/>
        </w:rPr>
      </w:pPr>
      <w:bookmarkStart w:id="15" w:name="_Toc6543"/>
      <w:r>
        <w:rPr>
          <w:rFonts w:hint="eastAsia" w:ascii="宋体" w:hAnsi="宋体" w:cs="宋体"/>
          <w:color w:val="auto"/>
          <w:sz w:val="24"/>
          <w:highlight w:val="none"/>
        </w:rPr>
        <w:t>项目联系方式(询问)：</w:t>
      </w:r>
      <w:r>
        <w:rPr>
          <w:rFonts w:hint="eastAsia" w:ascii="宋体" w:hAnsi="宋体" w:eastAsia="宋体" w:cs="宋体"/>
          <w:color w:val="auto"/>
          <w:sz w:val="24"/>
          <w:szCs w:val="24"/>
          <w:highlight w:val="none"/>
          <w:lang w:eastAsia="zh-CN"/>
        </w:rPr>
        <w:t>0779-3071101</w:t>
      </w:r>
      <w:bookmarkEnd w:id="15"/>
    </w:p>
    <w:p>
      <w:pPr>
        <w:spacing w:line="360" w:lineRule="auto"/>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广西政府采购云平台（https://www.gcy.zfcg.gxzf.gov.cn/），点击右侧咨询小采，获取采小蜜智能服务管家帮助，或拨打广西政府采购云平台服务热线95763获取热线服务帮助。</w:t>
      </w:r>
    </w:p>
    <w:p>
      <w:pPr>
        <w:widowControl/>
        <w:adjustRightInd/>
        <w:jc w:val="left"/>
        <w:rPr>
          <w:rFonts w:ascii="宋体" w:hAnsi="宋体" w:cs="宋体"/>
          <w:b/>
          <w:color w:val="auto"/>
          <w:sz w:val="36"/>
          <w:szCs w:val="20"/>
          <w:highlight w:val="none"/>
        </w:rPr>
      </w:pPr>
      <w:r>
        <w:rPr>
          <w:rFonts w:ascii="宋体" w:hAnsi="宋体" w:cs="宋体"/>
          <w:b/>
          <w:color w:val="auto"/>
          <w:sz w:val="36"/>
          <w:szCs w:val="20"/>
          <w:highlight w:val="none"/>
        </w:rPr>
        <w:br w:type="page"/>
      </w:r>
    </w:p>
    <w:p>
      <w:pPr>
        <w:adjustRightInd/>
        <w:spacing w:line="360" w:lineRule="auto"/>
        <w:jc w:val="center"/>
        <w:outlineLvl w:val="0"/>
        <w:rPr>
          <w:rFonts w:ascii="宋体" w:hAnsi="宋体" w:cs="宋体"/>
          <w:b/>
          <w:color w:val="auto"/>
          <w:sz w:val="36"/>
          <w:szCs w:val="20"/>
          <w:highlight w:val="none"/>
        </w:rPr>
      </w:pPr>
      <w:bookmarkStart w:id="16" w:name="_Toc176368903"/>
      <w:bookmarkStart w:id="17" w:name="_Toc24634"/>
      <w:r>
        <w:rPr>
          <w:rFonts w:hint="eastAsia" w:ascii="宋体" w:hAnsi="宋体" w:cs="宋体"/>
          <w:b/>
          <w:color w:val="auto"/>
          <w:sz w:val="36"/>
          <w:szCs w:val="20"/>
          <w:highlight w:val="none"/>
        </w:rPr>
        <w:t>第二部分</w:t>
      </w:r>
      <w:bookmarkEnd w:id="11"/>
      <w:r>
        <w:rPr>
          <w:rFonts w:hint="eastAsia" w:ascii="宋体" w:hAnsi="宋体" w:cs="宋体"/>
          <w:b/>
          <w:color w:val="auto"/>
          <w:sz w:val="36"/>
          <w:szCs w:val="20"/>
          <w:highlight w:val="none"/>
        </w:rPr>
        <w:t xml:space="preserve"> 投标人须知</w:t>
      </w:r>
      <w:bookmarkEnd w:id="12"/>
      <w:bookmarkEnd w:id="16"/>
      <w:bookmarkEnd w:id="17"/>
    </w:p>
    <w:p>
      <w:pPr>
        <w:adjustRightInd/>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2182"/>
        <w:gridCol w:w="700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2182"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700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182"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项目属性</w:t>
            </w:r>
          </w:p>
        </w:tc>
        <w:tc>
          <w:tcPr>
            <w:tcW w:w="700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服务类。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2182"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700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ascii="宋体" w:hAnsi="宋体" w:eastAsia="宋体" w:cs="宋体"/>
                <w:color w:val="auto"/>
                <w:highlight w:val="none"/>
                <w:lang w:val="en-US"/>
              </w:rPr>
            </w:pPr>
            <w:r>
              <w:rPr>
                <w:rFonts w:hint="eastAsia" w:ascii="宋体" w:hAnsi="宋体" w:cs="宋体"/>
                <w:color w:val="auto"/>
                <w:kern w:val="0"/>
                <w:sz w:val="24"/>
                <w:highlight w:val="none"/>
              </w:rPr>
              <w:t>（1）标的：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eastAsia="zh-CN"/>
              </w:rPr>
              <w:t>北海市银海区平安天网租赁（续）服务</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 xml:space="preserve"> 信息传输业 </w:t>
            </w:r>
            <w:r>
              <w:rPr>
                <w:rFonts w:hint="eastAsia" w:ascii="宋体" w:hAnsi="宋体" w:cs="宋体"/>
                <w:color w:val="auto"/>
                <w:kern w:val="0"/>
                <w:sz w:val="24"/>
                <w:highlight w:val="none"/>
              </w:rPr>
              <w:t>行业；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2182"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700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82842570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5285282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2182"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分包</w:t>
            </w:r>
          </w:p>
        </w:tc>
        <w:tc>
          <w:tcPr>
            <w:tcW w:w="700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cs="宋体"/>
                <w:color w:val="auto"/>
                <w:sz w:val="24"/>
                <w:highlight w:val="none"/>
              </w:rPr>
            </w:pPr>
            <w:sdt>
              <w:sdtPr>
                <w:rPr>
                  <w:rFonts w:hint="eastAsia" w:ascii="宋体" w:hAnsi="宋体" w:cs="宋体"/>
                  <w:color w:val="auto"/>
                  <w:kern w:val="0"/>
                  <w:sz w:val="24"/>
                  <w:highlight w:val="none"/>
                </w:rPr>
                <w:id w:val="-147728692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w:t>
            </w:r>
          </w:p>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27633135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2182"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700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21296641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pPr>
              <w:spacing w:line="360" w:lineRule="auto"/>
              <w:rPr>
                <w:rFonts w:ascii="宋体" w:hAnsi="宋体" w:cs="宋体"/>
                <w:color w:val="auto"/>
                <w:sz w:val="24"/>
                <w:szCs w:val="20"/>
                <w:highlight w:val="none"/>
              </w:rPr>
            </w:pPr>
            <w:sdt>
              <w:sdtPr>
                <w:rPr>
                  <w:rFonts w:hint="eastAsia" w:ascii="宋体" w:hAnsi="宋体" w:cs="宋体"/>
                  <w:color w:val="auto"/>
                  <w:kern w:val="0"/>
                  <w:sz w:val="24"/>
                  <w:highlight w:val="none"/>
                </w:rPr>
                <w:id w:val="-99980297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2182"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700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63994648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02683198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B要求提供，</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3034214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62172843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pPr>
              <w:spacing w:line="360"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。请投标人在上述时间内提供样品并按规定位置安装完毕。超过截止时间的，采购人或采购代理机构将不予接收，并将清场并封闭样品现场。</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（7）制作、运输、安装和保管样品所发生的一切费用由投标人自理。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2182"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700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85934854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17407171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（1）在评标时安排每个投标人进行方案讲解演示。每个投标人时间不超过</w:t>
            </w:r>
            <w:r>
              <w:rPr>
                <w:rFonts w:hint="eastAsia" w:ascii="宋体" w:hAnsi="宋体" w:cs="宋体"/>
                <w:color w:val="auto"/>
                <w:kern w:val="0"/>
                <w:sz w:val="24"/>
                <w:highlight w:val="none"/>
                <w:u w:val="single"/>
              </w:rPr>
              <w:t>20（编制时可根据项目情况进行调整）</w:t>
            </w:r>
            <w:r>
              <w:rPr>
                <w:rFonts w:hint="eastAsia" w:ascii="宋体" w:hAnsi="宋体" w:cs="宋体"/>
                <w:color w:val="auto"/>
                <w:kern w:val="0"/>
                <w:sz w:val="24"/>
                <w:highlight w:val="none"/>
              </w:rPr>
              <w:t>分钟，讲解次序以投标文件解密时间先后次序为准，讲解演示人员不超过</w:t>
            </w:r>
            <w:r>
              <w:rPr>
                <w:rFonts w:hint="eastAsia" w:ascii="宋体" w:hAnsi="宋体" w:cs="宋体"/>
                <w:color w:val="auto"/>
                <w:kern w:val="0"/>
                <w:sz w:val="24"/>
                <w:highlight w:val="none"/>
                <w:u w:val="single"/>
              </w:rPr>
              <w:t>3（编制时可根据项目情况进行调整）</w:t>
            </w:r>
            <w:r>
              <w:rPr>
                <w:rFonts w:hint="eastAsia" w:ascii="宋体" w:hAnsi="宋体" w:cs="宋体"/>
                <w:color w:val="auto"/>
                <w:kern w:val="0"/>
                <w:sz w:val="24"/>
                <w:highlight w:val="none"/>
              </w:rPr>
              <w:t>人。讲解演示结束后按要求解答评标委员会提问。</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（2）方案讲解演示可选择以下其中一种方式：</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方式一：广西政府采购云平台在线讲解演示。广西政府采购云平台在线讲解需投标人根据广西政府采购云平台操作要求做好准备工作，提前完善软硬件配置环境。</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方式二：评审现场讲解演示。现场讲解地点为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，讲解演示所用电脑等设备由投标人自备。现场讲解演示人员进场时提供讲解人员名单（加盖公章或授权代表签名）及身份证明，否则不得讲解演示。</w:t>
            </w:r>
          </w:p>
          <w:p>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注：因投标人自身原因导致无法演示或者演示效果不理想的，责任自负。因平台原因导致本项目方案讲解演示环节无法顺利开展，按照相关规定执行。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rPr>
        <w:tc>
          <w:tcPr>
            <w:tcW w:w="629" w:type="dxa"/>
            <w:vMerge w:val="restart"/>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2182" w:type="dxa"/>
            <w:vMerge w:val="restart"/>
            <w:tcBorders>
              <w:top w:val="single" w:color="000000" w:sz="8" w:space="0"/>
              <w:left w:val="single" w:color="auto" w:sz="4"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投标人应当提供的资格、资信证明文件</w:t>
            </w:r>
          </w:p>
        </w:tc>
        <w:tc>
          <w:tcPr>
            <w:tcW w:w="7005"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54" w:hRule="atLeast"/>
        </w:trPr>
        <w:tc>
          <w:tcPr>
            <w:tcW w:w="629" w:type="dxa"/>
            <w:vMerge w:val="continue"/>
            <w:tcBorders>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2182" w:type="dxa"/>
            <w:vMerge w:val="continue"/>
            <w:tcBorders>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p>
        </w:tc>
        <w:tc>
          <w:tcPr>
            <w:tcW w:w="7005" w:type="dxa"/>
            <w:tcBorders>
              <w:top w:val="single" w:color="auto" w:sz="4"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（2）资信证明文件：根据招标文件第三部分采购需求及第四部分评标标准的要求提供。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218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700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ascii="宋体" w:hAnsi="宋体" w:cs="宋体"/>
                <w:color w:val="auto"/>
                <w:highlight w:val="none"/>
              </w:rPr>
            </w:pPr>
            <w:r>
              <w:rPr>
                <w:rFonts w:hint="eastAsia" w:ascii="宋体" w:hAnsi="宋体" w:cs="宋体"/>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218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700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Cs/>
                <w:color w:val="auto"/>
                <w:kern w:val="0"/>
                <w:sz w:val="24"/>
                <w:highlight w:val="none"/>
                <w:lang w:val="zh-CN"/>
              </w:rPr>
              <w:t>投标文件</w:t>
            </w:r>
            <w:r>
              <w:rPr>
                <w:rFonts w:hint="eastAsia" w:ascii="宋体" w:hAnsi="宋体" w:cs="宋体"/>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投标文件中价格全部采用人民币报价。招标文件未列明，而投标人认为必需的费用也需列入报价。提醒：验收时检测费用由采购人承担，不包含在投标总价中。</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投标文件出现不是唯一的、有选择性投标报价的；</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投标报价超过招标文件中规定的预算金额或者最高限价的;</w:t>
            </w:r>
          </w:p>
          <w:p>
            <w:pPr>
              <w:spacing w:line="360" w:lineRule="auto"/>
              <w:ind w:firstLine="480" w:firstLineChars="200"/>
              <w:rPr>
                <w:rFonts w:ascii="宋体" w:hAnsi="宋体" w:cs="宋体"/>
                <w:color w:val="auto"/>
                <w:sz w:val="24"/>
              </w:rPr>
            </w:pPr>
            <w:bookmarkStart w:id="18" w:name="OLE_LINK48"/>
            <w:r>
              <w:rPr>
                <w:rFonts w:hint="eastAsia" w:ascii="宋体" w:hAnsi="宋体" w:cs="宋体"/>
                <w:color w:val="auto"/>
                <w:kern w:val="0"/>
                <w:sz w:val="24"/>
              </w:rPr>
              <w:t>报价属于采购文件规定的异常低价情形之一，且</w:t>
            </w:r>
            <w:bookmarkEnd w:id="18"/>
            <w:r>
              <w:rPr>
                <w:rFonts w:hint="eastAsia" w:ascii="宋体" w:hAnsi="宋体" w:cs="宋体"/>
                <w:color w:val="auto"/>
                <w:kern w:val="0"/>
                <w:sz w:val="24"/>
              </w:rPr>
              <w:t>未能按要求提供书面说明或者提交相关证明材料证明其报价合理性的</w:t>
            </w:r>
            <w:r>
              <w:rPr>
                <w:rFonts w:hint="eastAsia" w:ascii="宋体" w:hAnsi="宋体" w:cs="宋体"/>
                <w:color w:val="auto"/>
                <w:sz w:val="24"/>
                <w:szCs w:val="21"/>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rPr>
              <w:t>投标人对根据修正原则修正后的报价不确认的</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rPr>
        <w:tc>
          <w:tcPr>
            <w:tcW w:w="629" w:type="dxa"/>
            <w:tcBorders>
              <w:top w:val="single" w:color="auto" w:sz="4" w:space="0"/>
              <w:left w:val="single" w:color="000000" w:sz="8" w:space="0"/>
              <w:right w:val="single" w:color="000000" w:sz="2"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2182" w:type="dxa"/>
            <w:tcBorders>
              <w:top w:val="single" w:color="000000" w:sz="8" w:space="0"/>
              <w:left w:val="single" w:color="000000" w:sz="2"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7005" w:type="dxa"/>
            <w:tcBorders>
              <w:top w:val="single" w:color="000000" w:sz="8" w:space="0"/>
              <w:left w:val="single" w:color="000000" w:sz="2" w:space="0"/>
              <w:right w:val="single" w:color="000000" w:sz="8" w:space="0"/>
            </w:tcBorders>
            <w:vAlign w:val="center"/>
          </w:tcPr>
          <w:p>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供应商中标后也可在“广西政府采购云”平台申请政采贷：操作路径：登录广西政府采购云平台-金融服务中心-【融资服务】，可在热门申请中选择产品直接申请。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218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700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29772492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不接受。</w:t>
            </w:r>
          </w:p>
          <w:p>
            <w:pPr>
              <w:pStyle w:val="33"/>
              <w:spacing w:line="360" w:lineRule="auto"/>
              <w:rPr>
                <w:rFonts w:hAnsi="宋体" w:cs="宋体"/>
                <w:color w:val="auto"/>
                <w:kern w:val="28"/>
                <w:sz w:val="24"/>
                <w:highlight w:val="none"/>
              </w:rPr>
            </w:pPr>
            <w:sdt>
              <w:sdtPr>
                <w:rPr>
                  <w:rFonts w:hint="eastAsia" w:hAnsi="宋体" w:cs="宋体"/>
                  <w:color w:val="auto"/>
                  <w:kern w:val="0"/>
                  <w:sz w:val="24"/>
                  <w:highlight w:val="none"/>
                </w:rPr>
                <w:id w:val="1206604863"/>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hAnsi="宋体" w:cs="宋体"/>
                <w:color w:val="auto"/>
                <w:kern w:val="0"/>
                <w:sz w:val="24"/>
                <w:highlight w:val="none"/>
              </w:rPr>
              <w:t>B</w:t>
            </w:r>
            <w:r>
              <w:rPr>
                <w:rFonts w:hint="eastAsia" w:hAnsi="宋体" w:cs="宋体"/>
                <w:color w:val="auto"/>
                <w:sz w:val="24"/>
                <w:highlight w:val="none"/>
              </w:rPr>
              <w:t>接受</w:t>
            </w:r>
            <w:r>
              <w:rPr>
                <w:rFonts w:hint="eastAsia" w:hAnsi="宋体" w:cs="宋体"/>
                <w:color w:val="auto"/>
                <w:kern w:val="0"/>
                <w:sz w:val="24"/>
                <w:highlight w:val="none"/>
              </w:rPr>
              <w:t>：</w:t>
            </w:r>
            <w:r>
              <w:rPr>
                <w:rFonts w:hint="eastAsia" w:hAnsi="宋体" w:cs="宋体"/>
                <w:color w:val="auto"/>
                <w:kern w:val="28"/>
                <w:sz w:val="24"/>
                <w:highlight w:val="none"/>
              </w:rPr>
              <w:t>备份投标文件送达地点：</w:t>
            </w:r>
            <w:r>
              <w:rPr>
                <w:rFonts w:hint="eastAsia" w:hAnsi="宋体" w:cs="宋体"/>
                <w:color w:val="auto"/>
                <w:sz w:val="24"/>
                <w:highlight w:val="none"/>
                <w:u w:val="single"/>
              </w:rPr>
              <w:t xml:space="preserve">         </w:t>
            </w:r>
            <w:r>
              <w:rPr>
                <w:rFonts w:hint="eastAsia" w:hAnsi="宋体" w:cs="宋体"/>
                <w:color w:val="auto"/>
                <w:kern w:val="28"/>
                <w:sz w:val="24"/>
                <w:highlight w:val="none"/>
              </w:rPr>
              <w:t>；备份投标文件签收人员联系电话：</w:t>
            </w:r>
            <w:r>
              <w:rPr>
                <w:rFonts w:hint="eastAsia" w:hAnsi="宋体" w:cs="宋体"/>
                <w:color w:val="auto"/>
                <w:sz w:val="24"/>
                <w:highlight w:val="none"/>
                <w:u w:val="single"/>
              </w:rPr>
              <w:t xml:space="preserve">        </w:t>
            </w:r>
            <w:r>
              <w:rPr>
                <w:rFonts w:hint="eastAsia" w:hAnsi="宋体" w:cs="宋体"/>
                <w:color w:val="auto"/>
                <w:sz w:val="24"/>
                <w:highlight w:val="none"/>
              </w:rPr>
              <w:t>。</w:t>
            </w:r>
            <w:r>
              <w:rPr>
                <w:rFonts w:hint="eastAsia" w:hAnsi="宋体" w:cs="宋体"/>
                <w:b/>
                <w:color w:val="auto"/>
                <w:sz w:val="24"/>
                <w:highlight w:val="none"/>
              </w:rPr>
              <w:t>采购人、采购代理机构不强制或变相强制投标人提交备份投标文件。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629" w:type="dxa"/>
            <w:vMerge w:val="restart"/>
            <w:tcBorders>
              <w:top w:val="single" w:color="auto" w:sz="4" w:space="0"/>
              <w:left w:val="single" w:color="000000" w:sz="8" w:space="0"/>
              <w:right w:val="single" w:color="000000" w:sz="2"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2182" w:type="dxa"/>
            <w:vMerge w:val="restart"/>
            <w:tcBorders>
              <w:top w:val="single" w:color="000000" w:sz="8" w:space="0"/>
              <w:left w:val="single" w:color="000000" w:sz="2"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700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629" w:type="dxa"/>
            <w:vMerge w:val="continue"/>
            <w:tcBorders>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color w:val="auto"/>
                <w:sz w:val="24"/>
                <w:highlight w:val="none"/>
              </w:rPr>
            </w:pPr>
          </w:p>
        </w:tc>
        <w:tc>
          <w:tcPr>
            <w:tcW w:w="2182" w:type="dxa"/>
            <w:vMerge w:val="continue"/>
            <w:tcBorders>
              <w:left w:val="single" w:color="000000" w:sz="2" w:space="0"/>
              <w:bottom w:val="single" w:color="auto" w:sz="4" w:space="0"/>
              <w:right w:val="single" w:color="000000" w:sz="8" w:space="0"/>
            </w:tcBorders>
            <w:vAlign w:val="center"/>
          </w:tcPr>
          <w:p>
            <w:pPr>
              <w:snapToGrid w:val="0"/>
              <w:spacing w:line="360" w:lineRule="auto"/>
              <w:jc w:val="center"/>
              <w:rPr>
                <w:rFonts w:ascii="宋体" w:hAnsi="宋体" w:cs="宋体"/>
                <w:b/>
                <w:color w:val="auto"/>
                <w:sz w:val="24"/>
                <w:highlight w:val="none"/>
              </w:rPr>
            </w:pPr>
          </w:p>
        </w:tc>
        <w:tc>
          <w:tcPr>
            <w:tcW w:w="7005"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w:t>
            </w:r>
          </w:p>
          <w:p>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232311894"/>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Gothic" w:hAnsi="MS Gothic" w:eastAsia="MS Gothic" w:cs="Arial"/>
                    <w:color w:val="auto"/>
                    <w:kern w:val="0"/>
                    <w:sz w:val="24"/>
                    <w:highlight w:val="none"/>
                  </w:rPr>
                  <w:t>☐</w:t>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71"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14</w:t>
            </w:r>
          </w:p>
        </w:tc>
        <w:tc>
          <w:tcPr>
            <w:tcW w:w="21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解释权</w:t>
            </w:r>
          </w:p>
        </w:tc>
        <w:tc>
          <w:tcPr>
            <w:tcW w:w="7005" w:type="dxa"/>
            <w:tcBorders>
              <w:top w:val="single" w:color="auto" w:sz="4" w:space="0"/>
              <w:left w:val="single" w:color="auto" w:sz="4" w:space="0"/>
              <w:bottom w:val="single" w:color="auto" w:sz="4" w:space="0"/>
              <w:right w:val="single" w:color="auto" w:sz="4" w:space="0"/>
            </w:tcBorders>
            <w:vAlign w:val="center"/>
          </w:tcPr>
          <w:p>
            <w:pPr>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本招标文件解释权属采购人及代理机构。</w:t>
            </w:r>
          </w:p>
        </w:tc>
      </w:tr>
    </w:tbl>
    <w:p>
      <w:pPr>
        <w:snapToGrid w:val="0"/>
        <w:spacing w:line="360" w:lineRule="auto"/>
        <w:jc w:val="center"/>
        <w:rPr>
          <w:rFonts w:ascii="宋体" w:hAnsi="宋体" w:cs="宋体"/>
          <w:b/>
          <w:color w:val="auto"/>
          <w:sz w:val="32"/>
          <w:szCs w:val="20"/>
          <w:highlight w:val="none"/>
        </w:rPr>
      </w:pPr>
    </w:p>
    <w:bookmarkEnd w:id="13"/>
    <w:p>
      <w:pPr>
        <w:adjustRightInd/>
        <w:spacing w:line="360" w:lineRule="auto"/>
        <w:ind w:firstLine="3845" w:firstLineChars="1197"/>
        <w:outlineLvl w:val="1"/>
        <w:rPr>
          <w:rFonts w:ascii="宋体" w:hAnsi="宋体" w:cs="宋体"/>
          <w:b/>
          <w:color w:val="auto"/>
          <w:sz w:val="32"/>
          <w:szCs w:val="20"/>
          <w:highlight w:val="none"/>
        </w:rPr>
      </w:pPr>
      <w:bookmarkStart w:id="19" w:name="第三部分"/>
      <w:bookmarkStart w:id="20" w:name="_Toc164416483"/>
      <w:r>
        <w:rPr>
          <w:rFonts w:hint="eastAsia" w:ascii="宋体" w:hAnsi="宋体" w:cs="宋体"/>
          <w:b/>
          <w:color w:val="auto"/>
          <w:sz w:val="32"/>
          <w:szCs w:val="20"/>
          <w:highlight w:val="none"/>
        </w:rPr>
        <w:t>一、总则</w:t>
      </w:r>
    </w:p>
    <w:p>
      <w:pPr>
        <w:snapToGrid w:val="0"/>
        <w:spacing w:line="360" w:lineRule="auto"/>
        <w:ind w:firstLine="361" w:firstLineChars="150"/>
        <w:jc w:val="left"/>
        <w:rPr>
          <w:rFonts w:ascii="宋体" w:hAnsi="宋体" w:cs="宋体"/>
          <w:b/>
          <w:color w:val="auto"/>
          <w:sz w:val="24"/>
          <w:highlight w:val="none"/>
        </w:rPr>
      </w:pPr>
      <w:r>
        <w:rPr>
          <w:rFonts w:hint="eastAsia" w:ascii="宋体" w:hAnsi="宋体" w:cs="宋体"/>
          <w:b/>
          <w:color w:val="auto"/>
          <w:sz w:val="24"/>
          <w:highlight w:val="none"/>
        </w:rPr>
        <w:t>1. 适用范围</w:t>
      </w:r>
    </w:p>
    <w:p>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pPr>
        <w:adjustRightInd/>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   2.定义</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“采购代理机构”系指招标公告中载明的本项目的采购代理机构。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“投标人”系指是指响应招标、参加投标竞争的法人、其他组织或者自然人。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“法定代表人（负责人）”系指法人企业的法定负责人，或其他组织为法律、行政法规规定代表单位行使职权的主要负责人，或自然人本人。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投标文件加盖公章部分均采用CA签章。</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2.6“电子交易平台”系指本项目政府采购活动所依托的广西政府采购云平台（https://www.gcy.zfcg.gxzf.gov.cn/）。</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 系指实质性要求条款，“</w:t>
      </w:r>
      <w:r>
        <w:rPr>
          <w:rFonts w:hint="eastAsia" w:ascii="宋体" w:hAnsi="宋体" w:cs="宋体"/>
          <w:color w:val="auto"/>
          <w:kern w:val="0"/>
          <w:sz w:val="24"/>
          <w:highlight w:val="none"/>
        </w:rPr>
        <w:sym w:font="Wingdings" w:char="F0FE"/>
      </w:r>
      <w:r>
        <w:rPr>
          <w:rFonts w:ascii="宋体" w:hAnsi="宋体" w:cs="宋体"/>
          <w:color w:val="auto"/>
          <w:kern w:val="0"/>
          <w:sz w:val="24"/>
          <w:highlight w:val="none"/>
        </w:rPr>
        <w:t>”</w:t>
      </w:r>
      <w:r>
        <w:rPr>
          <w:rFonts w:hint="eastAsia" w:ascii="宋体" w:hAnsi="宋体" w:cs="宋体"/>
          <w:color w:val="auto"/>
          <w:sz w:val="24"/>
          <w:highlight w:val="none"/>
        </w:rPr>
        <w:t>系指适用本项目的要求，“</w:t>
      </w:r>
      <w:r>
        <w:rPr>
          <w:rFonts w:hint="eastAsia" w:ascii="宋体" w:hAnsi="宋体" w:cs="宋体"/>
          <w:color w:val="auto"/>
          <w:kern w:val="0"/>
          <w:sz w:val="24"/>
          <w:highlight w:val="none"/>
        </w:rPr>
        <w:t>□</w:t>
      </w:r>
      <w:r>
        <w:rPr>
          <w:rFonts w:ascii="宋体" w:hAnsi="宋体" w:cs="宋体"/>
          <w:color w:val="auto"/>
          <w:kern w:val="0"/>
          <w:sz w:val="24"/>
          <w:highlight w:val="none"/>
        </w:rPr>
        <w:t>”</w:t>
      </w:r>
      <w:r>
        <w:rPr>
          <w:rFonts w:hint="eastAsia" w:ascii="宋体" w:hAnsi="宋体" w:cs="宋体"/>
          <w:color w:val="auto"/>
          <w:sz w:val="24"/>
          <w:highlight w:val="none"/>
        </w:rPr>
        <w:t>系指不适用本项目的要求。</w:t>
      </w:r>
    </w:p>
    <w:p>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3.2 支持绿色发展</w:t>
      </w:r>
    </w:p>
    <w:p>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▲采购人拟采购的产品属于政府强制采购的节能产品品目清单范围的，投标人相应的投标产品未获得国家确定的认证机构出具的、处于有效期之内的节能产品认证证书的，投标无效。</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修缮、装修类项目采购建材的，采购人应将绿色建筑和绿色建材性能、指标等作为实质性条件纳入招标文件和合同。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3.2.4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3.3支持中小企业发展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cs="宋体" w:asciiTheme="minorEastAsia" w:hAnsiTheme="minorEastAsia" w:eastAsiaTheme="minorEastAsia"/>
          <w:color w:val="auto"/>
          <w:sz w:val="24"/>
          <w:highlight w:val="none"/>
        </w:rPr>
      </w:pPr>
      <w:r>
        <w:rPr>
          <w:rFonts w:hint="eastAsia" w:ascii="宋体" w:hAnsi="宋体" w:cs="宋体"/>
          <w:color w:val="auto"/>
          <w:sz w:val="24"/>
          <w:highlight w:val="none"/>
        </w:rPr>
        <w:t>3.3.3对于未预留份额专门面向中小企业采购的政府采购项目，以及预留份额政府采购项目中的非预留部分标项，对小型和微型企业的投标报价给予</w:t>
      </w:r>
      <w:r>
        <w:rPr>
          <w:rFonts w:ascii="宋体" w:hAnsi="宋体" w:cs="宋体"/>
          <w:color w:val="auto"/>
          <w:sz w:val="24"/>
          <w:highlight w:val="none"/>
        </w:rPr>
        <w:t>20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%的扣除，用扣除后的价格参与评审。接受大中型企业与小微企业组成联合体或者允许大中型企业向一家或者多家小微企业分包的政府采购项目，对于</w:t>
      </w:r>
      <w:bookmarkStart w:id="21" w:name="_Hlk101132181"/>
      <w:r>
        <w:rPr>
          <w:rFonts w:hint="eastAsia" w:ascii="宋体" w:hAnsi="宋体" w:cs="宋体"/>
          <w:color w:val="auto"/>
          <w:sz w:val="24"/>
          <w:highlight w:val="none"/>
        </w:rPr>
        <w:t>联合协议或者分包意向协议约定小微企业的合同份额占到合同总金额30%以上的</w:t>
      </w:r>
      <w:bookmarkEnd w:id="21"/>
      <w:r>
        <w:rPr>
          <w:rFonts w:hint="eastAsia" w:ascii="宋体" w:hAnsi="宋体" w:cs="宋体"/>
          <w:color w:val="auto"/>
          <w:sz w:val="24"/>
          <w:highlight w:val="none"/>
        </w:rPr>
        <w:t>，对联合体或者大中型企业的报价给予</w:t>
      </w:r>
      <w:r>
        <w:rPr>
          <w:rFonts w:ascii="宋体" w:hAnsi="宋体" w:cs="宋体"/>
          <w:color w:val="auto"/>
          <w:sz w:val="24"/>
          <w:highlight w:val="none"/>
        </w:rPr>
        <w:t>6</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%的扣除，用扣除后的价格参加评审。组成联合体或者接受分包的小微企业与联合体内其他企业、分包企业之间存在直接控股、管理关系的，不享受价格扣除优惠政策。专门</w:t>
      </w:r>
      <w:r>
        <w:rPr>
          <w:rFonts w:hint="eastAsia" w:cs="宋体" w:asciiTheme="minorEastAsia" w:hAnsiTheme="minorEastAsia" w:eastAsiaTheme="minorEastAsia"/>
          <w:color w:val="auto"/>
          <w:sz w:val="24"/>
          <w:highlight w:val="none"/>
        </w:rPr>
        <w:t>面向中小企业采购的政府采购项目或者采购包不再执行价格扣除政策。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3.4.1 采购人优先采购被认定为首台套产品和“制造精品”的自主创新产品。</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3.4.2首台套产品被纳入《首台套产品推广应用指导目录》之日起</w:t>
      </w:r>
      <w:r>
        <w:rPr>
          <w:rFonts w:ascii="宋体" w:hAnsi="宋体" w:cs="宋体"/>
          <w:color w:val="auto"/>
          <w:sz w:val="24"/>
          <w:highlight w:val="none"/>
        </w:rPr>
        <w:t>3</w:t>
      </w:r>
      <w:r>
        <w:rPr>
          <w:rFonts w:hint="eastAsia" w:ascii="宋体" w:hAnsi="宋体" w:cs="宋体"/>
          <w:color w:val="auto"/>
          <w:sz w:val="24"/>
          <w:highlight w:val="none"/>
        </w:rPr>
        <w:t>年内，以及产品核心技术高于国内领先水平，并具有明晰自主知识产权的“制造精品”产品，自认定之日起2年内视同已具备相应销售业绩，参加政府采购活动时业绩分值为满分。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3.5平等对待内外资企业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pPr>
        <w:pStyle w:val="83"/>
        <w:rPr>
          <w:bCs/>
          <w:color w:val="auto"/>
          <w:highlight w:val="none"/>
        </w:rPr>
      </w:pPr>
      <w:r>
        <w:rPr>
          <w:rFonts w:hint="eastAsia"/>
          <w:color w:val="auto"/>
          <w:highlight w:val="none"/>
        </w:rPr>
        <w:t>3.6平等对待符合条件的破产重整企业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平等对待符合条件的破产重整企业，切实保障企业公平竞争，平等维护企业的合法利益。</w:t>
      </w:r>
    </w:p>
    <w:p>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4. 询问、质疑、投诉</w:t>
      </w:r>
    </w:p>
    <w:p>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4.1在线询问、质疑、投诉。</w:t>
      </w:r>
    </w:p>
    <w:p>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结果使自身权益受到损害的，均可依照相关规定提起质疑和投诉。</w:t>
      </w:r>
    </w:p>
    <w:p>
      <w:pPr>
        <w:autoSpaceDE w:val="0"/>
        <w:autoSpaceDN w:val="0"/>
        <w:spacing w:line="360" w:lineRule="auto"/>
        <w:ind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询问联系部门：北海市政府采购中心采购</w:t>
      </w:r>
      <w:r>
        <w:rPr>
          <w:rFonts w:hint="eastAsia" w:ascii="宋体" w:hAnsi="宋体"/>
          <w:color w:val="auto"/>
          <w:kern w:val="0"/>
          <w:sz w:val="24"/>
          <w:szCs w:val="20"/>
          <w:highlight w:val="none"/>
          <w:lang w:eastAsia="zh-CN"/>
        </w:rPr>
        <w:t>一</w:t>
      </w:r>
      <w:r>
        <w:rPr>
          <w:rFonts w:hint="eastAsia" w:ascii="宋体" w:hAnsi="宋体"/>
          <w:color w:val="auto"/>
          <w:kern w:val="0"/>
          <w:sz w:val="24"/>
          <w:szCs w:val="20"/>
          <w:highlight w:val="none"/>
        </w:rPr>
        <w:t>科   联系电话：</w:t>
      </w:r>
      <w:r>
        <w:rPr>
          <w:rFonts w:hint="eastAsia" w:ascii="宋体" w:hAnsi="宋体"/>
          <w:color w:val="auto"/>
          <w:kern w:val="0"/>
          <w:sz w:val="24"/>
          <w:szCs w:val="20"/>
          <w:highlight w:val="none"/>
          <w:lang w:eastAsia="zh-CN"/>
        </w:rPr>
        <w:t>0779-3071101</w:t>
      </w:r>
      <w:r>
        <w:rPr>
          <w:rFonts w:hint="eastAsia" w:ascii="宋体" w:hAnsi="宋体"/>
          <w:color w:val="auto"/>
          <w:kern w:val="0"/>
          <w:sz w:val="24"/>
          <w:szCs w:val="20"/>
          <w:highlight w:val="none"/>
        </w:rPr>
        <w:t xml:space="preserve">  地址：北海市海城区陈文村北路7号市直机关第三办公区</w:t>
      </w:r>
    </w:p>
    <w:p>
      <w:pPr>
        <w:autoSpaceDE w:val="0"/>
        <w:autoSpaceDN w:val="0"/>
        <w:spacing w:line="360" w:lineRule="auto"/>
        <w:ind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质疑联系部门：北海市政府采购中心监督科   联系电话：</w:t>
      </w:r>
      <w:r>
        <w:rPr>
          <w:rFonts w:ascii="宋体" w:hAnsi="宋体"/>
          <w:color w:val="auto"/>
          <w:kern w:val="0"/>
          <w:sz w:val="24"/>
          <w:szCs w:val="20"/>
          <w:highlight w:val="none"/>
        </w:rPr>
        <w:t>0779-3960826</w:t>
      </w:r>
      <w:r>
        <w:rPr>
          <w:rFonts w:hint="eastAsia" w:ascii="宋体" w:hAnsi="宋体"/>
          <w:color w:val="auto"/>
          <w:kern w:val="0"/>
          <w:sz w:val="24"/>
          <w:szCs w:val="20"/>
          <w:highlight w:val="none"/>
        </w:rPr>
        <w:t xml:space="preserve">    地址：北海市海城区陈文村北路7号市直机关第三办公区</w:t>
      </w:r>
    </w:p>
    <w:p>
      <w:pPr>
        <w:autoSpaceDE w:val="0"/>
        <w:autoSpaceDN w:val="0"/>
        <w:spacing w:line="360" w:lineRule="auto"/>
        <w:ind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投诉联系部门：北海市财政局        联系电话：</w:t>
      </w:r>
      <w:r>
        <w:rPr>
          <w:rFonts w:ascii="宋体" w:hAnsi="宋体"/>
          <w:color w:val="auto"/>
          <w:kern w:val="0"/>
          <w:sz w:val="24"/>
          <w:szCs w:val="20"/>
          <w:highlight w:val="none"/>
        </w:rPr>
        <w:t>0779-3063975</w:t>
      </w:r>
      <w:r>
        <w:rPr>
          <w:rFonts w:hint="eastAsia" w:ascii="宋体" w:hAnsi="宋体"/>
          <w:color w:val="auto"/>
          <w:kern w:val="0"/>
          <w:sz w:val="24"/>
          <w:szCs w:val="20"/>
          <w:highlight w:val="none"/>
        </w:rPr>
        <w:t xml:space="preserve">       地址：北海市海城区北部湾西路</w:t>
      </w:r>
      <w:r>
        <w:rPr>
          <w:rFonts w:ascii="宋体" w:hAnsi="宋体"/>
          <w:color w:val="auto"/>
          <w:kern w:val="0"/>
          <w:sz w:val="24"/>
          <w:szCs w:val="20"/>
          <w:highlight w:val="none"/>
        </w:rPr>
        <w:t>19</w:t>
      </w:r>
      <w:r>
        <w:rPr>
          <w:rFonts w:hint="eastAsia" w:ascii="宋体" w:hAnsi="宋体"/>
          <w:color w:val="auto"/>
          <w:kern w:val="0"/>
          <w:sz w:val="24"/>
          <w:szCs w:val="20"/>
          <w:highlight w:val="none"/>
        </w:rPr>
        <w:t>号</w:t>
      </w:r>
    </w:p>
    <w:p>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pPr>
        <w:pStyle w:val="33"/>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pPr>
        <w:pStyle w:val="33"/>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pPr>
        <w:pStyle w:val="6"/>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pPr>
        <w:pStyle w:val="33"/>
        <w:spacing w:line="360" w:lineRule="auto"/>
        <w:ind w:left="479" w:leftChars="228"/>
        <w:rPr>
          <w:rFonts w:hint="eastAsia" w:hAnsi="宋体" w:cs="宋体"/>
          <w:color w:val="auto"/>
          <w:sz w:val="24"/>
          <w:highlight w:val="none"/>
        </w:rPr>
      </w:pPr>
      <w:r>
        <w:rPr>
          <w:rFonts w:hint="eastAsia" w:hAnsi="宋体" w:cs="宋体"/>
          <w:color w:val="auto"/>
          <w:sz w:val="24"/>
          <w:highlight w:val="none"/>
        </w:rPr>
        <w:t>4.3.2.2对采购过程提出质疑的，质疑期限为各采购程序环节结束之日起计算。</w:t>
      </w:r>
    </w:p>
    <w:p>
      <w:pPr>
        <w:pStyle w:val="33"/>
        <w:spacing w:line="360" w:lineRule="auto"/>
        <w:ind w:left="479" w:leftChars="228"/>
        <w:rPr>
          <w:rFonts w:hAnsi="宋体" w:cs="宋体"/>
          <w:color w:val="auto"/>
          <w:sz w:val="24"/>
          <w:highlight w:val="none"/>
        </w:rPr>
      </w:pPr>
      <w:r>
        <w:rPr>
          <w:rFonts w:hint="eastAsia" w:hAnsi="宋体" w:cs="宋体"/>
          <w:color w:val="auto"/>
          <w:sz w:val="24"/>
          <w:highlight w:val="none"/>
        </w:rPr>
        <w:t>4.3.2.3对采购结果提出质疑的，质疑期限自采购结果公告期限届满之日起计算。</w:t>
      </w:r>
    </w:p>
    <w:p>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4.3.3.1供应商的姓名或者名称、地址、邮编、联系人及联系电话；</w:t>
      </w:r>
    </w:p>
    <w:p>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4.3.3.2质疑项目的名称、编号；</w:t>
      </w:r>
    </w:p>
    <w:p>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4.3.3.3具体、明确的质疑事项和与质疑事项相关的请求；</w:t>
      </w:r>
    </w:p>
    <w:p>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4.3.3.4事实依据；</w:t>
      </w:r>
    </w:p>
    <w:p>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4.3.3.5必要的法律依据；</w:t>
      </w:r>
    </w:p>
    <w:p>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pPr>
        <w:pStyle w:val="886"/>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pPr>
        <w:pStyle w:val="886"/>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质疑函范本及制作说明详见附件2。</w:t>
      </w:r>
    </w:p>
    <w:p>
      <w:pPr>
        <w:pStyle w:val="886"/>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4.3.4对同一采购程序环节的质疑，供应商须在法定质疑期内一次性提出。</w:t>
      </w:r>
    </w:p>
    <w:p>
      <w:pPr>
        <w:pStyle w:val="886"/>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lang w:val="zh-CN"/>
        </w:rPr>
        <w:t>4.3</w:t>
      </w:r>
      <w:r>
        <w:rPr>
          <w:rFonts w:hint="eastAsia"/>
          <w:color w:val="auto"/>
          <w:highlight w:val="none"/>
        </w:rPr>
        <w:t>.5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4.3.6根据采购人与采购代理机构签订的采购委托协议，质疑答复责任主体如下：</w:t>
      </w:r>
      <w:r>
        <w:rPr>
          <w:rFonts w:asciiTheme="minorEastAsia" w:hAnsiTheme="minorEastAsia" w:eastAsiaTheme="minorEastAsia"/>
          <w:color w:val="auto"/>
          <w:sz w:val="24"/>
          <w:highlight w:val="none"/>
        </w:rPr>
        <w:t xml:space="preserve"> </w:t>
      </w:r>
    </w:p>
    <w:p>
      <w:pPr>
        <w:widowControl/>
        <w:adjustRightInd/>
        <w:spacing w:line="360" w:lineRule="auto"/>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质疑答复责任主体一览表</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质疑内容</w:t>
            </w:r>
          </w:p>
        </w:tc>
        <w:tc>
          <w:tcPr>
            <w:tcW w:w="2232"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质疑答复责任主体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对采购文件提出质疑</w:t>
            </w:r>
          </w:p>
        </w:tc>
        <w:tc>
          <w:tcPr>
            <w:tcW w:w="4536"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对采购文件中特定资格条件、采购需求、评审办法、评审标准提出的质疑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360" w:lineRule="auto"/>
              <w:jc w:val="left"/>
              <w:rPr>
                <w:rFonts w:asciiTheme="minorEastAsia" w:hAnsiTheme="minorEastAsia" w:eastAsiaTheme="minorEastAsia"/>
                <w:color w:val="auto"/>
                <w:sz w:val="24"/>
                <w:szCs w:val="20"/>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对采购过程提出质疑</w:t>
            </w:r>
          </w:p>
        </w:tc>
        <w:tc>
          <w:tcPr>
            <w:tcW w:w="4536"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有关现场考察或开启响应文件前答疑会事项提出的质疑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360" w:lineRule="auto"/>
              <w:jc w:val="left"/>
              <w:rPr>
                <w:rFonts w:asciiTheme="minorEastAsia" w:hAnsiTheme="minorEastAsia" w:eastAsiaTheme="minorEastAsia"/>
                <w:color w:val="auto"/>
                <w:sz w:val="24"/>
                <w:szCs w:val="20"/>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对采购过程中其它事项提出的质疑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对采购结果提出质疑</w:t>
            </w:r>
          </w:p>
        </w:tc>
        <w:tc>
          <w:tcPr>
            <w:tcW w:w="4536"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bl>
    <w:p>
      <w:pPr>
        <w:pStyle w:val="886"/>
        <w:shd w:val="clear" w:color="auto" w:fill="FFFFFF"/>
        <w:snapToGrid w:val="0"/>
        <w:spacing w:before="0" w:beforeAutospacing="0" w:after="0" w:afterAutospacing="0" w:line="360" w:lineRule="auto"/>
        <w:ind w:firstLine="480" w:firstLineChars="200"/>
        <w:contextualSpacing/>
        <w:rPr>
          <w:color w:val="auto"/>
          <w:highlight w:val="none"/>
          <w:lang w:val="zh-CN"/>
        </w:rPr>
      </w:pPr>
      <w:r>
        <w:rPr>
          <w:rFonts w:hint="eastAsia"/>
          <w:color w:val="auto"/>
          <w:highlight w:val="none"/>
          <w:lang w:val="zh-CN"/>
        </w:rPr>
        <w:t>注：</w:t>
      </w:r>
      <w:r>
        <w:rPr>
          <w:rFonts w:hint="eastAsia" w:asciiTheme="minorEastAsia" w:hAnsiTheme="minorEastAsia" w:eastAsiaTheme="minorEastAsia"/>
          <w:color w:val="auto"/>
          <w:highlight w:val="none"/>
        </w:rPr>
        <w:t>采购人或代理机构或应当协助质疑答复责任主体及时答复</w:t>
      </w:r>
      <w:r>
        <w:rPr>
          <w:rFonts w:hint="eastAsia"/>
          <w:color w:val="auto"/>
          <w:highlight w:val="none"/>
        </w:rPr>
        <w:t>供应商的书面质疑。</w:t>
      </w:r>
    </w:p>
    <w:p>
      <w:pPr>
        <w:pStyle w:val="886"/>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lang w:val="zh-CN"/>
        </w:rPr>
        <w:t>4.3</w:t>
      </w:r>
      <w:r>
        <w:rPr>
          <w:rFonts w:hint="eastAsia"/>
          <w:color w:val="auto"/>
          <w:highlight w:val="none"/>
        </w:rPr>
        <w:t>.7询问或者质疑事项可能影响采购结果的，采购人应当暂停签订合同，已经签订合同的，应当中止履行合同。</w:t>
      </w:r>
    </w:p>
    <w:p>
      <w:pPr>
        <w:pStyle w:val="886"/>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pPr>
        <w:pStyle w:val="886"/>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4.4.1质疑供应商对采购人、采购代理机构的答复不满意或者采购人、采购代理机构未在规定的时间内作出答复的，可以在答复期满后十五个工作日内向同级政府采购监督管理部门提出投诉。</w:t>
      </w:r>
    </w:p>
    <w:p>
      <w:pPr>
        <w:pStyle w:val="886"/>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pPr>
        <w:pStyle w:val="886"/>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4.4.3供应商投诉应当有明确的请求和必要的证明材料。</w:t>
      </w:r>
    </w:p>
    <w:p>
      <w:pPr>
        <w:pStyle w:val="886"/>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4.4.4以联合体形式参加政府采购活动的，其投诉应当由组成联合体的所有供应商共同提出。</w:t>
      </w:r>
    </w:p>
    <w:p>
      <w:pPr>
        <w:pStyle w:val="886"/>
        <w:shd w:val="clear" w:color="auto" w:fill="FFFFFF"/>
        <w:snapToGrid w:val="0"/>
        <w:spacing w:after="240" w:afterAutospacing="0" w:line="360" w:lineRule="auto"/>
        <w:ind w:firstLine="400"/>
        <w:contextualSpacing/>
        <w:rPr>
          <w:color w:val="auto"/>
          <w:highlight w:val="none"/>
        </w:rPr>
      </w:pPr>
    </w:p>
    <w:p>
      <w:pPr>
        <w:pStyle w:val="129"/>
        <w:snapToGrid w:val="0"/>
        <w:spacing w:before="0"/>
        <w:ind w:firstLine="360"/>
        <w:rPr>
          <w:rFonts w:ascii="宋体" w:hAnsi="宋体" w:cs="宋体"/>
          <w:color w:val="auto"/>
          <w:sz w:val="18"/>
          <w:szCs w:val="18"/>
          <w:highlight w:val="none"/>
        </w:rPr>
      </w:pPr>
    </w:p>
    <w:p>
      <w:pPr>
        <w:adjustRightInd/>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二、招标文件的构成、澄清、修改</w:t>
      </w:r>
    </w:p>
    <w:p>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pPr>
        <w:pStyle w:val="33"/>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5.1.1招标公告；</w:t>
      </w:r>
    </w:p>
    <w:p>
      <w:pPr>
        <w:pStyle w:val="33"/>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5.1.2投标人须知；</w:t>
      </w:r>
    </w:p>
    <w:p>
      <w:pPr>
        <w:pStyle w:val="33"/>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5.1.3采购需求；</w:t>
      </w:r>
    </w:p>
    <w:p>
      <w:pPr>
        <w:pStyle w:val="33"/>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5.1.4评标办法；</w:t>
      </w:r>
    </w:p>
    <w:p>
      <w:pPr>
        <w:pStyle w:val="33"/>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5.1.5拟签订的合同文本；</w:t>
      </w:r>
    </w:p>
    <w:p>
      <w:pPr>
        <w:pStyle w:val="33"/>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6.1已获取招标文件的潜在投标人，若有问题需要澄清，应于投标截止时间前，以书面形式向采购代理机构提出。</w:t>
      </w:r>
    </w:p>
    <w:p>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pPr>
        <w:pStyle w:val="24"/>
        <w:rPr>
          <w:rFonts w:hAnsi="宋体" w:cs="宋体"/>
          <w:color w:val="auto"/>
          <w:sz w:val="18"/>
          <w:szCs w:val="18"/>
          <w:highlight w:val="none"/>
          <w:lang w:val="en-US"/>
        </w:rPr>
      </w:pPr>
      <w:r>
        <w:rPr>
          <w:rFonts w:hint="eastAsia" w:hAnsi="宋体" w:cs="宋体"/>
          <w:color w:val="auto"/>
          <w:szCs w:val="24"/>
          <w:highlight w:val="none"/>
          <w:lang w:val="en-US"/>
        </w:rPr>
        <w:t xml:space="preserve">    </w:t>
      </w:r>
    </w:p>
    <w:p>
      <w:pPr>
        <w:adjustRightInd/>
        <w:spacing w:line="360" w:lineRule="auto"/>
        <w:jc w:val="center"/>
        <w:outlineLvl w:val="1"/>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pPr>
        <w:pStyle w:val="33"/>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pPr>
        <w:pStyle w:val="6"/>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本项目不收取投标保证金。</w:t>
      </w:r>
    </w:p>
    <w:p>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投标文件的组成（标注“▲”为实质性要求，供应商必须提供，否则投标无效。相关格式见招标文件第六部分）</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11.1.1符合参加政府采购活动应当具备的一般条件的承诺函；</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r>
        <w:rPr>
          <w:rFonts w:hint="eastAsia" w:ascii="宋体" w:hAnsi="宋体" w:cs="宋体"/>
          <w:snapToGrid w:val="0"/>
          <w:color w:val="auto"/>
          <w:kern w:val="28"/>
          <w:sz w:val="24"/>
          <w:szCs w:val="20"/>
          <w:highlight w:val="none"/>
        </w:rPr>
        <w:t>联合协议（如果有)；</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11.</w:t>
      </w:r>
      <w:r>
        <w:rPr>
          <w:rFonts w:hint="eastAsia" w:ascii="宋体" w:hAnsi="宋体" w:cs="宋体"/>
          <w:b/>
          <w:color w:val="auto"/>
          <w:sz w:val="24"/>
          <w:highlight w:val="none"/>
        </w:rPr>
        <w:t>2</w:t>
      </w:r>
      <w:r>
        <w:rPr>
          <w:rFonts w:hint="eastAsia" w:ascii="宋体" w:hAnsi="宋体" w:cs="宋体"/>
          <w:b/>
          <w:color w:val="auto"/>
          <w:sz w:val="24"/>
          <w:highlight w:val="none"/>
          <w:lang w:val="zh-CN"/>
        </w:rPr>
        <w:t xml:space="preserve">  </w:t>
      </w:r>
      <w:r>
        <w:rPr>
          <w:rFonts w:hint="eastAsia" w:ascii="宋体" w:hAnsi="宋体" w:cs="宋体"/>
          <w:b/>
          <w:color w:val="auto"/>
          <w:sz w:val="24"/>
          <w:highlight w:val="none"/>
        </w:rPr>
        <w:t>商务技术</w:t>
      </w:r>
      <w:r>
        <w:rPr>
          <w:rFonts w:hint="eastAsia" w:ascii="宋体" w:hAnsi="宋体" w:cs="宋体"/>
          <w:b/>
          <w:color w:val="auto"/>
          <w:sz w:val="24"/>
          <w:highlight w:val="none"/>
          <w:lang w:val="zh-CN"/>
        </w:rPr>
        <w:t>文件：</w:t>
      </w:r>
    </w:p>
    <w:p>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11.2.2授权委托书或法定代表人（单位负责人、自然人本人）身份证明；</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11.2.</w:t>
      </w:r>
      <w:r>
        <w:rPr>
          <w:rFonts w:ascii="宋体" w:hAnsi="宋体" w:cs="宋体"/>
          <w:color w:val="auto"/>
          <w:sz w:val="24"/>
          <w:highlight w:val="none"/>
        </w:rPr>
        <w:t>7</w:t>
      </w:r>
      <w:r>
        <w:rPr>
          <w:rFonts w:hint="eastAsia" w:ascii="宋体" w:hAnsi="宋体" w:cs="宋体"/>
          <w:color w:val="auto"/>
          <w:sz w:val="24"/>
          <w:highlight w:val="none"/>
        </w:rPr>
        <w:t>商务技术偏离表；</w:t>
      </w:r>
    </w:p>
    <w:p>
      <w:pPr>
        <w:snapToGrid w:val="0"/>
        <w:spacing w:line="360" w:lineRule="auto"/>
        <w:ind w:firstLine="482" w:firstLineChars="200"/>
        <w:rPr>
          <w:rFonts w:ascii="宋体" w:hAnsi="宋体" w:cs="宋体"/>
          <w:color w:val="auto"/>
          <w:sz w:val="24"/>
          <w:highlight w:val="none"/>
          <w:lang w:val="zh-CN"/>
        </w:rPr>
      </w:pPr>
      <w:r>
        <w:rPr>
          <w:rFonts w:hint="eastAsia" w:hAnsi="宋体" w:cs="宋体"/>
          <w:b/>
          <w:color w:val="auto"/>
          <w:sz w:val="24"/>
          <w:highlight w:val="none"/>
        </w:rPr>
        <w:t>▲</w:t>
      </w: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pPr>
        <w:pStyle w:val="83"/>
        <w:rPr>
          <w:color w:val="auto"/>
          <w:highlight w:val="none"/>
        </w:rPr>
      </w:pPr>
      <w:r>
        <w:rPr>
          <w:rFonts w:hint="eastAsia" w:cs="宋体"/>
          <w:b/>
          <w:color w:val="auto"/>
          <w:szCs w:val="24"/>
          <w:highlight w:val="none"/>
        </w:rPr>
        <w:t>▲</w:t>
      </w:r>
      <w:r>
        <w:rPr>
          <w:rFonts w:hint="eastAsia"/>
          <w:color w:val="auto"/>
          <w:highlight w:val="none"/>
        </w:rPr>
        <w:t>11.2.9承诺函；</w:t>
      </w:r>
    </w:p>
    <w:p>
      <w:pPr>
        <w:pStyle w:val="83"/>
        <w:rPr>
          <w:color w:val="auto"/>
          <w:highlight w:val="none"/>
        </w:rPr>
      </w:pPr>
      <w:r>
        <w:rPr>
          <w:rFonts w:hint="eastAsia"/>
          <w:color w:val="auto"/>
          <w:highlight w:val="none"/>
        </w:rPr>
        <w:t>11.2.10技术解决方案</w:t>
      </w:r>
      <w:r>
        <w:rPr>
          <w:rFonts w:hint="eastAsia" w:cs="宋体"/>
          <w:snapToGrid w:val="0"/>
          <w:color w:val="auto"/>
          <w:kern w:val="28"/>
          <w:highlight w:val="none"/>
        </w:rPr>
        <w:t>（如果有)</w:t>
      </w:r>
      <w:r>
        <w:rPr>
          <w:rFonts w:hint="eastAsia"/>
          <w:color w:val="auto"/>
          <w:highlight w:val="none"/>
        </w:rPr>
        <w:t>。可以是针对本项目的完整技术解决方案和实施方案；详细阐述项目方案的实现思路及关键技术；符合本项目对当前和未来发展的要求；以及对功能设计和实施计划的建议；</w:t>
      </w:r>
    </w:p>
    <w:p>
      <w:pPr>
        <w:pStyle w:val="83"/>
        <w:rPr>
          <w:color w:val="auto"/>
          <w:highlight w:val="none"/>
        </w:rPr>
      </w:pPr>
      <w:r>
        <w:rPr>
          <w:rFonts w:hint="eastAsia"/>
          <w:color w:val="auto"/>
          <w:highlight w:val="none"/>
        </w:rPr>
        <w:t>11.2.11组织实施方案</w:t>
      </w:r>
      <w:r>
        <w:rPr>
          <w:rFonts w:hint="eastAsia" w:cs="宋体"/>
          <w:snapToGrid w:val="0"/>
          <w:color w:val="auto"/>
          <w:kern w:val="28"/>
          <w:highlight w:val="none"/>
        </w:rPr>
        <w:t>（如果有)</w:t>
      </w:r>
      <w:r>
        <w:rPr>
          <w:rFonts w:hint="eastAsia"/>
          <w:color w:val="auto"/>
          <w:highlight w:val="none"/>
        </w:rPr>
        <w:t>。可以是本项目详细工作实施组织方案，包括(但不限于)以下内容：组织机构、工作时间进度表、工作程序和步骤、管理和协调方法、关键步骤的思路和要点；</w:t>
      </w:r>
    </w:p>
    <w:p>
      <w:pPr>
        <w:pStyle w:val="83"/>
        <w:rPr>
          <w:color w:val="auto"/>
          <w:highlight w:val="none"/>
        </w:rPr>
      </w:pPr>
      <w:r>
        <w:rPr>
          <w:rFonts w:hint="eastAsia"/>
          <w:color w:val="auto"/>
          <w:highlight w:val="none"/>
        </w:rPr>
        <w:t>11.2.12运维服务方案。可以是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pPr>
        <w:snapToGrid w:val="0"/>
        <w:spacing w:line="360" w:lineRule="auto"/>
        <w:ind w:firstLine="482" w:firstLineChars="200"/>
        <w:rPr>
          <w:rFonts w:ascii="宋体" w:hAnsi="宋体" w:cs="宋体"/>
          <w:b/>
          <w:color w:val="auto"/>
          <w:sz w:val="24"/>
          <w:highlight w:val="none"/>
          <w:u w:val="single"/>
          <w:lang w:val="zh-CN"/>
        </w:rPr>
      </w:pPr>
      <w:r>
        <w:rPr>
          <w:rFonts w:hint="eastAsia" w:ascii="宋体" w:hAnsi="宋体" w:cs="宋体"/>
          <w:b/>
          <w:color w:val="auto"/>
          <w:kern w:val="0"/>
          <w:sz w:val="24"/>
          <w:highlight w:val="none"/>
          <w:lang w:val="zh-CN"/>
        </w:rPr>
        <w:t>11.</w:t>
      </w:r>
      <w:r>
        <w:rPr>
          <w:rFonts w:hint="eastAsia" w:ascii="宋体" w:hAnsi="宋体" w:cs="宋体"/>
          <w:b/>
          <w:color w:val="auto"/>
          <w:kern w:val="0"/>
          <w:sz w:val="24"/>
          <w:highlight w:val="none"/>
        </w:rPr>
        <w:t>3</w:t>
      </w:r>
      <w:r>
        <w:rPr>
          <w:rFonts w:hint="eastAsia" w:ascii="宋体" w:hAnsi="宋体" w:cs="宋体"/>
          <w:b/>
          <w:color w:val="auto"/>
          <w:sz w:val="24"/>
          <w:highlight w:val="none"/>
        </w:rPr>
        <w:t xml:space="preserve">报价文件： </w:t>
      </w:r>
    </w:p>
    <w:p>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11.3.1开标一览表（报价表）；</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11.3.2中小企业声明函。</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pPr>
        <w:spacing w:line="360" w:lineRule="auto"/>
        <w:ind w:firstLine="482" w:firstLineChars="200"/>
        <w:rPr>
          <w:rFonts w:ascii="宋体" w:hAnsi="宋体" w:cs="宋体"/>
          <w:b/>
          <w:color w:val="auto"/>
          <w:sz w:val="24"/>
          <w:szCs w:val="21"/>
          <w:highlight w:val="none"/>
        </w:rPr>
      </w:pPr>
      <w:r>
        <w:rPr>
          <w:rFonts w:hint="eastAsia" w:ascii="宋体" w:hAnsi="宋体" w:cs="宋体"/>
          <w:b/>
          <w:color w:val="auto"/>
          <w:sz w:val="24"/>
          <w:highlight w:val="none"/>
        </w:rPr>
        <w:t>投标人提供虚假材料投标的，投标无效。</w:t>
      </w:r>
    </w:p>
    <w:p>
      <w:pPr>
        <w:pStyle w:val="129"/>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广西政府采购云平台电子交易客户端”，并按照招标文件和电子交易平台的要求编制并加密投标文件。投标人未按规定加密的投标文件，电子交易平台将拒收并提示。</w:t>
      </w:r>
    </w:p>
    <w:p>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12.3使用“广西政府采购云平台电子交易客户端”需要提前申领CA数字证书，申领流程请自行前往“</w:t>
      </w:r>
      <w:r>
        <w:rPr>
          <w:rFonts w:hint="eastAsia" w:ascii="宋体" w:hAnsi="宋体" w:cs="宋体"/>
          <w:color w:val="auto"/>
          <w:sz w:val="24"/>
          <w:highlight w:val="none"/>
        </w:rPr>
        <w:t>广西政府采购网（http://zfcg.gxzf.gov.cn/）—办事服务—下载专区</w:t>
      </w:r>
      <w:r>
        <w:rPr>
          <w:rFonts w:hint="eastAsia" w:ascii="宋体" w:hAnsi="宋体" w:cs="宋体"/>
          <w:color w:val="auto"/>
          <w:kern w:val="0"/>
          <w:sz w:val="24"/>
          <w:highlight w:val="none"/>
          <w:lang w:val="zh-CN"/>
        </w:rPr>
        <w:t>”进行查阅。</w:t>
      </w:r>
    </w:p>
    <w:p>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pPr>
        <w:pStyle w:val="129"/>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13.2为确保网上操作合法、有效和安全，投标人应当在投标截止时间前完成在“广西政府采购云平台”的身份认证，确保在电子投标过程中能够对相关数据电文进行加密和使用电子签名。</w:t>
      </w:r>
    </w:p>
    <w:p>
      <w:pPr>
        <w:pStyle w:val="129"/>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13.3招标文件对投标文件签署、盖章的要求适用于电子签名、CA签章以及招标文件明确允许的其他方式。</w:t>
      </w:r>
    </w:p>
    <w:p>
      <w:pPr>
        <w:pStyle w:val="129"/>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pPr>
        <w:pStyle w:val="129"/>
        <w:spacing w:before="0"/>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pPr>
        <w:pStyle w:val="129"/>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pPr>
        <w:pStyle w:val="129"/>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14.3采购人、采购代理机构可以视情况延长投标文件提交的截止时间。在上述情况下，采购代理机构与投标人以前在投标截止期方面的全部权利、责任和义务，将适用于延长至新的投标截止期。</w:t>
      </w:r>
    </w:p>
    <w:p>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pPr>
        <w:pStyle w:val="33"/>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但采购人、采购代理机构不强制或变相强制投标人提交备份投标文件。</w:t>
      </w:r>
    </w:p>
    <w:p>
      <w:pPr>
        <w:pStyle w:val="33"/>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w:t>
      </w:r>
      <w:r>
        <w:rPr>
          <w:rFonts w:hint="eastAsia" w:hAnsi="宋体" w:cs="宋体"/>
          <w:color w:val="auto"/>
          <w:sz w:val="24"/>
          <w:highlight w:val="none"/>
        </w:rPr>
        <w:t>广西政府采购云平台</w:t>
      </w:r>
      <w:r>
        <w:rPr>
          <w:rFonts w:hint="eastAsia" w:hAnsi="宋体" w:cs="宋体"/>
          <w:color w:val="auto"/>
          <w:sz w:val="24"/>
          <w:szCs w:val="24"/>
          <w:highlight w:val="none"/>
        </w:rPr>
        <w:t>投标客户端”制作生成，并储存在</w:t>
      </w:r>
      <w:r>
        <w:rPr>
          <w:rFonts w:hint="eastAsia" w:hAnsi="宋体" w:cs="宋体"/>
          <w:color w:val="auto"/>
          <w:sz w:val="24"/>
          <w:highlight w:val="none"/>
        </w:rPr>
        <w:t>DVD光盘等存储介质</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15.3直接提交备份投标文件的，投标人应于投标截止时间前在招标公告中载明的开标地点将备份投标文件提交给采购代理机构，采购代理机构将拒绝接受逾期送达的备份投标文件。</w:t>
      </w:r>
    </w:p>
    <w:p>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送达时间以签收人签收时间为准。采购代理机构将拒绝接受逾期送达的备份投标文件。邮寄过程中，电子备份投标文件发生泄露、遗失、损坏或延期送达等情况的，由投标人自行负责。</w:t>
      </w:r>
    </w:p>
    <w:p>
      <w:pPr>
        <w:pStyle w:val="33"/>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pPr>
        <w:pStyle w:val="129"/>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pPr>
        <w:pStyle w:val="25"/>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szCs w:val="21"/>
          <w:highlight w:val="none"/>
        </w:rPr>
        <w:t>4.2规定</w:t>
      </w:r>
      <w:r>
        <w:rPr>
          <w:rFonts w:hint="eastAsia" w:cs="宋体"/>
          <w:color w:val="auto"/>
          <w:szCs w:val="21"/>
          <w:highlight w:val="none"/>
        </w:rPr>
        <w:t>的情形之一的，投标无效：</w:t>
      </w:r>
    </w:p>
    <w:p>
      <w:pPr>
        <w:pStyle w:val="129"/>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17.1投标有效期为从提交投标文件的截止之日起60天。▲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pPr>
        <w:pStyle w:val="129"/>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pPr>
        <w:pStyle w:val="129"/>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采购人或采购代理机构可以以书面形式通知所有投标人延长投标有效期。投标人同意延长的，不得要求或被允许修改其投标文件，投标人拒绝延长的，其投标无效。</w:t>
      </w:r>
    </w:p>
    <w:p>
      <w:pPr>
        <w:pStyle w:val="129"/>
        <w:spacing w:before="0"/>
        <w:ind w:firstLine="643"/>
        <w:rPr>
          <w:rFonts w:ascii="宋体" w:hAnsi="宋体" w:cs="宋体"/>
          <w:b/>
          <w:color w:val="auto"/>
          <w:sz w:val="32"/>
          <w:highlight w:val="none"/>
        </w:rPr>
      </w:pPr>
    </w:p>
    <w:p>
      <w:pPr>
        <w:pStyle w:val="129"/>
        <w:spacing w:before="0"/>
        <w:ind w:firstLine="1928" w:firstLineChars="600"/>
        <w:outlineLvl w:val="1"/>
        <w:rPr>
          <w:rFonts w:ascii="宋体" w:hAnsi="宋体" w:cs="宋体"/>
          <w:b/>
          <w:color w:val="auto"/>
          <w:sz w:val="32"/>
          <w:highlight w:val="none"/>
        </w:rPr>
      </w:pPr>
      <w:r>
        <w:rPr>
          <w:rFonts w:hint="eastAsia" w:ascii="宋体" w:hAnsi="宋体" w:cs="宋体"/>
          <w:b/>
          <w:color w:val="auto"/>
          <w:sz w:val="32"/>
          <w:highlight w:val="none"/>
        </w:rPr>
        <w:t>四、开标、资格审查与信用信息查询</w:t>
      </w:r>
    </w:p>
    <w:p>
      <w:pPr>
        <w:pStyle w:val="554"/>
        <w:spacing w:before="0" w:line="360" w:lineRule="auto"/>
        <w:ind w:left="0" w:firstLine="241" w:firstLineChars="10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pPr>
        <w:pStyle w:val="554"/>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18.1采购代理机构按照招标文件规定的时间通过电子交易平台组织开标，所有投标人均应当准时在线参加。投标人不足3家的，不得开标。</w:t>
      </w:r>
    </w:p>
    <w:p>
      <w:pPr>
        <w:pStyle w:val="554"/>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18.2开标时，电子交易平台按开标时间自动提取所有投标文件。采购代理机构依托电子交易平台发起开始解密指令，投标人按照平台提示和招标文件的规定在半小时内完成在线解密。</w:t>
      </w:r>
    </w:p>
    <w:p>
      <w:pPr>
        <w:pStyle w:val="554"/>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pPr>
        <w:widowControl/>
        <w:spacing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　19、资格审查</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19.1</w:t>
      </w:r>
      <w:r>
        <w:rPr>
          <w:rFonts w:hint="eastAsia" w:ascii="宋体" w:hAnsi="宋体" w:cs="宋体"/>
          <w:color w:val="auto"/>
          <w:sz w:val="24"/>
          <w:highlight w:val="none"/>
        </w:rPr>
        <w:t>采购人或采购代理机构依据法律法规和招标文件的规定，对投标人的资格进行审查。</w:t>
      </w:r>
    </w:p>
    <w:p>
      <w:pPr>
        <w:pStyle w:val="129"/>
        <w:spacing w:before="0"/>
        <w:ind w:firstLine="480"/>
        <w:rPr>
          <w:rFonts w:ascii="宋体" w:hAnsi="宋体" w:cs="宋体"/>
          <w:color w:val="auto"/>
          <w:highlight w:val="none"/>
        </w:rPr>
      </w:pPr>
      <w:r>
        <w:rPr>
          <w:rFonts w:hint="eastAsia" w:ascii="宋体" w:hAnsi="宋体" w:cs="宋体"/>
          <w:color w:val="auto"/>
          <w:kern w:val="0"/>
          <w:szCs w:val="24"/>
          <w:highlight w:val="none"/>
        </w:rPr>
        <w:t>19.2投标人未按照招标文件要求提供与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pPr>
        <w:pStyle w:val="129"/>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3对未通过资格审查的投标人，采购人或采购代理机构告知其未通过的原因。</w:t>
      </w:r>
    </w:p>
    <w:p>
      <w:pPr>
        <w:pStyle w:val="129"/>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4合格投标人不足3家的，不再评标。</w:t>
      </w:r>
    </w:p>
    <w:p>
      <w:pPr>
        <w:pStyle w:val="129"/>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20、信用信息查询</w:t>
      </w:r>
    </w:p>
    <w:p>
      <w:pPr>
        <w:pStyle w:val="129"/>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20.1信用信息查询渠道及截止时间：采购人或采购代理机构将在资格审查时通过“信用中国”网站(www.creditchina.gov.cn)、中国政府采购网(www.ccgp.gov.cn)渠道查询投标人接受资格时的信用记录。</w:t>
      </w:r>
    </w:p>
    <w:p>
      <w:pPr>
        <w:pStyle w:val="129"/>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pPr>
        <w:pStyle w:val="129"/>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pPr>
        <w:pStyle w:val="129"/>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pPr>
        <w:pStyle w:val="129"/>
        <w:spacing w:before="0"/>
        <w:ind w:firstLine="0" w:firstLineChars="0"/>
        <w:rPr>
          <w:rFonts w:ascii="宋体" w:hAnsi="宋体" w:cs="宋体"/>
          <w:color w:val="auto"/>
          <w:kern w:val="0"/>
          <w:szCs w:val="24"/>
          <w:highlight w:val="none"/>
        </w:rPr>
      </w:pPr>
    </w:p>
    <w:p>
      <w:pPr>
        <w:snapToGrid w:val="0"/>
        <w:spacing w:line="360" w:lineRule="auto"/>
        <w:jc w:val="center"/>
        <w:outlineLvl w:val="1"/>
        <w:rPr>
          <w:rFonts w:ascii="宋体" w:hAnsi="宋体" w:cs="宋体"/>
          <w:b/>
          <w:color w:val="auto"/>
          <w:sz w:val="36"/>
          <w:szCs w:val="36"/>
          <w:highlight w:val="none"/>
        </w:rPr>
      </w:pPr>
      <w:r>
        <w:rPr>
          <w:rFonts w:hint="eastAsia" w:ascii="宋体" w:hAnsi="宋体" w:cs="宋体"/>
          <w:b/>
          <w:color w:val="auto"/>
          <w:sz w:val="36"/>
          <w:szCs w:val="36"/>
          <w:highlight w:val="none"/>
        </w:rPr>
        <w:t>五、评标</w:t>
      </w:r>
    </w:p>
    <w:p>
      <w:pPr>
        <w:spacing w:line="360" w:lineRule="auto"/>
        <w:rPr>
          <w:rFonts w:ascii="宋体" w:hAnsi="宋体" w:cs="宋体"/>
          <w:b/>
          <w:color w:val="auto"/>
          <w:sz w:val="24"/>
          <w:highlight w:val="none"/>
        </w:rPr>
      </w:pPr>
      <w:bookmarkStart w:id="22" w:name="_Toc91899903"/>
      <w:r>
        <w:rPr>
          <w:rFonts w:hint="eastAsia" w:ascii="宋体" w:hAnsi="宋体" w:cs="宋体"/>
          <w:b/>
          <w:color w:val="auto"/>
          <w:sz w:val="24"/>
          <w:highlight w:val="none"/>
        </w:rPr>
        <w:t>21.评标</w:t>
      </w:r>
    </w:p>
    <w:p>
      <w:pPr>
        <w:pStyle w:val="83"/>
        <w:rPr>
          <w:color w:val="auto"/>
          <w:highlight w:val="none"/>
        </w:rPr>
      </w:pPr>
      <w:r>
        <w:rPr>
          <w:rFonts w:hint="eastAsia"/>
          <w:color w:val="auto"/>
          <w:highlight w:val="none"/>
        </w:rPr>
        <w:t>21.1本招标采购项目的评标委员会由采购人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pPr>
        <w:spacing w:line="360" w:lineRule="auto"/>
        <w:ind w:firstLine="482" w:firstLineChars="200"/>
        <w:rPr>
          <w:rFonts w:cs="宋体" w:asciiTheme="minorEastAsia" w:hAnsiTheme="minorEastAsia" w:eastAsiaTheme="minorEastAsia"/>
          <w:b/>
          <w:color w:val="auto"/>
          <w:sz w:val="24"/>
          <w:highlight w:val="none"/>
        </w:rPr>
      </w:pPr>
      <w:r>
        <w:rPr>
          <w:rFonts w:hint="eastAsia" w:ascii="宋体" w:hAnsi="宋体" w:cs="宋体"/>
          <w:b/>
          <w:color w:val="auto"/>
          <w:sz w:val="24"/>
          <w:highlight w:val="none"/>
        </w:rPr>
        <w:t>21.2</w:t>
      </w:r>
      <w:r>
        <w:rPr>
          <w:rFonts w:hint="eastAsia" w:cs="宋体" w:asciiTheme="minorEastAsia" w:hAnsiTheme="minorEastAsia" w:eastAsiaTheme="minorEastAsia"/>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cs="宋体" w:asciiTheme="minorEastAsia" w:hAnsiTheme="minorEastAsia" w:eastAsiaTheme="minorEastAsia"/>
          <w:b/>
          <w:color w:val="auto"/>
          <w:sz w:val="24"/>
          <w:highlight w:val="none"/>
        </w:rPr>
        <w:t>详见招标文件第四部分评标办法。</w:t>
      </w:r>
    </w:p>
    <w:p>
      <w:pPr>
        <w:spacing w:line="360" w:lineRule="auto"/>
        <w:rPr>
          <w:rFonts w:ascii="宋体" w:hAnsi="宋体" w:cs="宋体"/>
          <w:b/>
          <w:color w:val="auto"/>
          <w:sz w:val="24"/>
          <w:highlight w:val="none"/>
        </w:rPr>
      </w:pPr>
    </w:p>
    <w:p>
      <w:pPr>
        <w:snapToGrid w:val="0"/>
        <w:spacing w:line="360" w:lineRule="auto"/>
        <w:jc w:val="center"/>
        <w:outlineLvl w:val="1"/>
        <w:rPr>
          <w:rFonts w:ascii="宋体" w:hAnsi="宋体" w:cs="宋体"/>
          <w:b/>
          <w:color w:val="auto"/>
          <w:sz w:val="36"/>
          <w:szCs w:val="36"/>
          <w:highlight w:val="none"/>
        </w:rPr>
      </w:pPr>
      <w:r>
        <w:rPr>
          <w:rFonts w:hint="eastAsia" w:ascii="宋体" w:hAnsi="宋体" w:cs="宋体"/>
          <w:b/>
          <w:color w:val="auto"/>
          <w:sz w:val="36"/>
          <w:szCs w:val="36"/>
          <w:highlight w:val="none"/>
        </w:rPr>
        <w:t>六、定 标</w:t>
      </w:r>
    </w:p>
    <w:p>
      <w:pPr>
        <w:pStyle w:val="25"/>
        <w:spacing w:line="360" w:lineRule="auto"/>
        <w:ind w:left="479" w:hanging="479" w:hangingChars="199"/>
        <w:rPr>
          <w:rFonts w:cs="宋体"/>
          <w:b/>
          <w:color w:val="auto"/>
          <w:highlight w:val="none"/>
        </w:rPr>
      </w:pPr>
      <w:r>
        <w:rPr>
          <w:rFonts w:hint="eastAsia" w:cs="宋体"/>
          <w:b/>
          <w:color w:val="auto"/>
          <w:highlight w:val="none"/>
        </w:rPr>
        <w:t>22. 确定中标供应商</w:t>
      </w:r>
    </w:p>
    <w:p>
      <w:pPr>
        <w:pStyle w:val="129"/>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5个工作日内在线确定中标供应商。中标通知书和中标结果公告应当在规定时间内同时发出。</w:t>
      </w:r>
    </w:p>
    <w:p>
      <w:pPr>
        <w:pStyle w:val="129"/>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23.1自中标人确定之日起2个工作日内，采购代理机构通过电子交易平台向中标人发出中标通知书，同时编制发布采购结果公告。采购代理机构也可以以纸质形式进行中标通知。</w:t>
      </w:r>
    </w:p>
    <w:p>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采购代理机构的名称、地址、联系方式，项目名称和项目编号，中标人名称、地址和中标金额，主要中标标的的名称、规格型号、数量、单价、服务要求，开标记录、评审专家抽取规则、未中标情况说明、中标公告期限以及评审专家名单。项目采购采用最低评标价法的，公告中标结果时应当同时公告因落实政府采购政策等原因进行价格扣除后中标供应商和未中标供应商的评审报价及排名；项目采购采用综合评分法的，公告中标结果时应当同时公告中标供应商和未中标供应商的评审总得分及排名。鼓励发布中标结果公告时加大评审过程公开力度，但发布内容不得涉及国家秘密和商业秘密。</w:t>
      </w:r>
    </w:p>
    <w:p>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23.3公告期限为1个工作日。</w:t>
      </w:r>
    </w:p>
    <w:p>
      <w:pPr>
        <w:snapToGrid w:val="0"/>
        <w:spacing w:line="360" w:lineRule="auto"/>
        <w:ind w:left="120" w:leftChars="57" w:firstLine="482" w:firstLineChars="150"/>
        <w:jc w:val="center"/>
        <w:rPr>
          <w:rFonts w:ascii="宋体" w:hAnsi="宋体" w:cs="宋体"/>
          <w:b/>
          <w:color w:val="auto"/>
          <w:sz w:val="32"/>
          <w:highlight w:val="none"/>
        </w:rPr>
      </w:pPr>
    </w:p>
    <w:p>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七、合同授予</w:t>
      </w:r>
    </w:p>
    <w:p>
      <w:pPr>
        <w:pStyle w:val="25"/>
        <w:spacing w:line="360" w:lineRule="auto"/>
        <w:ind w:left="479" w:hanging="479" w:hangingChars="199"/>
        <w:rPr>
          <w:rFonts w:cs="宋体"/>
          <w:b/>
          <w:color w:val="auto"/>
          <w:highlight w:val="none"/>
        </w:rPr>
      </w:pPr>
      <w:r>
        <w:rPr>
          <w:rFonts w:hint="eastAsia" w:cs="宋体"/>
          <w:b/>
          <w:color w:val="auto"/>
          <w:highlight w:val="none"/>
        </w:rPr>
        <w:t xml:space="preserve">24. </w:t>
      </w:r>
      <w:r>
        <w:rPr>
          <w:rFonts w:hint="eastAsia" w:cs="宋体"/>
          <w:color w:val="auto"/>
          <w:highlight w:val="none"/>
        </w:rPr>
        <w:t>合同主要条款详见第五部分拟签订的合同文本。</w:t>
      </w:r>
    </w:p>
    <w:p>
      <w:pPr>
        <w:pStyle w:val="25"/>
        <w:spacing w:line="360" w:lineRule="auto"/>
        <w:ind w:left="479" w:hanging="479" w:hangingChars="199"/>
        <w:rPr>
          <w:rFonts w:cs="宋体"/>
          <w:b/>
          <w:color w:val="auto"/>
          <w:highlight w:val="none"/>
        </w:rPr>
      </w:pPr>
      <w:r>
        <w:rPr>
          <w:rFonts w:hint="eastAsia" w:cs="宋体"/>
          <w:b/>
          <w:color w:val="auto"/>
          <w:highlight w:val="none"/>
        </w:rPr>
        <w:t>25. 合同的签订</w:t>
      </w:r>
    </w:p>
    <w:p>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25.1</w:t>
      </w:r>
      <w:r>
        <w:rPr>
          <w:rFonts w:hint="eastAsia" w:ascii="宋体" w:hAnsi="宋体" w:cs="宋体"/>
          <w:color w:val="auto"/>
          <w:kern w:val="0"/>
          <w:sz w:val="24"/>
          <w:highlight w:val="none"/>
        </w:rPr>
        <w:t>采购人与中标供应商应当自中标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pPr>
        <w:pStyle w:val="129"/>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25.3如签订合同并生效后，供应商无故拒绝或延期，除按照合同条款处理外，列入不良行为记录一次，并给予通报。</w:t>
      </w:r>
    </w:p>
    <w:p>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25.4中标供应商拒绝与采购人签订合同的，采购人可以按照评审报告推荐的中标候选人名单排序，确定下一候选人为中标供应商，也可以重新开展政府采购活动。</w:t>
      </w:r>
    </w:p>
    <w:p>
      <w:pPr>
        <w:pStyle w:val="129"/>
        <w:snapToGrid w:val="0"/>
        <w:spacing w:before="0" w:after="120"/>
        <w:ind w:firstLine="480"/>
        <w:rPr>
          <w:rFonts w:ascii="宋体" w:hAnsi="宋体" w:cs="宋体"/>
          <w:color w:val="auto"/>
          <w:highlight w:val="none"/>
        </w:rPr>
      </w:pPr>
      <w:r>
        <w:rPr>
          <w:rFonts w:hint="eastAsia" w:ascii="宋体" w:hAnsi="宋体" w:cs="宋体"/>
          <w:color w:val="auto"/>
          <w:highlight w:val="none"/>
        </w:rPr>
        <w:t>25.5采购合同由采购人与中标供应商根据招标文件、投标文件等内容通过政府采购电子交易平台在线签订，自动备案。</w:t>
      </w:r>
    </w:p>
    <w:p>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25.6政采贷</w:t>
      </w:r>
    </w:p>
    <w:p>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一）融资申请。有融资需求的供应商取得《中标通知书》后，在签订采购合同前，向贷款金融机构递交融资申请表。中标供应商可以根据贷款需求等实际情况选择是否需要北海市小微企业融资担保有限公司提供担保增信，如需要提供担保增信则同时向北海市小微企业融资担保有限公司递交融资申请表。</w:t>
      </w:r>
    </w:p>
    <w:p>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（四）贷款发放。贷款金融机构根据贷款协议向供应商发放贷款。</w:t>
      </w:r>
    </w:p>
    <w:p>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（五）按期还款。供应商获得贷款后应自觉履行政府采购合同，合同履行完毕后，采购单位根据合同约定时间和账户信息，严格按照财政资金管理的相关规定，及时将资金支付到采购合同收款账户。</w:t>
      </w:r>
    </w:p>
    <w:p>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（六）业务终止。贷款偿清后，贷款金融机构或北海市小微企业融资担保有限公司及时办理应收账款质押注销登记，业务终止。</w:t>
      </w:r>
    </w:p>
    <w:p>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注：相关合作银行的具体操作流程详见北海市政府采购中心首页“政采贷”板块。</w:t>
      </w:r>
    </w:p>
    <w:p>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pPr>
        <w:autoSpaceDE w:val="0"/>
        <w:autoSpaceDN w:val="0"/>
        <w:adjustRightInd/>
        <w:snapToGrid w:val="0"/>
        <w:spacing w:line="360" w:lineRule="auto"/>
        <w:ind w:firstLine="480" w:firstLineChars="200"/>
        <w:textAlignment w:val="bottom"/>
        <w:rPr>
          <w:rFonts w:ascii="宋体" w:hAnsi="宋体" w:cs="宋体"/>
          <w:color w:val="auto"/>
          <w:sz w:val="24"/>
          <w:szCs w:val="20"/>
          <w:highlight w:val="none"/>
        </w:rPr>
      </w:pPr>
      <w:r>
        <w:rPr>
          <w:rFonts w:hint="eastAsia" w:ascii="宋体" w:hAnsi="宋体" w:cs="宋体"/>
          <w:color w:val="auto"/>
          <w:sz w:val="24"/>
          <w:szCs w:val="20"/>
          <w:highlight w:val="none"/>
        </w:rPr>
        <w:t>供应商中标后可在“广西政府采购云”平台申请政采贷：操作路径：登录广西政府采购云平台-金融服务中心-【融资服务】，可在热门申请中选择产品直接申请。详见如下：</w:t>
      </w:r>
    </w:p>
    <w:p>
      <w:pPr>
        <w:pStyle w:val="83"/>
        <w:rPr>
          <w:color w:val="auto"/>
          <w:highlight w:val="none"/>
        </w:rPr>
      </w:pPr>
      <w:r>
        <w:rPr>
          <w:rFonts w:hint="eastAsia"/>
          <w:color w:val="auto"/>
          <w:highlight w:val="none"/>
        </w:rPr>
        <w:t>1.有贷款需求的供应商可以访问“广西政府采购云平台-金融服务-融资服务”栏目办理有关业务（链接：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Style w:val="76"/>
          <w:rFonts w:ascii="宋体" w:hAnsi="宋体" w:eastAsia="宋体" w:cs="Times New Roman"/>
          <w:snapToGrid/>
          <w:color w:val="auto"/>
          <w:sz w:val="24"/>
          <w:szCs w:val="20"/>
          <w:highlight w:val="none"/>
        </w:rPr>
        <w:t>https://jinrong.gcy.zfcg.gxzf.gov.cn/finance/loan/gx</w:t>
      </w:r>
      <w:r>
        <w:rPr>
          <w:rStyle w:val="76"/>
          <w:rFonts w:ascii="宋体" w:hAnsi="宋体" w:eastAsia="宋体" w:cs="Times New Roman"/>
          <w:snapToGrid/>
          <w:color w:val="auto"/>
          <w:sz w:val="24"/>
          <w:szCs w:val="20"/>
          <w:highlight w:val="none"/>
        </w:rPr>
        <w:fldChar w:fldCharType="end"/>
      </w:r>
      <w:r>
        <w:rPr>
          <w:rFonts w:hint="eastAsia"/>
          <w:color w:val="auto"/>
          <w:highlight w:val="none"/>
        </w:rPr>
        <w:t>）</w:t>
      </w:r>
    </w:p>
    <w:p>
      <w:pPr>
        <w:pStyle w:val="83"/>
        <w:rPr>
          <w:color w:val="auto"/>
          <w:highlight w:val="none"/>
        </w:rPr>
      </w:pPr>
      <w:r>
        <w:rPr>
          <w:rFonts w:hint="eastAsia"/>
          <w:color w:val="auto"/>
          <w:highlight w:val="none"/>
        </w:rPr>
        <w:t>2.合作银行咨询办理</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3"/>
              <w:ind w:firstLine="0"/>
              <w:jc w:val="center"/>
              <w:rPr>
                <w:color w:val="auto"/>
                <w:highlight w:val="none"/>
              </w:rPr>
            </w:pPr>
            <w:r>
              <w:rPr>
                <w:rFonts w:hint="eastAsia"/>
                <w:color w:val="auto"/>
                <w:highlight w:val="none"/>
              </w:rPr>
              <w:t>银行名称</w:t>
            </w:r>
          </w:p>
        </w:tc>
        <w:tc>
          <w:tcPr>
            <w:tcW w:w="1134" w:type="dxa"/>
            <w:vAlign w:val="center"/>
          </w:tcPr>
          <w:p>
            <w:pPr>
              <w:pStyle w:val="83"/>
              <w:ind w:firstLine="0"/>
              <w:jc w:val="center"/>
              <w:rPr>
                <w:color w:val="auto"/>
                <w:highlight w:val="none"/>
              </w:rPr>
            </w:pPr>
            <w:r>
              <w:rPr>
                <w:rFonts w:hint="eastAsia"/>
                <w:color w:val="auto"/>
                <w:highlight w:val="none"/>
              </w:rPr>
              <w:t>联系电话</w:t>
            </w:r>
          </w:p>
        </w:tc>
        <w:tc>
          <w:tcPr>
            <w:tcW w:w="1701" w:type="dxa"/>
            <w:vAlign w:val="center"/>
          </w:tcPr>
          <w:p>
            <w:pPr>
              <w:pStyle w:val="83"/>
              <w:ind w:firstLine="0"/>
              <w:jc w:val="center"/>
              <w:rPr>
                <w:color w:val="auto"/>
                <w:highlight w:val="none"/>
              </w:rPr>
            </w:pPr>
            <w:r>
              <w:rPr>
                <w:rFonts w:hint="eastAsia"/>
                <w:color w:val="auto"/>
                <w:highlight w:val="none"/>
              </w:rPr>
              <w:t>最高授信金额</w:t>
            </w:r>
          </w:p>
        </w:tc>
        <w:tc>
          <w:tcPr>
            <w:tcW w:w="993" w:type="dxa"/>
            <w:vAlign w:val="center"/>
          </w:tcPr>
          <w:p>
            <w:pPr>
              <w:pStyle w:val="83"/>
              <w:ind w:firstLine="0"/>
              <w:jc w:val="center"/>
              <w:rPr>
                <w:color w:val="auto"/>
                <w:highlight w:val="none"/>
              </w:rPr>
            </w:pPr>
            <w:r>
              <w:rPr>
                <w:rFonts w:hint="eastAsia"/>
                <w:color w:val="auto"/>
                <w:highlight w:val="none"/>
              </w:rPr>
              <w:t>最长授信期限</w:t>
            </w:r>
          </w:p>
        </w:tc>
        <w:tc>
          <w:tcPr>
            <w:tcW w:w="850" w:type="dxa"/>
            <w:vAlign w:val="center"/>
          </w:tcPr>
          <w:p>
            <w:pPr>
              <w:pStyle w:val="83"/>
              <w:ind w:firstLine="0"/>
              <w:jc w:val="center"/>
              <w:rPr>
                <w:color w:val="auto"/>
                <w:highlight w:val="none"/>
              </w:rPr>
            </w:pPr>
            <w:r>
              <w:rPr>
                <w:rFonts w:hint="eastAsia"/>
                <w:color w:val="auto"/>
                <w:highlight w:val="none"/>
              </w:rPr>
              <w:t>最低利率</w:t>
            </w:r>
          </w:p>
        </w:tc>
        <w:tc>
          <w:tcPr>
            <w:tcW w:w="3366" w:type="dxa"/>
            <w:vAlign w:val="center"/>
          </w:tcPr>
          <w:p>
            <w:pPr>
              <w:pStyle w:val="83"/>
              <w:ind w:firstLine="0"/>
              <w:jc w:val="center"/>
              <w:rPr>
                <w:color w:val="auto"/>
                <w:highlight w:val="none"/>
              </w:rPr>
            </w:pPr>
            <w:r>
              <w:rPr>
                <w:rFonts w:hint="eastAsia"/>
                <w:color w:val="auto"/>
                <w:highlight w:val="none"/>
              </w:rPr>
              <w:t>流程简介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3"/>
              <w:ind w:firstLine="0"/>
              <w:jc w:val="center"/>
              <w:rPr>
                <w:color w:val="auto"/>
                <w:highlight w:val="none"/>
              </w:rPr>
            </w:pPr>
            <w:r>
              <w:rPr>
                <w:rFonts w:hint="eastAsia"/>
                <w:color w:val="auto"/>
                <w:highlight w:val="none"/>
              </w:rPr>
              <w:t>建设银行</w:t>
            </w:r>
          </w:p>
        </w:tc>
        <w:tc>
          <w:tcPr>
            <w:tcW w:w="1134" w:type="dxa"/>
            <w:vAlign w:val="center"/>
          </w:tcPr>
          <w:p>
            <w:pPr>
              <w:pStyle w:val="83"/>
              <w:ind w:firstLine="0"/>
              <w:jc w:val="center"/>
              <w:rPr>
                <w:color w:val="auto"/>
                <w:highlight w:val="none"/>
              </w:rPr>
            </w:pPr>
            <w:r>
              <w:rPr>
                <w:rFonts w:hint="eastAsia"/>
                <w:color w:val="auto"/>
                <w:highlight w:val="none"/>
              </w:rPr>
              <w:t>13077729988</w:t>
            </w:r>
          </w:p>
        </w:tc>
        <w:tc>
          <w:tcPr>
            <w:tcW w:w="1701" w:type="dxa"/>
            <w:vAlign w:val="center"/>
          </w:tcPr>
          <w:p>
            <w:pPr>
              <w:pStyle w:val="83"/>
              <w:ind w:firstLine="0"/>
              <w:rPr>
                <w:color w:val="auto"/>
                <w:highlight w:val="none"/>
              </w:rPr>
            </w:pPr>
            <w:r>
              <w:rPr>
                <w:rFonts w:hint="eastAsia"/>
                <w:color w:val="auto"/>
                <w:highlight w:val="none"/>
              </w:rPr>
              <w:t>最高3千万</w:t>
            </w:r>
          </w:p>
        </w:tc>
        <w:tc>
          <w:tcPr>
            <w:tcW w:w="993" w:type="dxa"/>
            <w:vAlign w:val="center"/>
          </w:tcPr>
          <w:p>
            <w:pPr>
              <w:pStyle w:val="83"/>
              <w:ind w:firstLine="0"/>
              <w:jc w:val="center"/>
              <w:rPr>
                <w:color w:val="auto"/>
                <w:highlight w:val="none"/>
              </w:rPr>
            </w:pPr>
            <w:r>
              <w:rPr>
                <w:rFonts w:hint="eastAsia"/>
                <w:color w:val="auto"/>
                <w:highlight w:val="none"/>
              </w:rPr>
              <w:t>1年</w:t>
            </w:r>
          </w:p>
        </w:tc>
        <w:tc>
          <w:tcPr>
            <w:tcW w:w="850" w:type="dxa"/>
            <w:vAlign w:val="center"/>
          </w:tcPr>
          <w:p>
            <w:pPr>
              <w:pStyle w:val="83"/>
              <w:ind w:firstLine="0"/>
              <w:jc w:val="center"/>
              <w:rPr>
                <w:color w:val="auto"/>
                <w:highlight w:val="none"/>
              </w:rPr>
            </w:pPr>
            <w:r>
              <w:rPr>
                <w:rFonts w:hint="eastAsia"/>
                <w:color w:val="auto"/>
                <w:highlight w:val="none"/>
              </w:rPr>
              <w:t>4%</w:t>
            </w:r>
          </w:p>
        </w:tc>
        <w:tc>
          <w:tcPr>
            <w:tcW w:w="3366" w:type="dxa"/>
            <w:vAlign w:val="center"/>
          </w:tcPr>
          <w:p>
            <w:pPr>
              <w:pStyle w:val="83"/>
              <w:ind w:firstLine="0"/>
              <w:rPr>
                <w:color w:val="auto"/>
                <w:highlight w:val="none"/>
              </w:rPr>
            </w:pPr>
            <w:r>
              <w:rPr>
                <w:rFonts w:hint="eastAsia"/>
                <w:color w:val="auto"/>
                <w:highlight w:val="none"/>
              </w:rPr>
              <w:t>开设账号，线下提供申请材料，进入贷款审批流程，贷款审批通过后可自主用款，银行官方网银可自主还款。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3"/>
              <w:ind w:firstLine="0"/>
              <w:jc w:val="center"/>
              <w:rPr>
                <w:color w:val="auto"/>
                <w:highlight w:val="none"/>
              </w:rPr>
            </w:pPr>
            <w:r>
              <w:rPr>
                <w:rFonts w:hint="eastAsia"/>
                <w:color w:val="auto"/>
                <w:highlight w:val="none"/>
              </w:rPr>
              <w:t>中国银行</w:t>
            </w:r>
          </w:p>
        </w:tc>
        <w:tc>
          <w:tcPr>
            <w:tcW w:w="1134" w:type="dxa"/>
            <w:vAlign w:val="center"/>
          </w:tcPr>
          <w:p>
            <w:pPr>
              <w:pStyle w:val="83"/>
              <w:ind w:firstLine="0"/>
              <w:jc w:val="center"/>
              <w:rPr>
                <w:color w:val="auto"/>
                <w:highlight w:val="none"/>
              </w:rPr>
            </w:pPr>
            <w:r>
              <w:rPr>
                <w:rFonts w:hint="eastAsia"/>
                <w:color w:val="auto"/>
                <w:highlight w:val="none"/>
              </w:rPr>
              <w:t>0779-3997084</w:t>
            </w:r>
          </w:p>
        </w:tc>
        <w:tc>
          <w:tcPr>
            <w:tcW w:w="1701" w:type="dxa"/>
            <w:vAlign w:val="center"/>
          </w:tcPr>
          <w:p>
            <w:pPr>
              <w:pStyle w:val="83"/>
              <w:ind w:firstLine="0"/>
              <w:rPr>
                <w:color w:val="auto"/>
                <w:highlight w:val="none"/>
              </w:rPr>
            </w:pPr>
            <w:r>
              <w:rPr>
                <w:rFonts w:hint="eastAsia"/>
                <w:color w:val="auto"/>
                <w:highlight w:val="none"/>
              </w:rPr>
              <w:t>最高1千万</w:t>
            </w:r>
          </w:p>
        </w:tc>
        <w:tc>
          <w:tcPr>
            <w:tcW w:w="993" w:type="dxa"/>
            <w:vAlign w:val="center"/>
          </w:tcPr>
          <w:p>
            <w:pPr>
              <w:pStyle w:val="83"/>
              <w:ind w:firstLine="0"/>
              <w:jc w:val="center"/>
              <w:rPr>
                <w:color w:val="auto"/>
                <w:highlight w:val="none"/>
              </w:rPr>
            </w:pPr>
            <w:r>
              <w:rPr>
                <w:rFonts w:hint="eastAsia"/>
                <w:color w:val="auto"/>
                <w:highlight w:val="none"/>
              </w:rPr>
              <w:t>3年</w:t>
            </w:r>
          </w:p>
        </w:tc>
        <w:tc>
          <w:tcPr>
            <w:tcW w:w="850" w:type="dxa"/>
            <w:vAlign w:val="center"/>
          </w:tcPr>
          <w:p>
            <w:pPr>
              <w:pStyle w:val="83"/>
              <w:ind w:firstLine="0"/>
              <w:jc w:val="center"/>
              <w:rPr>
                <w:color w:val="auto"/>
                <w:highlight w:val="none"/>
              </w:rPr>
            </w:pPr>
            <w:r>
              <w:rPr>
                <w:rFonts w:hint="eastAsia"/>
                <w:color w:val="auto"/>
                <w:highlight w:val="none"/>
              </w:rPr>
              <w:t>1.93%</w:t>
            </w:r>
          </w:p>
        </w:tc>
        <w:tc>
          <w:tcPr>
            <w:tcW w:w="3366" w:type="dxa"/>
            <w:vAlign w:val="center"/>
          </w:tcPr>
          <w:p>
            <w:pPr>
              <w:pStyle w:val="83"/>
              <w:ind w:firstLine="0"/>
              <w:rPr>
                <w:color w:val="auto"/>
                <w:highlight w:val="none"/>
              </w:rPr>
            </w:pPr>
            <w:r>
              <w:rPr>
                <w:rFonts w:hint="eastAsia"/>
                <w:color w:val="auto"/>
                <w:highlight w:val="none"/>
              </w:rPr>
              <w:t>在银行开户，线上申请，上传所需材料，等待审批，审批通过后可直接在手机银行提款。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3"/>
              <w:ind w:firstLine="0"/>
              <w:jc w:val="center"/>
              <w:rPr>
                <w:color w:val="auto"/>
                <w:highlight w:val="none"/>
              </w:rPr>
            </w:pPr>
            <w:r>
              <w:rPr>
                <w:rFonts w:hint="eastAsia"/>
                <w:color w:val="auto"/>
                <w:highlight w:val="none"/>
              </w:rPr>
              <w:t>兴业银行</w:t>
            </w:r>
          </w:p>
        </w:tc>
        <w:tc>
          <w:tcPr>
            <w:tcW w:w="1134" w:type="dxa"/>
            <w:vAlign w:val="center"/>
          </w:tcPr>
          <w:p>
            <w:pPr>
              <w:pStyle w:val="83"/>
              <w:ind w:firstLine="0"/>
              <w:jc w:val="center"/>
              <w:rPr>
                <w:color w:val="auto"/>
                <w:highlight w:val="none"/>
              </w:rPr>
            </w:pPr>
            <w:r>
              <w:rPr>
                <w:rFonts w:hint="eastAsia"/>
                <w:color w:val="auto"/>
                <w:highlight w:val="none"/>
              </w:rPr>
              <w:t>0779-3158330</w:t>
            </w:r>
          </w:p>
        </w:tc>
        <w:tc>
          <w:tcPr>
            <w:tcW w:w="1701" w:type="dxa"/>
            <w:vAlign w:val="center"/>
          </w:tcPr>
          <w:p>
            <w:pPr>
              <w:pStyle w:val="83"/>
              <w:ind w:firstLine="0"/>
              <w:rPr>
                <w:color w:val="auto"/>
                <w:highlight w:val="none"/>
              </w:rPr>
            </w:pPr>
            <w:r>
              <w:rPr>
                <w:rFonts w:hint="eastAsia"/>
                <w:color w:val="auto"/>
                <w:highlight w:val="none"/>
              </w:rPr>
              <w:t>最高1千万（单笔提款金额达合同金额70%）</w:t>
            </w:r>
          </w:p>
        </w:tc>
        <w:tc>
          <w:tcPr>
            <w:tcW w:w="993" w:type="dxa"/>
            <w:vAlign w:val="center"/>
          </w:tcPr>
          <w:p>
            <w:pPr>
              <w:pStyle w:val="83"/>
              <w:ind w:firstLine="0"/>
              <w:jc w:val="center"/>
              <w:rPr>
                <w:color w:val="auto"/>
                <w:highlight w:val="none"/>
              </w:rPr>
            </w:pPr>
            <w:r>
              <w:rPr>
                <w:rFonts w:hint="eastAsia"/>
                <w:color w:val="auto"/>
                <w:highlight w:val="none"/>
              </w:rPr>
              <w:t>1年</w:t>
            </w:r>
          </w:p>
        </w:tc>
        <w:tc>
          <w:tcPr>
            <w:tcW w:w="850" w:type="dxa"/>
            <w:vAlign w:val="center"/>
          </w:tcPr>
          <w:p>
            <w:pPr>
              <w:pStyle w:val="83"/>
              <w:ind w:firstLine="0"/>
              <w:jc w:val="center"/>
              <w:rPr>
                <w:color w:val="auto"/>
                <w:highlight w:val="none"/>
              </w:rPr>
            </w:pPr>
            <w:r>
              <w:rPr>
                <w:rFonts w:hint="eastAsia"/>
                <w:color w:val="auto"/>
                <w:highlight w:val="none"/>
              </w:rPr>
              <w:t>3.70%</w:t>
            </w:r>
          </w:p>
        </w:tc>
        <w:tc>
          <w:tcPr>
            <w:tcW w:w="3366" w:type="dxa"/>
            <w:vAlign w:val="center"/>
          </w:tcPr>
          <w:p>
            <w:pPr>
              <w:pStyle w:val="83"/>
              <w:ind w:firstLine="0"/>
              <w:rPr>
                <w:color w:val="auto"/>
                <w:highlight w:val="none"/>
              </w:rPr>
            </w:pPr>
            <w:r>
              <w:rPr>
                <w:rFonts w:hint="eastAsia"/>
                <w:color w:val="auto"/>
                <w:highlight w:val="none"/>
              </w:rPr>
              <w:t>全流程线上，初次申请开立账户，提供营业执照、采购合同、信用材料等，申请复审，签订合同，提交单笔贷款使用需求，贷款到账后受托使用。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3"/>
              <w:ind w:firstLine="0"/>
              <w:jc w:val="center"/>
              <w:rPr>
                <w:color w:val="auto"/>
                <w:highlight w:val="none"/>
              </w:rPr>
            </w:pPr>
            <w:r>
              <w:rPr>
                <w:rFonts w:hint="eastAsia"/>
                <w:color w:val="auto"/>
                <w:highlight w:val="none"/>
              </w:rPr>
              <w:t>工商银行</w:t>
            </w:r>
          </w:p>
        </w:tc>
        <w:tc>
          <w:tcPr>
            <w:tcW w:w="1134" w:type="dxa"/>
            <w:vAlign w:val="center"/>
          </w:tcPr>
          <w:p>
            <w:pPr>
              <w:pStyle w:val="83"/>
              <w:ind w:firstLine="0"/>
              <w:jc w:val="center"/>
              <w:rPr>
                <w:color w:val="auto"/>
                <w:highlight w:val="none"/>
              </w:rPr>
            </w:pPr>
            <w:r>
              <w:rPr>
                <w:rFonts w:hint="eastAsia"/>
                <w:color w:val="auto"/>
                <w:highlight w:val="none"/>
              </w:rPr>
              <w:t>0779-3050645</w:t>
            </w:r>
          </w:p>
        </w:tc>
        <w:tc>
          <w:tcPr>
            <w:tcW w:w="1701" w:type="dxa"/>
            <w:vAlign w:val="center"/>
          </w:tcPr>
          <w:p>
            <w:pPr>
              <w:pStyle w:val="83"/>
              <w:ind w:firstLine="0"/>
              <w:rPr>
                <w:color w:val="auto"/>
                <w:highlight w:val="none"/>
              </w:rPr>
            </w:pPr>
            <w:r>
              <w:rPr>
                <w:rFonts w:hint="eastAsia"/>
                <w:color w:val="auto"/>
                <w:highlight w:val="none"/>
              </w:rPr>
              <w:t>最高1千万且不超过合同金额70%</w:t>
            </w:r>
          </w:p>
        </w:tc>
        <w:tc>
          <w:tcPr>
            <w:tcW w:w="993" w:type="dxa"/>
            <w:vAlign w:val="center"/>
          </w:tcPr>
          <w:p>
            <w:pPr>
              <w:pStyle w:val="83"/>
              <w:ind w:firstLine="0"/>
              <w:jc w:val="center"/>
              <w:rPr>
                <w:color w:val="auto"/>
                <w:highlight w:val="none"/>
              </w:rPr>
            </w:pPr>
            <w:r>
              <w:rPr>
                <w:rFonts w:hint="eastAsia"/>
                <w:color w:val="auto"/>
                <w:highlight w:val="none"/>
              </w:rPr>
              <w:t>货物类1年</w:t>
            </w:r>
          </w:p>
          <w:p>
            <w:pPr>
              <w:pStyle w:val="83"/>
              <w:ind w:firstLine="0"/>
              <w:jc w:val="center"/>
              <w:rPr>
                <w:color w:val="auto"/>
                <w:highlight w:val="none"/>
              </w:rPr>
            </w:pPr>
            <w:r>
              <w:rPr>
                <w:rFonts w:hint="eastAsia"/>
                <w:color w:val="auto"/>
                <w:highlight w:val="none"/>
              </w:rPr>
              <w:t>服务类3年</w:t>
            </w:r>
          </w:p>
          <w:p>
            <w:pPr>
              <w:pStyle w:val="83"/>
              <w:ind w:firstLine="0"/>
              <w:jc w:val="center"/>
              <w:rPr>
                <w:color w:val="auto"/>
                <w:highlight w:val="none"/>
              </w:rPr>
            </w:pPr>
            <w:r>
              <w:rPr>
                <w:rFonts w:hint="eastAsia"/>
                <w:color w:val="auto"/>
                <w:highlight w:val="none"/>
              </w:rPr>
              <w:t>工程类5年</w:t>
            </w:r>
          </w:p>
        </w:tc>
        <w:tc>
          <w:tcPr>
            <w:tcW w:w="850" w:type="dxa"/>
            <w:vAlign w:val="center"/>
          </w:tcPr>
          <w:p>
            <w:pPr>
              <w:pStyle w:val="83"/>
              <w:ind w:firstLine="0"/>
              <w:jc w:val="center"/>
              <w:rPr>
                <w:color w:val="auto"/>
                <w:highlight w:val="none"/>
              </w:rPr>
            </w:pPr>
            <w:r>
              <w:rPr>
                <w:rFonts w:hint="eastAsia"/>
                <w:color w:val="auto"/>
                <w:highlight w:val="none"/>
              </w:rPr>
              <w:t>3.45%</w:t>
            </w:r>
          </w:p>
        </w:tc>
        <w:tc>
          <w:tcPr>
            <w:tcW w:w="3366" w:type="dxa"/>
            <w:vAlign w:val="center"/>
          </w:tcPr>
          <w:p>
            <w:pPr>
              <w:pStyle w:val="83"/>
              <w:ind w:firstLine="0"/>
              <w:rPr>
                <w:color w:val="auto"/>
                <w:highlight w:val="none"/>
              </w:rPr>
            </w:pPr>
            <w:r>
              <w:rPr>
                <w:rFonts w:hint="eastAsia"/>
                <w:color w:val="auto"/>
                <w:highlight w:val="none"/>
              </w:rPr>
              <w:t>为中征系统白名单企业，提供相关要求材料，内部审批后放款自主借还。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3"/>
              <w:ind w:firstLine="0"/>
              <w:jc w:val="center"/>
              <w:rPr>
                <w:color w:val="auto"/>
                <w:highlight w:val="none"/>
              </w:rPr>
            </w:pPr>
            <w:r>
              <w:rPr>
                <w:rFonts w:hint="eastAsia"/>
                <w:color w:val="auto"/>
                <w:highlight w:val="none"/>
              </w:rPr>
              <w:t>国民村镇银行</w:t>
            </w:r>
          </w:p>
        </w:tc>
        <w:tc>
          <w:tcPr>
            <w:tcW w:w="1134" w:type="dxa"/>
            <w:vAlign w:val="center"/>
          </w:tcPr>
          <w:p>
            <w:pPr>
              <w:pStyle w:val="83"/>
              <w:ind w:firstLine="0"/>
              <w:jc w:val="center"/>
              <w:rPr>
                <w:color w:val="auto"/>
                <w:highlight w:val="none"/>
              </w:rPr>
            </w:pPr>
            <w:r>
              <w:rPr>
                <w:rFonts w:hint="eastAsia"/>
                <w:color w:val="auto"/>
                <w:highlight w:val="none"/>
              </w:rPr>
              <w:t>0779-2668801</w:t>
            </w:r>
          </w:p>
        </w:tc>
        <w:tc>
          <w:tcPr>
            <w:tcW w:w="1701" w:type="dxa"/>
            <w:vAlign w:val="center"/>
          </w:tcPr>
          <w:p>
            <w:pPr>
              <w:pStyle w:val="83"/>
              <w:ind w:firstLine="0"/>
              <w:rPr>
                <w:color w:val="auto"/>
                <w:highlight w:val="none"/>
              </w:rPr>
            </w:pPr>
            <w:r>
              <w:rPr>
                <w:rFonts w:hint="eastAsia"/>
                <w:color w:val="auto"/>
                <w:highlight w:val="none"/>
              </w:rPr>
              <w:t>最高500万</w:t>
            </w:r>
          </w:p>
        </w:tc>
        <w:tc>
          <w:tcPr>
            <w:tcW w:w="993" w:type="dxa"/>
            <w:vAlign w:val="center"/>
          </w:tcPr>
          <w:p>
            <w:pPr>
              <w:pStyle w:val="83"/>
              <w:ind w:firstLine="0"/>
              <w:jc w:val="center"/>
              <w:rPr>
                <w:color w:val="auto"/>
                <w:highlight w:val="none"/>
              </w:rPr>
            </w:pPr>
            <w:r>
              <w:rPr>
                <w:rFonts w:hint="eastAsia"/>
                <w:color w:val="auto"/>
                <w:highlight w:val="none"/>
              </w:rPr>
              <w:t>5年</w:t>
            </w:r>
          </w:p>
        </w:tc>
        <w:tc>
          <w:tcPr>
            <w:tcW w:w="850" w:type="dxa"/>
            <w:vAlign w:val="center"/>
          </w:tcPr>
          <w:p>
            <w:pPr>
              <w:pStyle w:val="83"/>
              <w:ind w:firstLine="0"/>
              <w:jc w:val="center"/>
              <w:rPr>
                <w:color w:val="auto"/>
                <w:highlight w:val="none"/>
              </w:rPr>
            </w:pPr>
            <w:r>
              <w:rPr>
                <w:rFonts w:hint="eastAsia"/>
                <w:color w:val="auto"/>
                <w:highlight w:val="none"/>
              </w:rPr>
              <w:t>2.80%</w:t>
            </w:r>
          </w:p>
        </w:tc>
        <w:tc>
          <w:tcPr>
            <w:tcW w:w="3366" w:type="dxa"/>
            <w:vAlign w:val="center"/>
          </w:tcPr>
          <w:p>
            <w:pPr>
              <w:pStyle w:val="83"/>
              <w:ind w:firstLine="0"/>
              <w:rPr>
                <w:color w:val="auto"/>
                <w:highlight w:val="none"/>
              </w:rPr>
            </w:pPr>
            <w:r>
              <w:rPr>
                <w:rFonts w:hint="eastAsia"/>
                <w:color w:val="auto"/>
                <w:highlight w:val="none"/>
              </w:rPr>
              <w:t>银行开户，线下申请并提供材料，信用良好企业最快1天获批即可提款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3"/>
              <w:ind w:firstLine="0"/>
              <w:jc w:val="center"/>
              <w:rPr>
                <w:color w:val="auto"/>
                <w:highlight w:val="none"/>
              </w:rPr>
            </w:pPr>
            <w:r>
              <w:rPr>
                <w:rFonts w:hint="eastAsia"/>
                <w:color w:val="auto"/>
                <w:highlight w:val="none"/>
              </w:rPr>
              <w:t>桂林银行</w:t>
            </w:r>
          </w:p>
        </w:tc>
        <w:tc>
          <w:tcPr>
            <w:tcW w:w="1134" w:type="dxa"/>
            <w:vAlign w:val="center"/>
          </w:tcPr>
          <w:p>
            <w:pPr>
              <w:pStyle w:val="83"/>
              <w:ind w:firstLine="0"/>
              <w:jc w:val="center"/>
              <w:rPr>
                <w:color w:val="auto"/>
                <w:highlight w:val="none"/>
              </w:rPr>
            </w:pPr>
            <w:r>
              <w:rPr>
                <w:rFonts w:hint="eastAsia"/>
                <w:color w:val="auto"/>
                <w:highlight w:val="none"/>
              </w:rPr>
              <w:t>18577993959</w:t>
            </w:r>
          </w:p>
        </w:tc>
        <w:tc>
          <w:tcPr>
            <w:tcW w:w="1701" w:type="dxa"/>
            <w:vAlign w:val="center"/>
          </w:tcPr>
          <w:p>
            <w:pPr>
              <w:pStyle w:val="83"/>
              <w:ind w:firstLine="0"/>
              <w:rPr>
                <w:color w:val="auto"/>
                <w:highlight w:val="none"/>
              </w:rPr>
            </w:pPr>
            <w:r>
              <w:rPr>
                <w:rFonts w:hint="eastAsia"/>
                <w:color w:val="auto"/>
                <w:highlight w:val="none"/>
              </w:rPr>
              <w:t>最高1千万</w:t>
            </w:r>
          </w:p>
        </w:tc>
        <w:tc>
          <w:tcPr>
            <w:tcW w:w="993" w:type="dxa"/>
            <w:vAlign w:val="center"/>
          </w:tcPr>
          <w:p>
            <w:pPr>
              <w:pStyle w:val="83"/>
              <w:ind w:firstLine="0"/>
              <w:jc w:val="center"/>
              <w:rPr>
                <w:color w:val="auto"/>
                <w:highlight w:val="none"/>
              </w:rPr>
            </w:pPr>
            <w:r>
              <w:rPr>
                <w:rFonts w:hint="eastAsia"/>
                <w:color w:val="auto"/>
                <w:highlight w:val="none"/>
              </w:rPr>
              <w:t>1年</w:t>
            </w:r>
          </w:p>
        </w:tc>
        <w:tc>
          <w:tcPr>
            <w:tcW w:w="850" w:type="dxa"/>
            <w:vAlign w:val="center"/>
          </w:tcPr>
          <w:p>
            <w:pPr>
              <w:pStyle w:val="83"/>
              <w:ind w:firstLine="0"/>
              <w:jc w:val="center"/>
              <w:rPr>
                <w:color w:val="auto"/>
                <w:highlight w:val="none"/>
              </w:rPr>
            </w:pPr>
            <w:r>
              <w:rPr>
                <w:rFonts w:hint="eastAsia"/>
                <w:color w:val="auto"/>
                <w:highlight w:val="none"/>
              </w:rPr>
              <w:t>3.45%</w:t>
            </w:r>
          </w:p>
        </w:tc>
        <w:tc>
          <w:tcPr>
            <w:tcW w:w="3366" w:type="dxa"/>
            <w:vAlign w:val="center"/>
          </w:tcPr>
          <w:p>
            <w:pPr>
              <w:pStyle w:val="83"/>
              <w:ind w:firstLine="0"/>
              <w:rPr>
                <w:color w:val="auto"/>
                <w:highlight w:val="none"/>
              </w:rPr>
            </w:pPr>
            <w:r>
              <w:rPr>
                <w:rFonts w:hint="eastAsia"/>
                <w:color w:val="auto"/>
                <w:highlight w:val="none"/>
              </w:rPr>
              <w:t>线下申请，材料齐全最快1周内即可放款。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3"/>
              <w:ind w:firstLine="0"/>
              <w:jc w:val="center"/>
              <w:rPr>
                <w:color w:val="auto"/>
                <w:highlight w:val="none"/>
              </w:rPr>
            </w:pPr>
            <w:r>
              <w:rPr>
                <w:rFonts w:hint="eastAsia"/>
                <w:color w:val="auto"/>
                <w:highlight w:val="none"/>
              </w:rPr>
              <w:t>中小微商务服务公司</w:t>
            </w:r>
          </w:p>
        </w:tc>
        <w:tc>
          <w:tcPr>
            <w:tcW w:w="1134" w:type="dxa"/>
            <w:vAlign w:val="center"/>
          </w:tcPr>
          <w:p>
            <w:pPr>
              <w:pStyle w:val="83"/>
              <w:ind w:firstLine="0"/>
              <w:jc w:val="center"/>
              <w:rPr>
                <w:color w:val="auto"/>
                <w:highlight w:val="none"/>
              </w:rPr>
            </w:pPr>
            <w:r>
              <w:rPr>
                <w:rFonts w:hint="eastAsia"/>
                <w:color w:val="auto"/>
                <w:highlight w:val="none"/>
              </w:rPr>
              <w:t>19907799988</w:t>
            </w:r>
          </w:p>
        </w:tc>
        <w:tc>
          <w:tcPr>
            <w:tcW w:w="1701" w:type="dxa"/>
            <w:vAlign w:val="center"/>
          </w:tcPr>
          <w:p>
            <w:pPr>
              <w:pStyle w:val="83"/>
              <w:ind w:firstLine="0"/>
              <w:rPr>
                <w:color w:val="auto"/>
                <w:highlight w:val="none"/>
              </w:rPr>
            </w:pPr>
          </w:p>
        </w:tc>
        <w:tc>
          <w:tcPr>
            <w:tcW w:w="993" w:type="dxa"/>
            <w:vAlign w:val="center"/>
          </w:tcPr>
          <w:p>
            <w:pPr>
              <w:pStyle w:val="83"/>
              <w:ind w:firstLine="0"/>
              <w:jc w:val="center"/>
              <w:rPr>
                <w:color w:val="auto"/>
                <w:highlight w:val="none"/>
              </w:rPr>
            </w:pPr>
          </w:p>
        </w:tc>
        <w:tc>
          <w:tcPr>
            <w:tcW w:w="850" w:type="dxa"/>
            <w:vAlign w:val="center"/>
          </w:tcPr>
          <w:p>
            <w:pPr>
              <w:pStyle w:val="83"/>
              <w:ind w:firstLine="0"/>
              <w:jc w:val="center"/>
              <w:rPr>
                <w:color w:val="auto"/>
                <w:highlight w:val="none"/>
              </w:rPr>
            </w:pPr>
          </w:p>
        </w:tc>
        <w:tc>
          <w:tcPr>
            <w:tcW w:w="3366" w:type="dxa"/>
            <w:vAlign w:val="center"/>
          </w:tcPr>
          <w:p>
            <w:pPr>
              <w:pStyle w:val="83"/>
              <w:ind w:firstLine="0"/>
              <w:rPr>
                <w:color w:val="auto"/>
                <w:highlight w:val="none"/>
              </w:rPr>
            </w:pPr>
            <w:r>
              <w:rPr>
                <w:rFonts w:hint="eastAsia"/>
                <w:color w:val="auto"/>
                <w:highlight w:val="none"/>
              </w:rPr>
              <w:t>具体业务可电话咨询。</w:t>
            </w:r>
          </w:p>
        </w:tc>
      </w:tr>
    </w:tbl>
    <w:p>
      <w:pPr>
        <w:pStyle w:val="83"/>
        <w:rPr>
          <w:color w:val="auto"/>
          <w:highlight w:val="none"/>
        </w:rPr>
      </w:pPr>
      <w:r>
        <w:rPr>
          <w:rFonts w:hint="eastAsia"/>
          <w:color w:val="auto"/>
          <w:highlight w:val="none"/>
        </w:rPr>
        <w:t>注：表中联系电话、授信金额、授信期限、最低利率等信息可能动态更新，仅供参考，具体以办理时相关银行公布的为准。</w:t>
      </w:r>
    </w:p>
    <w:p>
      <w:pPr>
        <w:pStyle w:val="25"/>
        <w:spacing w:line="360" w:lineRule="auto"/>
        <w:ind w:left="479" w:hanging="479" w:hangingChars="199"/>
        <w:rPr>
          <w:rFonts w:cs="宋体"/>
          <w:b/>
          <w:color w:val="auto"/>
          <w:highlight w:val="none"/>
        </w:rPr>
      </w:pPr>
      <w:r>
        <w:rPr>
          <w:rFonts w:hint="eastAsia" w:cs="宋体"/>
          <w:b/>
          <w:color w:val="auto"/>
          <w:highlight w:val="none"/>
        </w:rPr>
        <w:t>26. 履约保证金</w:t>
      </w:r>
    </w:p>
    <w:p>
      <w:pPr>
        <w:pStyle w:val="83"/>
        <w:rPr>
          <w:color w:val="auto"/>
          <w:highlight w:val="none"/>
        </w:rPr>
      </w:pPr>
      <w:r>
        <w:rPr>
          <w:rFonts w:hint="eastAsia"/>
          <w:color w:val="auto"/>
          <w:highlight w:val="none"/>
        </w:rPr>
        <w:t>本项目不收取。</w:t>
      </w:r>
    </w:p>
    <w:p>
      <w:pPr>
        <w:pStyle w:val="83"/>
        <w:ind w:left="0" w:leftChars="0" w:firstLine="0" w:firstLineChars="0"/>
        <w:rPr>
          <w:b/>
          <w:bCs/>
          <w:color w:val="auto"/>
          <w:highlight w:val="none"/>
        </w:rPr>
      </w:pPr>
      <w:r>
        <w:rPr>
          <w:b/>
          <w:bCs/>
          <w:color w:val="auto"/>
          <w:highlight w:val="none"/>
        </w:rPr>
        <w:t>27.预付款</w:t>
      </w:r>
    </w:p>
    <w:p>
      <w:pPr>
        <w:adjustRightInd/>
        <w:spacing w:line="360" w:lineRule="auto"/>
        <w:ind w:firstLine="480" w:firstLineChars="200"/>
        <w:rPr>
          <w:rFonts w:hint="eastAsia" w:eastAsia="宋体"/>
          <w:color w:val="auto"/>
          <w:highlight w:val="none"/>
          <w:lang w:eastAsia="zh-CN"/>
        </w:rPr>
      </w:pPr>
      <w:r>
        <w:rPr>
          <w:rFonts w:hint="eastAsia" w:ascii="宋体" w:hAnsi="宋体"/>
          <w:color w:val="auto"/>
          <w:sz w:val="24"/>
          <w:highlight w:val="none"/>
          <w:lang w:eastAsia="zh-CN"/>
        </w:rPr>
        <w:t>本项目无预付款。</w:t>
      </w:r>
    </w:p>
    <w:p>
      <w:pPr>
        <w:snapToGrid w:val="0"/>
        <w:spacing w:line="360" w:lineRule="auto"/>
        <w:ind w:firstLine="3357" w:firstLineChars="1045"/>
        <w:outlineLvl w:val="1"/>
        <w:rPr>
          <w:rFonts w:ascii="宋体" w:hAnsi="宋体" w:cs="宋体"/>
          <w:b/>
          <w:color w:val="auto"/>
          <w:sz w:val="24"/>
          <w:highlight w:val="none"/>
        </w:rPr>
      </w:pPr>
      <w:r>
        <w:rPr>
          <w:rFonts w:hint="eastAsia" w:ascii="宋体" w:hAnsi="宋体" w:cs="宋体"/>
          <w:b/>
          <w:color w:val="auto"/>
          <w:sz w:val="32"/>
          <w:highlight w:val="none"/>
        </w:rPr>
        <w:t>八、电子交易活动的中止</w:t>
      </w:r>
    </w:p>
    <w:p>
      <w:pPr>
        <w:pStyle w:val="129"/>
        <w:snapToGrid w:val="0"/>
        <w:spacing w:before="0"/>
        <w:ind w:firstLine="0" w:firstLineChars="0"/>
        <w:rPr>
          <w:rFonts w:ascii="宋体" w:hAnsi="宋体" w:cs="宋体"/>
          <w:color w:val="auto"/>
          <w:highlight w:val="none"/>
        </w:rPr>
      </w:pPr>
      <w:r>
        <w:rPr>
          <w:rFonts w:ascii="宋体" w:hAnsi="宋体" w:cs="宋体"/>
          <w:b/>
          <w:bCs/>
          <w:color w:val="auto"/>
          <w:highlight w:val="none"/>
        </w:rPr>
        <w:t>2</w:t>
      </w:r>
      <w:r>
        <w:rPr>
          <w:rFonts w:ascii="宋体" w:hAnsi="宋体" w:cs="宋体"/>
          <w:b/>
          <w:bCs/>
          <w:color w:val="auto"/>
          <w:szCs w:val="24"/>
          <w:highlight w:val="none"/>
        </w:rPr>
        <w:t>8</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采购过程中出现以下情形，导致电子交易平台无法正常运行，或者无法保证电子交易的公平、公正和安全时，采购代理机构可中止电子交易活动：</w:t>
      </w:r>
    </w:p>
    <w:p>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 xml:space="preserve">28.1电子交易平台发生故障而无法登录访问的； </w:t>
      </w:r>
    </w:p>
    <w:p>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28.2电子交易平台应用或数据库出现错误，不能进行正常操作的；</w:t>
      </w:r>
    </w:p>
    <w:p>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28.3电子交易平台发现严重安全漏洞，有潜在泄密危险的；</w:t>
      </w:r>
    </w:p>
    <w:p>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 xml:space="preserve">28.4病毒发作导致不能进行正常操作的； </w:t>
      </w:r>
    </w:p>
    <w:p>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28.5其他无法保证电子交易的公平、公正和安全的情况。</w:t>
      </w:r>
    </w:p>
    <w:p>
      <w:pPr>
        <w:pStyle w:val="129"/>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pPr>
        <w:tabs>
          <w:tab w:val="left" w:pos="0"/>
        </w:tabs>
        <w:spacing w:line="360" w:lineRule="auto"/>
        <w:ind w:firstLine="480"/>
        <w:rPr>
          <w:rFonts w:ascii="宋体" w:hAnsi="宋体" w:cs="宋体"/>
          <w:color w:val="auto"/>
          <w:sz w:val="24"/>
          <w:highlight w:val="none"/>
        </w:rPr>
      </w:pPr>
    </w:p>
    <w:p>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九、验收</w:t>
      </w:r>
    </w:p>
    <w:p>
      <w:pPr>
        <w:pStyle w:val="25"/>
        <w:spacing w:line="360" w:lineRule="auto"/>
        <w:ind w:firstLine="0" w:firstLineChars="0"/>
        <w:rPr>
          <w:rFonts w:cs="宋体"/>
          <w:b/>
          <w:color w:val="auto"/>
          <w:highlight w:val="none"/>
        </w:rPr>
      </w:pPr>
      <w:r>
        <w:rPr>
          <w:rFonts w:hint="eastAsia" w:cs="宋体"/>
          <w:b/>
          <w:color w:val="auto"/>
          <w:highlight w:val="none"/>
        </w:rPr>
        <w:t>30.验收</w:t>
      </w:r>
    </w:p>
    <w:p>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30.2采购人可以邀请参加本项目的其他投标人或者第三方机构参与验收。参与验收的投标人或者第三方机构的意见作为验收书的参考资料一并存档。</w:t>
      </w:r>
    </w:p>
    <w:p>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tabs>
          <w:tab w:val="left" w:pos="0"/>
        </w:tabs>
        <w:spacing w:line="360" w:lineRule="auto"/>
        <w:ind w:firstLine="480"/>
        <w:rPr>
          <w:rFonts w:ascii="宋体" w:hAnsi="宋体" w:cs="宋体"/>
          <w:color w:val="auto"/>
          <w:kern w:val="0"/>
          <w:sz w:val="24"/>
          <w:highlight w:val="none"/>
        </w:rPr>
      </w:pPr>
    </w:p>
    <w:p>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十、代理费用的收取标准和方式</w:t>
      </w:r>
    </w:p>
    <w:p>
      <w:pPr>
        <w:pStyle w:val="25"/>
        <w:spacing w:line="360" w:lineRule="auto"/>
        <w:ind w:firstLine="0" w:firstLineChars="0"/>
        <w:rPr>
          <w:rFonts w:cs="宋体"/>
          <w:b/>
          <w:color w:val="auto"/>
          <w:highlight w:val="none"/>
        </w:rPr>
      </w:pPr>
      <w:r>
        <w:rPr>
          <w:rFonts w:hint="eastAsia" w:cs="宋体"/>
          <w:b/>
          <w:color w:val="auto"/>
          <w:highlight w:val="none"/>
        </w:rPr>
        <w:t>31.代理费用的收取标准和方式（适用于有权收取代理费用的采购代理机构）</w:t>
      </w:r>
    </w:p>
    <w:bookmarkEnd w:id="19"/>
    <w:bookmarkEnd w:id="20"/>
    <w:bookmarkEnd w:id="22"/>
    <w:p>
      <w:pPr>
        <w:snapToGrid w:val="0"/>
        <w:spacing w:line="360" w:lineRule="auto"/>
        <w:ind w:firstLine="420" w:firstLineChars="200"/>
        <w:rPr>
          <w:rFonts w:ascii="宋体" w:hAnsi="宋体" w:cs="宋体"/>
          <w:b/>
          <w:color w:val="auto"/>
          <w:sz w:val="36"/>
          <w:szCs w:val="36"/>
          <w:highlight w:val="none"/>
        </w:rPr>
      </w:pPr>
      <w:bookmarkStart w:id="23" w:name="_Toc176368904"/>
      <w:bookmarkStart w:id="24" w:name="第四部分"/>
      <w:r>
        <w:rPr>
          <w:rFonts w:hint="eastAsia" w:cs="宋体"/>
          <w:color w:val="auto"/>
          <w:kern w:val="2"/>
          <w:szCs w:val="24"/>
          <w:highlight w:val="none"/>
          <w:lang w:eastAsia="zh-CN"/>
        </w:rPr>
        <w:t>本项目不收取代理服务费。</w:t>
      </w:r>
      <w:r>
        <w:rPr>
          <w:rFonts w:ascii="宋体" w:hAnsi="宋体" w:cs="宋体"/>
          <w:b/>
          <w:color w:val="auto"/>
          <w:sz w:val="36"/>
          <w:szCs w:val="36"/>
          <w:highlight w:val="none"/>
        </w:rPr>
        <w:br w:type="page"/>
      </w:r>
    </w:p>
    <w:p>
      <w:pPr>
        <w:spacing w:line="360" w:lineRule="auto"/>
        <w:jc w:val="center"/>
        <w:outlineLvl w:val="0"/>
        <w:rPr>
          <w:rFonts w:ascii="宋体" w:hAnsi="宋体" w:cs="宋体"/>
          <w:b/>
          <w:color w:val="auto"/>
          <w:sz w:val="36"/>
          <w:szCs w:val="36"/>
          <w:highlight w:val="none"/>
        </w:rPr>
      </w:pPr>
      <w:bookmarkStart w:id="25" w:name="_Toc29010"/>
      <w:r>
        <w:rPr>
          <w:rFonts w:hint="eastAsia" w:ascii="宋体" w:hAnsi="宋体" w:cs="宋体"/>
          <w:b/>
          <w:color w:val="auto"/>
          <w:sz w:val="36"/>
          <w:szCs w:val="36"/>
          <w:highlight w:val="none"/>
        </w:rPr>
        <w:t>第三部分 采购需求</w:t>
      </w:r>
      <w:bookmarkEnd w:id="23"/>
      <w:bookmarkEnd w:id="25"/>
    </w:p>
    <w:p>
      <w:pPr>
        <w:spacing w:line="360" w:lineRule="exact"/>
        <w:jc w:val="left"/>
        <w:rPr>
          <w:rFonts w:eastAsia="黑体"/>
          <w:color w:val="auto"/>
          <w:szCs w:val="21"/>
          <w:highlight w:val="none"/>
        </w:rPr>
      </w:pPr>
      <w:r>
        <w:rPr>
          <w:rFonts w:eastAsia="黑体"/>
          <w:color w:val="auto"/>
          <w:szCs w:val="21"/>
          <w:highlight w:val="none"/>
        </w:rPr>
        <w:t>说明：</w:t>
      </w:r>
    </w:p>
    <w:p>
      <w:pPr>
        <w:spacing w:line="360" w:lineRule="exact"/>
        <w:ind w:firstLine="420" w:firstLineChars="200"/>
        <w:jc w:val="left"/>
        <w:rPr>
          <w:color w:val="auto"/>
          <w:szCs w:val="21"/>
          <w:highlight w:val="none"/>
        </w:rPr>
      </w:pPr>
      <w:r>
        <w:rPr>
          <w:color w:val="auto"/>
          <w:szCs w:val="21"/>
          <w:highlight w:val="none"/>
        </w:rPr>
        <w:t>1.本项目的政府采购预算控制价为人民币</w:t>
      </w:r>
      <w:r>
        <w:rPr>
          <w:rFonts w:hint="eastAsia"/>
          <w:color w:val="auto"/>
          <w:szCs w:val="21"/>
          <w:highlight w:val="none"/>
        </w:rPr>
        <w:t>4587610.00</w:t>
      </w:r>
      <w:r>
        <w:rPr>
          <w:color w:val="auto"/>
          <w:szCs w:val="21"/>
          <w:highlight w:val="none"/>
        </w:rPr>
        <w:t>元，高于预算控制价的报价将视为无效投标。</w:t>
      </w:r>
    </w:p>
    <w:p>
      <w:pPr>
        <w:spacing w:line="360" w:lineRule="exact"/>
        <w:ind w:firstLine="420" w:firstLineChars="200"/>
        <w:jc w:val="left"/>
        <w:rPr>
          <w:color w:val="auto"/>
          <w:szCs w:val="21"/>
          <w:highlight w:val="none"/>
        </w:rPr>
      </w:pPr>
      <w:r>
        <w:rPr>
          <w:rFonts w:hint="eastAsia"/>
          <w:color w:val="auto"/>
          <w:szCs w:val="21"/>
          <w:highlight w:val="none"/>
          <w:lang w:val="en-US" w:eastAsia="zh-CN"/>
        </w:rPr>
        <w:t>2</w:t>
      </w:r>
      <w:r>
        <w:rPr>
          <w:color w:val="auto"/>
          <w:szCs w:val="21"/>
          <w:highlight w:val="none"/>
        </w:rPr>
        <w:t>.表中技术参数性能（配置）不明确或有误的，或投标人选用其他品牌型号替代的，请以详细、正确的品牌型号、技术参数性能配置填写投标报价表和技术规格偏离表。投标人须根据技术参数及性能配置要求提供对应的技术响应偏离表。</w:t>
      </w:r>
    </w:p>
    <w:p>
      <w:pPr>
        <w:spacing w:line="360" w:lineRule="exact"/>
        <w:ind w:firstLine="420" w:firstLineChars="200"/>
        <w:jc w:val="left"/>
        <w:rPr>
          <w:color w:val="auto"/>
          <w:szCs w:val="21"/>
          <w:highlight w:val="none"/>
        </w:rPr>
      </w:pPr>
      <w:r>
        <w:rPr>
          <w:rFonts w:hint="eastAsia"/>
          <w:color w:val="auto"/>
          <w:szCs w:val="21"/>
          <w:highlight w:val="none"/>
          <w:lang w:val="en-US" w:eastAsia="zh-CN"/>
        </w:rPr>
        <w:t>3</w:t>
      </w:r>
      <w:r>
        <w:rPr>
          <w:color w:val="auto"/>
          <w:szCs w:val="21"/>
          <w:highlight w:val="none"/>
        </w:rPr>
        <w:t>.按财政部发展改革委生态环境部市场监管总局《关于调整优化节能产品、环境标志产品政府采购执行机制的通知》财库〔2019〕9号文件要求，如发布有政府采购节能产品品目清单中规定为政府强制采购的节能产品，（品目清单请从中国政府采购网www.ccgp.gov.cn查询），本项目所投入的产品必须满足文件的相关规定。投标时须提供国家确定的认证机构出具的、处于有效期之内的有效的节能产品认证证书复印件并加盖投标人公章。</w:t>
      </w:r>
    </w:p>
    <w:p>
      <w:pPr>
        <w:spacing w:line="360" w:lineRule="exact"/>
        <w:ind w:firstLine="420" w:firstLineChars="200"/>
        <w:jc w:val="left"/>
        <w:rPr>
          <w:color w:val="auto"/>
          <w:szCs w:val="21"/>
          <w:highlight w:val="none"/>
        </w:rPr>
      </w:pPr>
      <w:r>
        <w:rPr>
          <w:rFonts w:hint="eastAsia"/>
          <w:color w:val="auto"/>
          <w:szCs w:val="21"/>
          <w:highlight w:val="none"/>
          <w:lang w:val="en-US" w:eastAsia="zh-CN"/>
        </w:rPr>
        <w:t>4</w:t>
      </w:r>
      <w:r>
        <w:rPr>
          <w:color w:val="auto"/>
          <w:szCs w:val="21"/>
          <w:highlight w:val="none"/>
        </w:rPr>
        <w:t>.根据《关于调整网络安全专用产品安全管理有关事项的公告》（2023年第1号）的规定，本项目所投入的产品中如果含有列入《网络关键设备和网络安全专用产品目录》的网络安全专用产品（包括：数据备份与恢复产品、防火墙、入侵检测系统(IDS)、入侵防御系统(IPS)、网络和终端隔离产品、反垃圾邮件产品、网络安全审计产品、网络脆弱性扫描产品、安全数据库系统、网站数据恢复产品、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测产品、电子文档安全管理产品等）的，产品生产者应至少符合以下条件之一，方可提供：一是按照《信息安全技术网络安全专用产品安全技术要求》等相关国家标准强制性要求，由具备资格的机构安全认证合格或安全检测符合要求的；二是此前已经获得《计算机信息系统安全专用产品销售许可证》，且在有效期内的。投标人必须在投标文件中提供相关产品在中国网信网（https://www.cac.gov.cn/）最新公布的《网络关键设备和网络安全专用产品安全认证和安全检测结果》中的网页截图，并加盖投标人公章。</w:t>
      </w:r>
    </w:p>
    <w:p>
      <w:pPr>
        <w:keepNext w:val="0"/>
        <w:keepLines w:val="0"/>
        <w:pageBreakBefore w:val="0"/>
        <w:widowControl w:val="0"/>
        <w:kinsoku/>
        <w:wordWrap/>
        <w:overflowPunct/>
        <w:topLinePunct w:val="0"/>
        <w:autoSpaceDE/>
        <w:autoSpaceDN/>
        <w:bidi w:val="0"/>
        <w:adjustRightInd w:val="0"/>
        <w:snapToGrid/>
        <w:spacing w:line="380" w:lineRule="exact"/>
        <w:ind w:firstLine="420" w:firstLineChars="200"/>
        <w:jc w:val="left"/>
        <w:textAlignment w:val="auto"/>
        <w:rPr>
          <w:color w:val="auto"/>
          <w:szCs w:val="21"/>
          <w:highlight w:val="none"/>
        </w:rPr>
      </w:pPr>
      <w:r>
        <w:rPr>
          <w:rFonts w:hint="eastAsia"/>
          <w:color w:val="auto"/>
          <w:szCs w:val="21"/>
          <w:highlight w:val="none"/>
          <w:lang w:val="en-US" w:eastAsia="zh-CN"/>
        </w:rPr>
        <w:t>5</w:t>
      </w:r>
      <w:r>
        <w:rPr>
          <w:color w:val="auto"/>
          <w:szCs w:val="21"/>
          <w:highlight w:val="none"/>
        </w:rPr>
        <w:t>.标注“</w:t>
      </w:r>
      <w:r>
        <w:rPr>
          <w:rFonts w:hint="eastAsia" w:ascii="宋体" w:hAnsi="宋体" w:cs="宋体"/>
          <w:b/>
          <w:bCs/>
          <w:color w:val="auto"/>
          <w:szCs w:val="21"/>
          <w:highlight w:val="none"/>
        </w:rPr>
        <w:t>▲</w:t>
      </w:r>
      <w:r>
        <w:rPr>
          <w:color w:val="auto"/>
          <w:szCs w:val="21"/>
          <w:highlight w:val="none"/>
        </w:rPr>
        <w:t>”的</w:t>
      </w:r>
      <w:r>
        <w:rPr>
          <w:rFonts w:hint="eastAsia"/>
          <w:color w:val="auto"/>
          <w:szCs w:val="21"/>
          <w:highlight w:val="none"/>
        </w:rPr>
        <w:t>参数</w:t>
      </w:r>
      <w:r>
        <w:rPr>
          <w:color w:val="auto"/>
          <w:szCs w:val="21"/>
          <w:highlight w:val="none"/>
        </w:rPr>
        <w:t>或要求必须满足或优于，否则投标无效。</w:t>
      </w:r>
    </w:p>
    <w:p>
      <w:pPr>
        <w:pStyle w:val="2"/>
        <w:ind w:left="0" w:leftChars="0" w:firstLine="420" w:firstLineChars="200"/>
        <w:rPr>
          <w:rFonts w:hint="eastAsia" w:eastAsia="宋体"/>
          <w:color w:val="auto"/>
          <w:highlight w:val="none"/>
          <w:lang w:val="en-US" w:eastAsia="zh-CN"/>
        </w:rPr>
      </w:pPr>
      <w:r>
        <w:rPr>
          <w:rFonts w:hint="eastAsia"/>
          <w:color w:val="auto"/>
          <w:szCs w:val="21"/>
          <w:highlight w:val="none"/>
          <w:lang w:val="en-US" w:eastAsia="zh-CN"/>
        </w:rPr>
        <w:t>6.</w:t>
      </w:r>
      <w:r>
        <w:rPr>
          <w:color w:val="auto"/>
          <w:szCs w:val="21"/>
          <w:highlight w:val="none"/>
        </w:rPr>
        <w:t>标注“</w:t>
      </w:r>
      <w:r>
        <w:rPr>
          <w:rFonts w:hint="eastAsia" w:ascii="宋体" w:hAnsi="宋体" w:eastAsia="宋体" w:cs="宋体"/>
          <w:color w:val="auto"/>
          <w:spacing w:val="-4"/>
          <w:sz w:val="21"/>
          <w:szCs w:val="21"/>
          <w:highlight w:val="none"/>
        </w:rPr>
        <w:t>★</w:t>
      </w:r>
      <w:r>
        <w:rPr>
          <w:color w:val="auto"/>
          <w:szCs w:val="21"/>
          <w:highlight w:val="none"/>
        </w:rPr>
        <w:t>”的</w:t>
      </w:r>
      <w:r>
        <w:rPr>
          <w:rFonts w:hint="eastAsia"/>
          <w:color w:val="auto"/>
          <w:szCs w:val="21"/>
          <w:highlight w:val="none"/>
          <w:lang w:eastAsia="zh-CN"/>
        </w:rPr>
        <w:t>为重要技术性能指标。</w:t>
      </w:r>
    </w:p>
    <w:tbl>
      <w:tblPr>
        <w:tblStyle w:val="62"/>
        <w:tblW w:w="9197" w:type="dxa"/>
        <w:jc w:val="center"/>
        <w:tblLayout w:type="fixed"/>
        <w:tblCellMar>
          <w:top w:w="0" w:type="dxa"/>
          <w:left w:w="108" w:type="dxa"/>
          <w:bottom w:w="0" w:type="dxa"/>
          <w:right w:w="108" w:type="dxa"/>
        </w:tblCellMar>
      </w:tblPr>
      <w:tblGrid>
        <w:gridCol w:w="542"/>
        <w:gridCol w:w="1153"/>
        <w:gridCol w:w="567"/>
        <w:gridCol w:w="631"/>
        <w:gridCol w:w="6304"/>
      </w:tblGrid>
      <w:tr>
        <w:tblPrEx>
          <w:tblCellMar>
            <w:top w:w="0" w:type="dxa"/>
            <w:left w:w="108" w:type="dxa"/>
            <w:bottom w:w="0" w:type="dxa"/>
            <w:right w:w="108" w:type="dxa"/>
          </w:tblCellMar>
        </w:tblPrEx>
        <w:trPr>
          <w:trHeight w:val="709" w:hRule="atLeast"/>
          <w:jc w:val="center"/>
        </w:trPr>
        <w:tc>
          <w:tcPr>
            <w:tcW w:w="54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15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服务名称</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单位</w:t>
            </w:r>
          </w:p>
        </w:tc>
        <w:tc>
          <w:tcPr>
            <w:tcW w:w="63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数量</w:t>
            </w:r>
          </w:p>
        </w:tc>
        <w:tc>
          <w:tcPr>
            <w:tcW w:w="630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服务内容及要求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2" w:type="dxa"/>
            <w:tcBorders>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153"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ascii="宋体" w:hAnsi="宋体" w:cs="宋体"/>
                <w:color w:val="auto"/>
                <w:szCs w:val="21"/>
                <w:highlight w:val="none"/>
              </w:rPr>
            </w:pPr>
            <w:r>
              <w:rPr>
                <w:rFonts w:hint="eastAsia" w:ascii="宋体" w:hAnsi="宋体" w:cs="宋体"/>
                <w:bCs/>
                <w:color w:val="auto"/>
                <w:szCs w:val="21"/>
                <w:highlight w:val="none"/>
              </w:rPr>
              <w:t>400万像素红外摄像机三年维护服务</w:t>
            </w:r>
          </w:p>
        </w:tc>
        <w:tc>
          <w:tcPr>
            <w:tcW w:w="56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auto"/>
                <w:szCs w:val="21"/>
                <w:highlight w:val="none"/>
              </w:rPr>
            </w:pPr>
            <w:r>
              <w:rPr>
                <w:rFonts w:hint="eastAsia" w:ascii="宋体" w:hAnsi="宋体" w:cs="宋体"/>
                <w:color w:val="auto"/>
                <w:kern w:val="0"/>
                <w:szCs w:val="21"/>
                <w:highlight w:val="none"/>
              </w:rPr>
              <w:t>台</w:t>
            </w:r>
          </w:p>
        </w:tc>
        <w:tc>
          <w:tcPr>
            <w:tcW w:w="63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auto"/>
                <w:szCs w:val="21"/>
                <w:highlight w:val="none"/>
              </w:rPr>
            </w:pPr>
            <w:r>
              <w:rPr>
                <w:rFonts w:hint="eastAsia" w:ascii="宋体" w:hAnsi="宋体" w:cs="宋体"/>
                <w:color w:val="auto"/>
                <w:kern w:val="0"/>
                <w:szCs w:val="21"/>
                <w:highlight w:val="none"/>
              </w:rPr>
              <w:t>604</w:t>
            </w:r>
          </w:p>
        </w:tc>
        <w:tc>
          <w:tcPr>
            <w:tcW w:w="630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宋体" w:hAnsi="宋体" w:cs="宋体"/>
                <w:bCs/>
                <w:color w:val="auto"/>
                <w:szCs w:val="21"/>
                <w:highlight w:val="none"/>
              </w:rPr>
            </w:pPr>
            <w:r>
              <w:rPr>
                <w:rFonts w:hint="eastAsia" w:ascii="宋体" w:hAnsi="宋体" w:cs="宋体"/>
                <w:bCs/>
                <w:color w:val="auto"/>
                <w:szCs w:val="21"/>
                <w:highlight w:val="none"/>
              </w:rPr>
              <w:t>前端摄像机、杆件维护。维护要求：</w:t>
            </w:r>
          </w:p>
          <w:p>
            <w:pPr>
              <w:spacing w:line="300" w:lineRule="exact"/>
              <w:rPr>
                <w:rFonts w:ascii="宋体" w:hAnsi="宋体" w:cs="宋体"/>
                <w:bCs/>
                <w:color w:val="auto"/>
                <w:szCs w:val="21"/>
                <w:highlight w:val="none"/>
              </w:rPr>
            </w:pPr>
            <w:r>
              <w:rPr>
                <w:rFonts w:hint="eastAsia" w:ascii="宋体" w:hAnsi="宋体" w:cs="宋体"/>
                <w:bCs/>
                <w:color w:val="auto"/>
                <w:szCs w:val="21"/>
                <w:highlight w:val="none"/>
              </w:rPr>
              <w:t>1、每月巡检≥3次其各项性能指标及监控系统传输线路质量，处理故障隐患，确保各部分设备各项功能良好，能够正常运行；</w:t>
            </w:r>
          </w:p>
          <w:p>
            <w:pPr>
              <w:spacing w:line="300" w:lineRule="exact"/>
              <w:rPr>
                <w:rFonts w:ascii="宋体" w:hAnsi="宋体" w:cs="宋体"/>
                <w:bCs/>
                <w:color w:val="auto"/>
                <w:szCs w:val="21"/>
                <w:highlight w:val="none"/>
              </w:rPr>
            </w:pPr>
            <w:r>
              <w:rPr>
                <w:rFonts w:hint="eastAsia" w:ascii="宋体" w:hAnsi="宋体" w:cs="宋体"/>
                <w:bCs/>
                <w:color w:val="auto"/>
                <w:szCs w:val="21"/>
                <w:highlight w:val="none"/>
              </w:rPr>
              <w:t>2、每月平均在线率≥96%;</w:t>
            </w:r>
          </w:p>
          <w:p>
            <w:pPr>
              <w:spacing w:line="300" w:lineRule="exact"/>
              <w:rPr>
                <w:rFonts w:ascii="宋体" w:hAnsi="宋体" w:cs="宋体"/>
                <w:bCs/>
                <w:color w:val="auto"/>
                <w:szCs w:val="21"/>
                <w:highlight w:val="none"/>
              </w:rPr>
            </w:pPr>
            <w:r>
              <w:rPr>
                <w:rFonts w:hint="eastAsia" w:ascii="宋体" w:hAnsi="宋体" w:cs="宋体"/>
                <w:bCs/>
                <w:color w:val="auto"/>
                <w:szCs w:val="21"/>
                <w:highlight w:val="none"/>
              </w:rPr>
              <w:t>3、当设备出现一般性故障，接到维修通知后，负责公司将在半小时内电话响应，在2小时内到达现场，在7小时内修复，如因货物本身问题在20小时之内仍不能排除的故障，更换货物，以保证采购单位的正常使用；</w:t>
            </w:r>
          </w:p>
          <w:p>
            <w:pPr>
              <w:spacing w:line="300" w:lineRule="exact"/>
              <w:rPr>
                <w:rFonts w:ascii="宋体" w:hAnsi="宋体" w:cs="宋体"/>
                <w:bCs/>
                <w:color w:val="auto"/>
                <w:szCs w:val="21"/>
                <w:highlight w:val="none"/>
              </w:rPr>
            </w:pPr>
            <w:r>
              <w:rPr>
                <w:rFonts w:hint="eastAsia" w:ascii="宋体" w:hAnsi="宋体" w:cs="宋体"/>
                <w:bCs/>
                <w:color w:val="auto"/>
                <w:szCs w:val="21"/>
                <w:highlight w:val="none"/>
              </w:rPr>
              <w:t>4、提供每月维护信息：每月上旬，将上月在线率、抢修、维修、维护、保养记录表以纸质文档的形式报送业主。</w:t>
            </w:r>
          </w:p>
          <w:p>
            <w:pPr>
              <w:spacing w:line="300" w:lineRule="exact"/>
              <w:rPr>
                <w:rFonts w:ascii="宋体" w:hAnsi="宋体" w:cs="宋体"/>
                <w:bCs/>
                <w:color w:val="auto"/>
                <w:szCs w:val="21"/>
                <w:highlight w:val="none"/>
              </w:rPr>
            </w:pPr>
            <w:r>
              <w:rPr>
                <w:rFonts w:hint="eastAsia" w:ascii="宋体" w:hAnsi="宋体" w:cs="宋体"/>
                <w:bCs/>
                <w:color w:val="auto"/>
                <w:szCs w:val="21"/>
                <w:highlight w:val="none"/>
              </w:rPr>
              <w:t xml:space="preserve">5、服务期3年。  </w:t>
            </w:r>
          </w:p>
          <w:p>
            <w:pPr>
              <w:spacing w:line="300" w:lineRule="exact"/>
              <w:rPr>
                <w:rFonts w:ascii="宋体" w:hAnsi="宋体" w:cs="宋体"/>
                <w:bCs/>
                <w:color w:val="auto"/>
                <w:szCs w:val="21"/>
                <w:highlight w:val="none"/>
              </w:rPr>
            </w:pPr>
            <w:r>
              <w:rPr>
                <w:rFonts w:hint="eastAsia" w:ascii="宋体" w:hAnsi="宋体" w:cs="宋体"/>
                <w:bCs/>
                <w:color w:val="auto"/>
                <w:szCs w:val="21"/>
                <w:highlight w:val="none"/>
              </w:rPr>
              <w:t xml:space="preserve">包含后端应用系统及存储维护：  </w:t>
            </w:r>
          </w:p>
          <w:p>
            <w:pPr>
              <w:spacing w:line="300" w:lineRule="exact"/>
              <w:rPr>
                <w:rFonts w:ascii="宋体" w:hAnsi="宋体" w:cs="宋体"/>
                <w:bCs/>
                <w:color w:val="auto"/>
                <w:szCs w:val="21"/>
                <w:highlight w:val="none"/>
              </w:rPr>
            </w:pPr>
            <w:r>
              <w:rPr>
                <w:rFonts w:hint="eastAsia" w:ascii="宋体" w:hAnsi="宋体" w:cs="宋体"/>
                <w:bCs/>
                <w:color w:val="auto"/>
                <w:szCs w:val="21"/>
                <w:highlight w:val="none"/>
              </w:rPr>
              <w:t>1、每月巡检≥2次其各项性能指标及监控系质量，处理故障隐患，确保各部分设备各项功能良好，能够正常运行；</w:t>
            </w:r>
          </w:p>
          <w:p>
            <w:pPr>
              <w:spacing w:line="300" w:lineRule="exact"/>
              <w:rPr>
                <w:rFonts w:ascii="宋体" w:hAnsi="宋体" w:cs="宋体"/>
                <w:bCs/>
                <w:color w:val="auto"/>
                <w:szCs w:val="21"/>
                <w:highlight w:val="none"/>
              </w:rPr>
            </w:pPr>
            <w:r>
              <w:rPr>
                <w:rFonts w:hint="eastAsia" w:ascii="宋体" w:hAnsi="宋体" w:cs="宋体"/>
                <w:bCs/>
                <w:color w:val="auto"/>
                <w:szCs w:val="21"/>
                <w:highlight w:val="none"/>
              </w:rPr>
              <w:t>2、当设备出现一般性故障，接到维修通知后，负责公司将在半小时内电话响应，在2小时内到达现场，在7小时内修复，如因货物本身问题在20小时之内仍不能排除的故障，更换货物，以保证采购单位的正常使用；</w:t>
            </w:r>
          </w:p>
          <w:p>
            <w:pPr>
              <w:widowControl/>
              <w:snapToGrid w:val="0"/>
              <w:jc w:val="left"/>
              <w:rPr>
                <w:rFonts w:ascii="宋体" w:hAnsi="宋体" w:cs="宋体"/>
                <w:color w:val="auto"/>
                <w:szCs w:val="21"/>
                <w:highlight w:val="none"/>
                <w:lang w:bidi="ar"/>
              </w:rPr>
            </w:pPr>
            <w:r>
              <w:rPr>
                <w:rFonts w:hint="eastAsia" w:ascii="宋体" w:hAnsi="宋体" w:cs="宋体"/>
                <w:bCs/>
                <w:color w:val="auto"/>
                <w:szCs w:val="21"/>
                <w:highlight w:val="none"/>
              </w:rPr>
              <w:t xml:space="preserve">3、提供每月维护信息：每月上旬，将上月在线率、抢修、维修、维护、保养记录表以纸质文档的形式报送业主。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2" w:type="dxa"/>
            <w:tcBorders>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153"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ascii="宋体" w:hAnsi="宋体" w:cs="宋体"/>
                <w:color w:val="auto"/>
                <w:kern w:val="0"/>
                <w:szCs w:val="21"/>
                <w:highlight w:val="none"/>
              </w:rPr>
            </w:pPr>
            <w:r>
              <w:rPr>
                <w:rFonts w:hint="eastAsia" w:ascii="宋体" w:hAnsi="宋体" w:cs="宋体"/>
                <w:bCs/>
                <w:color w:val="auto"/>
                <w:szCs w:val="21"/>
                <w:highlight w:val="none"/>
              </w:rPr>
              <w:t>800W像素 变焦目标抓拍摄像机</w:t>
            </w:r>
            <w:r>
              <w:rPr>
                <w:rFonts w:hint="eastAsia" w:ascii="宋体" w:hAnsi="宋体" w:cs="宋体"/>
                <w:bCs/>
                <w:color w:val="auto"/>
                <w:szCs w:val="21"/>
                <w:highlight w:val="none"/>
                <w:lang w:val="en-US" w:eastAsia="zh-CN"/>
              </w:rPr>
              <w:t>二</w:t>
            </w:r>
            <w:r>
              <w:rPr>
                <w:rFonts w:hint="eastAsia" w:ascii="宋体" w:hAnsi="宋体" w:cs="宋体"/>
                <w:bCs/>
                <w:color w:val="auto"/>
                <w:szCs w:val="21"/>
                <w:highlight w:val="none"/>
              </w:rPr>
              <w:t>年维护服务</w:t>
            </w:r>
          </w:p>
        </w:tc>
        <w:tc>
          <w:tcPr>
            <w:tcW w:w="56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c>
          <w:tcPr>
            <w:tcW w:w="63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210</w:t>
            </w:r>
          </w:p>
        </w:tc>
        <w:tc>
          <w:tcPr>
            <w:tcW w:w="6304"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宋体" w:hAnsi="宋体" w:cs="宋体"/>
                <w:bCs/>
                <w:color w:val="auto"/>
                <w:szCs w:val="21"/>
                <w:highlight w:val="none"/>
              </w:rPr>
            </w:pPr>
            <w:r>
              <w:rPr>
                <w:rFonts w:hint="eastAsia" w:ascii="宋体" w:hAnsi="宋体" w:cs="宋体"/>
                <w:bCs/>
                <w:color w:val="auto"/>
                <w:szCs w:val="21"/>
                <w:highlight w:val="none"/>
              </w:rPr>
              <w:t>前端摄像机、杆件维护。维护要求：</w:t>
            </w:r>
          </w:p>
          <w:p>
            <w:pPr>
              <w:spacing w:line="300" w:lineRule="exact"/>
              <w:rPr>
                <w:rFonts w:ascii="宋体" w:hAnsi="宋体" w:cs="宋体"/>
                <w:bCs/>
                <w:color w:val="auto"/>
                <w:szCs w:val="21"/>
                <w:highlight w:val="none"/>
              </w:rPr>
            </w:pPr>
            <w:r>
              <w:rPr>
                <w:rFonts w:hint="eastAsia" w:ascii="宋体" w:hAnsi="宋体" w:cs="宋体"/>
                <w:bCs/>
                <w:color w:val="auto"/>
                <w:szCs w:val="21"/>
                <w:highlight w:val="none"/>
              </w:rPr>
              <w:t>1、每月巡检≥3次其各项性能指标及监控系统传输线路质量，处理故障隐患，确保各部分设备各项功能良好，能够正常运行；</w:t>
            </w:r>
          </w:p>
          <w:p>
            <w:pPr>
              <w:spacing w:line="300" w:lineRule="exact"/>
              <w:rPr>
                <w:rFonts w:ascii="宋体" w:hAnsi="宋体" w:cs="宋体"/>
                <w:bCs/>
                <w:color w:val="auto"/>
                <w:szCs w:val="21"/>
                <w:highlight w:val="none"/>
              </w:rPr>
            </w:pPr>
            <w:r>
              <w:rPr>
                <w:rFonts w:hint="eastAsia" w:ascii="宋体" w:hAnsi="宋体" w:cs="宋体"/>
                <w:bCs/>
                <w:color w:val="auto"/>
                <w:szCs w:val="21"/>
                <w:highlight w:val="none"/>
              </w:rPr>
              <w:t>2、每月平均在线率≥96%;</w:t>
            </w:r>
          </w:p>
          <w:p>
            <w:pPr>
              <w:spacing w:line="300" w:lineRule="exact"/>
              <w:rPr>
                <w:rFonts w:ascii="宋体" w:hAnsi="宋体" w:cs="宋体"/>
                <w:bCs/>
                <w:color w:val="auto"/>
                <w:szCs w:val="21"/>
                <w:highlight w:val="none"/>
              </w:rPr>
            </w:pPr>
            <w:r>
              <w:rPr>
                <w:rFonts w:hint="eastAsia" w:ascii="宋体" w:hAnsi="宋体" w:cs="宋体"/>
                <w:bCs/>
                <w:color w:val="auto"/>
                <w:szCs w:val="21"/>
                <w:highlight w:val="none"/>
              </w:rPr>
              <w:t>3、当设备出现一般性故障，接到维修通知后，负责公司将在半小时内电话响应，在2小时内到达现场，在7小时内修复，如因货物本身问题在20小时之内仍不能排除的故障，更换货物，以保证采购单位的正常使用；</w:t>
            </w:r>
          </w:p>
          <w:p>
            <w:pPr>
              <w:spacing w:line="300" w:lineRule="exact"/>
              <w:rPr>
                <w:rFonts w:ascii="宋体" w:hAnsi="宋体" w:cs="宋体"/>
                <w:bCs/>
                <w:color w:val="auto"/>
                <w:szCs w:val="21"/>
                <w:highlight w:val="none"/>
              </w:rPr>
            </w:pPr>
            <w:r>
              <w:rPr>
                <w:rFonts w:hint="eastAsia" w:ascii="宋体" w:hAnsi="宋体" w:cs="宋体"/>
                <w:bCs/>
                <w:color w:val="auto"/>
                <w:szCs w:val="21"/>
                <w:highlight w:val="none"/>
              </w:rPr>
              <w:t>4、提供每月维护信息：每月上旬，将上月在线率、抢修、维修、维护、保养记录表以纸质文档的形式报送业主。</w:t>
            </w:r>
          </w:p>
          <w:p>
            <w:pPr>
              <w:spacing w:line="300" w:lineRule="exact"/>
              <w:rPr>
                <w:rFonts w:ascii="宋体" w:hAnsi="宋体" w:cs="宋体"/>
                <w:bCs/>
                <w:color w:val="auto"/>
                <w:szCs w:val="21"/>
                <w:highlight w:val="none"/>
              </w:rPr>
            </w:pPr>
            <w:r>
              <w:rPr>
                <w:rFonts w:hint="eastAsia" w:ascii="宋体" w:hAnsi="宋体" w:cs="宋体"/>
                <w:bCs/>
                <w:color w:val="auto"/>
                <w:szCs w:val="21"/>
                <w:highlight w:val="none"/>
              </w:rPr>
              <w:t xml:space="preserve">5、服务期2年。  </w:t>
            </w:r>
          </w:p>
          <w:p>
            <w:pPr>
              <w:spacing w:line="300" w:lineRule="exact"/>
              <w:rPr>
                <w:rFonts w:ascii="宋体" w:hAnsi="宋体" w:cs="宋体"/>
                <w:bCs/>
                <w:color w:val="auto"/>
                <w:szCs w:val="21"/>
                <w:highlight w:val="none"/>
              </w:rPr>
            </w:pPr>
            <w:r>
              <w:rPr>
                <w:rFonts w:hint="eastAsia" w:ascii="宋体" w:hAnsi="宋体" w:cs="宋体"/>
                <w:bCs/>
                <w:color w:val="auto"/>
                <w:szCs w:val="21"/>
                <w:highlight w:val="none"/>
              </w:rPr>
              <w:t xml:space="preserve"> 包含后端应用系统及存储维护：  </w:t>
            </w:r>
          </w:p>
          <w:p>
            <w:pPr>
              <w:spacing w:line="300" w:lineRule="exact"/>
              <w:rPr>
                <w:rFonts w:ascii="宋体" w:hAnsi="宋体" w:cs="宋体"/>
                <w:bCs/>
                <w:color w:val="auto"/>
                <w:szCs w:val="21"/>
                <w:highlight w:val="none"/>
              </w:rPr>
            </w:pPr>
            <w:r>
              <w:rPr>
                <w:rFonts w:hint="eastAsia" w:ascii="宋体" w:hAnsi="宋体" w:cs="宋体"/>
                <w:bCs/>
                <w:color w:val="auto"/>
                <w:szCs w:val="21"/>
                <w:highlight w:val="none"/>
              </w:rPr>
              <w:t>1、每月巡检≥2次其各项性能指标及监控系质量，处理故障隐患，确保各部分设备各项功能良好，能够正常运行；</w:t>
            </w:r>
          </w:p>
          <w:p>
            <w:pPr>
              <w:spacing w:line="300" w:lineRule="exact"/>
              <w:rPr>
                <w:rFonts w:ascii="宋体" w:hAnsi="宋体" w:cs="宋体"/>
                <w:bCs/>
                <w:color w:val="auto"/>
                <w:szCs w:val="21"/>
                <w:highlight w:val="none"/>
              </w:rPr>
            </w:pPr>
            <w:r>
              <w:rPr>
                <w:rFonts w:hint="eastAsia" w:ascii="宋体" w:hAnsi="宋体" w:cs="宋体"/>
                <w:bCs/>
                <w:color w:val="auto"/>
                <w:szCs w:val="21"/>
                <w:highlight w:val="none"/>
              </w:rPr>
              <w:t>2、当设备出现一般性故障，接到维修通知后，负责公司将在半小时内电话响应，在2小时内到达现场，在7小时内修复，如因货物本身问题在20小时之内仍不能排除的故障，更换货物，以保证采购单位的正常使用；</w:t>
            </w:r>
          </w:p>
          <w:p>
            <w:pPr>
              <w:spacing w:line="300" w:lineRule="exact"/>
              <w:rPr>
                <w:rFonts w:ascii="宋体" w:hAnsi="宋体" w:cs="宋体"/>
                <w:bCs/>
                <w:color w:val="auto"/>
                <w:szCs w:val="21"/>
                <w:highlight w:val="none"/>
              </w:rPr>
            </w:pPr>
            <w:r>
              <w:rPr>
                <w:rFonts w:hint="eastAsia" w:ascii="宋体" w:hAnsi="宋体" w:cs="宋体"/>
                <w:bCs/>
                <w:color w:val="auto"/>
                <w:szCs w:val="21"/>
                <w:highlight w:val="none"/>
              </w:rPr>
              <w:t xml:space="preserve">3、提供每月维护信息：每月上旬，将上月在线率、抢修、维修、维护、保养记录表以纸质文档的形式报送业主。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2" w:type="dxa"/>
            <w:tcBorders>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1153"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ascii="宋体" w:hAnsi="宋体" w:cs="宋体"/>
                <w:color w:val="auto"/>
                <w:kern w:val="0"/>
                <w:szCs w:val="21"/>
                <w:highlight w:val="none"/>
              </w:rPr>
            </w:pPr>
            <w:r>
              <w:rPr>
                <w:rFonts w:hint="eastAsia" w:ascii="宋体" w:hAnsi="宋体" w:cs="宋体"/>
                <w:bCs/>
                <w:color w:val="auto"/>
                <w:szCs w:val="21"/>
                <w:highlight w:val="none"/>
              </w:rPr>
              <w:t>前端普通视频监控点位用电保障服务</w:t>
            </w:r>
          </w:p>
        </w:tc>
        <w:tc>
          <w:tcPr>
            <w:tcW w:w="56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bCs/>
                <w:color w:val="auto"/>
                <w:szCs w:val="21"/>
                <w:highlight w:val="none"/>
              </w:rPr>
              <w:t>项</w:t>
            </w:r>
          </w:p>
        </w:tc>
        <w:tc>
          <w:tcPr>
            <w:tcW w:w="63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w:t>
            </w:r>
          </w:p>
        </w:tc>
        <w:tc>
          <w:tcPr>
            <w:tcW w:w="6304" w:type="dxa"/>
            <w:tcBorders>
              <w:top w:val="single" w:color="auto" w:sz="4" w:space="0"/>
              <w:left w:val="single" w:color="auto" w:sz="4" w:space="0"/>
              <w:bottom w:val="single" w:color="auto" w:sz="4" w:space="0"/>
              <w:right w:val="single" w:color="auto" w:sz="4" w:space="0"/>
            </w:tcBorders>
            <w:noWrap/>
            <w:vAlign w:val="center"/>
          </w:tcPr>
          <w:p>
            <w:pPr>
              <w:widowControl/>
              <w:snapToGrid w:val="0"/>
              <w:jc w:val="left"/>
              <w:rPr>
                <w:rFonts w:ascii="宋体" w:hAnsi="宋体" w:cs="宋体"/>
                <w:color w:val="auto"/>
                <w:kern w:val="0"/>
                <w:szCs w:val="21"/>
                <w:highlight w:val="none"/>
              </w:rPr>
            </w:pPr>
            <w:r>
              <w:rPr>
                <w:rFonts w:hint="eastAsia" w:ascii="宋体" w:hAnsi="宋体" w:cs="宋体"/>
                <w:bCs/>
                <w:color w:val="auto"/>
                <w:szCs w:val="21"/>
                <w:highlight w:val="none"/>
              </w:rPr>
              <w:t>在维保合同期内负责缴纳前端监控点电费。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2" w:type="dxa"/>
            <w:tcBorders>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1153"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ascii="宋体" w:hAnsi="宋体" w:cs="宋体"/>
                <w:color w:val="auto"/>
                <w:kern w:val="0"/>
                <w:szCs w:val="21"/>
                <w:highlight w:val="none"/>
              </w:rPr>
            </w:pPr>
            <w:r>
              <w:rPr>
                <w:rFonts w:hint="eastAsia" w:ascii="宋体" w:hAnsi="宋体" w:cs="宋体"/>
                <w:bCs/>
                <w:color w:val="auto"/>
                <w:szCs w:val="21"/>
                <w:highlight w:val="none"/>
              </w:rPr>
              <w:t>前端摄像机配套线材三年供应服务</w:t>
            </w:r>
          </w:p>
        </w:tc>
        <w:tc>
          <w:tcPr>
            <w:tcW w:w="56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bCs/>
                <w:color w:val="auto"/>
                <w:szCs w:val="21"/>
                <w:highlight w:val="none"/>
              </w:rPr>
              <w:t>项</w:t>
            </w:r>
          </w:p>
        </w:tc>
        <w:tc>
          <w:tcPr>
            <w:tcW w:w="63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w:t>
            </w:r>
          </w:p>
        </w:tc>
        <w:tc>
          <w:tcPr>
            <w:tcW w:w="6304" w:type="dxa"/>
            <w:tcBorders>
              <w:top w:val="single" w:color="auto" w:sz="4" w:space="0"/>
              <w:left w:val="single" w:color="auto" w:sz="4" w:space="0"/>
              <w:bottom w:val="single" w:color="auto" w:sz="4" w:space="0"/>
              <w:right w:val="single" w:color="auto" w:sz="4" w:space="0"/>
            </w:tcBorders>
            <w:noWrap/>
            <w:vAlign w:val="center"/>
          </w:tcPr>
          <w:p>
            <w:pPr>
              <w:widowControl/>
              <w:snapToGrid w:val="0"/>
              <w:jc w:val="left"/>
              <w:rPr>
                <w:rFonts w:ascii="宋体" w:hAnsi="宋体" w:cs="宋体"/>
                <w:color w:val="auto"/>
                <w:kern w:val="0"/>
                <w:szCs w:val="21"/>
                <w:highlight w:val="none"/>
              </w:rPr>
            </w:pPr>
            <w:r>
              <w:rPr>
                <w:rFonts w:hint="eastAsia" w:ascii="宋体" w:hAnsi="宋体" w:cs="宋体"/>
                <w:bCs/>
                <w:color w:val="auto"/>
                <w:szCs w:val="21"/>
                <w:highlight w:val="none"/>
              </w:rPr>
              <w:t>一项。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2" w:type="dxa"/>
            <w:tcBorders>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1153"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ascii="宋体" w:hAnsi="宋体" w:cs="宋体"/>
                <w:color w:val="auto"/>
                <w:kern w:val="0"/>
                <w:szCs w:val="21"/>
                <w:highlight w:val="none"/>
              </w:rPr>
            </w:pPr>
            <w:r>
              <w:rPr>
                <w:rFonts w:hint="eastAsia" w:ascii="宋体" w:hAnsi="宋体" w:cs="宋体"/>
                <w:bCs/>
                <w:color w:val="auto"/>
                <w:szCs w:val="21"/>
                <w:highlight w:val="none"/>
              </w:rPr>
              <w:t>公安视频专网维护服务</w:t>
            </w:r>
          </w:p>
        </w:tc>
        <w:tc>
          <w:tcPr>
            <w:tcW w:w="56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条</w:t>
            </w:r>
          </w:p>
        </w:tc>
        <w:tc>
          <w:tcPr>
            <w:tcW w:w="63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265</w:t>
            </w:r>
          </w:p>
        </w:tc>
        <w:tc>
          <w:tcPr>
            <w:tcW w:w="6304" w:type="dxa"/>
            <w:tcBorders>
              <w:top w:val="single" w:color="auto" w:sz="4" w:space="0"/>
              <w:left w:val="single" w:color="auto" w:sz="4" w:space="0"/>
              <w:bottom w:val="single" w:color="auto" w:sz="4" w:space="0"/>
              <w:right w:val="single" w:color="auto" w:sz="4" w:space="0"/>
            </w:tcBorders>
            <w:noWrap/>
            <w:vAlign w:val="center"/>
          </w:tcPr>
          <w:p>
            <w:pPr>
              <w:widowControl/>
              <w:snapToGrid w:val="0"/>
              <w:jc w:val="left"/>
              <w:rPr>
                <w:rFonts w:ascii="宋体" w:hAnsi="宋体" w:cs="宋体"/>
                <w:color w:val="auto"/>
                <w:kern w:val="0"/>
                <w:szCs w:val="21"/>
                <w:highlight w:val="none"/>
              </w:rPr>
            </w:pPr>
            <w:r>
              <w:rPr>
                <w:rFonts w:hint="eastAsia" w:ascii="宋体" w:hAnsi="宋体" w:cs="宋体"/>
                <w:bCs/>
                <w:color w:val="auto"/>
                <w:szCs w:val="21"/>
                <w:highlight w:val="none"/>
              </w:rPr>
              <w:t>265条100M带宽，使用期三年，提供OUN配套接入设备。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2" w:type="dxa"/>
            <w:tcBorders>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w:t>
            </w:r>
          </w:p>
        </w:tc>
        <w:tc>
          <w:tcPr>
            <w:tcW w:w="1153"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ascii="宋体" w:hAnsi="宋体" w:cs="宋体"/>
                <w:color w:val="auto"/>
                <w:kern w:val="0"/>
                <w:szCs w:val="21"/>
                <w:highlight w:val="none"/>
              </w:rPr>
            </w:pPr>
            <w:r>
              <w:rPr>
                <w:rFonts w:hint="eastAsia" w:ascii="宋体" w:hAnsi="宋体" w:cs="宋体"/>
                <w:bCs/>
                <w:color w:val="auto"/>
                <w:szCs w:val="21"/>
                <w:highlight w:val="none"/>
              </w:rPr>
              <w:t>前端监控系统新建服务（含安装调试）</w:t>
            </w:r>
          </w:p>
        </w:tc>
        <w:tc>
          <w:tcPr>
            <w:tcW w:w="56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c>
          <w:tcPr>
            <w:tcW w:w="63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210</w:t>
            </w:r>
          </w:p>
        </w:tc>
        <w:tc>
          <w:tcPr>
            <w:tcW w:w="6304" w:type="dxa"/>
            <w:tcBorders>
              <w:top w:val="single" w:color="auto" w:sz="4" w:space="0"/>
              <w:left w:val="single" w:color="auto" w:sz="4" w:space="0"/>
              <w:bottom w:val="single" w:color="auto" w:sz="4" w:space="0"/>
              <w:right w:val="single" w:color="auto" w:sz="4" w:space="0"/>
            </w:tcBorders>
            <w:noWrap/>
            <w:vAlign w:val="center"/>
          </w:tcPr>
          <w:p>
            <w:pPr>
              <w:widowControl/>
              <w:spacing w:before="240" w:beforeLines="100" w:after="120" w:afterLines="50" w:line="300" w:lineRule="exact"/>
              <w:textAlignment w:val="center"/>
              <w:rPr>
                <w:rFonts w:ascii="宋体" w:hAnsi="宋体" w:cs="宋体"/>
                <w:color w:val="auto"/>
                <w:kern w:val="0"/>
                <w:szCs w:val="21"/>
                <w:highlight w:val="none"/>
              </w:rPr>
            </w:pPr>
            <w:r>
              <w:rPr>
                <w:rFonts w:hint="eastAsia" w:ascii="宋体" w:hAnsi="宋体" w:cs="宋体"/>
                <w:b/>
                <w:bCs/>
                <w:color w:val="auto"/>
                <w:kern w:val="0"/>
                <w:szCs w:val="21"/>
                <w:highlight w:val="none"/>
              </w:rPr>
              <w:t>（1）210台800万智能全景云台双光双摄网络摄像机</w:t>
            </w:r>
          </w:p>
          <w:p>
            <w:pPr>
              <w:outlineLvl w:val="0"/>
              <w:rPr>
                <w:rFonts w:hint="eastAsia" w:ascii="宋体" w:hAnsi="宋体" w:cs="宋体"/>
                <w:color w:val="auto"/>
                <w:szCs w:val="21"/>
                <w:highlight w:val="none"/>
              </w:rPr>
            </w:pPr>
            <w:r>
              <w:rPr>
                <w:rFonts w:hint="eastAsia" w:ascii="宋体" w:hAnsi="宋体" w:cs="宋体"/>
                <w:color w:val="auto"/>
                <w:szCs w:val="21"/>
                <w:highlight w:val="none"/>
              </w:rPr>
              <w:t>1、支持视频两通道（全景、细节）；</w:t>
            </w:r>
          </w:p>
          <w:p>
            <w:pPr>
              <w:outlineLvl w:val="0"/>
              <w:rPr>
                <w:rFonts w:hint="eastAsia" w:ascii="宋体" w:hAnsi="宋体" w:cs="宋体"/>
                <w:color w:val="auto"/>
                <w:szCs w:val="21"/>
                <w:highlight w:val="none"/>
              </w:rPr>
            </w:pPr>
            <w:r>
              <w:rPr>
                <w:rFonts w:hint="eastAsia" w:ascii="宋体" w:hAnsi="宋体" w:cs="宋体"/>
                <w:color w:val="auto"/>
                <w:szCs w:val="21"/>
                <w:highlight w:val="none"/>
              </w:rPr>
              <w:t>▲2、通道一（细节）≥1/1.8英寸CMOS；通道二（全景）≥1/2.8英寸CMOS；</w:t>
            </w:r>
          </w:p>
          <w:p>
            <w:pPr>
              <w:outlineLvl w:val="0"/>
              <w:rPr>
                <w:rFonts w:hint="eastAsia" w:ascii="宋体" w:hAnsi="宋体" w:cs="宋体"/>
                <w:color w:val="auto"/>
                <w:szCs w:val="21"/>
                <w:highlight w:val="none"/>
              </w:rPr>
            </w:pPr>
            <w:r>
              <w:rPr>
                <w:rFonts w:hint="eastAsia" w:ascii="宋体" w:hAnsi="宋体" w:cs="宋体"/>
                <w:color w:val="auto"/>
                <w:szCs w:val="21"/>
                <w:highlight w:val="none"/>
              </w:rPr>
              <w:t xml:space="preserve">▲3、通道一（细节）≥800万；通道二（全景）≥400万；最大分辨率≥3840×2160； </w:t>
            </w:r>
          </w:p>
          <w:p>
            <w:pPr>
              <w:outlineLvl w:val="0"/>
              <w:rPr>
                <w:rFonts w:hint="eastAsia" w:ascii="宋体" w:hAnsi="宋体" w:cs="宋体"/>
                <w:color w:val="auto"/>
                <w:szCs w:val="21"/>
                <w:highlight w:val="none"/>
              </w:rPr>
            </w:pPr>
            <w:r>
              <w:rPr>
                <w:rFonts w:hint="eastAsia" w:ascii="宋体" w:hAnsi="宋体" w:cs="宋体"/>
                <w:color w:val="auto"/>
                <w:szCs w:val="21"/>
                <w:highlight w:val="none"/>
              </w:rPr>
              <w:t>★4、支持2路通道均独立电动云台;通道一:垂直旋转范围:-5°~30°;水平旋转范围:0°~355°;通道二:垂直旋转范围:-5°~15°。</w:t>
            </w:r>
          </w:p>
          <w:p>
            <w:pPr>
              <w:outlineLvl w:val="0"/>
              <w:rPr>
                <w:rFonts w:hint="eastAsia" w:ascii="宋体" w:hAnsi="宋体" w:cs="宋体"/>
                <w:color w:val="auto"/>
                <w:szCs w:val="21"/>
                <w:highlight w:val="none"/>
              </w:rPr>
            </w:pPr>
            <w:r>
              <w:rPr>
                <w:rFonts w:hint="eastAsia" w:ascii="宋体" w:hAnsi="宋体" w:cs="宋体"/>
                <w:color w:val="auto"/>
                <w:szCs w:val="21"/>
                <w:highlight w:val="none"/>
              </w:rPr>
              <w:t>★5、通道一（细节）最低照度：彩色模式≤0.002lux，黑白模式≤0.0002lux；通道二（全景）最低照度：彩色模式≤0.002lux，黑白模式≤0.0002lux；</w:t>
            </w:r>
          </w:p>
          <w:p>
            <w:pPr>
              <w:outlineLvl w:val="0"/>
              <w:rPr>
                <w:rFonts w:hint="eastAsia" w:ascii="宋体" w:hAnsi="宋体" w:cs="宋体"/>
                <w:color w:val="auto"/>
                <w:szCs w:val="21"/>
                <w:highlight w:val="none"/>
              </w:rPr>
            </w:pPr>
            <w:r>
              <w:rPr>
                <w:rFonts w:hint="eastAsia" w:ascii="宋体" w:hAnsi="宋体" w:cs="宋体"/>
                <w:color w:val="auto"/>
                <w:szCs w:val="21"/>
                <w:highlight w:val="none"/>
              </w:rPr>
              <w:t>6、视频监控距离最大补光距离≥100m；人脸检测或抓拍距离≥30m；</w:t>
            </w:r>
          </w:p>
          <w:p>
            <w:pPr>
              <w:outlineLvl w:val="0"/>
              <w:rPr>
                <w:rFonts w:hint="eastAsia" w:ascii="宋体" w:hAnsi="宋体" w:cs="宋体"/>
                <w:color w:val="auto"/>
                <w:szCs w:val="21"/>
                <w:highlight w:val="none"/>
              </w:rPr>
            </w:pPr>
            <w:r>
              <w:rPr>
                <w:rFonts w:hint="eastAsia" w:ascii="宋体" w:hAnsi="宋体" w:cs="宋体"/>
                <w:color w:val="auto"/>
                <w:szCs w:val="21"/>
                <w:highlight w:val="none"/>
              </w:rPr>
              <w:t>★7、镜头焦距：通道一（细节）≥8mm～32mm，通道二（全景）≤4mm；</w:t>
            </w:r>
          </w:p>
          <w:p>
            <w:pPr>
              <w:outlineLvl w:val="0"/>
              <w:rPr>
                <w:rFonts w:hint="eastAsia" w:ascii="宋体" w:hAnsi="宋体" w:cs="宋体"/>
                <w:color w:val="auto"/>
                <w:szCs w:val="21"/>
                <w:highlight w:val="none"/>
              </w:rPr>
            </w:pPr>
            <w:r>
              <w:rPr>
                <w:rFonts w:hint="eastAsia" w:ascii="宋体" w:hAnsi="宋体" w:cs="宋体"/>
                <w:color w:val="auto"/>
                <w:szCs w:val="21"/>
                <w:highlight w:val="none"/>
              </w:rPr>
              <w:t>★8、支持检测非机动车的类型；</w:t>
            </w:r>
          </w:p>
          <w:p>
            <w:pPr>
              <w:outlineLvl w:val="0"/>
              <w:rPr>
                <w:rFonts w:hint="eastAsia" w:ascii="宋体" w:hAnsi="宋体" w:cs="宋体"/>
                <w:color w:val="auto"/>
                <w:szCs w:val="21"/>
                <w:highlight w:val="none"/>
              </w:rPr>
            </w:pPr>
            <w:r>
              <w:rPr>
                <w:rFonts w:hint="eastAsia" w:ascii="宋体" w:hAnsi="宋体" w:cs="宋体"/>
                <w:color w:val="auto"/>
                <w:szCs w:val="21"/>
                <w:highlight w:val="none"/>
              </w:rPr>
              <w:t>★9、通道一（细节）视场角：水平41°～9°；垂直：23°～5°；对角：47°～11°；通道二（全景）视场角：水平≥82°，垂直≥44°，对角≥96°；</w:t>
            </w:r>
          </w:p>
          <w:p>
            <w:pPr>
              <w:outlineLvl w:val="0"/>
              <w:rPr>
                <w:rFonts w:hint="eastAsia" w:ascii="宋体" w:hAnsi="宋体" w:cs="宋体"/>
                <w:color w:val="auto"/>
                <w:szCs w:val="21"/>
                <w:highlight w:val="none"/>
              </w:rPr>
            </w:pPr>
            <w:r>
              <w:rPr>
                <w:rFonts w:hint="eastAsia" w:ascii="宋体" w:hAnsi="宋体" w:cs="宋体"/>
                <w:color w:val="auto"/>
                <w:szCs w:val="21"/>
                <w:highlight w:val="none"/>
              </w:rPr>
              <w:t>★10、支持物品遗留、物品搬移或拿取等通用行为分析；</w:t>
            </w:r>
          </w:p>
          <w:p>
            <w:pPr>
              <w:outlineLvl w:val="0"/>
              <w:rPr>
                <w:rFonts w:hint="eastAsia" w:ascii="宋体" w:hAnsi="宋体" w:cs="宋体"/>
                <w:color w:val="auto"/>
                <w:szCs w:val="21"/>
                <w:highlight w:val="none"/>
              </w:rPr>
            </w:pPr>
            <w:r>
              <w:rPr>
                <w:rFonts w:hint="eastAsia" w:ascii="宋体" w:hAnsi="宋体" w:cs="宋体"/>
                <w:color w:val="auto"/>
                <w:szCs w:val="21"/>
                <w:highlight w:val="none"/>
              </w:rPr>
              <w:t>▲11、通道一（细节）支持视频结构化、人脸检测、人脸识别、道路监控等智能功能；</w:t>
            </w:r>
          </w:p>
          <w:p>
            <w:pPr>
              <w:outlineLvl w:val="0"/>
              <w:rPr>
                <w:rFonts w:hint="eastAsia" w:ascii="宋体" w:hAnsi="宋体" w:cs="宋体"/>
                <w:color w:val="auto"/>
                <w:szCs w:val="21"/>
                <w:highlight w:val="none"/>
              </w:rPr>
            </w:pPr>
            <w:r>
              <w:rPr>
                <w:rFonts w:hint="eastAsia" w:ascii="宋体" w:hAnsi="宋体" w:cs="宋体"/>
                <w:color w:val="auto"/>
                <w:szCs w:val="21"/>
                <w:highlight w:val="none"/>
              </w:rPr>
              <w:t>12、支持区域入侵、快速移动、徘徊检测或侦测、人员聚集、停车检测或侦测；</w:t>
            </w:r>
          </w:p>
          <w:p>
            <w:pPr>
              <w:outlineLvl w:val="0"/>
              <w:rPr>
                <w:rFonts w:hint="eastAsia" w:ascii="宋体" w:hAnsi="宋体" w:cs="宋体"/>
                <w:color w:val="auto"/>
                <w:szCs w:val="21"/>
                <w:highlight w:val="none"/>
              </w:rPr>
            </w:pPr>
            <w:r>
              <w:rPr>
                <w:rFonts w:hint="eastAsia" w:ascii="宋体" w:hAnsi="宋体" w:cs="宋体"/>
                <w:color w:val="auto"/>
                <w:szCs w:val="21"/>
                <w:highlight w:val="none"/>
              </w:rPr>
              <w:t>13、支持非机动车逆行检测；支持4个车道；</w:t>
            </w:r>
          </w:p>
          <w:p>
            <w:pPr>
              <w:outlineLvl w:val="0"/>
              <w:rPr>
                <w:rFonts w:hint="eastAsia" w:ascii="宋体" w:hAnsi="宋体" w:cs="宋体"/>
                <w:color w:val="auto"/>
                <w:szCs w:val="21"/>
                <w:highlight w:val="none"/>
              </w:rPr>
            </w:pPr>
            <w:r>
              <w:rPr>
                <w:rFonts w:hint="eastAsia" w:ascii="宋体" w:hAnsi="宋体" w:cs="宋体"/>
                <w:color w:val="auto"/>
                <w:szCs w:val="21"/>
                <w:highlight w:val="none"/>
              </w:rPr>
              <w:t>★14、支持机动车、非机动车、人脸、人员等目标的抓拍和属性识别。</w:t>
            </w:r>
          </w:p>
          <w:p>
            <w:pPr>
              <w:outlineLvl w:val="0"/>
              <w:rPr>
                <w:rFonts w:hint="eastAsia" w:ascii="宋体" w:hAnsi="宋体" w:cs="宋体"/>
                <w:color w:val="auto"/>
                <w:szCs w:val="21"/>
                <w:highlight w:val="none"/>
              </w:rPr>
            </w:pPr>
            <w:r>
              <w:rPr>
                <w:rFonts w:hint="eastAsia" w:ascii="宋体" w:hAnsi="宋体" w:cs="宋体"/>
                <w:color w:val="auto"/>
                <w:szCs w:val="21"/>
                <w:highlight w:val="none"/>
              </w:rPr>
              <w:t>15、支持车辆抓拍，支持车牌、车牌颜色或类型、车身颜色、车辆类型的属性识别。</w:t>
            </w:r>
          </w:p>
          <w:p>
            <w:pPr>
              <w:outlineLvl w:val="0"/>
              <w:rPr>
                <w:rFonts w:hint="eastAsia" w:ascii="宋体" w:hAnsi="宋体" w:cs="宋体"/>
                <w:color w:val="auto"/>
                <w:szCs w:val="21"/>
                <w:highlight w:val="none"/>
              </w:rPr>
            </w:pPr>
            <w:r>
              <w:rPr>
                <w:rFonts w:hint="eastAsia" w:ascii="宋体" w:hAnsi="宋体" w:cs="宋体"/>
                <w:color w:val="auto"/>
                <w:szCs w:val="21"/>
                <w:highlight w:val="none"/>
              </w:rPr>
              <w:t>16、视频压缩标准：H.265；H.264；MJPEG；</w:t>
            </w:r>
          </w:p>
          <w:p>
            <w:pPr>
              <w:outlineLvl w:val="0"/>
              <w:rPr>
                <w:rFonts w:hint="eastAsia" w:ascii="宋体" w:hAnsi="宋体" w:cs="宋体"/>
                <w:color w:val="auto"/>
                <w:szCs w:val="21"/>
                <w:highlight w:val="none"/>
              </w:rPr>
            </w:pPr>
            <w:r>
              <w:rPr>
                <w:rFonts w:hint="eastAsia" w:ascii="宋体" w:hAnsi="宋体" w:cs="宋体"/>
                <w:color w:val="auto"/>
                <w:szCs w:val="21"/>
                <w:highlight w:val="none"/>
              </w:rPr>
              <w:t>17、支持H.264；H.265编码：</w:t>
            </w:r>
          </w:p>
          <w:p>
            <w:pPr>
              <w:outlineLvl w:val="0"/>
              <w:rPr>
                <w:rFonts w:hint="eastAsia" w:ascii="宋体" w:hAnsi="宋体" w:cs="宋体"/>
                <w:color w:val="auto"/>
                <w:szCs w:val="21"/>
                <w:highlight w:val="none"/>
              </w:rPr>
            </w:pPr>
            <w:r>
              <w:rPr>
                <w:rFonts w:hint="eastAsia" w:ascii="宋体" w:hAnsi="宋体" w:cs="宋体"/>
                <w:color w:val="auto"/>
                <w:szCs w:val="21"/>
                <w:highlight w:val="none"/>
              </w:rPr>
              <w:t>18、宽动态：通道一（细节）≥120dB；通道二（全景）：数字宽动态（DWDR）；</w:t>
            </w:r>
          </w:p>
          <w:p>
            <w:pPr>
              <w:outlineLvl w:val="0"/>
              <w:rPr>
                <w:rFonts w:hint="eastAsia" w:ascii="宋体" w:hAnsi="宋体" w:cs="宋体"/>
                <w:color w:val="auto"/>
                <w:szCs w:val="21"/>
                <w:highlight w:val="none"/>
              </w:rPr>
            </w:pPr>
            <w:r>
              <w:rPr>
                <w:rFonts w:hint="eastAsia" w:ascii="宋体" w:hAnsi="宋体" w:cs="宋体"/>
                <w:color w:val="auto"/>
                <w:szCs w:val="21"/>
                <w:highlight w:val="none"/>
              </w:rPr>
              <w:t>19、支持内置≥2个MIC；支持内置≥1个扬声器；支持≥1个RS-485接口；≥2路音频输入；≥1路音频输出；≥3路报警输入；≥2路报警输出；≥1个10M/100M/1000M网络接口</w:t>
            </w:r>
          </w:p>
          <w:p>
            <w:pPr>
              <w:outlineLvl w:val="0"/>
              <w:rPr>
                <w:rFonts w:hint="eastAsia" w:ascii="宋体" w:hAnsi="宋体" w:cs="宋体"/>
                <w:color w:val="auto"/>
                <w:szCs w:val="21"/>
                <w:highlight w:val="none"/>
              </w:rPr>
            </w:pPr>
            <w:r>
              <w:rPr>
                <w:rFonts w:hint="eastAsia" w:ascii="宋体" w:hAnsi="宋体" w:cs="宋体"/>
                <w:color w:val="auto"/>
                <w:szCs w:val="21"/>
                <w:highlight w:val="none"/>
              </w:rPr>
              <w:t>20、支持接入标准：开放型网络视频接口（ONVIF）；GB/T28181-2022；</w:t>
            </w:r>
          </w:p>
          <w:p>
            <w:pPr>
              <w:outlineLvl w:val="0"/>
              <w:rPr>
                <w:rFonts w:hint="eastAsia" w:ascii="宋体" w:hAnsi="宋体" w:cs="宋体"/>
                <w:color w:val="auto"/>
                <w:szCs w:val="21"/>
                <w:highlight w:val="none"/>
              </w:rPr>
            </w:pPr>
            <w:r>
              <w:rPr>
                <w:rFonts w:hint="eastAsia" w:ascii="宋体" w:hAnsi="宋体" w:cs="宋体"/>
                <w:color w:val="auto"/>
                <w:szCs w:val="21"/>
                <w:highlight w:val="none"/>
              </w:rPr>
              <w:t>21、支持最大Micro SD卡≥256GB；</w:t>
            </w:r>
          </w:p>
          <w:p>
            <w:pPr>
              <w:outlineLvl w:val="0"/>
              <w:rPr>
                <w:rFonts w:ascii="宋体" w:hAnsi="宋体" w:cs="宋体"/>
                <w:color w:val="auto"/>
                <w:szCs w:val="21"/>
                <w:highlight w:val="none"/>
              </w:rPr>
            </w:pPr>
            <w:r>
              <w:rPr>
                <w:rFonts w:hint="eastAsia" w:ascii="宋体" w:hAnsi="宋体" w:cs="宋体"/>
                <w:color w:val="auto"/>
                <w:szCs w:val="21"/>
                <w:highlight w:val="none"/>
              </w:rPr>
              <w:t>22、防护等级≥IP67；</w:t>
            </w:r>
          </w:p>
          <w:p>
            <w:pPr>
              <w:pStyle w:val="4"/>
              <w:spacing w:before="240" w:beforeLines="100" w:after="120" w:afterLines="50" w:line="3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（2）210个支架</w:t>
            </w:r>
          </w:p>
          <w:p>
            <w:pPr>
              <w:spacing w:line="300" w:lineRule="exact"/>
              <w:rPr>
                <w:rFonts w:ascii="宋体" w:hAnsi="宋体" w:cs="宋体"/>
                <w:color w:val="auto"/>
                <w:szCs w:val="21"/>
                <w:highlight w:val="none"/>
              </w:rPr>
            </w:pPr>
            <w:r>
              <w:rPr>
                <w:rFonts w:hint="eastAsia" w:ascii="宋体" w:hAnsi="宋体" w:cs="宋体"/>
                <w:color w:val="auto"/>
                <w:szCs w:val="21"/>
                <w:highlight w:val="none"/>
              </w:rPr>
              <w:t>安装方式：壁装；</w:t>
            </w:r>
          </w:p>
          <w:p>
            <w:pPr>
              <w:spacing w:line="300" w:lineRule="exact"/>
              <w:rPr>
                <w:rFonts w:ascii="宋体" w:hAnsi="宋体" w:cs="宋体"/>
                <w:color w:val="auto"/>
                <w:szCs w:val="21"/>
                <w:highlight w:val="none"/>
              </w:rPr>
            </w:pPr>
            <w:r>
              <w:rPr>
                <w:rFonts w:hint="eastAsia" w:ascii="宋体" w:hAnsi="宋体" w:cs="宋体"/>
                <w:color w:val="auto"/>
                <w:szCs w:val="21"/>
                <w:highlight w:val="none"/>
              </w:rPr>
              <w:t>承重：5.0kg；</w:t>
            </w:r>
          </w:p>
          <w:p>
            <w:pPr>
              <w:spacing w:line="300" w:lineRule="exact"/>
              <w:rPr>
                <w:rFonts w:ascii="宋体" w:hAnsi="宋体" w:cs="宋体"/>
                <w:color w:val="auto"/>
                <w:szCs w:val="21"/>
                <w:highlight w:val="none"/>
              </w:rPr>
            </w:pPr>
            <w:r>
              <w:rPr>
                <w:rFonts w:hint="eastAsia" w:ascii="宋体" w:hAnsi="宋体" w:cs="宋体"/>
                <w:color w:val="auto"/>
                <w:szCs w:val="21"/>
                <w:highlight w:val="none"/>
              </w:rPr>
              <w:t>旋转角度：水平：0~360°；垂直：-56~56°（8°每档）；</w:t>
            </w:r>
          </w:p>
          <w:p>
            <w:pPr>
              <w:spacing w:line="300" w:lineRule="exact"/>
              <w:rPr>
                <w:rFonts w:ascii="宋体" w:hAnsi="宋体" w:cs="宋体"/>
                <w:color w:val="auto"/>
                <w:szCs w:val="21"/>
                <w:highlight w:val="none"/>
              </w:rPr>
            </w:pPr>
            <w:r>
              <w:rPr>
                <w:rFonts w:hint="eastAsia" w:ascii="宋体" w:hAnsi="宋体" w:cs="宋体"/>
                <w:color w:val="auto"/>
                <w:szCs w:val="21"/>
                <w:highlight w:val="none"/>
              </w:rPr>
              <w:t>执行标准：Q/DXJ 064-2018；</w:t>
            </w:r>
          </w:p>
          <w:p>
            <w:pPr>
              <w:spacing w:line="300" w:lineRule="exact"/>
              <w:rPr>
                <w:rFonts w:ascii="宋体" w:hAnsi="宋体" w:cs="宋体"/>
                <w:b/>
                <w:bCs/>
                <w:color w:val="auto"/>
                <w:szCs w:val="21"/>
                <w:highlight w:val="none"/>
              </w:rPr>
            </w:pPr>
            <w:r>
              <w:rPr>
                <w:rFonts w:hint="eastAsia" w:ascii="宋体" w:hAnsi="宋体" w:cs="宋体"/>
                <w:color w:val="auto"/>
                <w:szCs w:val="21"/>
                <w:highlight w:val="none"/>
              </w:rPr>
              <w:t>（3）210个电源适配器</w:t>
            </w:r>
          </w:p>
          <w:p>
            <w:pPr>
              <w:spacing w:line="300" w:lineRule="exact"/>
              <w:rPr>
                <w:rFonts w:ascii="宋体" w:hAnsi="宋体" w:cs="宋体"/>
                <w:color w:val="auto"/>
                <w:szCs w:val="21"/>
                <w:highlight w:val="none"/>
              </w:rPr>
            </w:pPr>
            <w:r>
              <w:rPr>
                <w:rFonts w:hint="eastAsia" w:ascii="宋体" w:hAnsi="宋体" w:cs="宋体"/>
                <w:color w:val="auto"/>
                <w:szCs w:val="21"/>
                <w:highlight w:val="none"/>
              </w:rPr>
              <w:t>桌面式电源适配器-AC100V~240V-60W-12V5A-VI级-输入剥线镀锡-输出剥线镀锡-带同步信号</w:t>
            </w:r>
          </w:p>
          <w:p>
            <w:pPr>
              <w:pStyle w:val="4"/>
              <w:spacing w:before="240" w:beforeLines="100" w:after="120" w:afterLines="50" w:line="3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（4）210套线材</w:t>
            </w:r>
          </w:p>
          <w:p>
            <w:pPr>
              <w:widowControl/>
              <w:snapToGrid w:val="0"/>
              <w:jc w:val="left"/>
              <w:rPr>
                <w:rFonts w:ascii="宋体" w:hAnsi="宋体" w:cs="宋体"/>
                <w:color w:val="auto"/>
                <w:kern w:val="0"/>
                <w:szCs w:val="21"/>
                <w:highlight w:val="none"/>
              </w:rPr>
            </w:pPr>
            <w:r>
              <w:rPr>
                <w:rFonts w:hint="eastAsia" w:ascii="宋体" w:hAnsi="宋体" w:cs="宋体"/>
                <w:color w:val="auto"/>
                <w:szCs w:val="21"/>
                <w:highlight w:val="none"/>
              </w:rPr>
              <w:t>符合国标。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2" w:type="dxa"/>
            <w:tcBorders>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7</w:t>
            </w:r>
          </w:p>
        </w:tc>
        <w:tc>
          <w:tcPr>
            <w:tcW w:w="1153"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ascii="宋体" w:hAnsi="宋体" w:cs="宋体"/>
                <w:color w:val="auto"/>
                <w:kern w:val="0"/>
                <w:szCs w:val="21"/>
                <w:highlight w:val="none"/>
              </w:rPr>
            </w:pPr>
            <w:r>
              <w:rPr>
                <w:rFonts w:hint="eastAsia" w:ascii="宋体" w:hAnsi="宋体" w:cs="宋体"/>
                <w:bCs/>
                <w:color w:val="auto"/>
                <w:szCs w:val="21"/>
                <w:highlight w:val="none"/>
              </w:rPr>
              <w:t>后端能力扩容服务（含安装调试</w:t>
            </w:r>
          </w:p>
        </w:tc>
        <w:tc>
          <w:tcPr>
            <w:tcW w:w="56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bCs/>
                <w:color w:val="auto"/>
                <w:szCs w:val="21"/>
                <w:highlight w:val="none"/>
              </w:rPr>
              <w:t>项</w:t>
            </w:r>
          </w:p>
        </w:tc>
        <w:tc>
          <w:tcPr>
            <w:tcW w:w="63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w:t>
            </w:r>
          </w:p>
        </w:tc>
        <w:tc>
          <w:tcPr>
            <w:tcW w:w="6304" w:type="dxa"/>
            <w:tcBorders>
              <w:top w:val="single" w:color="auto" w:sz="4" w:space="0"/>
              <w:left w:val="single" w:color="auto" w:sz="4" w:space="0"/>
              <w:bottom w:val="single" w:color="auto" w:sz="4" w:space="0"/>
              <w:right w:val="single" w:color="auto" w:sz="4" w:space="0"/>
            </w:tcBorders>
            <w:noWrap/>
            <w:vAlign w:val="center"/>
          </w:tcPr>
          <w:p>
            <w:pPr>
              <w:widowControl/>
              <w:snapToGrid w:val="0"/>
              <w:jc w:val="left"/>
              <w:rPr>
                <w:rFonts w:ascii="宋体" w:hAnsi="宋体" w:cs="宋体"/>
                <w:color w:val="auto"/>
                <w:kern w:val="0"/>
                <w:szCs w:val="21"/>
                <w:highlight w:val="none"/>
              </w:rPr>
            </w:pPr>
            <w:r>
              <w:rPr>
                <w:rFonts w:hint="eastAsia" w:ascii="宋体" w:hAnsi="宋体" w:cs="宋体"/>
                <w:bCs/>
                <w:color w:val="auto"/>
                <w:szCs w:val="21"/>
                <w:highlight w:val="none"/>
              </w:rPr>
              <w:t>大数据基础平台云存储接入京东云存储，（含软件授权）协调工作由采购人负责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2" w:type="dxa"/>
            <w:tcBorders>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8</w:t>
            </w:r>
          </w:p>
        </w:tc>
        <w:tc>
          <w:tcPr>
            <w:tcW w:w="1153"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安全防范系统工程</w:t>
            </w:r>
          </w:p>
        </w:tc>
        <w:tc>
          <w:tcPr>
            <w:tcW w:w="56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Cs w:val="21"/>
                <w:highlight w:val="none"/>
              </w:rPr>
            </w:pPr>
            <w:r>
              <w:rPr>
                <w:rFonts w:hint="eastAsia" w:ascii="宋体" w:hAnsi="宋体" w:cs="宋体"/>
                <w:bCs/>
                <w:color w:val="auto"/>
                <w:szCs w:val="21"/>
                <w:highlight w:val="none"/>
              </w:rPr>
              <w:t>项</w:t>
            </w:r>
          </w:p>
        </w:tc>
        <w:tc>
          <w:tcPr>
            <w:tcW w:w="63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w:t>
            </w:r>
          </w:p>
        </w:tc>
        <w:tc>
          <w:tcPr>
            <w:tcW w:w="6304" w:type="dxa"/>
            <w:tcBorders>
              <w:top w:val="single" w:color="auto" w:sz="4" w:space="0"/>
              <w:left w:val="single" w:color="auto" w:sz="4" w:space="0"/>
              <w:bottom w:val="single" w:color="auto" w:sz="4" w:space="0"/>
              <w:right w:val="single" w:color="auto" w:sz="4" w:space="0"/>
            </w:tcBorders>
            <w:noWrap/>
            <w:vAlign w:val="center"/>
          </w:tcPr>
          <w:p>
            <w:pPr>
              <w:widowControl/>
              <w:snapToGrid w:val="0"/>
              <w:jc w:val="left"/>
              <w:rPr>
                <w:rFonts w:ascii="宋体" w:hAnsi="宋体" w:cs="宋体"/>
                <w:color w:val="auto"/>
                <w:kern w:val="0"/>
                <w:szCs w:val="21"/>
                <w:highlight w:val="none"/>
              </w:rPr>
            </w:pPr>
            <w:r>
              <w:rPr>
                <w:rFonts w:hint="eastAsia" w:ascii="宋体" w:hAnsi="宋体" w:cs="宋体"/>
                <w:color w:val="auto"/>
                <w:kern w:val="0"/>
                <w:szCs w:val="21"/>
                <w:highlight w:val="none"/>
              </w:rPr>
              <w:t>安全防范系统工程联合调试、运行、后端设备安装及调试。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9197" w:type="dxa"/>
            <w:gridSpan w:val="5"/>
            <w:tcBorders>
              <w:top w:val="single" w:color="auto" w:sz="4" w:space="0"/>
              <w:left w:val="single" w:color="auto" w:sz="4" w:space="0"/>
              <w:bottom w:val="single" w:color="auto" w:sz="4" w:space="0"/>
              <w:right w:val="single" w:color="auto" w:sz="4" w:space="0"/>
            </w:tcBorders>
            <w:noWrap/>
            <w:vAlign w:val="center"/>
          </w:tcPr>
          <w:p>
            <w:pPr>
              <w:ind w:firstLine="420" w:firstLineChars="200"/>
              <w:jc w:val="center"/>
              <w:rPr>
                <w:rFonts w:ascii="宋体" w:hAnsi="宋体" w:cs="宋体"/>
                <w:color w:val="auto"/>
                <w:szCs w:val="21"/>
                <w:highlight w:val="none"/>
                <w:lang w:bidi="ar"/>
              </w:rPr>
            </w:pPr>
            <w:r>
              <w:rPr>
                <w:rFonts w:hint="eastAsia" w:ascii="宋体" w:hAnsi="宋体" w:cs="宋体"/>
                <w:color w:val="auto"/>
                <w:szCs w:val="21"/>
                <w:highlight w:val="none"/>
                <w:lang w:bidi="ar"/>
              </w:rPr>
              <w:t>▲</w:t>
            </w:r>
            <w:r>
              <w:rPr>
                <w:rFonts w:hint="eastAsia" w:ascii="宋体" w:hAnsi="宋体" w:cs="宋体"/>
                <w:b/>
                <w:bCs/>
                <w:color w:val="auto"/>
                <w:szCs w:val="21"/>
                <w:highlight w:val="none"/>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9197" w:type="dxa"/>
            <w:gridSpan w:val="5"/>
            <w:tcBorders>
              <w:left w:val="single" w:color="auto" w:sz="4" w:space="0"/>
              <w:bottom w:val="single" w:color="auto" w:sz="4" w:space="0"/>
              <w:right w:val="single" w:color="auto" w:sz="4" w:space="0"/>
            </w:tcBorders>
            <w:noWrap/>
            <w:vAlign w:val="center"/>
          </w:tcPr>
          <w:p>
            <w:pPr>
              <w:widowControl/>
              <w:snapToGrid w:val="0"/>
              <w:spacing w:line="360" w:lineRule="auto"/>
              <w:ind w:firstLine="424" w:firstLineChars="202"/>
              <w:jc w:val="left"/>
              <w:rPr>
                <w:rFonts w:ascii="宋体" w:hAnsi="宋体" w:cs="宋体"/>
                <w:color w:val="auto"/>
                <w:kern w:val="0"/>
                <w:szCs w:val="21"/>
                <w:highlight w:val="none"/>
              </w:rPr>
            </w:pPr>
            <w:r>
              <w:rPr>
                <w:rFonts w:hint="eastAsia" w:ascii="宋体" w:hAnsi="宋体" w:cs="宋体"/>
                <w:color w:val="auto"/>
                <w:kern w:val="0"/>
                <w:szCs w:val="21"/>
                <w:highlight w:val="none"/>
              </w:rPr>
              <w:t>1．交货（交付）时间：维护服务部分，合同生效之日交付。新建部分自收到第一期费用之日起30天内完成安装调试并交付使用。</w:t>
            </w:r>
          </w:p>
          <w:p>
            <w:pPr>
              <w:widowControl/>
              <w:snapToGrid w:val="0"/>
              <w:spacing w:line="360" w:lineRule="auto"/>
              <w:ind w:firstLine="424" w:firstLineChars="202"/>
              <w:jc w:val="left"/>
              <w:rPr>
                <w:rFonts w:ascii="宋体" w:hAnsi="宋体" w:cs="宋体"/>
                <w:color w:val="auto"/>
                <w:kern w:val="0"/>
                <w:szCs w:val="21"/>
                <w:highlight w:val="none"/>
              </w:rPr>
            </w:pPr>
            <w:r>
              <w:rPr>
                <w:rFonts w:hint="eastAsia" w:ascii="宋体" w:hAnsi="宋体" w:cs="宋体"/>
                <w:color w:val="auto"/>
                <w:kern w:val="0"/>
                <w:szCs w:val="21"/>
                <w:highlight w:val="none"/>
              </w:rPr>
              <w:t>2．交货地点：北海市银海区银滩大道96号</w:t>
            </w:r>
          </w:p>
          <w:p>
            <w:pPr>
              <w:widowControl/>
              <w:snapToGrid w:val="0"/>
              <w:spacing w:line="360" w:lineRule="auto"/>
              <w:ind w:firstLine="424" w:firstLineChars="202"/>
              <w:jc w:val="left"/>
              <w:rPr>
                <w:rFonts w:ascii="宋体" w:hAnsi="宋体" w:cs="宋体"/>
                <w:color w:val="auto"/>
                <w:kern w:val="0"/>
                <w:szCs w:val="21"/>
                <w:highlight w:val="none"/>
              </w:rPr>
            </w:pPr>
            <w:r>
              <w:rPr>
                <w:rFonts w:hint="eastAsia" w:ascii="宋体" w:hAnsi="宋体" w:cs="宋体"/>
                <w:color w:val="auto"/>
                <w:kern w:val="0"/>
                <w:szCs w:val="21"/>
                <w:highlight w:val="none"/>
              </w:rPr>
              <w:t>3．付款时间和方式：分为三期支付，合同生效后30天内支付第一期费用，合同总价的33%，2025年12月底前支付合同总价的33%，2026年12月底前支付合同总价的34%。（由于上一服务期已过期，中标方</w:t>
            </w:r>
            <w:r>
              <w:rPr>
                <w:rFonts w:hint="eastAsia" w:ascii="宋体" w:hAnsi="宋体" w:cs="宋体"/>
                <w:color w:val="auto"/>
                <w:kern w:val="0"/>
                <w:szCs w:val="21"/>
                <w:highlight w:val="none"/>
                <w:lang w:eastAsia="zh-CN"/>
              </w:rPr>
              <w:t>续用本次合同款</w:t>
            </w:r>
            <w:r>
              <w:rPr>
                <w:rFonts w:hint="eastAsia" w:ascii="宋体" w:hAnsi="宋体" w:cs="宋体"/>
                <w:color w:val="auto"/>
                <w:kern w:val="0"/>
                <w:szCs w:val="21"/>
                <w:highlight w:val="none"/>
              </w:rPr>
              <w:t>支付2024年10月21日至合同签订之日止期间的运维服务费和网络链路租用费给原维护方，支付的费用按原项目合同价每月120000元计算，签订合同后15个日历日内支付）</w:t>
            </w:r>
          </w:p>
          <w:p>
            <w:pPr>
              <w:widowControl/>
              <w:snapToGrid w:val="0"/>
              <w:spacing w:line="360" w:lineRule="auto"/>
              <w:ind w:firstLine="424" w:firstLineChars="202"/>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4. 不需要收取履约保证金。                       </w:t>
            </w:r>
          </w:p>
          <w:p>
            <w:pPr>
              <w:widowControl/>
              <w:snapToGrid w:val="0"/>
              <w:spacing w:line="360" w:lineRule="auto"/>
              <w:ind w:firstLine="424" w:firstLineChars="202"/>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．质量要求：按照国家标准</w:t>
            </w:r>
          </w:p>
          <w:p>
            <w:pPr>
              <w:widowControl/>
              <w:snapToGrid w:val="0"/>
              <w:spacing w:line="360" w:lineRule="auto"/>
              <w:ind w:firstLine="424" w:firstLineChars="202"/>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．保修和服务要求：按照合同约定</w:t>
            </w:r>
          </w:p>
          <w:p>
            <w:pPr>
              <w:widowControl/>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．其他要求：本项目须实现24小时监控，</w:t>
            </w:r>
            <w:r>
              <w:rPr>
                <w:rFonts w:hint="eastAsia" w:ascii="宋体" w:hAnsi="宋体" w:cs="宋体"/>
                <w:color w:val="auto"/>
                <w:kern w:val="0"/>
                <w:szCs w:val="21"/>
                <w:highlight w:val="none"/>
                <w:lang w:val="en-US" w:eastAsia="zh-CN"/>
              </w:rPr>
              <w:t>投</w:t>
            </w:r>
            <w:r>
              <w:rPr>
                <w:rFonts w:hint="eastAsia" w:ascii="宋体" w:hAnsi="宋体" w:cs="宋体"/>
                <w:color w:val="auto"/>
                <w:kern w:val="0"/>
                <w:szCs w:val="21"/>
                <w:highlight w:val="none"/>
              </w:rPr>
              <w:t>标供应商必须书面承诺，保障传输信号不间断，实现传输信号无缝对接。</w:t>
            </w:r>
          </w:p>
          <w:p>
            <w:pPr>
              <w:widowControl/>
              <w:snapToGrid w:val="0"/>
              <w:spacing w:line="360" w:lineRule="auto"/>
              <w:ind w:firstLine="420" w:firstLineChars="200"/>
              <w:jc w:val="left"/>
              <w:rPr>
                <w:rFonts w:hint="default" w:eastAsia="宋体"/>
                <w:color w:val="auto"/>
                <w:highlight w:val="none"/>
                <w:lang w:val="en-US" w:eastAsia="zh-CN"/>
              </w:rPr>
            </w:pPr>
            <w:r>
              <w:rPr>
                <w:rFonts w:hint="eastAsia" w:ascii="宋体" w:hAnsi="宋体" w:cs="宋体"/>
                <w:color w:val="auto"/>
                <w:kern w:val="0"/>
                <w:szCs w:val="21"/>
                <w:highlight w:val="none"/>
                <w:lang w:val="en-US" w:eastAsia="zh-CN"/>
              </w:rPr>
              <w:t>8.</w:t>
            </w:r>
            <w:r>
              <w:rPr>
                <w:rFonts w:hint="eastAsia"/>
                <w:color w:val="auto"/>
                <w:highlight w:val="none"/>
                <w:lang w:val="en-US" w:eastAsia="zh-CN"/>
              </w:rPr>
              <w:t>签订合同时间：自中标通知书发出之日起8个工作日内。</w:t>
            </w:r>
          </w:p>
        </w:tc>
      </w:tr>
    </w:tbl>
    <w:p>
      <w:pPr>
        <w:bidi w:val="0"/>
        <w:rPr>
          <w:rFonts w:hint="eastAsia" w:ascii="宋体" w:hAnsi="宋体" w:eastAsia="宋体" w:cs="宋体"/>
          <w:color w:val="auto"/>
          <w:highlight w:val="none"/>
          <w:u w:val="single"/>
        </w:rPr>
      </w:pPr>
    </w:p>
    <w:p>
      <w:pPr>
        <w:pStyle w:val="79"/>
        <w:rPr>
          <w:rFonts w:hint="eastAsia" w:ascii="宋体" w:hAnsi="宋体" w:eastAsia="宋体" w:cs="宋体"/>
          <w:color w:val="auto"/>
          <w:highlight w:val="none"/>
          <w:u w:val="single"/>
        </w:rPr>
      </w:pPr>
    </w:p>
    <w:p>
      <w:pPr>
        <w:pStyle w:val="79"/>
        <w:rPr>
          <w:rFonts w:hint="eastAsia" w:ascii="宋体" w:hAnsi="宋体" w:eastAsia="宋体" w:cs="宋体"/>
          <w:color w:val="auto"/>
          <w:highlight w:val="none"/>
          <w:u w:val="single"/>
        </w:rPr>
      </w:pPr>
    </w:p>
    <w:p>
      <w:pPr>
        <w:rPr>
          <w:rFonts w:hint="eastAsia" w:ascii="宋体" w:hAnsi="宋体" w:cs="宋体"/>
          <w:b/>
          <w:color w:val="auto"/>
          <w:sz w:val="36"/>
          <w:szCs w:val="36"/>
          <w:highlight w:val="none"/>
        </w:rPr>
      </w:pPr>
      <w:bookmarkStart w:id="26" w:name="_Toc11298"/>
      <w:bookmarkStart w:id="27" w:name="_Toc176368905"/>
      <w:r>
        <w:rPr>
          <w:rFonts w:hint="eastAsia" w:ascii="宋体" w:hAnsi="宋体" w:cs="宋体"/>
          <w:b/>
          <w:color w:val="auto"/>
          <w:sz w:val="36"/>
          <w:szCs w:val="36"/>
          <w:highlight w:val="none"/>
        </w:rPr>
        <w:br w:type="page"/>
      </w:r>
    </w:p>
    <w:p>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第四部分</w:t>
      </w:r>
      <w:bookmarkStart w:id="28" w:name="_Toc184314469"/>
      <w:bookmarkEnd w:id="28"/>
      <w:bookmarkStart w:id="29" w:name="_Toc184314427"/>
      <w:bookmarkEnd w:id="29"/>
      <w:bookmarkStart w:id="30" w:name="_Toc184312120"/>
      <w:bookmarkEnd w:id="30"/>
      <w:bookmarkStart w:id="31" w:name="_Toc184314439"/>
      <w:bookmarkEnd w:id="31"/>
      <w:bookmarkStart w:id="32" w:name="_Toc184310304"/>
      <w:bookmarkEnd w:id="32"/>
      <w:bookmarkStart w:id="33" w:name="_Toc184314479"/>
      <w:bookmarkEnd w:id="33"/>
      <w:bookmarkStart w:id="34" w:name="_Toc184312074"/>
      <w:bookmarkEnd w:id="34"/>
      <w:bookmarkStart w:id="35" w:name="_Toc184313249"/>
      <w:bookmarkEnd w:id="35"/>
      <w:bookmarkStart w:id="36" w:name="_Toc184312112"/>
      <w:bookmarkEnd w:id="36"/>
      <w:bookmarkStart w:id="37" w:name="_Toc184313305"/>
      <w:bookmarkEnd w:id="37"/>
      <w:bookmarkStart w:id="38" w:name="_Toc184313241"/>
      <w:bookmarkEnd w:id="38"/>
      <w:bookmarkStart w:id="39" w:name="_Toc184308042"/>
      <w:bookmarkEnd w:id="39"/>
      <w:bookmarkStart w:id="40" w:name="_Toc184314454"/>
      <w:bookmarkEnd w:id="40"/>
      <w:bookmarkStart w:id="41" w:name="_Toc184314476"/>
      <w:bookmarkEnd w:id="41"/>
      <w:bookmarkStart w:id="42" w:name="_Toc184308068"/>
      <w:bookmarkEnd w:id="42"/>
      <w:bookmarkStart w:id="43" w:name="_Toc184313301"/>
      <w:bookmarkEnd w:id="43"/>
      <w:bookmarkStart w:id="44" w:name="_Toc184313293"/>
      <w:bookmarkEnd w:id="44"/>
      <w:bookmarkStart w:id="45" w:name="_Toc184313243"/>
      <w:bookmarkEnd w:id="45"/>
      <w:bookmarkStart w:id="46" w:name="_Toc184313270"/>
      <w:bookmarkEnd w:id="46"/>
      <w:bookmarkStart w:id="47" w:name="_Toc184314477"/>
      <w:bookmarkEnd w:id="47"/>
      <w:bookmarkStart w:id="48" w:name="_Toc184312078"/>
      <w:bookmarkEnd w:id="48"/>
      <w:bookmarkStart w:id="49" w:name="_Toc184313287"/>
      <w:bookmarkEnd w:id="49"/>
      <w:bookmarkStart w:id="50" w:name="_Toc184313266"/>
      <w:bookmarkEnd w:id="50"/>
      <w:bookmarkStart w:id="51" w:name="_Toc184312072"/>
      <w:bookmarkEnd w:id="51"/>
      <w:bookmarkStart w:id="52" w:name="_Toc184308052"/>
      <w:bookmarkEnd w:id="52"/>
      <w:bookmarkStart w:id="53" w:name="_Toc184310293"/>
      <w:bookmarkEnd w:id="53"/>
      <w:bookmarkStart w:id="54" w:name="_Toc184308091"/>
      <w:bookmarkEnd w:id="54"/>
      <w:bookmarkStart w:id="55" w:name="_Toc184310292"/>
      <w:bookmarkEnd w:id="55"/>
      <w:bookmarkStart w:id="56" w:name="_Toc184308051"/>
      <w:bookmarkEnd w:id="56"/>
      <w:bookmarkStart w:id="57" w:name="_Toc184314423"/>
      <w:bookmarkEnd w:id="57"/>
      <w:bookmarkStart w:id="58" w:name="_Toc184313306"/>
      <w:bookmarkEnd w:id="58"/>
      <w:bookmarkStart w:id="59" w:name="_Toc184308107"/>
      <w:bookmarkEnd w:id="59"/>
      <w:bookmarkStart w:id="60" w:name="_Toc184314460"/>
      <w:bookmarkEnd w:id="60"/>
      <w:bookmarkStart w:id="61" w:name="_Toc184314450"/>
      <w:bookmarkEnd w:id="61"/>
      <w:bookmarkStart w:id="62" w:name="_Toc184310272"/>
      <w:bookmarkEnd w:id="62"/>
      <w:bookmarkStart w:id="63" w:name="_Toc184308085"/>
      <w:bookmarkEnd w:id="63"/>
      <w:bookmarkStart w:id="64" w:name="_Toc184310291"/>
      <w:bookmarkEnd w:id="64"/>
      <w:bookmarkStart w:id="65" w:name="_Toc184308043"/>
      <w:bookmarkEnd w:id="65"/>
      <w:bookmarkStart w:id="66" w:name="_Toc184310338"/>
      <w:bookmarkEnd w:id="66"/>
      <w:bookmarkStart w:id="67" w:name="_Toc184314467"/>
      <w:bookmarkEnd w:id="67"/>
      <w:bookmarkStart w:id="68" w:name="_Toc184313304"/>
      <w:bookmarkEnd w:id="68"/>
      <w:bookmarkStart w:id="69" w:name="_Toc184312135"/>
      <w:bookmarkEnd w:id="69"/>
      <w:bookmarkStart w:id="70" w:name="_Toc184308083"/>
      <w:bookmarkEnd w:id="70"/>
      <w:bookmarkStart w:id="71" w:name="_Toc184312090"/>
      <w:bookmarkEnd w:id="71"/>
      <w:bookmarkStart w:id="72" w:name="_Toc184312106"/>
      <w:bookmarkEnd w:id="72"/>
      <w:bookmarkStart w:id="73" w:name="_Toc184314426"/>
      <w:bookmarkEnd w:id="73"/>
      <w:bookmarkStart w:id="74" w:name="_Toc184313300"/>
      <w:bookmarkEnd w:id="74"/>
      <w:bookmarkStart w:id="75" w:name="_Toc184312094"/>
      <w:bookmarkEnd w:id="75"/>
      <w:bookmarkStart w:id="76" w:name="_Toc184312115"/>
      <w:bookmarkEnd w:id="76"/>
      <w:bookmarkStart w:id="77" w:name="_Toc184308099"/>
      <w:bookmarkEnd w:id="77"/>
      <w:bookmarkStart w:id="78" w:name="_Toc184308097"/>
      <w:bookmarkEnd w:id="78"/>
      <w:bookmarkStart w:id="79" w:name="_Toc184312076"/>
      <w:bookmarkEnd w:id="79"/>
      <w:bookmarkStart w:id="80" w:name="_Toc184313299"/>
      <w:bookmarkEnd w:id="80"/>
      <w:bookmarkStart w:id="81" w:name="_Toc184310277"/>
      <w:bookmarkEnd w:id="81"/>
      <w:bookmarkStart w:id="82" w:name="_Toc184308074"/>
      <w:bookmarkEnd w:id="82"/>
      <w:bookmarkStart w:id="83" w:name="_Toc184314447"/>
      <w:bookmarkEnd w:id="83"/>
      <w:bookmarkStart w:id="84" w:name="_Toc184308108"/>
      <w:bookmarkEnd w:id="84"/>
      <w:bookmarkStart w:id="85" w:name="_Toc184313294"/>
      <w:bookmarkEnd w:id="85"/>
      <w:bookmarkStart w:id="86" w:name="_Toc184308100"/>
      <w:bookmarkEnd w:id="86"/>
      <w:bookmarkStart w:id="87" w:name="_Toc184310281"/>
      <w:bookmarkEnd w:id="87"/>
      <w:bookmarkStart w:id="88" w:name="_Toc184308104"/>
      <w:bookmarkEnd w:id="88"/>
      <w:bookmarkStart w:id="89" w:name="_Toc184314478"/>
      <w:bookmarkEnd w:id="89"/>
      <w:bookmarkStart w:id="90" w:name="_Toc184313272"/>
      <w:bookmarkEnd w:id="90"/>
      <w:bookmarkStart w:id="91" w:name="_Toc184310321"/>
      <w:bookmarkEnd w:id="91"/>
      <w:bookmarkStart w:id="92" w:name="_Toc184314412"/>
      <w:bookmarkEnd w:id="92"/>
      <w:bookmarkStart w:id="93" w:name="_Toc184310330"/>
      <w:bookmarkEnd w:id="93"/>
      <w:bookmarkStart w:id="94" w:name="_Toc184308072"/>
      <w:bookmarkEnd w:id="94"/>
      <w:bookmarkStart w:id="95" w:name="_Toc184313298"/>
      <w:bookmarkEnd w:id="95"/>
      <w:bookmarkStart w:id="96" w:name="_Toc184308090"/>
      <w:bookmarkEnd w:id="96"/>
      <w:bookmarkStart w:id="97" w:name="_Toc184310289"/>
      <w:bookmarkEnd w:id="97"/>
      <w:bookmarkStart w:id="98" w:name="_Toc184310313"/>
      <w:bookmarkEnd w:id="98"/>
      <w:bookmarkStart w:id="99" w:name="_Toc184308075"/>
      <w:bookmarkEnd w:id="99"/>
      <w:bookmarkStart w:id="100" w:name="_Toc184310318"/>
      <w:bookmarkEnd w:id="100"/>
      <w:bookmarkStart w:id="101" w:name="_Toc184308039"/>
      <w:bookmarkEnd w:id="101"/>
      <w:bookmarkStart w:id="102" w:name="_Toc184310308"/>
      <w:bookmarkEnd w:id="102"/>
      <w:bookmarkStart w:id="103" w:name="_Toc184314444"/>
      <w:bookmarkEnd w:id="103"/>
      <w:bookmarkStart w:id="104" w:name="_Toc184312067"/>
      <w:bookmarkEnd w:id="104"/>
      <w:bookmarkStart w:id="105" w:name="_Toc184312121"/>
      <w:bookmarkEnd w:id="105"/>
      <w:bookmarkStart w:id="106" w:name="_Toc184314424"/>
      <w:bookmarkEnd w:id="106"/>
      <w:bookmarkStart w:id="107" w:name="_Toc184312101"/>
      <w:bookmarkEnd w:id="107"/>
      <w:bookmarkStart w:id="108" w:name="_Toc184310329"/>
      <w:bookmarkEnd w:id="108"/>
      <w:bookmarkStart w:id="109" w:name="_Toc184313290"/>
      <w:bookmarkEnd w:id="109"/>
      <w:bookmarkStart w:id="110" w:name="_Toc184310311"/>
      <w:bookmarkEnd w:id="110"/>
      <w:bookmarkStart w:id="111" w:name="_Toc184310273"/>
      <w:bookmarkEnd w:id="111"/>
      <w:bookmarkStart w:id="112" w:name="_Toc184310335"/>
      <w:bookmarkEnd w:id="112"/>
      <w:bookmarkStart w:id="113" w:name="_Toc184312089"/>
      <w:bookmarkEnd w:id="113"/>
      <w:bookmarkStart w:id="114" w:name="_Toc184310327"/>
      <w:bookmarkEnd w:id="114"/>
      <w:bookmarkStart w:id="115" w:name="_Toc184313254"/>
      <w:bookmarkEnd w:id="115"/>
      <w:bookmarkStart w:id="116" w:name="_Toc184314422"/>
      <w:bookmarkEnd w:id="116"/>
      <w:bookmarkStart w:id="117" w:name="_Toc184312085"/>
      <w:bookmarkEnd w:id="117"/>
      <w:bookmarkStart w:id="118" w:name="_Toc184310303"/>
      <w:bookmarkEnd w:id="118"/>
      <w:bookmarkStart w:id="119" w:name="_Toc184314438"/>
      <w:bookmarkEnd w:id="119"/>
      <w:bookmarkStart w:id="120" w:name="_Toc184313244"/>
      <w:bookmarkEnd w:id="120"/>
      <w:bookmarkStart w:id="121" w:name="_Toc184313276"/>
      <w:bookmarkEnd w:id="121"/>
      <w:bookmarkStart w:id="122" w:name="_Toc184310344"/>
      <w:bookmarkEnd w:id="122"/>
      <w:bookmarkStart w:id="123" w:name="_Toc184313247"/>
      <w:bookmarkEnd w:id="123"/>
      <w:bookmarkStart w:id="124" w:name="_Toc184308092"/>
      <w:bookmarkEnd w:id="124"/>
      <w:bookmarkStart w:id="125" w:name="_Toc184314445"/>
      <w:bookmarkEnd w:id="125"/>
      <w:bookmarkStart w:id="126" w:name="_Toc184312104"/>
      <w:bookmarkEnd w:id="126"/>
      <w:bookmarkStart w:id="127" w:name="_Toc184312075"/>
      <w:bookmarkEnd w:id="127"/>
      <w:bookmarkStart w:id="128" w:name="_Toc184308047"/>
      <w:bookmarkEnd w:id="128"/>
      <w:bookmarkStart w:id="129" w:name="_Toc184310323"/>
      <w:bookmarkEnd w:id="129"/>
      <w:bookmarkStart w:id="130" w:name="_Toc184314472"/>
      <w:bookmarkEnd w:id="130"/>
      <w:bookmarkStart w:id="131" w:name="_Toc184308069"/>
      <w:bookmarkEnd w:id="131"/>
      <w:bookmarkStart w:id="132" w:name="_Toc184313288"/>
      <w:bookmarkEnd w:id="132"/>
      <w:bookmarkStart w:id="133" w:name="_Toc184308070"/>
      <w:bookmarkEnd w:id="133"/>
      <w:bookmarkStart w:id="134" w:name="_Toc184314453"/>
      <w:bookmarkEnd w:id="134"/>
      <w:bookmarkStart w:id="135" w:name="_Toc184314457"/>
      <w:bookmarkEnd w:id="135"/>
      <w:bookmarkStart w:id="136" w:name="_Toc184314449"/>
      <w:bookmarkEnd w:id="136"/>
      <w:bookmarkStart w:id="137" w:name="_Toc184310317"/>
      <w:bookmarkEnd w:id="137"/>
      <w:bookmarkStart w:id="138" w:name="_Toc184308089"/>
      <w:bookmarkEnd w:id="138"/>
      <w:bookmarkStart w:id="139" w:name="_Toc184312097"/>
      <w:bookmarkEnd w:id="139"/>
      <w:bookmarkStart w:id="140" w:name="_Toc184314428"/>
      <w:bookmarkEnd w:id="140"/>
      <w:bookmarkStart w:id="141" w:name="_Toc184313283"/>
      <w:bookmarkEnd w:id="141"/>
      <w:bookmarkStart w:id="142" w:name="_Toc184310337"/>
      <w:bookmarkEnd w:id="142"/>
      <w:bookmarkStart w:id="143" w:name="_Toc184313248"/>
      <w:bookmarkEnd w:id="143"/>
      <w:bookmarkStart w:id="144" w:name="_Toc184310332"/>
      <w:bookmarkEnd w:id="144"/>
      <w:bookmarkStart w:id="145" w:name="_Toc184310280"/>
      <w:bookmarkEnd w:id="145"/>
      <w:bookmarkStart w:id="146" w:name="_Toc184313262"/>
      <w:bookmarkEnd w:id="146"/>
      <w:bookmarkStart w:id="147" w:name="_Toc184312082"/>
      <w:bookmarkEnd w:id="147"/>
      <w:bookmarkStart w:id="148" w:name="_Toc184310325"/>
      <w:bookmarkEnd w:id="148"/>
      <w:bookmarkStart w:id="149" w:name="_Toc184312088"/>
      <w:bookmarkEnd w:id="149"/>
      <w:bookmarkStart w:id="150" w:name="_Toc184312107"/>
      <w:bookmarkEnd w:id="150"/>
      <w:bookmarkStart w:id="151" w:name="_Toc184312131"/>
      <w:bookmarkEnd w:id="151"/>
      <w:bookmarkStart w:id="152" w:name="_Toc184308044"/>
      <w:bookmarkEnd w:id="152"/>
      <w:bookmarkStart w:id="153" w:name="_Toc184313303"/>
      <w:bookmarkEnd w:id="153"/>
      <w:bookmarkStart w:id="154" w:name="_Toc184313252"/>
      <w:bookmarkEnd w:id="154"/>
      <w:bookmarkStart w:id="155" w:name="_Toc184308088"/>
      <w:bookmarkEnd w:id="155"/>
      <w:bookmarkStart w:id="156" w:name="_Toc184313302"/>
      <w:bookmarkEnd w:id="156"/>
      <w:bookmarkStart w:id="157" w:name="_Toc184310307"/>
      <w:bookmarkEnd w:id="157"/>
      <w:bookmarkStart w:id="158" w:name="_Toc184313250"/>
      <w:bookmarkEnd w:id="158"/>
      <w:bookmarkStart w:id="159" w:name="_Toc184308046"/>
      <w:bookmarkEnd w:id="159"/>
      <w:bookmarkStart w:id="160" w:name="_Toc184314448"/>
      <w:bookmarkEnd w:id="160"/>
      <w:bookmarkStart w:id="161" w:name="_Toc184310314"/>
      <w:bookmarkEnd w:id="161"/>
      <w:bookmarkStart w:id="162" w:name="_Toc184308071"/>
      <w:bookmarkEnd w:id="162"/>
      <w:bookmarkStart w:id="163" w:name="_Toc184313253"/>
      <w:bookmarkEnd w:id="163"/>
      <w:bookmarkStart w:id="164" w:name="_Toc184313268"/>
      <w:bookmarkEnd w:id="164"/>
      <w:bookmarkStart w:id="165" w:name="_Toc184313271"/>
      <w:bookmarkEnd w:id="165"/>
      <w:bookmarkStart w:id="166" w:name="_Toc184310322"/>
      <w:bookmarkEnd w:id="166"/>
      <w:bookmarkStart w:id="167" w:name="_Toc184308055"/>
      <w:bookmarkEnd w:id="167"/>
      <w:bookmarkStart w:id="168" w:name="_Toc184308054"/>
      <w:bookmarkEnd w:id="168"/>
      <w:bookmarkStart w:id="169" w:name="_Toc184314468"/>
      <w:bookmarkEnd w:id="169"/>
      <w:bookmarkStart w:id="170" w:name="_Toc184312092"/>
      <w:bookmarkEnd w:id="170"/>
      <w:bookmarkStart w:id="171" w:name="_Toc184313292"/>
      <w:bookmarkEnd w:id="171"/>
      <w:bookmarkStart w:id="172" w:name="_Toc184313260"/>
      <w:bookmarkEnd w:id="172"/>
      <w:bookmarkStart w:id="173" w:name="_Toc184312138"/>
      <w:bookmarkEnd w:id="173"/>
      <w:bookmarkStart w:id="174" w:name="_Toc184312124"/>
      <w:bookmarkEnd w:id="174"/>
      <w:bookmarkStart w:id="175" w:name="_Toc184313264"/>
      <w:bookmarkEnd w:id="175"/>
      <w:bookmarkStart w:id="176" w:name="_Toc184308056"/>
      <w:bookmarkEnd w:id="176"/>
      <w:bookmarkStart w:id="177" w:name="_Toc184312080"/>
      <w:bookmarkEnd w:id="177"/>
      <w:bookmarkStart w:id="178" w:name="_Toc184312086"/>
      <w:bookmarkEnd w:id="178"/>
      <w:bookmarkStart w:id="179" w:name="_Toc184308082"/>
      <w:bookmarkEnd w:id="179"/>
      <w:bookmarkStart w:id="180" w:name="_Toc184308095"/>
      <w:bookmarkEnd w:id="180"/>
      <w:bookmarkStart w:id="181" w:name="_Toc184312117"/>
      <w:bookmarkEnd w:id="181"/>
      <w:bookmarkStart w:id="182" w:name="_Toc184308057"/>
      <w:bookmarkEnd w:id="182"/>
      <w:bookmarkStart w:id="183" w:name="_Toc184313289"/>
      <w:bookmarkEnd w:id="183"/>
      <w:bookmarkStart w:id="184" w:name="_Toc184308103"/>
      <w:bookmarkEnd w:id="184"/>
      <w:bookmarkStart w:id="185" w:name="_Toc184313238"/>
      <w:bookmarkEnd w:id="185"/>
      <w:bookmarkStart w:id="186" w:name="_Toc184313269"/>
      <w:bookmarkEnd w:id="186"/>
      <w:bookmarkStart w:id="187" w:name="_Toc184314470"/>
      <w:bookmarkEnd w:id="187"/>
      <w:bookmarkStart w:id="188" w:name="_Toc184313273"/>
      <w:bookmarkEnd w:id="188"/>
      <w:bookmarkStart w:id="189" w:name="_Toc184312130"/>
      <w:bookmarkEnd w:id="189"/>
      <w:bookmarkStart w:id="190" w:name="_Toc184308058"/>
      <w:bookmarkEnd w:id="190"/>
      <w:bookmarkStart w:id="191" w:name="_Toc184310343"/>
      <w:bookmarkEnd w:id="191"/>
      <w:bookmarkStart w:id="192" w:name="_Toc184313297"/>
      <w:bookmarkEnd w:id="192"/>
      <w:bookmarkStart w:id="193" w:name="_Toc184314441"/>
      <w:bookmarkEnd w:id="193"/>
      <w:bookmarkStart w:id="194" w:name="_Toc184313240"/>
      <w:bookmarkEnd w:id="194"/>
      <w:bookmarkStart w:id="195" w:name="_Toc184312068"/>
      <w:bookmarkEnd w:id="195"/>
      <w:bookmarkStart w:id="196" w:name="_Toc184310334"/>
      <w:bookmarkEnd w:id="196"/>
      <w:bookmarkStart w:id="197" w:name="_Toc184313246"/>
      <w:bookmarkEnd w:id="197"/>
      <w:bookmarkStart w:id="198" w:name="_Toc184312123"/>
      <w:bookmarkEnd w:id="198"/>
      <w:bookmarkStart w:id="199" w:name="_Toc184313275"/>
      <w:bookmarkEnd w:id="199"/>
      <w:bookmarkStart w:id="200" w:name="_Toc184308087"/>
      <w:bookmarkEnd w:id="200"/>
      <w:bookmarkStart w:id="201" w:name="_Toc184310275"/>
      <w:bookmarkEnd w:id="201"/>
      <w:bookmarkStart w:id="202" w:name="_Toc184313279"/>
      <w:bookmarkEnd w:id="202"/>
      <w:bookmarkStart w:id="203" w:name="_Toc184314417"/>
      <w:bookmarkEnd w:id="203"/>
      <w:bookmarkStart w:id="204" w:name="_Toc184312073"/>
      <w:bookmarkEnd w:id="204"/>
      <w:bookmarkStart w:id="205" w:name="_Toc184310285"/>
      <w:bookmarkEnd w:id="205"/>
      <w:bookmarkStart w:id="206" w:name="_Toc184312070"/>
      <w:bookmarkEnd w:id="206"/>
      <w:bookmarkStart w:id="207" w:name="_Toc184313284"/>
      <w:bookmarkEnd w:id="207"/>
      <w:bookmarkStart w:id="208" w:name="_Toc184314451"/>
      <w:bookmarkEnd w:id="208"/>
      <w:bookmarkStart w:id="209" w:name="_Toc184313258"/>
      <w:bookmarkEnd w:id="209"/>
      <w:bookmarkStart w:id="210" w:name="_Toc184310299"/>
      <w:bookmarkEnd w:id="210"/>
      <w:bookmarkStart w:id="211" w:name="_Toc184310333"/>
      <w:bookmarkEnd w:id="211"/>
      <w:bookmarkStart w:id="212" w:name="_Toc184314431"/>
      <w:bookmarkEnd w:id="212"/>
      <w:bookmarkStart w:id="213" w:name="_Toc184314437"/>
      <w:bookmarkEnd w:id="213"/>
      <w:bookmarkStart w:id="214" w:name="_Toc184310306"/>
      <w:bookmarkEnd w:id="214"/>
      <w:bookmarkStart w:id="215" w:name="_Toc184310282"/>
      <w:bookmarkEnd w:id="215"/>
      <w:bookmarkStart w:id="216" w:name="_Toc184308067"/>
      <w:bookmarkEnd w:id="216"/>
      <w:bookmarkStart w:id="217" w:name="_Toc184308086"/>
      <w:bookmarkEnd w:id="217"/>
      <w:bookmarkStart w:id="218" w:name="_Toc184310295"/>
      <w:bookmarkEnd w:id="218"/>
      <w:bookmarkStart w:id="219" w:name="_Toc184308048"/>
      <w:bookmarkEnd w:id="219"/>
      <w:bookmarkStart w:id="220" w:name="_Toc184312069"/>
      <w:bookmarkEnd w:id="220"/>
      <w:bookmarkStart w:id="221" w:name="_Toc184312102"/>
      <w:bookmarkEnd w:id="221"/>
      <w:bookmarkStart w:id="222" w:name="_Toc184310320"/>
      <w:bookmarkEnd w:id="222"/>
      <w:bookmarkStart w:id="223" w:name="_Toc184313309"/>
      <w:bookmarkEnd w:id="223"/>
      <w:bookmarkStart w:id="224" w:name="_Toc184314481"/>
      <w:bookmarkEnd w:id="224"/>
      <w:bookmarkStart w:id="225" w:name="_Toc184312087"/>
      <w:bookmarkEnd w:id="225"/>
      <w:bookmarkStart w:id="226" w:name="_Toc184314456"/>
      <w:bookmarkEnd w:id="226"/>
      <w:bookmarkStart w:id="227" w:name="_Toc184312125"/>
      <w:bookmarkEnd w:id="227"/>
      <w:bookmarkStart w:id="228" w:name="_Toc184310310"/>
      <w:bookmarkEnd w:id="228"/>
      <w:bookmarkStart w:id="229" w:name="_Toc184310288"/>
      <w:bookmarkEnd w:id="229"/>
      <w:bookmarkStart w:id="230" w:name="_Toc184314458"/>
      <w:bookmarkEnd w:id="230"/>
      <w:bookmarkStart w:id="231" w:name="_Toc184308106"/>
      <w:bookmarkEnd w:id="231"/>
      <w:bookmarkStart w:id="232" w:name="_Toc184308062"/>
      <w:bookmarkEnd w:id="232"/>
      <w:bookmarkStart w:id="233" w:name="_Toc184314429"/>
      <w:bookmarkEnd w:id="233"/>
      <w:bookmarkStart w:id="234" w:name="_Toc184312137"/>
      <w:bookmarkEnd w:id="234"/>
      <w:bookmarkStart w:id="235" w:name="_Toc184313251"/>
      <w:bookmarkEnd w:id="235"/>
      <w:bookmarkStart w:id="236" w:name="_Toc184312099"/>
      <w:bookmarkEnd w:id="236"/>
      <w:bookmarkStart w:id="237" w:name="_Toc184313281"/>
      <w:bookmarkEnd w:id="237"/>
      <w:bookmarkStart w:id="238" w:name="_Toc184312079"/>
      <w:bookmarkEnd w:id="238"/>
      <w:bookmarkStart w:id="239" w:name="_Toc184313277"/>
      <w:bookmarkEnd w:id="239"/>
      <w:bookmarkStart w:id="240" w:name="_Toc184313278"/>
      <w:bookmarkEnd w:id="240"/>
      <w:bookmarkStart w:id="241" w:name="_Toc184313274"/>
      <w:bookmarkEnd w:id="241"/>
      <w:bookmarkStart w:id="242" w:name="_Toc184312113"/>
      <w:bookmarkEnd w:id="242"/>
      <w:bookmarkStart w:id="243" w:name="_Toc184308038"/>
      <w:bookmarkEnd w:id="243"/>
      <w:bookmarkStart w:id="244" w:name="_Toc184310331"/>
      <w:bookmarkEnd w:id="244"/>
      <w:bookmarkStart w:id="245" w:name="_Toc184310312"/>
      <w:bookmarkEnd w:id="245"/>
      <w:bookmarkStart w:id="246" w:name="_Toc184314464"/>
      <w:bookmarkEnd w:id="246"/>
      <w:bookmarkStart w:id="247" w:name="_Toc184310302"/>
      <w:bookmarkEnd w:id="247"/>
      <w:bookmarkStart w:id="248" w:name="_Toc184312081"/>
      <w:bookmarkEnd w:id="248"/>
      <w:bookmarkStart w:id="249" w:name="_Toc184314474"/>
      <w:bookmarkEnd w:id="249"/>
      <w:bookmarkStart w:id="250" w:name="_Toc184312118"/>
      <w:bookmarkEnd w:id="250"/>
      <w:bookmarkStart w:id="251" w:name="_Toc184308096"/>
      <w:bookmarkEnd w:id="251"/>
      <w:bookmarkStart w:id="252" w:name="_Toc184314473"/>
      <w:bookmarkEnd w:id="252"/>
      <w:bookmarkStart w:id="253" w:name="_Toc184308041"/>
      <w:bookmarkEnd w:id="253"/>
      <w:bookmarkStart w:id="254" w:name="_Toc184314446"/>
      <w:bookmarkEnd w:id="254"/>
      <w:bookmarkStart w:id="255" w:name="_Toc184312105"/>
      <w:bookmarkEnd w:id="255"/>
      <w:bookmarkStart w:id="256" w:name="_Toc184314465"/>
      <w:bookmarkEnd w:id="256"/>
      <w:bookmarkStart w:id="257" w:name="_Toc184308061"/>
      <w:bookmarkEnd w:id="257"/>
      <w:bookmarkStart w:id="258" w:name="_Toc184310297"/>
      <w:bookmarkEnd w:id="258"/>
      <w:bookmarkStart w:id="259" w:name="_Toc184314480"/>
      <w:bookmarkEnd w:id="259"/>
      <w:bookmarkStart w:id="260" w:name="_Toc184308080"/>
      <w:bookmarkEnd w:id="260"/>
      <w:bookmarkStart w:id="261" w:name="_Toc184313310"/>
      <w:bookmarkEnd w:id="261"/>
      <w:bookmarkStart w:id="262" w:name="_Toc184314418"/>
      <w:bookmarkEnd w:id="262"/>
      <w:bookmarkStart w:id="263" w:name="_Toc184313259"/>
      <w:bookmarkEnd w:id="263"/>
      <w:bookmarkStart w:id="264" w:name="_Toc184312139"/>
      <w:bookmarkEnd w:id="264"/>
      <w:bookmarkStart w:id="265" w:name="_Toc184308084"/>
      <w:bookmarkEnd w:id="265"/>
      <w:bookmarkStart w:id="266" w:name="_Toc184308066"/>
      <w:bookmarkEnd w:id="266"/>
      <w:bookmarkStart w:id="267" w:name="_Toc184314455"/>
      <w:bookmarkEnd w:id="267"/>
      <w:bookmarkStart w:id="268" w:name="_Toc184313242"/>
      <w:bookmarkEnd w:id="268"/>
      <w:bookmarkStart w:id="269" w:name="_Toc184314414"/>
      <w:bookmarkEnd w:id="269"/>
      <w:bookmarkStart w:id="270" w:name="_Toc184310315"/>
      <w:bookmarkEnd w:id="270"/>
      <w:bookmarkStart w:id="271" w:name="_Toc184314471"/>
      <w:bookmarkEnd w:id="271"/>
      <w:bookmarkStart w:id="272" w:name="_Toc184310339"/>
      <w:bookmarkEnd w:id="272"/>
      <w:bookmarkStart w:id="273" w:name="_Toc184313257"/>
      <w:bookmarkEnd w:id="273"/>
      <w:bookmarkStart w:id="274" w:name="_Toc184310294"/>
      <w:bookmarkEnd w:id="274"/>
      <w:bookmarkStart w:id="275" w:name="_Toc184308079"/>
      <w:bookmarkEnd w:id="275"/>
      <w:bookmarkStart w:id="276" w:name="_Toc184310309"/>
      <w:bookmarkEnd w:id="276"/>
      <w:bookmarkStart w:id="277" w:name="_Toc184312126"/>
      <w:bookmarkEnd w:id="277"/>
      <w:bookmarkStart w:id="278" w:name="_Toc184312116"/>
      <w:bookmarkEnd w:id="278"/>
      <w:bookmarkStart w:id="279" w:name="_Toc184314411"/>
      <w:bookmarkEnd w:id="279"/>
      <w:bookmarkStart w:id="280" w:name="_Toc184312098"/>
      <w:bookmarkEnd w:id="280"/>
      <w:bookmarkStart w:id="281" w:name="_Toc184313280"/>
      <w:bookmarkEnd w:id="281"/>
      <w:bookmarkStart w:id="282" w:name="_Toc184312128"/>
      <w:bookmarkEnd w:id="282"/>
      <w:bookmarkStart w:id="283" w:name="_Toc184314482"/>
      <w:bookmarkEnd w:id="283"/>
      <w:bookmarkStart w:id="284" w:name="_Toc184313296"/>
      <w:bookmarkEnd w:id="284"/>
      <w:bookmarkStart w:id="285" w:name="_Toc184312071"/>
      <w:bookmarkEnd w:id="285"/>
      <w:bookmarkStart w:id="286" w:name="_Toc184308065"/>
      <w:bookmarkEnd w:id="286"/>
      <w:bookmarkStart w:id="287" w:name="_Toc184313307"/>
      <w:bookmarkEnd w:id="287"/>
      <w:bookmarkStart w:id="288" w:name="_Toc184310278"/>
      <w:bookmarkEnd w:id="288"/>
      <w:bookmarkStart w:id="289" w:name="_Toc184310342"/>
      <w:bookmarkEnd w:id="289"/>
      <w:bookmarkStart w:id="290" w:name="_Toc184314436"/>
      <w:bookmarkEnd w:id="290"/>
      <w:bookmarkStart w:id="291" w:name="_Toc184308077"/>
      <w:bookmarkEnd w:id="291"/>
      <w:bookmarkStart w:id="292" w:name="_Toc184314452"/>
      <w:bookmarkEnd w:id="292"/>
      <w:bookmarkStart w:id="293" w:name="_Toc184308102"/>
      <w:bookmarkEnd w:id="293"/>
      <w:bookmarkStart w:id="294" w:name="_Toc184312134"/>
      <w:bookmarkEnd w:id="294"/>
      <w:bookmarkStart w:id="295" w:name="_Toc184308049"/>
      <w:bookmarkEnd w:id="295"/>
      <w:bookmarkStart w:id="296" w:name="_Toc184312109"/>
      <w:bookmarkEnd w:id="296"/>
      <w:bookmarkStart w:id="297" w:name="_Toc184310301"/>
      <w:bookmarkEnd w:id="297"/>
      <w:bookmarkStart w:id="298" w:name="_Toc184308064"/>
      <w:bookmarkEnd w:id="298"/>
      <w:bookmarkStart w:id="299" w:name="_Toc184310305"/>
      <w:bookmarkEnd w:id="299"/>
      <w:bookmarkStart w:id="300" w:name="_Toc184312119"/>
      <w:bookmarkEnd w:id="300"/>
      <w:bookmarkStart w:id="301" w:name="_Toc184310326"/>
      <w:bookmarkEnd w:id="301"/>
      <w:bookmarkStart w:id="302" w:name="_Toc184314432"/>
      <w:bookmarkEnd w:id="302"/>
      <w:bookmarkStart w:id="303" w:name="_Toc184308050"/>
      <w:bookmarkEnd w:id="303"/>
      <w:bookmarkStart w:id="304" w:name="_Toc184308036"/>
      <w:bookmarkEnd w:id="304"/>
      <w:bookmarkStart w:id="305" w:name="_Toc184314413"/>
      <w:bookmarkEnd w:id="305"/>
      <w:bookmarkStart w:id="306" w:name="_Toc184310316"/>
      <w:bookmarkEnd w:id="306"/>
      <w:bookmarkStart w:id="307" w:name="_Toc184312132"/>
      <w:bookmarkEnd w:id="307"/>
      <w:bookmarkStart w:id="308" w:name="_Toc184312133"/>
      <w:bookmarkEnd w:id="308"/>
      <w:bookmarkStart w:id="309" w:name="_Toc184312093"/>
      <w:bookmarkEnd w:id="309"/>
      <w:bookmarkStart w:id="310" w:name="_Toc184314410"/>
      <w:bookmarkEnd w:id="310"/>
      <w:bookmarkStart w:id="311" w:name="_Toc184313256"/>
      <w:bookmarkEnd w:id="311"/>
      <w:bookmarkStart w:id="312" w:name="_Toc184310341"/>
      <w:bookmarkEnd w:id="312"/>
      <w:bookmarkStart w:id="313" w:name="_Toc184312096"/>
      <w:bookmarkEnd w:id="313"/>
      <w:bookmarkStart w:id="314" w:name="_Toc184308060"/>
      <w:bookmarkEnd w:id="314"/>
      <w:bookmarkStart w:id="315" w:name="_Toc184314419"/>
      <w:bookmarkEnd w:id="315"/>
      <w:bookmarkStart w:id="316" w:name="_Toc184313255"/>
      <w:bookmarkEnd w:id="316"/>
      <w:bookmarkStart w:id="317" w:name="_Toc184310324"/>
      <w:bookmarkEnd w:id="317"/>
      <w:bookmarkStart w:id="318" w:name="_Toc184310296"/>
      <w:bookmarkEnd w:id="318"/>
      <w:bookmarkStart w:id="319" w:name="_Toc184313267"/>
      <w:bookmarkEnd w:id="319"/>
      <w:bookmarkStart w:id="320" w:name="_Toc184308059"/>
      <w:bookmarkEnd w:id="320"/>
      <w:bookmarkStart w:id="321" w:name="_Toc184313291"/>
      <w:bookmarkEnd w:id="321"/>
      <w:bookmarkStart w:id="322" w:name="_Toc184310284"/>
      <w:bookmarkEnd w:id="322"/>
      <w:bookmarkStart w:id="323" w:name="_Toc184312136"/>
      <w:bookmarkEnd w:id="323"/>
      <w:bookmarkStart w:id="324" w:name="_Toc184312110"/>
      <w:bookmarkEnd w:id="324"/>
      <w:bookmarkStart w:id="325" w:name="_Toc184314443"/>
      <w:bookmarkEnd w:id="325"/>
      <w:bookmarkStart w:id="326" w:name="_Toc184314425"/>
      <w:bookmarkEnd w:id="326"/>
      <w:bookmarkStart w:id="327" w:name="_Toc184308101"/>
      <w:bookmarkEnd w:id="327"/>
      <w:bookmarkStart w:id="328" w:name="_Toc184312084"/>
      <w:bookmarkEnd w:id="328"/>
      <w:bookmarkStart w:id="329" w:name="_Toc184313285"/>
      <w:bookmarkEnd w:id="329"/>
      <w:bookmarkStart w:id="330" w:name="_Toc184314420"/>
      <w:bookmarkEnd w:id="330"/>
      <w:bookmarkStart w:id="331" w:name="_Toc184314466"/>
      <w:bookmarkEnd w:id="331"/>
      <w:bookmarkStart w:id="332" w:name="_Toc184314440"/>
      <w:bookmarkEnd w:id="332"/>
      <w:bookmarkStart w:id="333" w:name="_Toc184310276"/>
      <w:bookmarkEnd w:id="333"/>
      <w:bookmarkStart w:id="334" w:name="_Toc184312127"/>
      <w:bookmarkEnd w:id="334"/>
      <w:bookmarkStart w:id="335" w:name="_Toc184308094"/>
      <w:bookmarkEnd w:id="335"/>
      <w:bookmarkStart w:id="336" w:name="_Toc184312095"/>
      <w:bookmarkEnd w:id="336"/>
      <w:bookmarkStart w:id="337" w:name="_Toc184308093"/>
      <w:bookmarkEnd w:id="337"/>
      <w:bookmarkStart w:id="338" w:name="_Toc184313286"/>
      <w:bookmarkEnd w:id="338"/>
      <w:bookmarkStart w:id="339" w:name="_Toc184308081"/>
      <w:bookmarkEnd w:id="339"/>
      <w:bookmarkStart w:id="340" w:name="_Toc184312077"/>
      <w:bookmarkEnd w:id="340"/>
      <w:bookmarkStart w:id="341" w:name="_Toc184314435"/>
      <w:bookmarkEnd w:id="341"/>
      <w:bookmarkStart w:id="342" w:name="_Toc184312103"/>
      <w:bookmarkEnd w:id="342"/>
      <w:bookmarkStart w:id="343" w:name="_Toc184308045"/>
      <w:bookmarkEnd w:id="343"/>
      <w:bookmarkStart w:id="344" w:name="_Toc184312091"/>
      <w:bookmarkEnd w:id="344"/>
      <w:bookmarkStart w:id="345" w:name="_Toc184310283"/>
      <w:bookmarkEnd w:id="345"/>
      <w:bookmarkStart w:id="346" w:name="_Toc184310286"/>
      <w:bookmarkEnd w:id="346"/>
      <w:bookmarkStart w:id="347" w:name="_Toc184314463"/>
      <w:bookmarkEnd w:id="347"/>
      <w:bookmarkStart w:id="348" w:name="_Toc184310319"/>
      <w:bookmarkEnd w:id="348"/>
      <w:bookmarkStart w:id="349" w:name="_Toc184308098"/>
      <w:bookmarkEnd w:id="349"/>
      <w:bookmarkStart w:id="350" w:name="_Toc184313245"/>
      <w:bookmarkEnd w:id="350"/>
      <w:bookmarkStart w:id="351" w:name="_Toc184308037"/>
      <w:bookmarkEnd w:id="351"/>
      <w:bookmarkStart w:id="352" w:name="_Toc184313239"/>
      <w:bookmarkEnd w:id="352"/>
      <w:bookmarkStart w:id="353" w:name="_Toc184310300"/>
      <w:bookmarkEnd w:id="353"/>
      <w:bookmarkStart w:id="354" w:name="_Toc184312111"/>
      <w:bookmarkEnd w:id="354"/>
      <w:bookmarkStart w:id="355" w:name="_Toc184314415"/>
      <w:bookmarkEnd w:id="355"/>
      <w:bookmarkStart w:id="356" w:name="_Toc184314462"/>
      <w:bookmarkEnd w:id="356"/>
      <w:bookmarkStart w:id="357" w:name="_Toc184310287"/>
      <w:bookmarkEnd w:id="357"/>
      <w:bookmarkStart w:id="358" w:name="_Toc184308105"/>
      <w:bookmarkEnd w:id="358"/>
      <w:bookmarkStart w:id="359" w:name="_Toc184312114"/>
      <w:bookmarkEnd w:id="359"/>
      <w:bookmarkStart w:id="360" w:name="_Toc184312083"/>
      <w:bookmarkEnd w:id="360"/>
      <w:bookmarkStart w:id="361" w:name="_Toc184312108"/>
      <w:bookmarkEnd w:id="361"/>
      <w:bookmarkStart w:id="362" w:name="_Toc184312100"/>
      <w:bookmarkEnd w:id="362"/>
      <w:bookmarkStart w:id="363" w:name="_Toc184310340"/>
      <w:bookmarkEnd w:id="363"/>
      <w:bookmarkStart w:id="364" w:name="_Toc184310279"/>
      <w:bookmarkEnd w:id="364"/>
      <w:bookmarkStart w:id="365" w:name="_Toc184308063"/>
      <w:bookmarkEnd w:id="365"/>
      <w:bookmarkStart w:id="366" w:name="_Toc184314430"/>
      <w:bookmarkEnd w:id="366"/>
      <w:bookmarkStart w:id="367" w:name="_Toc184314434"/>
      <w:bookmarkEnd w:id="367"/>
      <w:bookmarkStart w:id="368" w:name="_Toc184314475"/>
      <w:bookmarkEnd w:id="368"/>
      <w:bookmarkStart w:id="369" w:name="_Toc184314416"/>
      <w:bookmarkEnd w:id="369"/>
      <w:bookmarkStart w:id="370" w:name="_Toc184308076"/>
      <w:bookmarkEnd w:id="370"/>
      <w:bookmarkStart w:id="371" w:name="_Toc184310274"/>
      <w:bookmarkEnd w:id="371"/>
      <w:bookmarkStart w:id="372" w:name="_Toc184314433"/>
      <w:bookmarkEnd w:id="372"/>
      <w:bookmarkStart w:id="373" w:name="_Toc184314421"/>
      <w:bookmarkEnd w:id="373"/>
      <w:bookmarkStart w:id="374" w:name="_Toc184313282"/>
      <w:bookmarkEnd w:id="374"/>
      <w:bookmarkStart w:id="375" w:name="_Toc184310336"/>
      <w:bookmarkEnd w:id="375"/>
      <w:bookmarkStart w:id="376" w:name="_Toc184314442"/>
      <w:bookmarkEnd w:id="376"/>
      <w:bookmarkStart w:id="377" w:name="_Toc184313263"/>
      <w:bookmarkEnd w:id="377"/>
      <w:bookmarkStart w:id="378" w:name="_Toc184310298"/>
      <w:bookmarkEnd w:id="378"/>
      <w:bookmarkStart w:id="379" w:name="_Toc184308040"/>
      <w:bookmarkEnd w:id="379"/>
      <w:bookmarkStart w:id="380" w:name="_Toc184308073"/>
      <w:bookmarkEnd w:id="380"/>
      <w:bookmarkStart w:id="381" w:name="_Toc184310328"/>
      <w:bookmarkEnd w:id="381"/>
      <w:bookmarkStart w:id="382" w:name="_Toc184313265"/>
      <w:bookmarkEnd w:id="382"/>
      <w:bookmarkStart w:id="383" w:name="_Toc184314461"/>
      <w:bookmarkEnd w:id="383"/>
      <w:bookmarkStart w:id="384" w:name="_Toc184308078"/>
      <w:bookmarkEnd w:id="384"/>
      <w:bookmarkStart w:id="385" w:name="_Toc184312122"/>
      <w:bookmarkEnd w:id="385"/>
      <w:bookmarkStart w:id="386" w:name="_Toc184314459"/>
      <w:bookmarkEnd w:id="386"/>
      <w:bookmarkStart w:id="387" w:name="_Toc184313308"/>
      <w:bookmarkEnd w:id="387"/>
      <w:bookmarkStart w:id="388" w:name="_Toc184312129"/>
      <w:bookmarkEnd w:id="388"/>
      <w:bookmarkStart w:id="389" w:name="_Toc184308053"/>
      <w:bookmarkEnd w:id="389"/>
      <w:bookmarkStart w:id="390" w:name="_Toc184313295"/>
      <w:bookmarkEnd w:id="390"/>
      <w:bookmarkStart w:id="391" w:name="_Toc184313261"/>
      <w:bookmarkEnd w:id="391"/>
      <w:bookmarkStart w:id="392" w:name="_Toc184310290"/>
      <w:bookmarkEnd w:id="392"/>
      <w:r>
        <w:rPr>
          <w:rFonts w:hint="eastAsia" w:ascii="宋体" w:hAnsi="宋体" w:cs="宋体"/>
          <w:b/>
          <w:color w:val="auto"/>
          <w:sz w:val="36"/>
          <w:szCs w:val="36"/>
          <w:highlight w:val="none"/>
        </w:rPr>
        <w:t xml:space="preserve"> 评标办法</w:t>
      </w:r>
      <w:bookmarkEnd w:id="26"/>
      <w:bookmarkEnd w:id="27"/>
    </w:p>
    <w:p>
      <w:pPr>
        <w:snapToGrid w:val="0"/>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评标办法前附表</w:t>
      </w:r>
    </w:p>
    <w:tbl>
      <w:tblPr>
        <w:tblStyle w:val="62"/>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350"/>
        <w:gridCol w:w="1062"/>
        <w:gridCol w:w="5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pPr>
              <w:tabs>
                <w:tab w:val="left" w:pos="3612"/>
              </w:tabs>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350" w:type="dxa"/>
            <w:tcBorders>
              <w:top w:val="single" w:color="auto" w:sz="4" w:space="0"/>
              <w:left w:val="single" w:color="auto" w:sz="4" w:space="0"/>
              <w:bottom w:val="single" w:color="auto" w:sz="4" w:space="0"/>
              <w:right w:val="single" w:color="auto" w:sz="4" w:space="0"/>
            </w:tcBorders>
            <w:vAlign w:val="center"/>
          </w:tcPr>
          <w:p>
            <w:pPr>
              <w:tabs>
                <w:tab w:val="left" w:pos="3612"/>
              </w:tabs>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评审项目</w:t>
            </w:r>
          </w:p>
        </w:tc>
        <w:tc>
          <w:tcPr>
            <w:tcW w:w="1062" w:type="dxa"/>
            <w:tcBorders>
              <w:top w:val="single" w:color="auto" w:sz="4" w:space="0"/>
              <w:left w:val="single" w:color="auto" w:sz="4" w:space="0"/>
              <w:bottom w:val="single" w:color="auto" w:sz="4" w:space="0"/>
              <w:right w:val="single" w:color="auto" w:sz="4" w:space="0"/>
            </w:tcBorders>
            <w:vAlign w:val="center"/>
          </w:tcPr>
          <w:p>
            <w:pPr>
              <w:tabs>
                <w:tab w:val="left" w:pos="3612"/>
              </w:tabs>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评审内容及分值</w:t>
            </w:r>
          </w:p>
        </w:tc>
        <w:tc>
          <w:tcPr>
            <w:tcW w:w="5907" w:type="dxa"/>
            <w:tcBorders>
              <w:top w:val="single" w:color="auto" w:sz="4" w:space="0"/>
              <w:left w:val="single" w:color="auto" w:sz="4" w:space="0"/>
              <w:bottom w:val="single" w:color="auto" w:sz="4" w:space="0"/>
              <w:right w:val="single" w:color="auto" w:sz="4" w:space="0"/>
            </w:tcBorders>
            <w:vAlign w:val="center"/>
          </w:tcPr>
          <w:p>
            <w:pPr>
              <w:tabs>
                <w:tab w:val="left" w:pos="3612"/>
              </w:tabs>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11"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350"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报价部分</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0分）</w:t>
            </w:r>
          </w:p>
        </w:tc>
        <w:tc>
          <w:tcPr>
            <w:tcW w:w="10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投标报价</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0分）</w:t>
            </w:r>
          </w:p>
        </w:tc>
        <w:tc>
          <w:tcPr>
            <w:tcW w:w="59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rPr>
              <w:t>服务全部由符合政策要求的小型和微型企业承接的</w:t>
            </w:r>
            <w:r>
              <w:rPr>
                <w:rFonts w:hint="eastAsia" w:ascii="宋体" w:hAnsi="宋体" w:eastAsia="宋体" w:cs="宋体"/>
                <w:color w:val="auto"/>
                <w:szCs w:val="21"/>
                <w:highlight w:val="none"/>
              </w:rPr>
              <w:t>（提供《中小企业声明函》），对投标价给予20%的扣除，扣除后的价格为评标价，即评标价=投标价×（1-20%）；除上述情况外，评标价=投标价。</w:t>
            </w:r>
          </w:p>
          <w:p>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服务承接企业</w:t>
            </w:r>
            <w:r>
              <w:rPr>
                <w:rFonts w:hint="eastAsia" w:ascii="宋体" w:hAnsi="宋体" w:eastAsia="宋体" w:cs="宋体"/>
                <w:color w:val="auto"/>
                <w:szCs w:val="21"/>
                <w:highlight w:val="none"/>
              </w:rPr>
              <w:t>《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w:t>
            </w:r>
            <w:r>
              <w:rPr>
                <w:rFonts w:hint="eastAsia" w:ascii="宋体" w:hAnsi="宋体" w:cs="宋体"/>
                <w:color w:val="auto"/>
                <w:szCs w:val="21"/>
                <w:highlight w:val="none"/>
                <w:lang w:eastAsia="zh-CN"/>
              </w:rPr>
              <w:t>承接</w:t>
            </w:r>
            <w:r>
              <w:rPr>
                <w:rFonts w:hint="eastAsia" w:ascii="宋体" w:hAnsi="宋体" w:eastAsia="宋体" w:cs="宋体"/>
                <w:color w:val="auto"/>
                <w:szCs w:val="21"/>
                <w:highlight w:val="none"/>
              </w:rPr>
              <w:t>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（2）以进入评标的最低的评标价为=</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0分。</w:t>
            </w:r>
          </w:p>
          <w:p>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eastAsia="宋体" w:cs="宋体"/>
                <w:color w:val="auto"/>
                <w:szCs w:val="21"/>
                <w:highlight w:val="none"/>
              </w:rPr>
              <w:t>（3）某投标人价格分=投标人最低评标价（金额）/某投标人评标价（金额）×（</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11"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350"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技术部分（</w:t>
            </w:r>
            <w:r>
              <w:rPr>
                <w:rFonts w:hint="eastAsia" w:ascii="宋体" w:hAnsi="宋体" w:cs="宋体"/>
                <w:color w:val="auto"/>
                <w:szCs w:val="21"/>
                <w:highlight w:val="none"/>
                <w:lang w:val="en-US" w:eastAsia="zh-CN"/>
              </w:rPr>
              <w:t>81</w:t>
            </w:r>
            <w:r>
              <w:rPr>
                <w:rFonts w:hint="eastAsia" w:ascii="宋体" w:hAnsi="宋体" w:cs="宋体"/>
                <w:color w:val="auto"/>
                <w:szCs w:val="21"/>
                <w:highlight w:val="none"/>
              </w:rPr>
              <w:t>分）</w:t>
            </w:r>
          </w:p>
        </w:tc>
        <w:tc>
          <w:tcPr>
            <w:tcW w:w="10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bCs/>
                <w:color w:val="auto"/>
                <w:kern w:val="0"/>
                <w:szCs w:val="21"/>
                <w:highlight w:val="none"/>
              </w:rPr>
              <w:t>项目实施方案</w:t>
            </w: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tc>
        <w:tc>
          <w:tcPr>
            <w:tcW w:w="59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由评委根据各投标人所提供的项目技术方案进行独立打分。</w:t>
            </w:r>
          </w:p>
          <w:p>
            <w:pPr>
              <w:keepNext w:val="0"/>
              <w:keepLines w:val="0"/>
              <w:pageBreakBefore w:val="0"/>
              <w:widowControl/>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一档</w:t>
            </w:r>
            <w:r>
              <w:rPr>
                <w:rFonts w:hint="eastAsia" w:ascii="宋体" w:hAnsi="宋体" w:eastAsia="宋体" w:cs="宋体"/>
                <w:color w:val="auto"/>
                <w:szCs w:val="21"/>
                <w:highlight w:val="none"/>
              </w:rPr>
              <w:t>（0分）：未提供</w:t>
            </w:r>
            <w:r>
              <w:rPr>
                <w:rFonts w:hint="eastAsia" w:ascii="宋体" w:hAnsi="宋体" w:eastAsia="宋体" w:cs="宋体"/>
                <w:bCs/>
                <w:color w:val="auto"/>
                <w:szCs w:val="21"/>
                <w:highlight w:val="none"/>
              </w:rPr>
              <w:t>实施方案得一档。</w:t>
            </w:r>
          </w:p>
          <w:p>
            <w:pPr>
              <w:keepNext w:val="0"/>
              <w:keepLines w:val="0"/>
              <w:pageBreakBefore w:val="0"/>
              <w:widowControl/>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二档</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分）：</w:t>
            </w:r>
            <w:r>
              <w:rPr>
                <w:rFonts w:hint="eastAsia" w:ascii="宋体" w:hAnsi="宋体" w:eastAsia="宋体" w:cs="宋体"/>
                <w:bCs/>
                <w:color w:val="auto"/>
                <w:szCs w:val="21"/>
                <w:highlight w:val="none"/>
              </w:rPr>
              <w:t>对总体需求理解不全，各阶段进度安排和保证措施基本满足项目要求，无服务内容和相关措施</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得二档。</w:t>
            </w:r>
          </w:p>
          <w:p>
            <w:pPr>
              <w:keepNext w:val="0"/>
              <w:keepLines w:val="0"/>
              <w:pageBreakBefore w:val="0"/>
              <w:widowControl/>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三档</w:t>
            </w: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分）：</w:t>
            </w:r>
            <w:r>
              <w:rPr>
                <w:rFonts w:hint="eastAsia" w:ascii="宋体" w:hAnsi="宋体" w:eastAsia="宋体" w:cs="宋体"/>
                <w:bCs/>
                <w:color w:val="auto"/>
                <w:szCs w:val="21"/>
                <w:highlight w:val="none"/>
              </w:rPr>
              <w:t>对总体需求基本理解，各阶段进度安排的实施内容和保证措施较完善，服务内容和措施较完善，项目实施组织方案较完整。</w:t>
            </w:r>
            <w:r>
              <w:rPr>
                <w:rFonts w:hint="eastAsia" w:ascii="宋体" w:hAnsi="宋体" w:eastAsia="宋体" w:cs="宋体"/>
                <w:color w:val="auto"/>
                <w:szCs w:val="21"/>
                <w:highlight w:val="none"/>
                <w:lang w:bidi="ar"/>
              </w:rPr>
              <w:t>本项目人员配备齐全，岗位安排比较合理、可行</w:t>
            </w:r>
            <w:r>
              <w:rPr>
                <w:rFonts w:hint="eastAsia" w:ascii="宋体" w:hAnsi="宋体" w:cs="宋体"/>
                <w:color w:val="auto"/>
                <w:szCs w:val="21"/>
                <w:highlight w:val="none"/>
                <w:lang w:eastAsia="zh-CN" w:bidi="ar"/>
              </w:rPr>
              <w:t>，</w:t>
            </w:r>
            <w:r>
              <w:rPr>
                <w:rFonts w:hint="eastAsia" w:ascii="宋体" w:hAnsi="宋体" w:eastAsia="宋体" w:cs="宋体"/>
                <w:bCs/>
                <w:color w:val="auto"/>
                <w:szCs w:val="21"/>
                <w:highlight w:val="none"/>
              </w:rPr>
              <w:t>得三档。</w:t>
            </w:r>
          </w:p>
          <w:p>
            <w:pPr>
              <w:keepNext w:val="0"/>
              <w:keepLines w:val="0"/>
              <w:pageBreakBefore w:val="0"/>
              <w:widowControl/>
              <w:kinsoku/>
              <w:wordWrap/>
              <w:overflowPunct/>
              <w:topLinePunct w:val="0"/>
              <w:autoSpaceDE/>
              <w:autoSpaceDN/>
              <w:bidi w:val="0"/>
              <w:snapToGrid w:val="0"/>
              <w:spacing w:line="360" w:lineRule="auto"/>
              <w:ind w:firstLine="422" w:firstLineChars="200"/>
              <w:textAlignment w:val="auto"/>
              <w:rPr>
                <w:rFonts w:ascii="宋体" w:hAnsi="宋体" w:cs="宋体"/>
                <w:color w:val="auto"/>
                <w:highlight w:val="none"/>
              </w:rPr>
            </w:pPr>
            <w:r>
              <w:rPr>
                <w:rFonts w:hint="eastAsia" w:ascii="宋体" w:hAnsi="宋体" w:eastAsia="宋体" w:cs="宋体"/>
                <w:b/>
                <w:bCs/>
                <w:color w:val="auto"/>
                <w:szCs w:val="21"/>
                <w:highlight w:val="none"/>
              </w:rPr>
              <w:t>四档</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24</w:t>
            </w:r>
            <w:r>
              <w:rPr>
                <w:rFonts w:hint="eastAsia" w:ascii="宋体" w:hAnsi="宋体" w:eastAsia="宋体" w:cs="宋体"/>
                <w:color w:val="auto"/>
                <w:szCs w:val="21"/>
                <w:highlight w:val="none"/>
              </w:rPr>
              <w:t>分）：</w:t>
            </w:r>
            <w:r>
              <w:rPr>
                <w:rFonts w:hint="eastAsia" w:ascii="宋体" w:hAnsi="宋体" w:eastAsia="宋体" w:cs="宋体"/>
                <w:bCs/>
                <w:color w:val="auto"/>
                <w:szCs w:val="21"/>
                <w:highlight w:val="none"/>
              </w:rPr>
              <w:t>对总体需求理解全面透彻，实施方案描述很详细，详细说明关于施工质量、安全保障、实施进度计划、相关管理制度、管控措施等形成项目管理文档。项目实施组织方案和架构完整，能详细、合理说明各个阶段工作安排和进度计划，安装调试方案和验收措施合理、完备，技术服务内容和措施完善。</w:t>
            </w:r>
            <w:r>
              <w:rPr>
                <w:rFonts w:hint="eastAsia" w:ascii="宋体" w:hAnsi="宋体" w:eastAsia="宋体" w:cs="宋体"/>
                <w:color w:val="auto"/>
                <w:szCs w:val="21"/>
                <w:highlight w:val="none"/>
                <w:lang w:bidi="ar"/>
              </w:rPr>
              <w:t>本项目人员优于招标文件要求，岗位安排科学合理，可行性强</w:t>
            </w:r>
            <w:r>
              <w:rPr>
                <w:rFonts w:hint="eastAsia" w:ascii="宋体" w:hAnsi="宋体" w:cs="宋体"/>
                <w:color w:val="auto"/>
                <w:szCs w:val="21"/>
                <w:highlight w:val="none"/>
                <w:lang w:eastAsia="zh-CN" w:bidi="ar"/>
              </w:rPr>
              <w:t>，</w:t>
            </w:r>
            <w:r>
              <w:rPr>
                <w:rFonts w:hint="eastAsia" w:ascii="宋体" w:hAnsi="宋体" w:eastAsia="宋体" w:cs="宋体"/>
                <w:bCs/>
                <w:color w:val="auto"/>
                <w:szCs w:val="21"/>
                <w:highlight w:val="none"/>
              </w:rPr>
              <w:t>得四档</w:t>
            </w:r>
            <w:r>
              <w:rPr>
                <w:rStyle w:val="78"/>
                <w:rFonts w:hint="eastAsia" w:ascii="宋体" w:hAnsi="宋体" w:eastAsia="宋体" w:cs="宋体"/>
                <w:color w:val="auto"/>
                <w:kern w:val="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11" w:type="dxa"/>
            <w:vMerge w:val="continue"/>
            <w:tcBorders>
              <w:left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350" w:type="dxa"/>
            <w:vMerge w:val="continue"/>
            <w:tcBorders>
              <w:left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0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运维服务承诺方案</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分）</w:t>
            </w:r>
          </w:p>
        </w:tc>
        <w:tc>
          <w:tcPr>
            <w:tcW w:w="59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由评委根据各投标人所提供的项目技术方案进行独立打分。</w:t>
            </w:r>
          </w:p>
          <w:p>
            <w:pPr>
              <w:keepNext w:val="0"/>
              <w:keepLines w:val="0"/>
              <w:pageBreakBefore w:val="0"/>
              <w:widowControl/>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一档</w:t>
            </w:r>
            <w:r>
              <w:rPr>
                <w:rFonts w:hint="eastAsia" w:ascii="宋体" w:hAnsi="宋体" w:eastAsia="宋体" w:cs="宋体"/>
                <w:color w:val="auto"/>
                <w:szCs w:val="21"/>
                <w:highlight w:val="none"/>
              </w:rPr>
              <w:t>（0分）：未提供运维服务承诺</w:t>
            </w:r>
            <w:r>
              <w:rPr>
                <w:rFonts w:hint="eastAsia" w:ascii="宋体" w:hAnsi="宋体" w:eastAsia="宋体" w:cs="宋体"/>
                <w:bCs/>
                <w:color w:val="auto"/>
                <w:szCs w:val="21"/>
                <w:highlight w:val="none"/>
              </w:rPr>
              <w:t>方案。</w:t>
            </w:r>
          </w:p>
          <w:p>
            <w:pPr>
              <w:keepNext w:val="0"/>
              <w:keepLines w:val="0"/>
              <w:pageBreakBefore w:val="0"/>
              <w:widowControl/>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二档</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分）：运维服务方案基本合理、可行，保障响应措施，服务经验一般。</w:t>
            </w:r>
          </w:p>
          <w:p>
            <w:pPr>
              <w:keepNext w:val="0"/>
              <w:keepLines w:val="0"/>
              <w:pageBreakBefore w:val="0"/>
              <w:widowControl/>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三档</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14</w:t>
            </w:r>
            <w:r>
              <w:rPr>
                <w:rFonts w:hint="eastAsia" w:ascii="宋体" w:hAnsi="宋体" w:eastAsia="宋体" w:cs="宋体"/>
                <w:color w:val="auto"/>
                <w:szCs w:val="21"/>
                <w:highlight w:val="none"/>
              </w:rPr>
              <w:t>分）：满足采购文件要求，运维服务方案表述清晰、完整，措施具体有效可行，定期派人员上门负责维护设备，响应时间满足采购要求，提供定期回访的，承诺</w:t>
            </w:r>
            <w:r>
              <w:rPr>
                <w:rFonts w:hint="eastAsia" w:ascii="宋体" w:hAnsi="宋体" w:cs="宋体"/>
                <w:color w:val="auto"/>
                <w:szCs w:val="21"/>
                <w:highlight w:val="none"/>
                <w:lang w:eastAsia="zh-CN"/>
              </w:rPr>
              <w:t>中标</w:t>
            </w:r>
            <w:r>
              <w:rPr>
                <w:rFonts w:hint="eastAsia" w:ascii="宋体" w:hAnsi="宋体" w:eastAsia="宋体" w:cs="宋体"/>
                <w:color w:val="auto"/>
                <w:szCs w:val="21"/>
                <w:highlight w:val="none"/>
              </w:rPr>
              <w:t>后提供本地化服务支持（承诺函格式自拟，在响应文件中提供承诺函原件并加单位公章），提供本地化服务支持</w:t>
            </w:r>
            <w:r>
              <w:rPr>
                <w:rFonts w:hint="eastAsia" w:ascii="宋体" w:hAnsi="宋体" w:cs="宋体"/>
                <w:color w:val="auto"/>
                <w:szCs w:val="21"/>
                <w:highlight w:val="none"/>
                <w:lang w:eastAsia="zh-CN" w:bidi="ar"/>
              </w:rPr>
              <w:t>，</w:t>
            </w:r>
            <w:r>
              <w:rPr>
                <w:rFonts w:hint="eastAsia" w:ascii="宋体" w:hAnsi="宋体" w:eastAsia="宋体" w:cs="宋体"/>
                <w:bCs/>
                <w:color w:val="auto"/>
                <w:szCs w:val="21"/>
                <w:highlight w:val="none"/>
              </w:rPr>
              <w:t>得三档</w:t>
            </w:r>
            <w:r>
              <w:rPr>
                <w:rFonts w:hint="eastAsia" w:ascii="宋体" w:hAnsi="宋体" w:eastAsia="宋体" w:cs="宋体"/>
                <w:color w:val="auto"/>
                <w:szCs w:val="21"/>
                <w:highlight w:val="none"/>
                <w:lang w:bidi="ar"/>
              </w:rPr>
              <w:t>。</w:t>
            </w:r>
          </w:p>
          <w:p>
            <w:pPr>
              <w:keepNext w:val="0"/>
              <w:keepLines w:val="0"/>
              <w:pageBreakBefore w:val="0"/>
              <w:widowControl/>
              <w:kinsoku/>
              <w:wordWrap/>
              <w:overflowPunct/>
              <w:topLinePunct w:val="0"/>
              <w:autoSpaceDE/>
              <w:autoSpaceDN/>
              <w:bidi w:val="0"/>
              <w:snapToGrid w:val="0"/>
              <w:spacing w:line="360" w:lineRule="auto"/>
              <w:ind w:firstLine="422" w:firstLineChars="200"/>
              <w:textAlignment w:val="auto"/>
              <w:rPr>
                <w:rFonts w:ascii="宋体" w:hAnsi="宋体" w:cs="宋体"/>
                <w:color w:val="auto"/>
                <w:szCs w:val="21"/>
                <w:highlight w:val="none"/>
              </w:rPr>
            </w:pPr>
            <w:r>
              <w:rPr>
                <w:rFonts w:hint="eastAsia" w:ascii="宋体" w:hAnsi="宋体" w:eastAsia="宋体" w:cs="宋体"/>
                <w:b/>
                <w:bCs/>
                <w:color w:val="auto"/>
                <w:szCs w:val="21"/>
                <w:highlight w:val="none"/>
              </w:rPr>
              <w:t>四档</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21</w:t>
            </w:r>
            <w:r>
              <w:rPr>
                <w:rFonts w:hint="eastAsia" w:ascii="宋体" w:hAnsi="宋体" w:eastAsia="宋体" w:cs="宋体"/>
                <w:color w:val="auto"/>
                <w:szCs w:val="21"/>
                <w:highlight w:val="none"/>
              </w:rPr>
              <w:t>分）：满足采购文件要求，有该详细的运维服务方案，服务方案表述清晰、完整，措施具体有效可行，指定专人负责维护设备，提供7*24售后服务热线，响应时间短，快捷、迅速，有详细的售后服务流程，提供定期回访的，承诺</w:t>
            </w:r>
            <w:r>
              <w:rPr>
                <w:rFonts w:hint="eastAsia" w:ascii="宋体" w:hAnsi="宋体" w:cs="宋体"/>
                <w:color w:val="auto"/>
                <w:szCs w:val="21"/>
                <w:highlight w:val="none"/>
                <w:lang w:eastAsia="zh-CN"/>
              </w:rPr>
              <w:t>中标</w:t>
            </w:r>
            <w:r>
              <w:rPr>
                <w:rFonts w:hint="eastAsia" w:ascii="宋体" w:hAnsi="宋体" w:eastAsia="宋体" w:cs="宋体"/>
                <w:color w:val="auto"/>
                <w:szCs w:val="21"/>
                <w:highlight w:val="none"/>
              </w:rPr>
              <w:t>后提供本地化服务支持（承诺函格式自拟，在响应文件中提供承诺函原件并加单位公章）；能配备充足的应急事件处理服务队伍及具备相应措施</w:t>
            </w:r>
            <w:r>
              <w:rPr>
                <w:rFonts w:hint="eastAsia" w:ascii="宋体" w:hAnsi="宋体" w:cs="宋体"/>
                <w:color w:val="auto"/>
                <w:kern w:val="0"/>
                <w:szCs w:val="21"/>
                <w:highlight w:val="none"/>
                <w:lang w:val="en-US" w:eastAsia="zh-CN"/>
              </w:rPr>
              <w:t>，</w:t>
            </w:r>
            <w:r>
              <w:rPr>
                <w:rFonts w:hint="eastAsia" w:ascii="宋体" w:hAnsi="宋体" w:eastAsia="宋体" w:cs="宋体"/>
                <w:color w:val="auto"/>
                <w:szCs w:val="21"/>
                <w:highlight w:val="none"/>
                <w:lang w:bidi="ar"/>
              </w:rPr>
              <w:t>并能提供专用7*24运行维护热线</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提供</w:t>
            </w:r>
            <w:r>
              <w:rPr>
                <w:rFonts w:hint="eastAsia" w:ascii="宋体" w:hAnsi="宋体" w:cs="宋体"/>
                <w:color w:val="auto"/>
                <w:kern w:val="0"/>
                <w:szCs w:val="21"/>
                <w:highlight w:val="none"/>
              </w:rPr>
              <w:t>传输信号无缝对接</w:t>
            </w:r>
            <w:r>
              <w:rPr>
                <w:rFonts w:hint="eastAsia" w:ascii="宋体" w:hAnsi="宋体" w:cs="宋体"/>
                <w:color w:val="auto"/>
                <w:kern w:val="0"/>
                <w:szCs w:val="21"/>
                <w:highlight w:val="none"/>
                <w:lang w:val="en-US" w:eastAsia="zh-CN"/>
              </w:rPr>
              <w:t>承诺书的方案</w:t>
            </w:r>
            <w:r>
              <w:rPr>
                <w:rFonts w:hint="eastAsia" w:ascii="宋体" w:hAnsi="宋体" w:eastAsia="宋体" w:cs="宋体"/>
                <w:color w:val="auto"/>
                <w:szCs w:val="21"/>
                <w:highlight w:val="none"/>
              </w:rPr>
              <w:t>表述清晰、完整，措施具体有效</w:t>
            </w:r>
            <w:r>
              <w:rPr>
                <w:rFonts w:hint="eastAsia" w:ascii="宋体" w:hAnsi="宋体" w:cs="宋体"/>
                <w:color w:val="auto"/>
                <w:kern w:val="0"/>
                <w:szCs w:val="21"/>
                <w:highlight w:val="none"/>
                <w:lang w:val="en-US" w:eastAsia="zh-CN"/>
              </w:rPr>
              <w:t>可行</w:t>
            </w:r>
            <w:r>
              <w:rPr>
                <w:rFonts w:hint="eastAsia" w:ascii="宋体" w:hAnsi="宋体" w:eastAsia="宋体" w:cs="宋体"/>
                <w:color w:val="auto"/>
                <w:szCs w:val="21"/>
                <w:highlight w:val="none"/>
                <w:lang w:bidi="ar"/>
              </w:rPr>
              <w:t>。</w:t>
            </w:r>
            <w:r>
              <w:rPr>
                <w:rFonts w:hint="eastAsia" w:ascii="宋体" w:hAnsi="宋体" w:eastAsia="宋体" w:cs="宋体"/>
                <w:bCs/>
                <w:color w:val="auto"/>
                <w:szCs w:val="21"/>
                <w:highlight w:val="none"/>
              </w:rPr>
              <w:t>得四档</w:t>
            </w:r>
            <w:r>
              <w:rPr>
                <w:rStyle w:val="78"/>
                <w:rFonts w:hint="eastAsia" w:ascii="宋体" w:hAnsi="宋体" w:eastAsia="宋体" w:cs="宋体"/>
                <w:color w:val="auto"/>
                <w:kern w:val="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1" w:type="dxa"/>
            <w:vMerge w:val="continue"/>
            <w:tcBorders>
              <w:left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350" w:type="dxa"/>
            <w:vMerge w:val="continue"/>
            <w:tcBorders>
              <w:left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062" w:type="dxa"/>
            <w:tcBorders>
              <w:top w:val="single" w:color="auto" w:sz="4" w:space="0"/>
              <w:left w:val="single" w:color="auto" w:sz="4" w:space="0"/>
              <w:right w:val="single" w:color="auto" w:sz="4" w:space="0"/>
            </w:tcBorders>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技术力量配置（15分）（客观分）</w:t>
            </w:r>
          </w:p>
        </w:tc>
        <w:tc>
          <w:tcPr>
            <w:tcW w:w="5907"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由评委根据各投标人所提供的</w:t>
            </w:r>
            <w:r>
              <w:rPr>
                <w:rFonts w:hint="eastAsia" w:ascii="宋体" w:hAnsi="宋体" w:cs="宋体"/>
                <w:color w:val="auto"/>
                <w:szCs w:val="21"/>
                <w:highlight w:val="none"/>
                <w:lang w:val="en-US" w:eastAsia="zh-CN"/>
              </w:rPr>
              <w:t>技术力量配置</w:t>
            </w:r>
            <w:r>
              <w:rPr>
                <w:rFonts w:hint="eastAsia" w:ascii="宋体" w:hAnsi="宋体" w:eastAsia="宋体" w:cs="宋体"/>
                <w:color w:val="auto"/>
                <w:szCs w:val="21"/>
                <w:highlight w:val="none"/>
              </w:rPr>
              <w:t>进行独立打分。</w:t>
            </w:r>
          </w:p>
          <w:p>
            <w:pPr>
              <w:keepNext w:val="0"/>
              <w:keepLines w:val="0"/>
              <w:pageBreakBefore w:val="0"/>
              <w:widowControl/>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一档</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分）：未提供</w:t>
            </w:r>
            <w:r>
              <w:rPr>
                <w:rFonts w:hint="eastAsia" w:ascii="宋体" w:hAnsi="宋体" w:cs="宋体"/>
                <w:color w:val="auto"/>
                <w:szCs w:val="21"/>
                <w:highlight w:val="none"/>
                <w:lang w:val="en-US" w:eastAsia="zh-CN"/>
              </w:rPr>
              <w:t>技术力量配置</w:t>
            </w:r>
            <w:r>
              <w:rPr>
                <w:rFonts w:hint="eastAsia" w:ascii="宋体" w:hAnsi="宋体" w:eastAsia="宋体" w:cs="宋体"/>
                <w:bCs/>
                <w:color w:val="auto"/>
                <w:szCs w:val="21"/>
                <w:highlight w:val="none"/>
              </w:rPr>
              <w:t>方案。</w:t>
            </w:r>
          </w:p>
          <w:p>
            <w:pPr>
              <w:keepNext w:val="0"/>
              <w:keepLines w:val="0"/>
              <w:pageBreakBefore w:val="0"/>
              <w:widowControl/>
              <w:kinsoku/>
              <w:wordWrap/>
              <w:overflowPunct/>
              <w:topLinePunct w:val="0"/>
              <w:autoSpaceDE/>
              <w:autoSpaceDN/>
              <w:bidi w:val="0"/>
              <w:snapToGrid w:val="0"/>
              <w:spacing w:line="360"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二档</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bidi="ar"/>
              </w:rPr>
              <w:t>投标人须投入正式安装维护人员</w:t>
            </w:r>
            <w:r>
              <w:rPr>
                <w:rFonts w:hint="eastAsia" w:ascii="宋体" w:hAnsi="宋体" w:cs="宋体"/>
                <w:color w:val="auto"/>
                <w:szCs w:val="21"/>
                <w:highlight w:val="none"/>
                <w:lang w:val="en-US" w:eastAsia="zh-CN" w:bidi="ar"/>
              </w:rPr>
              <w:t>2</w:t>
            </w:r>
            <w:r>
              <w:rPr>
                <w:rFonts w:hint="eastAsia" w:ascii="宋体" w:hAnsi="宋体" w:eastAsia="宋体" w:cs="宋体"/>
                <w:color w:val="auto"/>
                <w:szCs w:val="21"/>
                <w:highlight w:val="none"/>
                <w:lang w:bidi="ar"/>
              </w:rPr>
              <w:t>5名以上（含</w:t>
            </w:r>
            <w:r>
              <w:rPr>
                <w:rFonts w:hint="eastAsia" w:ascii="宋体" w:hAnsi="宋体" w:cs="宋体"/>
                <w:color w:val="auto"/>
                <w:szCs w:val="21"/>
                <w:highlight w:val="none"/>
                <w:lang w:val="en-US" w:eastAsia="zh-CN" w:bidi="ar"/>
              </w:rPr>
              <w:t>2</w:t>
            </w:r>
            <w:r>
              <w:rPr>
                <w:rFonts w:hint="eastAsia" w:ascii="宋体" w:hAnsi="宋体" w:eastAsia="宋体" w:cs="宋体"/>
                <w:color w:val="auto"/>
                <w:szCs w:val="21"/>
                <w:highlight w:val="none"/>
                <w:lang w:bidi="ar"/>
              </w:rPr>
              <w:t>5名）人员，其中投标人须投入</w:t>
            </w:r>
            <w:r>
              <w:rPr>
                <w:rFonts w:hint="eastAsia" w:ascii="宋体" w:hAnsi="宋体" w:cs="宋体"/>
                <w:color w:val="auto"/>
                <w:szCs w:val="21"/>
                <w:highlight w:val="none"/>
                <w:lang w:val="en-US" w:eastAsia="zh-CN" w:bidi="ar"/>
              </w:rPr>
              <w:t>5</w:t>
            </w:r>
            <w:r>
              <w:rPr>
                <w:rFonts w:hint="eastAsia" w:ascii="宋体" w:hAnsi="宋体" w:eastAsia="宋体" w:cs="宋体"/>
                <w:color w:val="auto"/>
                <w:szCs w:val="21"/>
                <w:highlight w:val="none"/>
                <w:lang w:bidi="ar"/>
              </w:rPr>
              <w:t>名或以上</w:t>
            </w:r>
            <w:r>
              <w:rPr>
                <w:rFonts w:hint="eastAsia" w:ascii="宋体" w:hAnsi="宋体" w:eastAsia="宋体" w:cs="宋体"/>
                <w:bCs/>
                <w:color w:val="auto"/>
                <w:szCs w:val="22"/>
                <w:highlight w:val="none"/>
                <w:lang w:bidi="ar"/>
              </w:rPr>
              <w:t>具备工程系列或工程技术类职称的高级工程师职称的安装维护人员</w:t>
            </w:r>
            <w:r>
              <w:rPr>
                <w:rFonts w:hint="eastAsia" w:ascii="宋体" w:hAnsi="宋体" w:eastAsia="宋体" w:cs="宋体"/>
                <w:color w:val="auto"/>
                <w:szCs w:val="21"/>
                <w:highlight w:val="none"/>
                <w:lang w:bidi="ar"/>
              </w:rPr>
              <w:t>。其余运行维护技术人员须为项目实施地的正式运行维护人员</w:t>
            </w:r>
            <w:r>
              <w:rPr>
                <w:rFonts w:hint="eastAsia" w:ascii="宋体" w:hAnsi="宋体" w:cs="宋体"/>
                <w:color w:val="auto"/>
                <w:szCs w:val="21"/>
                <w:highlight w:val="none"/>
                <w:lang w:eastAsia="zh-CN" w:bidi="ar"/>
              </w:rPr>
              <w:t>或承诺中标后提供人员常驻项目所在地以提供维保服务</w:t>
            </w:r>
            <w:r>
              <w:rPr>
                <w:rFonts w:hint="eastAsia" w:ascii="宋体" w:hAnsi="宋体" w:cs="宋体"/>
                <w:color w:val="auto"/>
                <w:szCs w:val="21"/>
                <w:highlight w:val="none"/>
                <w:lang w:val="en-US" w:eastAsia="zh-CN" w:bidi="ar"/>
              </w:rPr>
              <w:t xml:space="preserve"> </w:t>
            </w:r>
            <w:r>
              <w:rPr>
                <w:rFonts w:hint="eastAsia" w:ascii="宋体" w:hAnsi="宋体" w:eastAsia="宋体" w:cs="宋体"/>
                <w:color w:val="auto"/>
                <w:szCs w:val="21"/>
                <w:highlight w:val="none"/>
                <w:lang w:bidi="ar"/>
              </w:rPr>
              <w:t>，其中</w:t>
            </w:r>
            <w:r>
              <w:rPr>
                <w:rFonts w:hint="eastAsia" w:ascii="宋体" w:hAnsi="宋体" w:cs="宋体"/>
                <w:bCs/>
                <w:color w:val="auto"/>
                <w:szCs w:val="22"/>
                <w:highlight w:val="none"/>
                <w:lang w:val="en-US" w:eastAsia="zh-CN" w:bidi="ar"/>
              </w:rPr>
              <w:t>1</w:t>
            </w:r>
            <w:r>
              <w:rPr>
                <w:rFonts w:hint="eastAsia" w:ascii="宋体" w:hAnsi="宋体" w:eastAsia="宋体" w:cs="宋体"/>
                <w:bCs/>
                <w:color w:val="auto"/>
                <w:szCs w:val="22"/>
                <w:highlight w:val="none"/>
                <w:lang w:bidi="ar"/>
              </w:rPr>
              <w:t>名</w:t>
            </w:r>
            <w:r>
              <w:rPr>
                <w:rFonts w:hint="eastAsia" w:ascii="宋体" w:hAnsi="宋体" w:eastAsia="宋体" w:cs="宋体"/>
                <w:color w:val="auto"/>
                <w:szCs w:val="21"/>
                <w:highlight w:val="none"/>
                <w:lang w:bidi="ar"/>
              </w:rPr>
              <w:t>本地维护人员具有</w:t>
            </w:r>
            <w:r>
              <w:rPr>
                <w:rFonts w:hint="eastAsia" w:ascii="宋体" w:hAnsi="宋体" w:eastAsia="宋体" w:cs="宋体"/>
                <w:bCs/>
                <w:color w:val="auto"/>
                <w:szCs w:val="22"/>
                <w:highlight w:val="none"/>
                <w:lang w:bidi="ar"/>
              </w:rPr>
              <w:t>中级或以上电工职业技能等级证书</w:t>
            </w:r>
            <w:r>
              <w:rPr>
                <w:rFonts w:hint="eastAsia" w:ascii="宋体" w:hAnsi="宋体" w:cs="宋体"/>
                <w:bCs/>
                <w:color w:val="auto"/>
                <w:szCs w:val="22"/>
                <w:highlight w:val="none"/>
                <w:lang w:eastAsia="zh-CN" w:bidi="ar"/>
              </w:rPr>
              <w:t>。</w:t>
            </w:r>
            <w:r>
              <w:rPr>
                <w:rFonts w:hint="eastAsia" w:ascii="宋体" w:hAnsi="宋体" w:eastAsia="宋体" w:cs="宋体"/>
                <w:color w:val="auto"/>
                <w:szCs w:val="21"/>
                <w:highlight w:val="none"/>
                <w:lang w:bidi="ar"/>
              </w:rPr>
              <w:t>运行维护车辆不少于</w:t>
            </w:r>
            <w:r>
              <w:rPr>
                <w:rFonts w:hint="eastAsia" w:ascii="宋体" w:hAnsi="宋体" w:cs="宋体"/>
                <w:color w:val="auto"/>
                <w:szCs w:val="21"/>
                <w:highlight w:val="none"/>
                <w:lang w:val="en-US" w:eastAsia="zh-CN" w:bidi="ar"/>
              </w:rPr>
              <w:t>2</w:t>
            </w:r>
            <w:r>
              <w:rPr>
                <w:rFonts w:hint="eastAsia" w:ascii="宋体" w:hAnsi="宋体" w:eastAsia="宋体" w:cs="宋体"/>
                <w:color w:val="auto"/>
                <w:szCs w:val="21"/>
                <w:highlight w:val="none"/>
                <w:lang w:bidi="ar"/>
              </w:rPr>
              <w:t>辆</w:t>
            </w:r>
            <w:r>
              <w:rPr>
                <w:rFonts w:hint="eastAsia" w:ascii="宋体" w:hAnsi="宋体" w:cs="宋体"/>
                <w:color w:val="auto"/>
                <w:szCs w:val="21"/>
                <w:highlight w:val="none"/>
                <w:lang w:eastAsia="zh-CN" w:bidi="ar"/>
              </w:rPr>
              <w:t>，</w:t>
            </w:r>
            <w:r>
              <w:rPr>
                <w:rFonts w:hint="eastAsia" w:ascii="宋体" w:hAnsi="宋体" w:eastAsia="宋体" w:cs="宋体"/>
                <w:bCs/>
                <w:color w:val="auto"/>
                <w:szCs w:val="21"/>
                <w:highlight w:val="none"/>
              </w:rPr>
              <w:t>得</w:t>
            </w:r>
            <w:r>
              <w:rPr>
                <w:rFonts w:hint="eastAsia" w:ascii="宋体" w:hAnsi="宋体" w:cs="宋体"/>
                <w:bCs/>
                <w:color w:val="auto"/>
                <w:szCs w:val="21"/>
                <w:highlight w:val="none"/>
                <w:lang w:val="en-US" w:eastAsia="zh-CN"/>
              </w:rPr>
              <w:t>二</w:t>
            </w:r>
            <w:r>
              <w:rPr>
                <w:rFonts w:hint="eastAsia" w:ascii="宋体" w:hAnsi="宋体" w:eastAsia="宋体" w:cs="宋体"/>
                <w:bCs/>
                <w:color w:val="auto"/>
                <w:szCs w:val="21"/>
                <w:highlight w:val="none"/>
              </w:rPr>
              <w:t>档</w:t>
            </w:r>
            <w:r>
              <w:rPr>
                <w:rStyle w:val="78"/>
                <w:rFonts w:hint="eastAsia" w:ascii="宋体" w:hAnsi="宋体" w:eastAsia="宋体" w:cs="宋体"/>
                <w:color w:val="auto"/>
                <w:kern w:val="0"/>
                <w:highlight w:val="none"/>
              </w:rPr>
              <w:t>。</w:t>
            </w:r>
          </w:p>
          <w:p>
            <w:pPr>
              <w:widowControl/>
              <w:snapToGrid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三档</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bidi="ar"/>
              </w:rPr>
              <w:t>投标人须投入正式安装维护人员35名以上（含35名）人员，其中投标人须投入10名或以上</w:t>
            </w:r>
            <w:r>
              <w:rPr>
                <w:rFonts w:hint="eastAsia" w:ascii="宋体" w:hAnsi="宋体" w:eastAsia="宋体" w:cs="宋体"/>
                <w:bCs/>
                <w:color w:val="auto"/>
                <w:szCs w:val="22"/>
                <w:highlight w:val="none"/>
                <w:lang w:bidi="ar"/>
              </w:rPr>
              <w:t>具备工程系列或工程技术类职称的高级工程师职称的安装维护人员，</w:t>
            </w:r>
            <w:r>
              <w:rPr>
                <w:rFonts w:hint="eastAsia" w:ascii="宋体" w:hAnsi="宋体" w:eastAsia="宋体" w:cs="宋体"/>
                <w:color w:val="auto"/>
                <w:szCs w:val="21"/>
                <w:highlight w:val="none"/>
                <w:lang w:bidi="ar"/>
              </w:rPr>
              <w:t>2名或以上具有“高级信息系统项目管理师”证书</w:t>
            </w:r>
            <w:r>
              <w:rPr>
                <w:rFonts w:hint="eastAsia" w:ascii="宋体" w:hAnsi="宋体" w:cs="宋体"/>
                <w:color w:val="auto"/>
                <w:szCs w:val="21"/>
                <w:highlight w:val="none"/>
                <w:lang w:eastAsia="zh-CN" w:bidi="ar"/>
              </w:rPr>
              <w:t>或</w:t>
            </w:r>
            <w:r>
              <w:rPr>
                <w:rFonts w:hint="eastAsia" w:ascii="宋体" w:hAnsi="宋体" w:eastAsia="宋体" w:cs="宋体"/>
                <w:color w:val="auto"/>
                <w:szCs w:val="21"/>
                <w:highlight w:val="none"/>
                <w:lang w:bidi="ar"/>
              </w:rPr>
              <w:t>“中级系统集成项目管理工程师”证书。其余运行维护技术人员须为项目实施地的正式运行维护人员，其中</w:t>
            </w:r>
            <w:r>
              <w:rPr>
                <w:rFonts w:hint="eastAsia" w:ascii="宋体" w:hAnsi="宋体" w:eastAsia="宋体" w:cs="宋体"/>
                <w:bCs/>
                <w:color w:val="auto"/>
                <w:szCs w:val="22"/>
                <w:highlight w:val="none"/>
                <w:lang w:bidi="ar"/>
              </w:rPr>
              <w:t>2名</w:t>
            </w:r>
            <w:r>
              <w:rPr>
                <w:rFonts w:hint="eastAsia" w:ascii="宋体" w:hAnsi="宋体" w:eastAsia="宋体" w:cs="宋体"/>
                <w:color w:val="auto"/>
                <w:szCs w:val="21"/>
                <w:highlight w:val="none"/>
                <w:lang w:bidi="ar"/>
              </w:rPr>
              <w:t>本地维护人员具有</w:t>
            </w:r>
            <w:r>
              <w:rPr>
                <w:rFonts w:hint="eastAsia" w:ascii="宋体" w:hAnsi="宋体" w:eastAsia="宋体" w:cs="宋体"/>
                <w:bCs/>
                <w:color w:val="auto"/>
                <w:szCs w:val="22"/>
                <w:highlight w:val="none"/>
                <w:lang w:bidi="ar"/>
              </w:rPr>
              <w:t>中级或以上电工职业技能等级证书</w:t>
            </w:r>
            <w:r>
              <w:rPr>
                <w:rFonts w:hint="eastAsia" w:ascii="宋体" w:hAnsi="宋体" w:cs="宋体"/>
                <w:bCs/>
                <w:color w:val="auto"/>
                <w:szCs w:val="22"/>
                <w:highlight w:val="none"/>
                <w:lang w:eastAsia="zh-CN" w:bidi="ar"/>
              </w:rPr>
              <w:t>。</w:t>
            </w:r>
            <w:r>
              <w:rPr>
                <w:rFonts w:hint="eastAsia" w:ascii="宋体" w:hAnsi="宋体" w:eastAsia="宋体" w:cs="宋体"/>
                <w:color w:val="auto"/>
                <w:szCs w:val="21"/>
                <w:highlight w:val="none"/>
                <w:lang w:bidi="ar"/>
              </w:rPr>
              <w:t>投标人须投入轻型专项作业车不少于1辆（轻型专项作业车必须可升降，便于高空作业），运行维护车辆不少于3辆</w:t>
            </w:r>
            <w:r>
              <w:rPr>
                <w:rFonts w:hint="eastAsia" w:ascii="宋体" w:hAnsi="宋体" w:cs="宋体"/>
                <w:color w:val="auto"/>
                <w:szCs w:val="21"/>
                <w:highlight w:val="none"/>
                <w:lang w:eastAsia="zh-CN" w:bidi="ar"/>
              </w:rPr>
              <w:t>，</w:t>
            </w:r>
            <w:r>
              <w:rPr>
                <w:rFonts w:hint="eastAsia" w:ascii="宋体" w:hAnsi="宋体" w:eastAsia="宋体" w:cs="宋体"/>
                <w:bCs/>
                <w:color w:val="auto"/>
                <w:szCs w:val="21"/>
                <w:highlight w:val="none"/>
              </w:rPr>
              <w:t>得</w:t>
            </w:r>
            <w:r>
              <w:rPr>
                <w:rFonts w:hint="eastAsia" w:ascii="宋体" w:hAnsi="宋体" w:cs="宋体"/>
                <w:bCs/>
                <w:color w:val="auto"/>
                <w:szCs w:val="21"/>
                <w:highlight w:val="none"/>
                <w:lang w:val="en-US" w:eastAsia="zh-CN"/>
              </w:rPr>
              <w:t>三</w:t>
            </w:r>
            <w:r>
              <w:rPr>
                <w:rFonts w:hint="eastAsia" w:ascii="宋体" w:hAnsi="宋体" w:eastAsia="宋体" w:cs="宋体"/>
                <w:bCs/>
                <w:color w:val="auto"/>
                <w:szCs w:val="21"/>
                <w:highlight w:val="none"/>
              </w:rPr>
              <w:t>档</w:t>
            </w:r>
            <w:r>
              <w:rPr>
                <w:rStyle w:val="78"/>
                <w:rFonts w:hint="eastAsia" w:ascii="宋体" w:hAnsi="宋体" w:eastAsia="宋体" w:cs="宋体"/>
                <w:color w:val="auto"/>
                <w:kern w:val="0"/>
                <w:highlight w:val="none"/>
              </w:rPr>
              <w:t>。</w:t>
            </w:r>
          </w:p>
          <w:p>
            <w:pPr>
              <w:widowControl/>
              <w:snapToGrid w:val="0"/>
              <w:spacing w:line="360" w:lineRule="auto"/>
              <w:ind w:firstLine="422" w:firstLineChars="200"/>
              <w:rPr>
                <w:rFonts w:hint="eastAsia" w:ascii="宋体" w:hAnsi="宋体" w:eastAsia="宋体" w:cs="宋体"/>
                <w:color w:val="auto"/>
                <w:szCs w:val="21"/>
                <w:highlight w:val="none"/>
                <w:lang w:bidi="ar"/>
              </w:rPr>
            </w:pPr>
            <w:r>
              <w:rPr>
                <w:rFonts w:hint="eastAsia" w:ascii="宋体" w:hAnsi="宋体" w:eastAsia="宋体" w:cs="宋体"/>
                <w:b/>
                <w:bCs/>
                <w:color w:val="auto"/>
                <w:szCs w:val="21"/>
                <w:highlight w:val="none"/>
              </w:rPr>
              <w:t>四档</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bidi="ar"/>
              </w:rPr>
              <w:t>拟投入正式安装维护人员45名以上（含45名）人员，其中投标人须投入16名或以上具备工程系列或工程技术类职称的高级工程师职称的维护人员，15名具备参加省级或以上机构协会的信息系统运行维护工程师培训</w:t>
            </w:r>
            <w:r>
              <w:rPr>
                <w:rFonts w:hint="eastAsia" w:ascii="宋体" w:hAnsi="宋体" w:cs="宋体"/>
                <w:color w:val="auto"/>
                <w:szCs w:val="21"/>
                <w:highlight w:val="none"/>
                <w:lang w:eastAsia="zh-CN" w:bidi="ar"/>
              </w:rPr>
              <w:t>合格证书</w:t>
            </w:r>
            <w:r>
              <w:rPr>
                <w:rFonts w:hint="eastAsia" w:ascii="宋体" w:hAnsi="宋体" w:eastAsia="宋体" w:cs="宋体"/>
                <w:color w:val="auto"/>
                <w:szCs w:val="21"/>
                <w:highlight w:val="none"/>
                <w:lang w:bidi="ar"/>
              </w:rPr>
              <w:t>，3名或以上具有“高级信息系统项目管理师”证书</w:t>
            </w:r>
            <w:r>
              <w:rPr>
                <w:rFonts w:hint="eastAsia" w:ascii="宋体" w:hAnsi="宋体" w:cs="宋体"/>
                <w:color w:val="auto"/>
                <w:szCs w:val="21"/>
                <w:highlight w:val="none"/>
                <w:lang w:eastAsia="zh-CN" w:bidi="ar"/>
              </w:rPr>
              <w:t>或</w:t>
            </w:r>
            <w:r>
              <w:rPr>
                <w:rFonts w:hint="eastAsia" w:ascii="宋体" w:hAnsi="宋体" w:eastAsia="宋体" w:cs="宋体"/>
                <w:color w:val="auto"/>
                <w:szCs w:val="21"/>
                <w:highlight w:val="none"/>
                <w:lang w:bidi="ar"/>
              </w:rPr>
              <w:t>“中级系统集成项目管理工程师”证书，1名或以上通信工程师。其余维保服务技术人员须为投标人在项目实施地的正式维保服务人员</w:t>
            </w:r>
            <w:r>
              <w:rPr>
                <w:rFonts w:hint="eastAsia" w:ascii="宋体" w:hAnsi="宋体" w:cs="宋体"/>
                <w:color w:val="auto"/>
                <w:szCs w:val="21"/>
                <w:highlight w:val="none"/>
                <w:lang w:eastAsia="zh-CN" w:bidi="ar"/>
              </w:rPr>
              <w:t>或承诺中标后提供人员常驻项目所在地以提供维保服务</w:t>
            </w:r>
            <w:r>
              <w:rPr>
                <w:rFonts w:hint="eastAsia" w:ascii="宋体" w:hAnsi="宋体" w:eastAsia="宋体" w:cs="宋体"/>
                <w:color w:val="auto"/>
                <w:szCs w:val="21"/>
                <w:highlight w:val="none"/>
                <w:lang w:bidi="ar"/>
              </w:rPr>
              <w:t>，其中4名本地维护人员具有中级或以上电工职业技能等级证书</w:t>
            </w:r>
            <w:r>
              <w:rPr>
                <w:rFonts w:hint="eastAsia" w:ascii="宋体" w:hAnsi="宋体" w:cs="宋体"/>
                <w:color w:val="auto"/>
                <w:szCs w:val="21"/>
                <w:highlight w:val="none"/>
                <w:lang w:eastAsia="zh-CN" w:bidi="ar"/>
              </w:rPr>
              <w:t>。</w:t>
            </w:r>
            <w:r>
              <w:rPr>
                <w:rFonts w:hint="eastAsia" w:ascii="宋体" w:hAnsi="宋体" w:eastAsia="宋体" w:cs="宋体"/>
                <w:color w:val="auto"/>
                <w:szCs w:val="21"/>
                <w:highlight w:val="none"/>
                <w:lang w:bidi="ar"/>
              </w:rPr>
              <w:t>投标人须投入轻型</w:t>
            </w:r>
            <w:r>
              <w:rPr>
                <w:rFonts w:hint="eastAsia" w:ascii="宋体" w:hAnsi="宋体" w:cs="宋体"/>
                <w:color w:val="auto"/>
                <w:szCs w:val="21"/>
                <w:highlight w:val="none"/>
                <w:lang w:val="en-US" w:eastAsia="zh-CN" w:bidi="ar"/>
              </w:rPr>
              <w:t>或中型</w:t>
            </w:r>
            <w:r>
              <w:rPr>
                <w:rFonts w:hint="eastAsia" w:ascii="宋体" w:hAnsi="宋体" w:eastAsia="宋体" w:cs="宋体"/>
                <w:color w:val="auto"/>
                <w:szCs w:val="21"/>
                <w:highlight w:val="none"/>
                <w:lang w:bidi="ar"/>
              </w:rPr>
              <w:t>专项作业车不少于2辆（轻型</w:t>
            </w:r>
            <w:r>
              <w:rPr>
                <w:rFonts w:hint="eastAsia" w:ascii="宋体" w:hAnsi="宋体" w:cs="宋体"/>
                <w:color w:val="auto"/>
                <w:szCs w:val="21"/>
                <w:highlight w:val="none"/>
                <w:lang w:val="en-US" w:eastAsia="zh-CN" w:bidi="ar"/>
              </w:rPr>
              <w:t>和中型</w:t>
            </w:r>
            <w:r>
              <w:rPr>
                <w:rFonts w:hint="eastAsia" w:ascii="宋体" w:hAnsi="宋体" w:eastAsia="宋体" w:cs="宋体"/>
                <w:color w:val="auto"/>
                <w:szCs w:val="21"/>
                <w:highlight w:val="none"/>
                <w:lang w:bidi="ar"/>
              </w:rPr>
              <w:t>专项作业车必须可升降，便于高空作业），运行维护车辆不少于5辆，得四档。</w:t>
            </w:r>
          </w:p>
          <w:p>
            <w:pPr>
              <w:widowControl/>
              <w:snapToGrid w:val="0"/>
              <w:spacing w:line="360" w:lineRule="auto"/>
              <w:ind w:firstLine="420" w:firstLineChars="200"/>
              <w:rPr>
                <w:rFonts w:hint="eastAsia"/>
                <w:color w:val="auto"/>
                <w:highlight w:val="none"/>
              </w:rPr>
            </w:pPr>
            <w:r>
              <w:rPr>
                <w:rFonts w:hint="eastAsia" w:ascii="宋体" w:hAnsi="宋体" w:eastAsia="宋体" w:cs="宋体"/>
                <w:color w:val="auto"/>
                <w:szCs w:val="21"/>
                <w:highlight w:val="none"/>
                <w:lang w:bidi="ar"/>
              </w:rPr>
              <w:t>注：投标人须提供安装维护技术人员近半年内</w:t>
            </w:r>
            <w:r>
              <w:rPr>
                <w:rFonts w:hint="eastAsia" w:ascii="宋体" w:hAnsi="宋体" w:eastAsia="宋体" w:cs="宋体"/>
                <w:color w:val="auto"/>
                <w:szCs w:val="21"/>
                <w:highlight w:val="none"/>
                <w:lang w:eastAsia="zh-CN" w:bidi="ar"/>
              </w:rPr>
              <w:t>任意一</w:t>
            </w:r>
            <w:r>
              <w:rPr>
                <w:rFonts w:hint="eastAsia" w:ascii="宋体" w:hAnsi="宋体" w:eastAsia="宋体" w:cs="宋体"/>
                <w:color w:val="auto"/>
                <w:szCs w:val="21"/>
                <w:highlight w:val="none"/>
                <w:lang w:bidi="ar"/>
              </w:rPr>
              <w:t>个月缴纳的社保证明复印件。投标人须提供有效的运行维护车辆和轻型</w:t>
            </w:r>
            <w:r>
              <w:rPr>
                <w:rFonts w:hint="eastAsia" w:ascii="宋体" w:hAnsi="宋体" w:eastAsia="宋体" w:cs="宋体"/>
                <w:color w:val="auto"/>
                <w:szCs w:val="21"/>
                <w:highlight w:val="none"/>
                <w:lang w:val="en-US" w:eastAsia="zh-CN" w:bidi="ar"/>
              </w:rPr>
              <w:t>或中型</w:t>
            </w:r>
            <w:r>
              <w:rPr>
                <w:rFonts w:hint="eastAsia" w:ascii="宋体" w:hAnsi="宋体" w:eastAsia="宋体" w:cs="宋体"/>
                <w:color w:val="auto"/>
                <w:szCs w:val="21"/>
                <w:highlight w:val="none"/>
                <w:lang w:bidi="ar"/>
              </w:rPr>
              <w:t>专项作业车辆行驶证复印件</w:t>
            </w:r>
            <w:r>
              <w:rPr>
                <w:rFonts w:hint="eastAsia" w:ascii="宋体" w:hAnsi="宋体" w:eastAsia="宋体" w:cs="宋体"/>
                <w:color w:val="auto"/>
                <w:szCs w:val="21"/>
                <w:highlight w:val="none"/>
                <w:lang w:val="en-US" w:eastAsia="zh-CN" w:bidi="ar"/>
              </w:rPr>
              <w:t>及车辆实体照片</w:t>
            </w:r>
            <w:r>
              <w:rPr>
                <w:rFonts w:hint="eastAsia" w:ascii="宋体" w:hAnsi="宋体" w:eastAsia="宋体" w:cs="宋体"/>
                <w:color w:val="auto"/>
                <w:szCs w:val="21"/>
                <w:highlight w:val="none"/>
                <w:lang w:bidi="ar"/>
              </w:rPr>
              <w:t>，行驶证上的所有人须为投标人直属运行维护机构自有的运行维护车。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1" w:type="dxa"/>
            <w:vMerge w:val="continue"/>
            <w:tcBorders>
              <w:left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350" w:type="dxa"/>
            <w:vMerge w:val="continue"/>
            <w:tcBorders>
              <w:left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062"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设备性能</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（21分）</w:t>
            </w:r>
          </w:p>
        </w:tc>
        <w:tc>
          <w:tcPr>
            <w:tcW w:w="5907" w:type="dxa"/>
            <w:tcBorders>
              <w:top w:val="single" w:color="auto" w:sz="4" w:space="0"/>
              <w:left w:val="single" w:color="auto" w:sz="4" w:space="0"/>
              <w:right w:val="single" w:color="auto" w:sz="4" w:space="0"/>
            </w:tcBorders>
            <w:vAlign w:val="center"/>
          </w:tcPr>
          <w:p>
            <w:pPr>
              <w:widowControl/>
              <w:spacing w:line="360" w:lineRule="auto"/>
              <w:jc w:val="left"/>
              <w:rPr>
                <w:rFonts w:ascii="宋体" w:hAnsi="宋体" w:cs="宋体"/>
                <w:color w:val="auto"/>
                <w:kern w:val="0"/>
                <w:sz w:val="24"/>
                <w:highlight w:val="none"/>
              </w:rPr>
            </w:pPr>
            <w:bookmarkStart w:id="519" w:name="_GoBack"/>
            <w:r>
              <w:rPr>
                <w:rFonts w:hint="eastAsia" w:ascii="宋体" w:hAnsi="宋体" w:cs="宋体"/>
                <w:color w:val="auto"/>
                <w:kern w:val="0"/>
                <w:szCs w:val="21"/>
                <w:highlight w:val="none"/>
              </w:rPr>
              <w:t>采购内容中标“</w:t>
            </w:r>
            <w:r>
              <w:rPr>
                <w:rFonts w:hint="eastAsia" w:ascii="宋体" w:hAnsi="宋体" w:cs="宋体"/>
                <w:color w:val="auto"/>
                <w:spacing w:val="-4"/>
                <w:szCs w:val="21"/>
                <w:highlight w:val="none"/>
              </w:rPr>
              <w:t>★</w:t>
            </w:r>
            <w:r>
              <w:rPr>
                <w:rFonts w:hint="eastAsia" w:ascii="宋体" w:hAnsi="宋体" w:cs="宋体"/>
                <w:color w:val="auto"/>
                <w:kern w:val="0"/>
                <w:szCs w:val="21"/>
                <w:highlight w:val="none"/>
              </w:rPr>
              <w:t>”技术参数为重要技术性能指标，重要性能技术参数，须根据产品的性能指标做出响应，由投标人提供的证明材料进行评分。</w:t>
            </w:r>
          </w:p>
          <w:p>
            <w:pPr>
              <w:widowControl/>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服务内容标“</w:t>
            </w:r>
            <w:r>
              <w:rPr>
                <w:rFonts w:hint="eastAsia" w:ascii="宋体" w:hAnsi="宋体" w:cs="宋体"/>
                <w:color w:val="auto"/>
                <w:spacing w:val="-4"/>
                <w:szCs w:val="21"/>
                <w:highlight w:val="none"/>
              </w:rPr>
              <w:t>★</w:t>
            </w:r>
            <w:r>
              <w:rPr>
                <w:rFonts w:hint="eastAsia" w:ascii="宋体" w:hAnsi="宋体" w:cs="宋体"/>
                <w:color w:val="auto"/>
                <w:szCs w:val="21"/>
                <w:highlight w:val="none"/>
              </w:rPr>
              <w:t>”项的，须</w:t>
            </w:r>
            <w:r>
              <w:rPr>
                <w:rFonts w:hint="eastAsia" w:ascii="宋体" w:hAnsi="宋体" w:cs="宋体"/>
                <w:color w:val="auto"/>
                <w:szCs w:val="21"/>
                <w:highlight w:val="none"/>
                <w:lang w:val="en-US" w:eastAsia="zh-CN"/>
              </w:rPr>
              <w:t>提供产品说明书、彩页或官网截图</w:t>
            </w:r>
            <w:r>
              <w:rPr>
                <w:rFonts w:hint="eastAsia"/>
                <w:color w:val="auto"/>
                <w:highlight w:val="none"/>
                <w:lang w:val="en-US" w:eastAsia="zh-CN"/>
              </w:rPr>
              <w:t>并</w:t>
            </w:r>
            <w:r>
              <w:rPr>
                <w:rFonts w:hint="eastAsia" w:ascii="宋体" w:hAnsi="宋体" w:cs="宋体"/>
                <w:color w:val="auto"/>
                <w:highlight w:val="none"/>
              </w:rPr>
              <w:t>加盖投标人公章</w:t>
            </w:r>
            <w:r>
              <w:rPr>
                <w:rFonts w:hint="eastAsia" w:ascii="宋体" w:hAnsi="宋体" w:cs="宋体"/>
                <w:color w:val="auto"/>
                <w:highlight w:val="none"/>
                <w:lang w:eastAsia="zh-CN"/>
              </w:rPr>
              <w:t>（未提供视为不满足）</w:t>
            </w:r>
            <w:r>
              <w:rPr>
                <w:rFonts w:hint="eastAsia" w:ascii="宋体" w:hAnsi="宋体" w:cs="宋体"/>
                <w:color w:val="auto"/>
                <w:szCs w:val="21"/>
                <w:highlight w:val="none"/>
              </w:rPr>
              <w:t>，每出现一处不满足的扣3分，扣完为止。</w:t>
            </w:r>
            <w:bookmarkEnd w:id="5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tcBorders>
              <w:top w:val="single" w:color="auto" w:sz="4" w:space="0"/>
              <w:left w:val="single" w:color="auto" w:sz="4" w:space="0"/>
              <w:right w:val="single" w:color="auto" w:sz="4" w:space="0"/>
            </w:tcBorders>
            <w:vAlign w:val="center"/>
          </w:tcPr>
          <w:p>
            <w:pPr>
              <w:tabs>
                <w:tab w:val="left" w:pos="3612"/>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1350"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信誉部分（</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tc>
        <w:tc>
          <w:tcPr>
            <w:tcW w:w="1062"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tc>
        <w:tc>
          <w:tcPr>
            <w:tcW w:w="5907" w:type="dxa"/>
            <w:tcBorders>
              <w:top w:val="single" w:color="auto" w:sz="4" w:space="0"/>
              <w:left w:val="single" w:color="auto" w:sz="4" w:space="0"/>
              <w:right w:val="single" w:color="auto" w:sz="4" w:space="0"/>
            </w:tcBorders>
            <w:vAlign w:val="center"/>
          </w:tcPr>
          <w:p>
            <w:pPr>
              <w:widowControl/>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投标人同时具有ISO9001质量体系认证、ISO14001环境管理体系认证、GB/T28001-2011职业健康安全管理体系认证证书每1项得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分；投标人具有信息安全管理体系认证证书、信息技术服务管理体系认证证书、安防工程企业设计施工维护能力证书每1项得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分；满分</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分（提供证书复印件并加盖投标人公章）。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711" w:type="dxa"/>
            <w:tcBorders>
              <w:left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1350" w:type="dxa"/>
            <w:tcBorders>
              <w:left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业绩部分</w:t>
            </w:r>
          </w:p>
          <w:p>
            <w:pPr>
              <w:pStyle w:val="2"/>
              <w:spacing w:after="0" w:line="360" w:lineRule="auto"/>
              <w:ind w:left="0" w:leftChars="0" w:firstLine="0"/>
              <w:jc w:val="center"/>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3</w:t>
            </w:r>
            <w:r>
              <w:rPr>
                <w:rFonts w:hint="eastAsia" w:ascii="宋体" w:hAnsi="宋体" w:cs="宋体"/>
                <w:color w:val="auto"/>
                <w:highlight w:val="none"/>
              </w:rPr>
              <w:t>分）</w:t>
            </w:r>
          </w:p>
        </w:tc>
        <w:tc>
          <w:tcPr>
            <w:tcW w:w="1062" w:type="dxa"/>
            <w:tcBorders>
              <w:left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同类服务经验</w:t>
            </w:r>
          </w:p>
          <w:p>
            <w:pPr>
              <w:pStyle w:val="2"/>
              <w:spacing w:after="0" w:line="360" w:lineRule="auto"/>
              <w:ind w:left="0" w:leftChars="0" w:firstLine="0"/>
              <w:jc w:val="center"/>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3</w:t>
            </w:r>
            <w:r>
              <w:rPr>
                <w:rFonts w:hint="eastAsia" w:ascii="宋体" w:hAnsi="宋体" w:cs="宋体"/>
                <w:color w:val="auto"/>
                <w:highlight w:val="none"/>
              </w:rPr>
              <w:t>分）</w:t>
            </w:r>
          </w:p>
        </w:tc>
        <w:tc>
          <w:tcPr>
            <w:tcW w:w="590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投标人2021年（含2021年）以来有同类项目（天网系统整体运行维护）服务经验的每项得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分，满分</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分。【以中标（成交）通知书或合同为准】</w:t>
            </w:r>
          </w:p>
        </w:tc>
      </w:tr>
    </w:tbl>
    <w:p>
      <w:pPr>
        <w:snapToGrid w:val="0"/>
        <w:spacing w:line="360" w:lineRule="auto"/>
        <w:ind w:firstLine="400" w:firstLineChars="200"/>
        <w:rPr>
          <w:rFonts w:ascii="宋体" w:hAnsi="宋体" w:cs="宋体"/>
          <w:color w:val="auto"/>
          <w:sz w:val="24"/>
          <w:highlight w:val="none"/>
        </w:rPr>
      </w:pPr>
      <w:r>
        <w:rPr>
          <w:rFonts w:hint="eastAsia" w:ascii="宋体" w:hAnsi="宋体" w:cs="宋体"/>
          <w:color w:val="auto"/>
          <w:sz w:val="20"/>
          <w:szCs w:val="20"/>
          <w:highlight w:val="none"/>
          <w:shd w:val="clear" w:color="auto" w:fill="FFFFFF"/>
        </w:rPr>
        <w:t> </w:t>
      </w:r>
      <w:r>
        <w:rPr>
          <w:rFonts w:hint="eastAsia" w:cs="仿宋_GB2312" w:asciiTheme="minorEastAsia" w:hAnsiTheme="minorEastAsia" w:eastAsiaTheme="minorEastAsia"/>
          <w:bCs/>
          <w:color w:val="auto"/>
          <w:sz w:val="24"/>
          <w:highlight w:val="none"/>
        </w:rPr>
        <w:t>*</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w:t>
      </w:r>
    </w:p>
    <w:p>
      <w:pPr>
        <w:snapToGrid w:val="0"/>
        <w:spacing w:line="360" w:lineRule="auto"/>
        <w:rPr>
          <w:rFonts w:ascii="宋体" w:hAnsi="宋体" w:cs="宋体"/>
          <w:b/>
          <w:color w:val="auto"/>
          <w:sz w:val="28"/>
          <w:szCs w:val="28"/>
          <w:highlight w:val="none"/>
        </w:rPr>
      </w:pPr>
      <w:r>
        <w:rPr>
          <w:rFonts w:hint="eastAsia" w:ascii="宋体" w:hAnsi="宋体" w:cs="宋体"/>
          <w:color w:val="auto"/>
          <w:sz w:val="24"/>
          <w:highlight w:val="none"/>
        </w:rPr>
        <w:t> </w:t>
      </w:r>
      <w:r>
        <w:rPr>
          <w:rFonts w:hint="eastAsia" w:ascii="宋体" w:hAnsi="宋体" w:cs="宋体"/>
          <w:b/>
          <w:color w:val="auto"/>
          <w:sz w:val="32"/>
          <w:highlight w:val="none"/>
        </w:rPr>
        <w:t>一、评标方法</w:t>
      </w:r>
    </w:p>
    <w:p>
      <w:pPr>
        <w:adjustRightInd/>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1.本项目采用的评标方法:</w:t>
      </w:r>
    </w:p>
    <w:p>
      <w:pPr>
        <w:adjustRightInd/>
        <w:spacing w:line="360" w:lineRule="auto"/>
        <w:ind w:firstLine="480" w:firstLineChars="200"/>
        <w:rPr>
          <w:rFonts w:ascii="宋体" w:hAnsi="宋体" w:cs="宋体"/>
          <w:color w:val="auto"/>
          <w:kern w:val="0"/>
          <w:sz w:val="24"/>
          <w:highlight w:val="none"/>
        </w:rPr>
      </w:pPr>
      <w:sdt>
        <w:sdtPr>
          <w:rPr>
            <w:rFonts w:hint="eastAsia" w:ascii="宋体" w:hAnsi="宋体" w:cs="宋体"/>
            <w:color w:val="auto"/>
            <w:kern w:val="0"/>
            <w:sz w:val="24"/>
            <w:highlight w:val="none"/>
          </w:rPr>
          <w:id w:val="-747492348"/>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b/>
          <w:color w:val="auto"/>
          <w:kern w:val="0"/>
          <w:sz w:val="24"/>
          <w:highlight w:val="none"/>
        </w:rPr>
        <w:t>综合评分法</w:t>
      </w:r>
      <w:r>
        <w:rPr>
          <w:rFonts w:hint="eastAsia" w:ascii="宋体" w:hAnsi="宋体" w:cs="宋体"/>
          <w:color w:val="auto"/>
          <w:sz w:val="24"/>
          <w:highlight w:val="none"/>
        </w:rPr>
        <w:t>。</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pPr>
        <w:adjustRightInd/>
        <w:spacing w:line="360" w:lineRule="auto"/>
        <w:ind w:firstLine="480" w:firstLineChars="200"/>
        <w:rPr>
          <w:rFonts w:ascii="宋体" w:hAnsi="宋体" w:cs="宋体"/>
          <w:b/>
          <w:color w:val="auto"/>
          <w:kern w:val="0"/>
          <w:sz w:val="24"/>
          <w:highlight w:val="none"/>
        </w:rPr>
      </w:pPr>
      <w:sdt>
        <w:sdtPr>
          <w:rPr>
            <w:rFonts w:hint="eastAsia" w:ascii="宋体" w:hAnsi="宋体" w:cs="宋体"/>
            <w:color w:val="auto"/>
            <w:kern w:val="0"/>
            <w:sz w:val="24"/>
            <w:highlight w:val="none"/>
          </w:rPr>
          <w:id w:val="-46134223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B</w:t>
      </w:r>
      <w:r>
        <w:rPr>
          <w:rFonts w:hint="eastAsia" w:ascii="宋体" w:hAnsi="宋体" w:cs="宋体"/>
          <w:color w:val="auto"/>
          <w:sz w:val="24"/>
          <w:highlight w:val="none"/>
        </w:rPr>
        <w:t>最低评标价法</w:t>
      </w:r>
      <w:r>
        <w:rPr>
          <w:rFonts w:hint="eastAsia" w:ascii="宋体" w:hAnsi="宋体" w:cs="宋体"/>
          <w:b/>
          <w:color w:val="auto"/>
          <w:kern w:val="0"/>
          <w:sz w:val="24"/>
          <w:highlight w:val="none"/>
        </w:rPr>
        <w:t>。</w:t>
      </w:r>
      <w:r>
        <w:rPr>
          <w:rFonts w:hint="eastAsia" w:ascii="宋体" w:hAnsi="宋体" w:cs="宋体"/>
          <w:color w:val="auto"/>
          <w:kern w:val="0"/>
          <w:sz w:val="24"/>
          <w:highlight w:val="none"/>
        </w:rPr>
        <w:t>最低评标价法，是指投标文件满足招标文件全部实质性要求，且投标报价最低的投标人为中标候选人的评标方法。</w:t>
      </w:r>
    </w:p>
    <w:p>
      <w:pPr>
        <w:adjustRightInd/>
        <w:spacing w:line="360" w:lineRule="auto"/>
        <w:outlineLvl w:val="1"/>
        <w:rPr>
          <w:rFonts w:ascii="宋体" w:hAnsi="宋体" w:cs="宋体"/>
          <w:color w:val="auto"/>
          <w:kern w:val="0"/>
          <w:sz w:val="24"/>
          <w:highlight w:val="none"/>
        </w:rPr>
      </w:pPr>
      <w:r>
        <w:rPr>
          <w:rFonts w:hint="eastAsia" w:ascii="宋体" w:hAnsi="宋体" w:cs="宋体"/>
          <w:b/>
          <w:color w:val="auto"/>
          <w:sz w:val="32"/>
          <w:highlight w:val="none"/>
        </w:rPr>
        <w:t>二、评标标准</w:t>
      </w:r>
    </w:p>
    <w:p>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sz w:val="24"/>
          <w:highlight w:val="none"/>
        </w:rPr>
        <w:t>采用综合评分法的，评标标准</w:t>
      </w:r>
      <w:r>
        <w:rPr>
          <w:rFonts w:hint="eastAsia" w:ascii="宋体" w:hAnsi="宋体" w:cs="宋体"/>
          <w:color w:val="auto"/>
          <w:kern w:val="0"/>
          <w:sz w:val="24"/>
          <w:highlight w:val="none"/>
        </w:rPr>
        <w:t>见评标办法前附表。采用最低评标价法评标时，除了算术修正和落实政府采购政策需进行的价格扣除外，不能对投标人的投标价格进行任何调整。</w:t>
      </w:r>
    </w:p>
    <w:p>
      <w:pPr>
        <w:spacing w:line="360" w:lineRule="auto"/>
        <w:outlineLvl w:val="1"/>
        <w:rPr>
          <w:rFonts w:ascii="宋体" w:hAnsi="宋体" w:cs="宋体"/>
          <w:b/>
          <w:color w:val="auto"/>
          <w:sz w:val="36"/>
          <w:szCs w:val="36"/>
          <w:highlight w:val="none"/>
        </w:rPr>
      </w:pPr>
      <w:r>
        <w:rPr>
          <w:rFonts w:hint="eastAsia" w:ascii="宋体" w:hAnsi="宋体" w:cs="宋体"/>
          <w:b/>
          <w:color w:val="auto"/>
          <w:sz w:val="36"/>
          <w:szCs w:val="36"/>
          <w:highlight w:val="none"/>
        </w:rPr>
        <w:t>三、评标程序</w:t>
      </w:r>
    </w:p>
    <w:p>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采用综合评分法时，评标委员会各成员应当独立对每个投标人的商务和技术文件进行评价，并汇总商务技术得分情况。</w:t>
      </w:r>
    </w:p>
    <w:p>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pPr>
        <w:pStyle w:val="129"/>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pPr>
        <w:pStyle w:val="129"/>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pPr>
        <w:pStyle w:val="129"/>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pPr>
        <w:pStyle w:val="129"/>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pPr>
        <w:pStyle w:val="129"/>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pPr>
        <w:pStyle w:val="129"/>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3.4.2投标文件出现不是唯一的、有选择性投标报价的，投标无效。</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3.4.3投标报价超过招标文件中规定的预算金额或者最高限价的，投标无效。</w:t>
      </w:r>
    </w:p>
    <w:p>
      <w:pPr>
        <w:pStyle w:val="129"/>
        <w:spacing w:before="0"/>
        <w:ind w:firstLine="480"/>
        <w:rPr>
          <w:rFonts w:hint="eastAsia" w:ascii="宋体" w:hAnsi="宋体" w:eastAsia="宋体" w:cs="宋体"/>
          <w:color w:val="auto"/>
          <w:kern w:val="0"/>
          <w:sz w:val="24"/>
          <w:highlight w:val="none"/>
        </w:rPr>
      </w:pPr>
      <w:r>
        <w:rPr>
          <w:rFonts w:hint="eastAsia" w:ascii="宋体" w:hAnsi="宋体" w:cs="宋体"/>
          <w:color w:val="auto"/>
          <w:kern w:val="0"/>
          <w:szCs w:val="24"/>
          <w:highlight w:val="none"/>
        </w:rPr>
        <w:t>3.4.4</w:t>
      </w:r>
      <w:r>
        <w:rPr>
          <w:rFonts w:hint="eastAsia" w:ascii="宋体" w:hAnsi="宋体" w:eastAsia="宋体" w:cs="宋体"/>
          <w:color w:val="auto"/>
          <w:kern w:val="0"/>
          <w:sz w:val="24"/>
          <w:highlight w:val="none"/>
          <w:lang w:val="en-US" w:eastAsia="zh-CN"/>
        </w:rPr>
        <w:t xml:space="preserve">政府采购评审中出现下列情形之一的，评审委员会应当启动异常低价投标（响应）审查程序: </w:t>
      </w:r>
    </w:p>
    <w:p>
      <w:pPr>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（1）投标（响应）报价低于全部通过符合性审查供应商投标（响应）报价平均值 50%的，即投标（响应）报价&lt;全部通过符合性审查供应商投标（响应）报价平均值×50%； </w:t>
      </w:r>
    </w:p>
    <w:p>
      <w:pPr>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（2）投标（响应）报价低于通过符合性审查且报价次低供应商投标（响应）报价 50%的，即投标（响应）报价&lt;通过符合性审查且报价次低供应商投标（响应）报价×50%； </w:t>
      </w:r>
    </w:p>
    <w:p>
      <w:pPr>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（3）投标（响应）报价低于采购项目最高限价 45%的，即投标（响应）报价&lt;采购项目最高限价×45%； </w:t>
      </w:r>
    </w:p>
    <w:p>
      <w:pPr>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（4）其他评审委员会认为供应商报价过低，有可能影响产品质量或者不能诚信履约的情形。 </w:t>
      </w:r>
    </w:p>
    <w:p>
      <w:pPr>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3.4.</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lang w:val="en-US" w:eastAsia="zh-CN"/>
        </w:rPr>
        <w:t xml:space="preserve">审查工作流程。评审委员会严格按照评审现场说明、综合评估研判和出具处理结果三个步骤开展审查流程。 </w:t>
      </w:r>
    </w:p>
    <w:p>
      <w:pPr>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1）评审现场说明。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 </w:t>
      </w:r>
    </w:p>
    <w:p>
      <w:pPr>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（2）综合评估研判。评审委员会应当结合同类产品在主要电商平台的价格、该行业当地薪资水平等情况，依据专业经验对报价合理性进行判断。对异常低价存在争议的，应当按照少数服从多数的原则作出结论。 </w:t>
      </w:r>
    </w:p>
    <w:p>
      <w:pPr>
        <w:pStyle w:val="129"/>
        <w:spacing w:before="0"/>
        <w:ind w:firstLine="480"/>
        <w:rPr>
          <w:rFonts w:ascii="宋体" w:hAnsi="宋体" w:cs="宋体"/>
          <w:color w:val="auto"/>
          <w:kern w:val="0"/>
          <w:szCs w:val="24"/>
          <w:highlight w:val="none"/>
        </w:rPr>
      </w:pPr>
      <w:r>
        <w:rPr>
          <w:rFonts w:hint="eastAsia" w:ascii="宋体" w:hAnsi="宋体" w:eastAsia="宋体" w:cs="宋体"/>
          <w:color w:val="auto"/>
          <w:kern w:val="0"/>
          <w:sz w:val="24"/>
          <w:highlight w:val="none"/>
          <w:lang w:val="en-US" w:eastAsia="zh-CN"/>
        </w:rPr>
        <w:t>（3）出具处理结果。如果投标（响应）供应商不提供书面说明、证明材料，或者提供的书面说明、证明材料不能证明其报价合理性的，应当将其作为无效投标（响应）处理。审查相关情况应当在评审报告中记录。</w:t>
      </w:r>
    </w:p>
    <w:p>
      <w:pPr>
        <w:pStyle w:val="129"/>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w:t>
      </w:r>
      <w:r>
        <w:rPr>
          <w:rFonts w:hint="eastAsia" w:ascii="宋体" w:hAnsi="宋体" w:cs="宋体"/>
          <w:color w:val="auto"/>
          <w:kern w:val="0"/>
          <w:szCs w:val="24"/>
          <w:highlight w:val="none"/>
          <w:lang w:val="en-US" w:eastAsia="zh-CN"/>
        </w:rPr>
        <w:t>6</w:t>
      </w:r>
      <w:r>
        <w:rPr>
          <w:rFonts w:hint="eastAsia" w:ascii="宋体" w:hAnsi="宋体" w:cs="宋体"/>
          <w:color w:val="auto"/>
          <w:kern w:val="0"/>
          <w:szCs w:val="24"/>
          <w:highlight w:val="none"/>
        </w:rPr>
        <w:t>对于未预留份额专门面向中小企业采购的政府采购项目，以及预留份额政府采购项目中的非预留部分标项，对小型和微型企业的投标报价给予</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对于专门面向中小企业采购的项目或者采购包，不再执行价格评审优惠的扶持政策。</w:t>
      </w:r>
    </w:p>
    <w:p>
      <w:pPr>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3.5排序与推荐。</w:t>
      </w:r>
    </w:p>
    <w:p>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3.5.1</w:t>
      </w:r>
      <w:r>
        <w:rPr>
          <w:rFonts w:hint="eastAsia" w:ascii="宋体" w:hAnsi="宋体" w:cs="宋体"/>
          <w:color w:val="auto"/>
          <w:kern w:val="0"/>
          <w:sz w:val="24"/>
          <w:highlight w:val="none"/>
        </w:rPr>
        <w:t>采用综合评分法的，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排名第一的中标候选人。</w:t>
      </w:r>
    </w:p>
    <w:p>
      <w:pPr>
        <w:pStyle w:val="83"/>
        <w:rPr>
          <w:rFonts w:cs="宋体"/>
          <w:color w:val="auto"/>
          <w:highlight w:val="none"/>
        </w:rPr>
      </w:pPr>
      <w:r>
        <w:rPr>
          <w:rFonts w:hint="eastAsia" w:cs="宋体"/>
          <w:color w:val="auto"/>
          <w:highlight w:val="none"/>
        </w:rPr>
        <w:t>3.5.2采用最低评标价法的，评标结果按投标报价由低到高顺序排列。评标价相同时，由评标委员会根据投标文件中技术、服务、合同条款及其它实质性要求等情况，按照择优选择的原则，集体讨论确定排序，并按确定排序由优到劣的原则推荐中标候选人。投标文件满足招标文件全部实质性要求且投标报价最低的投标人为排名第一的中标候选人。</w:t>
      </w:r>
    </w:p>
    <w:p>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pPr>
        <w:widowControl/>
        <w:shd w:val="clear" w:color="auto" w:fill="FFFFFF"/>
        <w:adjustRightInd/>
        <w:spacing w:after="225" w:line="315" w:lineRule="atLeast"/>
        <w:jc w:val="left"/>
        <w:outlineLvl w:val="1"/>
        <w:rPr>
          <w:rFonts w:ascii="宋体" w:hAnsi="宋体" w:cs="宋体"/>
          <w:b/>
          <w:color w:val="auto"/>
          <w:sz w:val="32"/>
          <w:highlight w:val="none"/>
        </w:rPr>
      </w:pPr>
      <w:r>
        <w:rPr>
          <w:rFonts w:hint="eastAsia" w:ascii="宋体" w:hAnsi="宋体" w:cs="宋体"/>
          <w:b/>
          <w:color w:val="auto"/>
          <w:sz w:val="32"/>
          <w:highlight w:val="none"/>
        </w:rPr>
        <w:t>四、评标中的其他事项</w:t>
      </w:r>
    </w:p>
    <w:p>
      <w:pPr>
        <w:pStyle w:val="129"/>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pPr>
        <w:pStyle w:val="25"/>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4.2.8报价明显低于其他通过符合性审查投标人的报价，有可能影响产品质量或者不能诚信履约的，未能按要求提供书面说明或者提交相关证明材料，不能证明其报价合理性的;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4.2.9投标人对根据修正原则修正后的报价不确认的；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4.2.10投标人提供虚假材料投标的；</w:t>
      </w:r>
    </w:p>
    <w:p>
      <w:pPr>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 xml:space="preserve">  4.2.11投标人有恶意串通、妨碍其他投标人的竞争行为、损害采购人或者其他投标人的合法权益情形的；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4.2.12投标人仅提交备份投标文件，未在电子交易平台传输递交投标文件的，投标无效；</w:t>
      </w:r>
    </w:p>
    <w:p>
      <w:pPr>
        <w:pStyle w:val="83"/>
        <w:rPr>
          <w:b/>
          <w:bCs/>
          <w:color w:val="auto"/>
          <w:highlight w:val="none"/>
        </w:rPr>
      </w:pPr>
      <w:r>
        <w:rPr>
          <w:rFonts w:hint="eastAsia"/>
          <w:color w:val="auto"/>
          <w:highlight w:val="none"/>
        </w:rPr>
        <w:t>4.2.13 投标文件不满足招标文件的其它实质性要求的；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4.2.14参与同一个采购包（标段）的供应商存在下列情形之一且无法合理解释的，其投标（响应）文件无效：</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不同供应商的电子投标（响应）文件上传计算机的网卡MAC地址或硬盘序列号等硬件信息相同的；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上传的电子投标（响应）文件若出现使用本项目其他投标（响应）供应商的数字证书加密的，或者加盖本项目其他投标（响应）供应商的电子印章的；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不同供应商的投标（响应）文件的内容存在3处（含）以上错误一致的；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不同供应商联系人为同一人或不同联系人的联系电话一致的。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法律、法规、规章（适用本市的）及省级以上规范性文件（适用本市的）规定的其他无效情形。</w:t>
      </w:r>
    </w:p>
    <w:p>
      <w:pPr>
        <w:pStyle w:val="25"/>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pPr>
        <w:pStyle w:val="25"/>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pPr>
        <w:pStyle w:val="25"/>
        <w:snapToGrid w:val="0"/>
        <w:spacing w:line="360" w:lineRule="auto"/>
        <w:rPr>
          <w:rFonts w:cs="宋体"/>
          <w:color w:val="auto"/>
          <w:highlight w:val="none"/>
        </w:rPr>
      </w:pPr>
      <w:r>
        <w:rPr>
          <w:rFonts w:hint="eastAsia" w:cs="宋体"/>
          <w:color w:val="auto"/>
          <w:highlight w:val="none"/>
        </w:rPr>
        <w:t>5.2出现影响采购公正的违法、违规行为的；</w:t>
      </w:r>
    </w:p>
    <w:p>
      <w:pPr>
        <w:pStyle w:val="25"/>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pPr>
        <w:pStyle w:val="25"/>
        <w:snapToGrid w:val="0"/>
        <w:spacing w:line="360" w:lineRule="auto"/>
        <w:rPr>
          <w:rFonts w:cs="宋体"/>
          <w:color w:val="auto"/>
          <w:highlight w:val="none"/>
        </w:rPr>
      </w:pPr>
      <w:r>
        <w:rPr>
          <w:rFonts w:hint="eastAsia" w:cs="宋体"/>
          <w:color w:val="auto"/>
          <w:highlight w:val="none"/>
        </w:rPr>
        <w:t>5.4因重大变故，采购任务取消的。</w:t>
      </w:r>
    </w:p>
    <w:p>
      <w:pPr>
        <w:pStyle w:val="25"/>
        <w:snapToGrid w:val="0"/>
        <w:spacing w:line="360" w:lineRule="auto"/>
        <w:rPr>
          <w:rFonts w:cs="宋体"/>
          <w:color w:val="auto"/>
          <w:highlight w:val="none"/>
        </w:rPr>
      </w:pPr>
      <w:r>
        <w:rPr>
          <w:rFonts w:hint="eastAsia" w:cs="宋体"/>
          <w:color w:val="auto"/>
          <w:highlight w:val="none"/>
        </w:rPr>
        <w:t>废标后，采购代理机构应当将废标理由通知所有投标人。</w:t>
      </w:r>
    </w:p>
    <w:p>
      <w:pPr>
        <w:pStyle w:val="25"/>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pPr>
        <w:pStyle w:val="25"/>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pPr>
        <w:pStyle w:val="25"/>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pPr>
        <w:pStyle w:val="25"/>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pPr>
        <w:pStyle w:val="25"/>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pPr>
        <w:pStyle w:val="25"/>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pPr>
        <w:pStyle w:val="25"/>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p>
      <w:pPr>
        <w:pStyle w:val="83"/>
        <w:ind w:firstLine="0"/>
        <w:rPr>
          <w:b/>
          <w:color w:val="auto"/>
          <w:sz w:val="32"/>
          <w:szCs w:val="32"/>
          <w:highlight w:val="none"/>
        </w:rPr>
      </w:pPr>
      <w:r>
        <w:rPr>
          <w:rFonts w:hint="eastAsia"/>
          <w:b/>
          <w:color w:val="auto"/>
          <w:sz w:val="32"/>
          <w:szCs w:val="32"/>
          <w:highlight w:val="none"/>
        </w:rPr>
        <w:t>五、评审过程的保密与录像</w:t>
      </w:r>
    </w:p>
    <w:p>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8.1.保密。</w:t>
      </w:r>
      <w:r>
        <w:rPr>
          <w:rFonts w:hint="eastAsia" w:cs="仿宋_GB2312" w:asciiTheme="minorEastAsia" w:hAnsiTheme="minorEastAsia" w:eastAsiaTheme="minorEastAsia"/>
          <w:color w:val="auto"/>
          <w:sz w:val="24"/>
          <w:highlight w:val="none"/>
        </w:rPr>
        <w:t>评审活动在严格保密的情况下进行。评审过程中凡是与投标文件评审和比较、中标供应商推荐等评审有关的情况，以及涉及国家秘密和商业秘密等信息，评标委员会成员、采购人和采购代理机构工作人员、相关监督人员等与评审有关的人员应当予以保密。</w:t>
      </w:r>
    </w:p>
    <w:p>
      <w:pPr>
        <w:pStyle w:val="25"/>
        <w:snapToGrid w:val="0"/>
        <w:spacing w:line="360" w:lineRule="auto"/>
        <w:ind w:firstLine="482"/>
        <w:rPr>
          <w:rFonts w:cs="宋体"/>
          <w:color w:val="auto"/>
          <w:highlight w:val="none"/>
        </w:rPr>
      </w:pPr>
      <w:r>
        <w:rPr>
          <w:rFonts w:hint="eastAsia" w:cs="仿宋_GB2312" w:asciiTheme="minorEastAsia" w:hAnsiTheme="minorEastAsia" w:eastAsiaTheme="minorEastAsia"/>
          <w:b/>
          <w:color w:val="auto"/>
          <w:highlight w:val="none"/>
        </w:rPr>
        <w:t>8.2.录音录像。</w:t>
      </w:r>
      <w:r>
        <w:rPr>
          <w:rFonts w:hint="eastAsia" w:cs="仿宋_GB2312" w:asciiTheme="minorEastAsia" w:hAnsiTheme="minorEastAsia" w:eastAsiaTheme="minorEastAsia"/>
          <w:color w:val="auto"/>
          <w:highlight w:val="none"/>
        </w:rPr>
        <w:t>采购代理机构对评审工作现场进行全过程录音录像，录音录像资料作为采购项目文件随其他文件一并存档。</w:t>
      </w:r>
    </w:p>
    <w:p>
      <w:pPr>
        <w:pStyle w:val="25"/>
        <w:snapToGrid w:val="0"/>
        <w:spacing w:line="360" w:lineRule="auto"/>
        <w:ind w:firstLine="0" w:firstLineChars="0"/>
        <w:rPr>
          <w:rFonts w:cs="宋体"/>
          <w:color w:val="auto"/>
          <w:highlight w:val="none"/>
        </w:rPr>
      </w:pPr>
    </w:p>
    <w:bookmarkEnd w:id="24"/>
    <w:p>
      <w:pPr>
        <w:spacing w:line="360" w:lineRule="auto"/>
        <w:ind w:left="720" w:leftChars="343" w:firstLine="1084" w:firstLineChars="300"/>
        <w:rPr>
          <w:rFonts w:ascii="宋体" w:hAnsi="宋体" w:cs="宋体"/>
          <w:b/>
          <w:color w:val="auto"/>
          <w:sz w:val="36"/>
          <w:szCs w:val="36"/>
          <w:highlight w:val="none"/>
        </w:rPr>
      </w:pPr>
      <w:bookmarkStart w:id="393" w:name="第五部分"/>
      <w:bookmarkStart w:id="394" w:name="_Toc86217003"/>
    </w:p>
    <w:p>
      <w:pPr>
        <w:spacing w:line="360" w:lineRule="auto"/>
        <w:ind w:left="720" w:leftChars="343" w:firstLine="1084" w:firstLineChars="300"/>
        <w:rPr>
          <w:rFonts w:ascii="宋体" w:hAnsi="宋体" w:cs="宋体"/>
          <w:b/>
          <w:color w:val="auto"/>
          <w:sz w:val="36"/>
          <w:szCs w:val="36"/>
          <w:highlight w:val="none"/>
        </w:rPr>
      </w:pPr>
      <w:r>
        <w:rPr>
          <w:rFonts w:hint="eastAsia" w:ascii="宋体" w:hAnsi="宋体" w:cs="宋体"/>
          <w:b/>
          <w:color w:val="auto"/>
          <w:sz w:val="36"/>
          <w:szCs w:val="36"/>
          <w:highlight w:val="none"/>
        </w:rPr>
        <w:t xml:space="preserve">    </w:t>
      </w:r>
    </w:p>
    <w:p>
      <w:pPr>
        <w:spacing w:line="360" w:lineRule="auto"/>
        <w:ind w:left="720" w:leftChars="343" w:firstLine="1084" w:firstLineChars="300"/>
        <w:rPr>
          <w:rFonts w:ascii="宋体" w:hAnsi="宋体" w:cs="宋体"/>
          <w:b/>
          <w:color w:val="auto"/>
          <w:sz w:val="36"/>
          <w:szCs w:val="36"/>
          <w:highlight w:val="none"/>
        </w:rPr>
      </w:pPr>
    </w:p>
    <w:p>
      <w:pPr>
        <w:spacing w:line="360" w:lineRule="auto"/>
        <w:ind w:left="720" w:leftChars="343" w:firstLine="1084" w:firstLineChars="300"/>
        <w:rPr>
          <w:rFonts w:ascii="宋体" w:hAnsi="宋体" w:cs="宋体"/>
          <w:b/>
          <w:color w:val="auto"/>
          <w:sz w:val="36"/>
          <w:szCs w:val="36"/>
          <w:highlight w:val="none"/>
        </w:rPr>
      </w:pPr>
    </w:p>
    <w:p>
      <w:pPr>
        <w:widowControl/>
        <w:adjustRightInd/>
        <w:jc w:val="left"/>
        <w:rPr>
          <w:rFonts w:ascii="宋体" w:hAnsi="宋体" w:cs="宋体"/>
          <w:b/>
          <w:color w:val="auto"/>
          <w:sz w:val="36"/>
          <w:szCs w:val="36"/>
          <w:highlight w:val="none"/>
        </w:rPr>
      </w:pPr>
      <w:r>
        <w:rPr>
          <w:rFonts w:ascii="宋体" w:hAnsi="宋体" w:cs="宋体"/>
          <w:b/>
          <w:color w:val="auto"/>
          <w:sz w:val="36"/>
          <w:szCs w:val="36"/>
          <w:highlight w:val="none"/>
        </w:rPr>
        <w:br w:type="page"/>
      </w:r>
    </w:p>
    <w:p>
      <w:pPr>
        <w:spacing w:line="360" w:lineRule="auto"/>
        <w:jc w:val="center"/>
        <w:outlineLvl w:val="0"/>
        <w:rPr>
          <w:rFonts w:ascii="宋体" w:hAnsi="宋体" w:cs="宋体"/>
          <w:b/>
          <w:color w:val="auto"/>
          <w:sz w:val="36"/>
          <w:szCs w:val="36"/>
          <w:highlight w:val="none"/>
        </w:rPr>
      </w:pPr>
      <w:bookmarkStart w:id="395" w:name="_Toc32594"/>
      <w:bookmarkStart w:id="396" w:name="_Toc176368906"/>
      <w:r>
        <w:rPr>
          <w:rFonts w:hint="eastAsia" w:ascii="宋体" w:hAnsi="宋体" w:cs="宋体"/>
          <w:b/>
          <w:color w:val="auto"/>
          <w:sz w:val="36"/>
          <w:szCs w:val="36"/>
          <w:highlight w:val="none"/>
        </w:rPr>
        <w:t>第五部分 拟签订的合同文本</w:t>
      </w:r>
      <w:bookmarkEnd w:id="395"/>
      <w:bookmarkEnd w:id="396"/>
    </w:p>
    <w:p>
      <w:pPr>
        <w:spacing w:line="480" w:lineRule="auto"/>
        <w:jc w:val="center"/>
        <w:rPr>
          <w:rFonts w:ascii="宋体" w:hAnsi="宋体" w:cs="宋体"/>
          <w:b/>
          <w:color w:val="auto"/>
          <w:sz w:val="28"/>
          <w:szCs w:val="28"/>
          <w:highlight w:val="none"/>
        </w:rPr>
      </w:pPr>
    </w:p>
    <w:p>
      <w:pPr>
        <w:spacing w:line="480" w:lineRule="auto"/>
        <w:jc w:val="center"/>
        <w:rPr>
          <w:rFonts w:ascii="宋体" w:hAnsi="宋体" w:cs="宋体"/>
          <w:b/>
          <w:color w:val="auto"/>
          <w:sz w:val="24"/>
          <w:highlight w:val="none"/>
        </w:rPr>
      </w:pPr>
    </w:p>
    <w:p>
      <w:pPr>
        <w:spacing w:line="480" w:lineRule="auto"/>
        <w:jc w:val="center"/>
        <w:rPr>
          <w:rFonts w:ascii="宋体" w:hAnsi="宋体" w:cs="宋体"/>
          <w:b/>
          <w:color w:val="auto"/>
          <w:sz w:val="24"/>
          <w:highlight w:val="none"/>
        </w:rPr>
      </w:pPr>
    </w:p>
    <w:p>
      <w:pPr>
        <w:spacing w:line="480" w:lineRule="auto"/>
        <w:jc w:val="center"/>
        <w:rPr>
          <w:rFonts w:ascii="宋体" w:hAnsi="宋体" w:cs="宋体"/>
          <w:b/>
          <w:color w:val="auto"/>
          <w:sz w:val="36"/>
          <w:szCs w:val="36"/>
          <w:highlight w:val="none"/>
        </w:rPr>
      </w:pPr>
      <w:r>
        <w:rPr>
          <w:rFonts w:hint="eastAsia" w:ascii="宋体" w:hAnsi="宋体" w:cs="宋体"/>
          <w:b/>
          <w:bCs/>
          <w:color w:val="auto"/>
          <w:spacing w:val="-20"/>
          <w:kern w:val="44"/>
          <w:sz w:val="48"/>
          <w:szCs w:val="48"/>
          <w:highlight w:val="none"/>
        </w:rPr>
        <w:t>北海市政府采购合同</w:t>
      </w:r>
    </w:p>
    <w:p>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w:t>
      </w:r>
    </w:p>
    <w:p>
      <w:pPr>
        <w:pStyle w:val="699"/>
        <w:ind w:firstLine="2843" w:firstLineChars="1180"/>
        <w:rPr>
          <w:rFonts w:ascii="宋体" w:hAnsi="宋体" w:cs="宋体"/>
          <w:b/>
          <w:color w:val="auto"/>
          <w:szCs w:val="24"/>
          <w:highlight w:val="none"/>
        </w:rPr>
      </w:pPr>
    </w:p>
    <w:p>
      <w:pPr>
        <w:pStyle w:val="25"/>
        <w:rPr>
          <w:color w:val="auto"/>
          <w:highlight w:val="none"/>
        </w:rPr>
      </w:pPr>
    </w:p>
    <w:p>
      <w:pPr>
        <w:pStyle w:val="25"/>
        <w:rPr>
          <w:color w:val="auto"/>
          <w:highlight w:val="none"/>
        </w:rPr>
      </w:pPr>
    </w:p>
    <w:p>
      <w:pPr>
        <w:adjustRightInd/>
        <w:spacing w:line="360" w:lineRule="auto"/>
        <w:ind w:left="1680" w:leftChars="800"/>
        <w:rPr>
          <w:color w:val="auto"/>
          <w:sz w:val="32"/>
          <w:szCs w:val="32"/>
          <w:highlight w:val="none"/>
        </w:rPr>
      </w:pPr>
      <w:r>
        <w:rPr>
          <w:rFonts w:hint="eastAsia" w:ascii="宋体" w:hAnsi="宋体" w:cs="宋体"/>
          <w:color w:val="auto"/>
          <w:kern w:val="0"/>
          <w:sz w:val="32"/>
          <w:szCs w:val="32"/>
          <w:highlight w:val="none"/>
        </w:rPr>
        <w:t>项目名称：</w:t>
      </w:r>
      <w:r>
        <w:rPr>
          <w:color w:val="auto"/>
          <w:sz w:val="32"/>
          <w:szCs w:val="32"/>
          <w:highlight w:val="none"/>
          <w:u w:val="single"/>
        </w:rPr>
        <w:t xml:space="preserve">                             </w:t>
      </w:r>
    </w:p>
    <w:p>
      <w:pPr>
        <w:adjustRightInd/>
        <w:spacing w:line="360" w:lineRule="auto"/>
        <w:ind w:left="1680" w:leftChars="800"/>
        <w:rPr>
          <w:color w:val="auto"/>
          <w:sz w:val="32"/>
          <w:szCs w:val="32"/>
          <w:highlight w:val="none"/>
          <w:u w:val="single"/>
        </w:rPr>
      </w:pPr>
      <w:r>
        <w:rPr>
          <w:rFonts w:hint="eastAsia"/>
          <w:color w:val="auto"/>
          <w:sz w:val="32"/>
          <w:szCs w:val="32"/>
          <w:highlight w:val="none"/>
        </w:rPr>
        <w:t>合同编号：</w:t>
      </w:r>
      <w:r>
        <w:rPr>
          <w:color w:val="auto"/>
          <w:sz w:val="32"/>
          <w:szCs w:val="32"/>
          <w:highlight w:val="none"/>
          <w:u w:val="single"/>
        </w:rPr>
        <w:t xml:space="preserve">                             </w:t>
      </w:r>
    </w:p>
    <w:p>
      <w:pPr>
        <w:adjustRightInd/>
        <w:spacing w:line="360" w:lineRule="auto"/>
        <w:ind w:left="1680" w:leftChars="800"/>
        <w:rPr>
          <w:color w:val="auto"/>
          <w:sz w:val="32"/>
          <w:szCs w:val="32"/>
          <w:highlight w:val="none"/>
        </w:rPr>
      </w:pPr>
      <w:r>
        <w:rPr>
          <w:rFonts w:hint="eastAsia"/>
          <w:color w:val="auto"/>
          <w:sz w:val="32"/>
          <w:szCs w:val="32"/>
          <w:highlight w:val="none"/>
        </w:rPr>
        <w:t>甲</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pPr>
        <w:adjustRightInd/>
        <w:spacing w:line="360" w:lineRule="auto"/>
        <w:ind w:left="1680" w:leftChars="800"/>
        <w:rPr>
          <w:color w:val="auto"/>
          <w:sz w:val="32"/>
          <w:szCs w:val="32"/>
          <w:highlight w:val="none"/>
          <w:u w:val="single"/>
        </w:rPr>
      </w:pPr>
      <w:r>
        <w:rPr>
          <w:rFonts w:hint="eastAsia"/>
          <w:color w:val="auto"/>
          <w:sz w:val="32"/>
          <w:szCs w:val="32"/>
          <w:highlight w:val="none"/>
        </w:rPr>
        <w:t>乙</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pPr>
        <w:adjustRightInd/>
        <w:spacing w:line="360" w:lineRule="auto"/>
        <w:ind w:left="1680" w:leftChars="800"/>
        <w:rPr>
          <w:color w:val="auto"/>
          <w:sz w:val="32"/>
          <w:szCs w:val="32"/>
          <w:highlight w:val="none"/>
        </w:rPr>
      </w:pPr>
      <w:r>
        <w:rPr>
          <w:rFonts w:hint="eastAsia"/>
          <w:color w:val="auto"/>
          <w:sz w:val="32"/>
          <w:szCs w:val="32"/>
          <w:highlight w:val="none"/>
        </w:rPr>
        <w:t>签订时间：</w:t>
      </w:r>
      <w:r>
        <w:rPr>
          <w:color w:val="auto"/>
          <w:sz w:val="32"/>
          <w:szCs w:val="32"/>
          <w:highlight w:val="none"/>
          <w:u w:val="single"/>
        </w:rPr>
        <w:t xml:space="preserve">                             </w:t>
      </w:r>
    </w:p>
    <w:p>
      <w:pPr>
        <w:widowControl/>
        <w:jc w:val="left"/>
        <w:rPr>
          <w:rFonts w:ascii="宋体" w:hAnsi="宋体" w:cs="宋体"/>
          <w:color w:val="auto"/>
          <w:kern w:val="0"/>
          <w:sz w:val="24"/>
          <w:highlight w:val="none"/>
        </w:rPr>
        <w:sectPr>
          <w:headerReference r:id="rId3" w:type="default"/>
          <w:footerReference r:id="rId4" w:type="default"/>
          <w:pgSz w:w="11907" w:h="16840"/>
          <w:pgMar w:top="1134" w:right="1134" w:bottom="1134" w:left="1134" w:header="624" w:footer="737" w:gutter="0"/>
          <w:pgNumType w:fmt="decimal"/>
          <w:cols w:space="720" w:num="1"/>
        </w:sectPr>
      </w:pPr>
    </w:p>
    <w:p>
      <w:pPr>
        <w:spacing w:line="360" w:lineRule="auto"/>
        <w:jc w:val="center"/>
        <w:outlineLvl w:val="1"/>
        <w:rPr>
          <w:rFonts w:ascii="宋体" w:hAnsi="宋体" w:cs="宋体"/>
          <w:b/>
          <w:color w:val="auto"/>
          <w:sz w:val="24"/>
          <w:highlight w:val="none"/>
        </w:rPr>
      </w:pPr>
      <w:bookmarkStart w:id="397" w:name="_Toc22209"/>
      <w:r>
        <w:rPr>
          <w:rFonts w:hint="eastAsia" w:ascii="宋体" w:hAnsi="宋体"/>
          <w:b/>
          <w:color w:val="auto"/>
          <w:sz w:val="24"/>
          <w:highlight w:val="none"/>
        </w:rPr>
        <w:t>第一节 政府采购合同协议书</w:t>
      </w:r>
      <w:bookmarkEnd w:id="397"/>
    </w:p>
    <w:p>
      <w:pPr>
        <w:spacing w:line="360" w:lineRule="auto"/>
        <w:ind w:firstLine="480" w:firstLineChars="200"/>
        <w:rPr>
          <w:rFonts w:ascii="宋体" w:hAnsi="宋体"/>
          <w:color w:val="auto"/>
          <w:sz w:val="24"/>
          <w:highlight w:val="none"/>
        </w:rPr>
      </w:pPr>
      <w:r>
        <w:rPr>
          <w:rFonts w:ascii="宋体" w:hAnsi="宋体"/>
          <w:color w:val="auto"/>
          <w:sz w:val="24"/>
          <w:highlight w:val="none"/>
          <w:u w:val="single"/>
          <w:lang w:val="zh-CN"/>
        </w:rPr>
        <w:t xml:space="preserve">        </w:t>
      </w:r>
      <w:r>
        <w:rPr>
          <w:rFonts w:hint="eastAsia" w:ascii="宋体" w:hAnsi="宋体"/>
          <w:color w:val="auto"/>
          <w:sz w:val="24"/>
          <w:highlight w:val="none"/>
          <w:lang w:val="zh-CN"/>
        </w:rPr>
        <w:t>年</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月</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日</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s="宋体"/>
          <w:color w:val="auto"/>
          <w:sz w:val="24"/>
          <w:highlight w:val="none"/>
          <w:u w:val="single"/>
        </w:rPr>
        <w:t>（采购人）</w:t>
      </w:r>
      <w:r>
        <w:rPr>
          <w:rFonts w:ascii="宋体" w:hAnsi="宋体"/>
          <w:color w:val="auto"/>
          <w:sz w:val="24"/>
          <w:highlight w:val="none"/>
          <w:u w:val="single"/>
        </w:rPr>
        <w:t xml:space="preserve">   </w:t>
      </w:r>
      <w:r>
        <w:rPr>
          <w:rFonts w:hint="eastAsia" w:ascii="宋体" w:hAnsi="宋体"/>
          <w:color w:val="auto"/>
          <w:sz w:val="24"/>
          <w:highlight w:val="none"/>
        </w:rPr>
        <w:t>以</w:t>
      </w:r>
      <w:r>
        <w:rPr>
          <w:rFonts w:ascii="宋体" w:hAnsi="宋体"/>
          <w:color w:val="auto"/>
          <w:sz w:val="24"/>
          <w:highlight w:val="none"/>
          <w:u w:val="single"/>
        </w:rPr>
        <w:t xml:space="preserve">   （政府采购方式）  </w:t>
      </w:r>
      <w:r>
        <w:rPr>
          <w:rFonts w:hint="eastAsia" w:ascii="宋体" w:hAnsi="宋体"/>
          <w:color w:val="auto"/>
          <w:sz w:val="24"/>
          <w:highlight w:val="none"/>
        </w:rPr>
        <w:t>对</w:t>
      </w:r>
      <w:r>
        <w:rPr>
          <w:rFonts w:ascii="宋体" w:hAnsi="宋体"/>
          <w:color w:val="auto"/>
          <w:sz w:val="24"/>
          <w:highlight w:val="none"/>
          <w:u w:val="single"/>
        </w:rPr>
        <w:t xml:space="preserve">  </w:t>
      </w:r>
      <w:r>
        <w:rPr>
          <w:rFonts w:hint="eastAsia" w:ascii="宋体" w:hAnsi="宋体" w:cs="宋体"/>
          <w:color w:val="auto"/>
          <w:sz w:val="24"/>
          <w:highlight w:val="none"/>
          <w:u w:val="single"/>
        </w:rPr>
        <w:t xml:space="preserve">（项目名称）  </w:t>
      </w:r>
      <w:r>
        <w:rPr>
          <w:rFonts w:ascii="宋体" w:hAnsi="宋体"/>
          <w:color w:val="auto"/>
          <w:sz w:val="24"/>
          <w:highlight w:val="none"/>
          <w:u w:val="single"/>
        </w:rPr>
        <w:t xml:space="preserve">  </w:t>
      </w:r>
      <w:r>
        <w:rPr>
          <w:rFonts w:hint="eastAsia" w:ascii="宋体" w:hAnsi="宋体"/>
          <w:color w:val="auto"/>
          <w:sz w:val="24"/>
          <w:highlight w:val="none"/>
        </w:rPr>
        <w:t>项目进行了采购。经</w:t>
      </w:r>
      <w:r>
        <w:rPr>
          <w:rFonts w:ascii="宋体" w:hAnsi="宋体"/>
          <w:color w:val="auto"/>
          <w:sz w:val="24"/>
          <w:highlight w:val="none"/>
          <w:u w:val="single"/>
        </w:rPr>
        <w:t xml:space="preserve">   （相关评定主体名称）   </w:t>
      </w:r>
      <w:r>
        <w:rPr>
          <w:rFonts w:hint="eastAsia" w:ascii="宋体" w:hAnsi="宋体"/>
          <w:color w:val="auto"/>
          <w:sz w:val="24"/>
          <w:highlight w:val="none"/>
        </w:rPr>
        <w:t>评定，</w:t>
      </w:r>
      <w:r>
        <w:rPr>
          <w:rFonts w:ascii="宋体" w:hAnsi="宋体"/>
          <w:color w:val="auto"/>
          <w:sz w:val="24"/>
          <w:highlight w:val="none"/>
          <w:u w:val="single"/>
        </w:rPr>
        <w:t xml:space="preserve">   （中标供应商名称） </w:t>
      </w:r>
      <w:r>
        <w:rPr>
          <w:rFonts w:hint="eastAsia" w:ascii="宋体" w:hAnsi="宋体"/>
          <w:color w:val="auto"/>
          <w:sz w:val="24"/>
          <w:highlight w:val="none"/>
        </w:rPr>
        <w:t>为该项目</w:t>
      </w:r>
      <w:r>
        <w:rPr>
          <w:rFonts w:hint="eastAsia" w:ascii="宋体" w:hAnsi="宋体" w:cs="宋体"/>
          <w:color w:val="auto"/>
          <w:sz w:val="24"/>
          <w:highlight w:val="none"/>
        </w:rPr>
        <w:t>中标供应商</w:t>
      </w:r>
      <w:r>
        <w:rPr>
          <w:rFonts w:hint="eastAsia" w:ascii="宋体" w:hAnsi="宋体"/>
          <w:color w:val="auto"/>
          <w:sz w:val="24"/>
          <w:highlight w:val="none"/>
        </w:rPr>
        <w:t>。现于</w:t>
      </w:r>
      <w:r>
        <w:rPr>
          <w:rFonts w:hint="eastAsia" w:ascii="宋体" w:hAnsi="宋体" w:cs="宋体"/>
          <w:color w:val="auto"/>
          <w:sz w:val="24"/>
          <w:highlight w:val="none"/>
        </w:rPr>
        <w:t>中标通知书</w:t>
      </w:r>
      <w:r>
        <w:rPr>
          <w:rFonts w:hint="eastAsia" w:ascii="宋体" w:hAnsi="宋体"/>
          <w:color w:val="auto"/>
          <w:sz w:val="24"/>
          <w:highlight w:val="none"/>
        </w:rPr>
        <w:t>发出之日起</w:t>
      </w:r>
      <w:r>
        <w:rPr>
          <w:rFonts w:hint="eastAsia" w:ascii="宋体" w:hAnsi="宋体"/>
          <w:color w:val="auto"/>
          <w:sz w:val="24"/>
          <w:highlight w:val="none"/>
          <w:u w:val="single"/>
        </w:rPr>
        <w:t>5</w:t>
      </w:r>
      <w:r>
        <w:rPr>
          <w:rFonts w:hint="eastAsia" w:ascii="宋体" w:hAnsi="宋体"/>
          <w:color w:val="auto"/>
          <w:sz w:val="24"/>
          <w:highlight w:val="none"/>
        </w:rPr>
        <w:t>个工作日内，按照采购文件确定的事项签订本合同。</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zh-CN"/>
        </w:rPr>
        <w:t>根据《中华人民共和国民法典》《中华人民共和国政府采购法》等相关法律法规之规定，按照平等、自愿、公平和诚实信用的原则，经</w:t>
      </w:r>
      <w:r>
        <w:rPr>
          <w:rFonts w:ascii="宋体" w:hAnsi="宋体"/>
          <w:color w:val="auto"/>
          <w:sz w:val="24"/>
          <w:highlight w:val="none"/>
          <w:u w:val="single"/>
        </w:rPr>
        <w:t xml:space="preserve">   （采购人）   </w:t>
      </w:r>
      <w:r>
        <w:rPr>
          <w:rFonts w:ascii="宋体" w:hAnsi="宋体"/>
          <w:color w:val="auto"/>
          <w:sz w:val="24"/>
          <w:highlight w:val="none"/>
          <w:lang w:val="zh-CN"/>
        </w:rPr>
        <w:t>(以下简称：甲方)和</w:t>
      </w:r>
      <w:r>
        <w:rPr>
          <w:rFonts w:ascii="宋体" w:hAnsi="宋体"/>
          <w:color w:val="auto"/>
          <w:sz w:val="24"/>
          <w:highlight w:val="none"/>
          <w:u w:val="single"/>
        </w:rPr>
        <w:t xml:space="preserve">   （中标供应商名称）   </w:t>
      </w:r>
      <w:r>
        <w:rPr>
          <w:rFonts w:ascii="宋体" w:hAnsi="宋体"/>
          <w:color w:val="auto"/>
          <w:sz w:val="24"/>
          <w:highlight w:val="none"/>
          <w:lang w:val="zh-CN"/>
        </w:rPr>
        <w:t>(以下简称：乙方)协商一致，约定以下合同</w:t>
      </w:r>
      <w:r>
        <w:rPr>
          <w:rFonts w:hint="eastAsia" w:ascii="宋体" w:hAnsi="宋体"/>
          <w:color w:val="auto"/>
          <w:sz w:val="24"/>
          <w:highlight w:val="none"/>
        </w:rPr>
        <w:t>条款，以兹共同遵守、全面履行。</w:t>
      </w:r>
    </w:p>
    <w:p>
      <w:pPr>
        <w:spacing w:line="360" w:lineRule="auto"/>
        <w:ind w:firstLine="482" w:firstLineChars="200"/>
        <w:rPr>
          <w:rFonts w:ascii="宋体" w:hAnsi="宋体"/>
          <w:color w:val="auto"/>
          <w:sz w:val="24"/>
          <w:highlight w:val="none"/>
        </w:rPr>
      </w:pPr>
      <w:bookmarkStart w:id="398" w:name="_Toc19273"/>
      <w:bookmarkStart w:id="399" w:name="_Toc15367"/>
      <w:bookmarkStart w:id="400" w:name="_Toc28855"/>
      <w:bookmarkStart w:id="401" w:name="_Toc20421"/>
      <w:bookmarkStart w:id="402" w:name="_Toc22967"/>
      <w:r>
        <w:rPr>
          <w:rFonts w:ascii="宋体" w:hAnsi="宋体"/>
          <w:b/>
          <w:color w:val="auto"/>
          <w:sz w:val="24"/>
          <w:highlight w:val="none"/>
        </w:rPr>
        <w:t xml:space="preserve">1.1 </w:t>
      </w:r>
      <w:r>
        <w:rPr>
          <w:rFonts w:hint="eastAsia" w:ascii="宋体" w:hAnsi="宋体"/>
          <w:b/>
          <w:color w:val="auto"/>
          <w:sz w:val="24"/>
          <w:highlight w:val="none"/>
        </w:rPr>
        <w:t>合同组成部分</w:t>
      </w:r>
      <w:bookmarkEnd w:id="398"/>
      <w:bookmarkEnd w:id="399"/>
      <w:bookmarkEnd w:id="400"/>
      <w:bookmarkEnd w:id="401"/>
      <w:bookmarkEnd w:id="402"/>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本合同及其补充合同、变更协议；</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1.1.2 </w:t>
      </w:r>
      <w:r>
        <w:rPr>
          <w:rFonts w:hint="eastAsia" w:ascii="宋体" w:hAnsi="宋体"/>
          <w:color w:val="auto"/>
          <w:sz w:val="24"/>
          <w:highlight w:val="none"/>
        </w:rPr>
        <w:t>中标通知书；</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1.1.3 </w:t>
      </w:r>
      <w:r>
        <w:rPr>
          <w:rFonts w:hint="eastAsia" w:ascii="宋体" w:hAnsi="宋体"/>
          <w:color w:val="auto"/>
          <w:sz w:val="24"/>
          <w:highlight w:val="none"/>
        </w:rPr>
        <w:t>投标文件（含澄清或者说明文件）；</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1.1.4 </w:t>
      </w:r>
      <w:r>
        <w:rPr>
          <w:rFonts w:hint="eastAsia" w:ascii="宋体" w:hAnsi="宋体"/>
          <w:color w:val="auto"/>
          <w:sz w:val="24"/>
          <w:highlight w:val="none"/>
        </w:rPr>
        <w:t>采购文件（含澄清或者修改文件）；</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1.1.5 </w:t>
      </w:r>
      <w:r>
        <w:rPr>
          <w:rFonts w:hint="eastAsia" w:ascii="宋体" w:hAnsi="宋体"/>
          <w:color w:val="auto"/>
          <w:sz w:val="24"/>
          <w:highlight w:val="none"/>
        </w:rPr>
        <w:t>其他相关采购文件。</w:t>
      </w:r>
    </w:p>
    <w:p>
      <w:pPr>
        <w:spacing w:line="360" w:lineRule="auto"/>
        <w:ind w:firstLine="482" w:firstLineChars="200"/>
        <w:rPr>
          <w:rFonts w:ascii="宋体" w:hAnsi="宋体"/>
          <w:b/>
          <w:color w:val="auto"/>
          <w:sz w:val="24"/>
          <w:highlight w:val="none"/>
        </w:rPr>
      </w:pPr>
      <w:bookmarkStart w:id="403" w:name="_Toc6311"/>
      <w:bookmarkStart w:id="404" w:name="_Toc18585"/>
      <w:bookmarkStart w:id="405" w:name="_Toc6773"/>
      <w:bookmarkStart w:id="406" w:name="_Toc2918"/>
      <w:bookmarkStart w:id="407" w:name="_Toc22185"/>
      <w:r>
        <w:rPr>
          <w:rFonts w:ascii="宋体" w:hAnsi="宋体"/>
          <w:b/>
          <w:color w:val="auto"/>
          <w:sz w:val="24"/>
          <w:highlight w:val="none"/>
        </w:rPr>
        <w:t xml:space="preserve">1.2 </w:t>
      </w:r>
      <w:r>
        <w:rPr>
          <w:rFonts w:hint="eastAsia" w:ascii="宋体" w:hAnsi="宋体"/>
          <w:b/>
          <w:color w:val="auto"/>
          <w:sz w:val="24"/>
          <w:highlight w:val="none"/>
        </w:rPr>
        <w:t>标的</w:t>
      </w:r>
      <w:bookmarkEnd w:id="403"/>
      <w:bookmarkEnd w:id="404"/>
      <w:bookmarkEnd w:id="405"/>
      <w:bookmarkEnd w:id="406"/>
      <w:bookmarkEnd w:id="407"/>
    </w:p>
    <w:p>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 xml:space="preserve">1.2.1 </w:t>
      </w:r>
      <w:r>
        <w:rPr>
          <w:rFonts w:hint="eastAsia" w:ascii="宋体" w:hAnsi="宋体"/>
          <w:color w:val="auto"/>
          <w:sz w:val="24"/>
          <w:highlight w:val="none"/>
        </w:rPr>
        <w:t>服务内容</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 xml:space="preserve">1.2.2 </w:t>
      </w:r>
      <w:r>
        <w:rPr>
          <w:rFonts w:hint="eastAsia" w:ascii="宋体" w:hAnsi="宋体"/>
          <w:color w:val="auto"/>
          <w:sz w:val="24"/>
          <w:highlight w:val="none"/>
        </w:rPr>
        <w:t>服务标准</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 xml:space="preserve">1.2.3 </w:t>
      </w:r>
      <w:r>
        <w:rPr>
          <w:rFonts w:hint="eastAsia" w:ascii="宋体" w:hAnsi="宋体"/>
          <w:color w:val="auto"/>
          <w:sz w:val="24"/>
          <w:highlight w:val="none"/>
        </w:rPr>
        <w:t>技术保障：</w:t>
      </w:r>
      <w:r>
        <w:rPr>
          <w:rFonts w:ascii="宋体" w:hAnsi="宋体"/>
          <w:color w:val="auto"/>
          <w:sz w:val="24"/>
          <w:highlight w:val="none"/>
          <w:u w:val="single"/>
        </w:rPr>
        <w:t xml:space="preserve">　　　　　　　　　                      　      </w:t>
      </w:r>
      <w:r>
        <w:rPr>
          <w:rFonts w:hint="eastAsia" w:ascii="宋体" w:hAnsi="宋体"/>
          <w:color w:val="auto"/>
          <w:sz w:val="24"/>
          <w:highlight w:val="none"/>
          <w:u w:val="single"/>
        </w:rPr>
        <w:t>；</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1.2.4 服务人员组成：</w:t>
      </w:r>
      <w:r>
        <w:rPr>
          <w:rFonts w:ascii="宋体" w:hAnsi="宋体"/>
          <w:color w:val="auto"/>
          <w:sz w:val="24"/>
          <w:highlight w:val="none"/>
          <w:u w:val="single"/>
        </w:rPr>
        <w:t xml:space="preserve">　　             　      </w:t>
      </w:r>
      <w:r>
        <w:rPr>
          <w:rFonts w:hint="eastAsia" w:ascii="宋体" w:hAnsi="宋体"/>
          <w:color w:val="auto"/>
          <w:sz w:val="24"/>
          <w:highlight w:val="none"/>
        </w:rPr>
        <w:t>；</w:t>
      </w:r>
    </w:p>
    <w:p>
      <w:pPr>
        <w:pStyle w:val="957"/>
        <w:spacing w:before="0" w:beforeAutospacing="0" w:after="0" w:afterAutospacing="0" w:line="360" w:lineRule="auto"/>
        <w:ind w:firstLine="480"/>
        <w:rPr>
          <w:color w:val="auto"/>
          <w:highlight w:val="none"/>
        </w:rPr>
      </w:pPr>
      <w:r>
        <w:rPr>
          <w:rFonts w:hint="eastAsia"/>
          <w:color w:val="auto"/>
          <w:highlight w:val="none"/>
        </w:rPr>
        <w:t>1.2.5合同</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否）涉及货物。若涉及货物的，则：</w:t>
      </w:r>
    </w:p>
    <w:p>
      <w:pPr>
        <w:spacing w:line="360" w:lineRule="auto"/>
        <w:ind w:firstLine="480" w:firstLineChars="200"/>
        <w:rPr>
          <w:rFonts w:ascii="宋体" w:hAnsi="宋体" w:cs="宋体"/>
          <w:color w:val="auto"/>
          <w:sz w:val="24"/>
          <w:highlight w:val="none"/>
          <w:u w:val="single"/>
        </w:rPr>
      </w:pPr>
      <w:bookmarkStart w:id="408" w:name="_Toc1386"/>
      <w:bookmarkStart w:id="409" w:name="_Toc13918"/>
      <w:bookmarkStart w:id="410" w:name="_Toc4929"/>
      <w:bookmarkStart w:id="411" w:name="_Toc5635"/>
      <w:bookmarkStart w:id="412" w:name="_Toc21124"/>
      <w:r>
        <w:rPr>
          <w:rFonts w:hint="eastAsia" w:ascii="宋体" w:hAnsi="宋体" w:cs="宋体"/>
          <w:color w:val="auto"/>
          <w:sz w:val="24"/>
          <w:highlight w:val="none"/>
        </w:rPr>
        <w:t>1.2.5.1 货物名称、品牌、规格型号、花色：</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1.2.5.2 货物数量：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1.2.5.3 货物质量：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60" w:lineRule="auto"/>
        <w:ind w:firstLine="482" w:firstLineChars="200"/>
        <w:rPr>
          <w:rFonts w:ascii="宋体" w:hAnsi="宋体"/>
          <w:b/>
          <w:color w:val="auto"/>
          <w:sz w:val="24"/>
          <w:highlight w:val="none"/>
        </w:rPr>
      </w:pPr>
      <w:r>
        <w:rPr>
          <w:rFonts w:ascii="宋体" w:hAnsi="宋体"/>
          <w:b/>
          <w:color w:val="auto"/>
          <w:sz w:val="24"/>
          <w:highlight w:val="none"/>
        </w:rPr>
        <w:t>1.3 价款</w:t>
      </w:r>
      <w:bookmarkEnd w:id="408"/>
      <w:bookmarkEnd w:id="409"/>
      <w:bookmarkEnd w:id="410"/>
      <w:bookmarkEnd w:id="411"/>
      <w:bookmarkEnd w:id="412"/>
    </w:p>
    <w:p>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本项目采用以下第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条款规定的计价方式计价。</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1.3.1总价合同，</w:t>
      </w:r>
      <w:r>
        <w:rPr>
          <w:rFonts w:ascii="宋体" w:hAnsi="宋体"/>
          <w:color w:val="auto"/>
          <w:sz w:val="24"/>
          <w:highlight w:val="none"/>
        </w:rPr>
        <w:t>本合同总价</w:t>
      </w:r>
      <w:r>
        <w:rPr>
          <w:rFonts w:hint="eastAsia" w:ascii="宋体" w:hAnsi="宋体"/>
          <w:color w:val="auto"/>
          <w:sz w:val="24"/>
          <w:highlight w:val="none"/>
        </w:rPr>
        <w:t>（含税）</w:t>
      </w:r>
      <w:r>
        <w:rPr>
          <w:rFonts w:ascii="宋体" w:hAnsi="宋体"/>
          <w:color w:val="auto"/>
          <w:sz w:val="24"/>
          <w:highlight w:val="none"/>
        </w:rPr>
        <w:t>为</w:t>
      </w:r>
      <w:r>
        <w:rPr>
          <w:rFonts w:hint="eastAsia"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r>
        <w:rPr>
          <w:rFonts w:ascii="宋体" w:hAnsi="宋体"/>
          <w:color w:val="auto"/>
          <w:sz w:val="24"/>
          <w:highlight w:val="none"/>
        </w:rPr>
        <w:t>。</w:t>
      </w:r>
    </w:p>
    <w:p>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分项价格：</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18"/>
              <w:spacing w:line="360" w:lineRule="auto"/>
              <w:jc w:val="center"/>
              <w:rPr>
                <w:rFonts w:hAnsi="宋体"/>
                <w:color w:val="auto"/>
                <w:sz w:val="24"/>
                <w:szCs w:val="24"/>
                <w:highlight w:val="none"/>
              </w:rPr>
            </w:pPr>
            <w:r>
              <w:rPr>
                <w:rFonts w:hAnsi="宋体"/>
                <w:color w:val="auto"/>
                <w:sz w:val="24"/>
                <w:szCs w:val="24"/>
                <w:highlight w:val="none"/>
              </w:rPr>
              <w:t>序号</w:t>
            </w:r>
          </w:p>
        </w:tc>
        <w:tc>
          <w:tcPr>
            <w:tcW w:w="3402" w:type="dxa"/>
            <w:vAlign w:val="center"/>
          </w:tcPr>
          <w:p>
            <w:pPr>
              <w:pStyle w:val="318"/>
              <w:spacing w:line="360" w:lineRule="auto"/>
              <w:ind w:firstLine="200"/>
              <w:jc w:val="center"/>
              <w:rPr>
                <w:rFonts w:hAnsi="宋体"/>
                <w:color w:val="auto"/>
                <w:sz w:val="24"/>
                <w:szCs w:val="24"/>
                <w:highlight w:val="none"/>
              </w:rPr>
            </w:pPr>
            <w:r>
              <w:rPr>
                <w:rFonts w:hint="eastAsia" w:hAnsi="宋体"/>
                <w:color w:val="auto"/>
                <w:sz w:val="24"/>
                <w:szCs w:val="24"/>
                <w:highlight w:val="none"/>
              </w:rPr>
              <w:t>分项名称</w:t>
            </w:r>
          </w:p>
        </w:tc>
        <w:tc>
          <w:tcPr>
            <w:tcW w:w="2552" w:type="dxa"/>
            <w:vAlign w:val="center"/>
          </w:tcPr>
          <w:p>
            <w:pPr>
              <w:pStyle w:val="318"/>
              <w:spacing w:line="360" w:lineRule="auto"/>
              <w:jc w:val="center"/>
              <w:rPr>
                <w:rFonts w:hAnsi="宋体"/>
                <w:color w:val="auto"/>
                <w:sz w:val="24"/>
                <w:szCs w:val="24"/>
                <w:highlight w:val="none"/>
              </w:rPr>
            </w:pPr>
            <w:r>
              <w:rPr>
                <w:rFonts w:hAnsi="宋体"/>
                <w:color w:val="auto"/>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18"/>
              <w:spacing w:line="360" w:lineRule="auto"/>
              <w:ind w:firstLine="200"/>
              <w:jc w:val="center"/>
              <w:rPr>
                <w:rFonts w:hAnsi="宋体"/>
                <w:color w:val="auto"/>
                <w:sz w:val="24"/>
                <w:szCs w:val="24"/>
                <w:highlight w:val="none"/>
              </w:rPr>
            </w:pPr>
          </w:p>
        </w:tc>
        <w:tc>
          <w:tcPr>
            <w:tcW w:w="3402" w:type="dxa"/>
            <w:vAlign w:val="center"/>
          </w:tcPr>
          <w:p>
            <w:pPr>
              <w:pStyle w:val="318"/>
              <w:spacing w:line="360" w:lineRule="auto"/>
              <w:ind w:firstLine="200"/>
              <w:jc w:val="center"/>
              <w:rPr>
                <w:rFonts w:hAnsi="宋体"/>
                <w:color w:val="auto"/>
                <w:sz w:val="24"/>
                <w:szCs w:val="24"/>
                <w:highlight w:val="none"/>
              </w:rPr>
            </w:pPr>
          </w:p>
        </w:tc>
        <w:tc>
          <w:tcPr>
            <w:tcW w:w="2552" w:type="dxa"/>
            <w:vAlign w:val="center"/>
          </w:tcPr>
          <w:p>
            <w:pPr>
              <w:pStyle w:val="318"/>
              <w:spacing w:line="360" w:lineRule="auto"/>
              <w:ind w:firstLine="200"/>
              <w:jc w:val="center"/>
              <w:rPr>
                <w:rFonts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18"/>
              <w:spacing w:line="360" w:lineRule="auto"/>
              <w:ind w:firstLine="200"/>
              <w:jc w:val="center"/>
              <w:rPr>
                <w:rFonts w:hAnsi="宋体"/>
                <w:color w:val="auto"/>
                <w:sz w:val="24"/>
                <w:szCs w:val="24"/>
                <w:highlight w:val="none"/>
              </w:rPr>
            </w:pPr>
          </w:p>
        </w:tc>
        <w:tc>
          <w:tcPr>
            <w:tcW w:w="3402" w:type="dxa"/>
            <w:vAlign w:val="center"/>
          </w:tcPr>
          <w:p>
            <w:pPr>
              <w:pStyle w:val="318"/>
              <w:spacing w:line="360" w:lineRule="auto"/>
              <w:ind w:firstLine="200"/>
              <w:jc w:val="center"/>
              <w:rPr>
                <w:rFonts w:hAnsi="宋体"/>
                <w:color w:val="auto"/>
                <w:sz w:val="24"/>
                <w:szCs w:val="24"/>
                <w:highlight w:val="none"/>
              </w:rPr>
            </w:pPr>
          </w:p>
        </w:tc>
        <w:tc>
          <w:tcPr>
            <w:tcW w:w="2552" w:type="dxa"/>
            <w:vAlign w:val="center"/>
          </w:tcPr>
          <w:p>
            <w:pPr>
              <w:pStyle w:val="318"/>
              <w:spacing w:line="360" w:lineRule="auto"/>
              <w:ind w:firstLine="200"/>
              <w:jc w:val="center"/>
              <w:rPr>
                <w:rFonts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18"/>
              <w:spacing w:line="360" w:lineRule="auto"/>
              <w:ind w:firstLine="200"/>
              <w:jc w:val="center"/>
              <w:rPr>
                <w:rFonts w:hAnsi="宋体"/>
                <w:color w:val="auto"/>
                <w:sz w:val="24"/>
                <w:szCs w:val="24"/>
                <w:highlight w:val="none"/>
              </w:rPr>
            </w:pPr>
          </w:p>
        </w:tc>
        <w:tc>
          <w:tcPr>
            <w:tcW w:w="3402" w:type="dxa"/>
            <w:vAlign w:val="center"/>
          </w:tcPr>
          <w:p>
            <w:pPr>
              <w:pStyle w:val="318"/>
              <w:spacing w:line="360" w:lineRule="auto"/>
              <w:ind w:firstLine="200"/>
              <w:jc w:val="center"/>
              <w:rPr>
                <w:rFonts w:hAnsi="宋体"/>
                <w:color w:val="auto"/>
                <w:sz w:val="24"/>
                <w:szCs w:val="24"/>
                <w:highlight w:val="none"/>
              </w:rPr>
            </w:pPr>
          </w:p>
        </w:tc>
        <w:tc>
          <w:tcPr>
            <w:tcW w:w="2552" w:type="dxa"/>
            <w:vAlign w:val="center"/>
          </w:tcPr>
          <w:p>
            <w:pPr>
              <w:pStyle w:val="318"/>
              <w:spacing w:line="360" w:lineRule="auto"/>
              <w:ind w:firstLine="200"/>
              <w:jc w:val="center"/>
              <w:rPr>
                <w:rFonts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18"/>
              <w:spacing w:line="360" w:lineRule="auto"/>
              <w:ind w:firstLine="200"/>
              <w:jc w:val="center"/>
              <w:rPr>
                <w:rFonts w:hAnsi="宋体"/>
                <w:color w:val="auto"/>
                <w:sz w:val="24"/>
                <w:szCs w:val="24"/>
                <w:highlight w:val="none"/>
              </w:rPr>
            </w:pPr>
          </w:p>
        </w:tc>
        <w:tc>
          <w:tcPr>
            <w:tcW w:w="3402" w:type="dxa"/>
            <w:vAlign w:val="center"/>
          </w:tcPr>
          <w:p>
            <w:pPr>
              <w:pStyle w:val="318"/>
              <w:spacing w:line="360" w:lineRule="auto"/>
              <w:ind w:firstLine="200"/>
              <w:jc w:val="center"/>
              <w:rPr>
                <w:rFonts w:hAnsi="宋体"/>
                <w:color w:val="auto"/>
                <w:sz w:val="24"/>
                <w:szCs w:val="24"/>
                <w:highlight w:val="none"/>
              </w:rPr>
            </w:pPr>
          </w:p>
        </w:tc>
        <w:tc>
          <w:tcPr>
            <w:tcW w:w="2552" w:type="dxa"/>
            <w:vAlign w:val="center"/>
          </w:tcPr>
          <w:p>
            <w:pPr>
              <w:pStyle w:val="318"/>
              <w:spacing w:line="360" w:lineRule="auto"/>
              <w:ind w:firstLine="200"/>
              <w:jc w:val="center"/>
              <w:rPr>
                <w:rFonts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318"/>
              <w:spacing w:line="360" w:lineRule="auto"/>
              <w:ind w:firstLine="200"/>
              <w:jc w:val="center"/>
              <w:rPr>
                <w:rFonts w:hAnsi="宋体"/>
                <w:color w:val="auto"/>
                <w:sz w:val="24"/>
                <w:szCs w:val="24"/>
                <w:highlight w:val="none"/>
              </w:rPr>
            </w:pPr>
            <w:r>
              <w:rPr>
                <w:rFonts w:hint="eastAsia" w:hAnsi="宋体"/>
                <w:color w:val="auto"/>
                <w:sz w:val="24"/>
                <w:szCs w:val="24"/>
                <w:highlight w:val="none"/>
              </w:rPr>
              <w:t>总价</w:t>
            </w:r>
          </w:p>
        </w:tc>
        <w:tc>
          <w:tcPr>
            <w:tcW w:w="2552" w:type="dxa"/>
            <w:vAlign w:val="center"/>
          </w:tcPr>
          <w:p>
            <w:pPr>
              <w:pStyle w:val="318"/>
              <w:spacing w:line="360" w:lineRule="auto"/>
              <w:ind w:firstLine="200"/>
              <w:jc w:val="center"/>
              <w:rPr>
                <w:rFonts w:hAnsi="宋体"/>
                <w:color w:val="auto"/>
                <w:sz w:val="24"/>
                <w:szCs w:val="24"/>
                <w:highlight w:val="none"/>
              </w:rPr>
            </w:pPr>
          </w:p>
        </w:tc>
      </w:tr>
    </w:tbl>
    <w:p>
      <w:pPr>
        <w:spacing w:line="360" w:lineRule="auto"/>
        <w:ind w:firstLine="480" w:firstLineChars="200"/>
        <w:rPr>
          <w:rFonts w:ascii="宋体" w:hAnsi="宋体"/>
          <w:color w:val="auto"/>
          <w:sz w:val="24"/>
          <w:highlight w:val="none"/>
        </w:rPr>
      </w:pPr>
      <w:bookmarkStart w:id="413" w:name="_Toc14993"/>
      <w:bookmarkStart w:id="414" w:name="_Toc30158"/>
      <w:bookmarkStart w:id="415" w:name="_Toc3654"/>
      <w:bookmarkStart w:id="416" w:name="_Toc26916"/>
      <w:bookmarkStart w:id="417" w:name="_Toc30506"/>
      <w:r>
        <w:rPr>
          <w:rFonts w:hint="eastAsia" w:ascii="宋体" w:hAnsi="宋体"/>
          <w:bCs/>
          <w:color w:val="auto"/>
          <w:sz w:val="24"/>
          <w:highlight w:val="none"/>
        </w:rPr>
        <w:t>1.3.2单价合同，本合同单价（含税）标准为：</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服务工作量的计量方式为：</w:t>
      </w:r>
      <w:r>
        <w:rPr>
          <w:rFonts w:hint="eastAsia" w:ascii="宋体" w:hAnsi="宋体"/>
          <w:bCs/>
          <w:color w:val="auto"/>
          <w:sz w:val="24"/>
          <w:highlight w:val="none"/>
          <w:u w:val="single"/>
        </w:rPr>
        <w:t xml:space="preserve">       </w:t>
      </w:r>
      <w:r>
        <w:rPr>
          <w:rFonts w:hint="eastAsia" w:ascii="宋体" w:hAnsi="宋体" w:cs="宋体"/>
          <w:b/>
          <w:color w:val="auto"/>
          <w:sz w:val="24"/>
          <w:highlight w:val="none"/>
          <w:u w:val="single"/>
        </w:rPr>
        <w:t>合同专用条款</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单价合同，在合同履行期间内，根据实际完成的工作量据实结算，但结算总价上限不得超过预算金额或者双方确定的金额￥</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p>
    <w:p>
      <w:pPr>
        <w:pStyle w:val="83"/>
        <w:rPr>
          <w:color w:val="auto"/>
          <w:highlight w:val="none"/>
        </w:rPr>
      </w:pPr>
      <w:r>
        <w:rPr>
          <w:rFonts w:hint="eastAsia"/>
          <w:color w:val="auto"/>
          <w:highlight w:val="none"/>
        </w:rPr>
        <w:t xml:space="preserve">    1.3.3其他计价方式：                   。</w:t>
      </w:r>
    </w:p>
    <w:bookmarkEnd w:id="413"/>
    <w:bookmarkEnd w:id="414"/>
    <w:bookmarkEnd w:id="415"/>
    <w:bookmarkEnd w:id="416"/>
    <w:bookmarkEnd w:id="417"/>
    <w:p>
      <w:pPr>
        <w:pStyle w:val="957"/>
        <w:spacing w:before="0" w:beforeAutospacing="0" w:after="0" w:afterAutospacing="0" w:line="360" w:lineRule="auto"/>
        <w:ind w:firstLine="480"/>
        <w:rPr>
          <w:b/>
          <w:color w:val="auto"/>
          <w:highlight w:val="none"/>
        </w:rPr>
      </w:pPr>
      <w:bookmarkStart w:id="418" w:name="_Toc1814"/>
      <w:bookmarkStart w:id="419" w:name="_Toc10340"/>
      <w:bookmarkStart w:id="420" w:name="_Toc22618"/>
      <w:bookmarkStart w:id="421" w:name="_Toc11108"/>
      <w:bookmarkStart w:id="422" w:name="_Toc31421"/>
      <w:bookmarkStart w:id="423" w:name="_Toc8772"/>
      <w:bookmarkStart w:id="424" w:name="_Toc4760"/>
      <w:bookmarkStart w:id="425" w:name="_Toc3625"/>
      <w:r>
        <w:rPr>
          <w:rFonts w:hint="eastAsia"/>
          <w:b/>
          <w:color w:val="auto"/>
          <w:highlight w:val="none"/>
        </w:rPr>
        <w:t>1.4履约保证金</w:t>
      </w:r>
    </w:p>
    <w:p>
      <w:pPr>
        <w:pStyle w:val="957"/>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否）需要支付履约保证金。若需要支付履约保证金的，则：</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1.4.1履约保证金的比例为合同金额的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1.4.2履约保证金支付方式详见</w:t>
      </w:r>
      <w:r>
        <w:rPr>
          <w:rFonts w:hint="eastAsia" w:ascii="宋体" w:hAnsi="宋体" w:cs="宋体"/>
          <w:color w:val="auto"/>
          <w:kern w:val="0"/>
          <w:sz w:val="24"/>
          <w:highlight w:val="none"/>
          <w:u w:val="single"/>
        </w:rPr>
        <w:t xml:space="preserve">    </w:t>
      </w:r>
      <w:r>
        <w:rPr>
          <w:rFonts w:hint="eastAsia" w:ascii="宋体" w:hAnsi="宋体" w:cs="宋体"/>
          <w:b/>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pStyle w:val="83"/>
        <w:rPr>
          <w:color w:val="auto"/>
          <w:highlight w:val="none"/>
        </w:rPr>
      </w:pPr>
      <w:r>
        <w:rPr>
          <w:rFonts w:hint="eastAsia"/>
          <w:color w:val="auto"/>
          <w:highlight w:val="none"/>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1.4.4甲方在项目验收结束后及时退还履约保证金。甲方在项目通过验收之日起</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highlight w:val="none"/>
          <w:u w:val="single"/>
        </w:rPr>
        <w:t xml:space="preserve">  0.05（可根据情况修改）  </w:t>
      </w:r>
      <w:r>
        <w:rPr>
          <w:rFonts w:hint="eastAsia" w:ascii="宋体" w:hAnsi="宋体" w:cs="宋体"/>
          <w:color w:val="auto"/>
          <w:kern w:val="0"/>
          <w:sz w:val="24"/>
          <w:highlight w:val="none"/>
        </w:rPr>
        <w:t>%计算，最高限额为本合同履约保证金的</w:t>
      </w:r>
      <w:r>
        <w:rPr>
          <w:rFonts w:hint="eastAsia" w:ascii="宋体" w:hAnsi="宋体" w:cs="宋体"/>
          <w:color w:val="auto"/>
          <w:kern w:val="0"/>
          <w:sz w:val="24"/>
          <w:highlight w:val="none"/>
          <w:u w:val="single"/>
        </w:rPr>
        <w:t xml:space="preserve">  20  </w:t>
      </w:r>
      <w:r>
        <w:rPr>
          <w:rFonts w:hint="eastAsia" w:ascii="宋体" w:hAnsi="宋体" w:cs="宋体"/>
          <w:color w:val="auto"/>
          <w:kern w:val="0"/>
          <w:sz w:val="24"/>
          <w:highlight w:val="none"/>
        </w:rPr>
        <w:t xml:space="preserve"> %。</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1.5</w:t>
      </w:r>
      <w:bookmarkEnd w:id="418"/>
      <w:bookmarkEnd w:id="419"/>
      <w:bookmarkEnd w:id="420"/>
      <w:r>
        <w:rPr>
          <w:rFonts w:hint="eastAsia" w:ascii="宋体" w:hAnsi="宋体" w:cs="宋体"/>
          <w:b/>
          <w:color w:val="auto"/>
          <w:sz w:val="24"/>
          <w:highlight w:val="none"/>
        </w:rPr>
        <w:t>预付款</w:t>
      </w:r>
    </w:p>
    <w:p>
      <w:pPr>
        <w:pStyle w:val="957"/>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否）需要支付预付款。若需要支付预付款的，则：</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1.5.1预付款比例、支付方式、时间详见</w:t>
      </w:r>
      <w:r>
        <w:rPr>
          <w:rFonts w:hint="eastAsia" w:ascii="宋体" w:hAnsi="宋体" w:cs="宋体"/>
          <w:color w:val="auto"/>
          <w:kern w:val="0"/>
          <w:sz w:val="24"/>
          <w:highlight w:val="none"/>
          <w:u w:val="single"/>
        </w:rPr>
        <w:t xml:space="preserve">    </w:t>
      </w:r>
      <w:r>
        <w:rPr>
          <w:rFonts w:hint="eastAsia" w:ascii="宋体" w:hAnsi="宋体" w:cs="宋体"/>
          <w:b/>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pStyle w:val="957"/>
        <w:spacing w:before="0" w:beforeAutospacing="0" w:after="0" w:afterAutospacing="0" w:line="360" w:lineRule="auto"/>
        <w:ind w:firstLine="480"/>
        <w:rPr>
          <w:color w:val="auto"/>
          <w:highlight w:val="none"/>
        </w:rPr>
      </w:pPr>
      <w:r>
        <w:rPr>
          <w:rFonts w:hint="eastAsia"/>
          <w:color w:val="auto"/>
          <w:highlight w:val="none"/>
        </w:rPr>
        <w:t>1.5.2预付款的扣回方式详见</w:t>
      </w:r>
      <w:r>
        <w:rPr>
          <w:rFonts w:hint="eastAsia"/>
          <w:color w:val="auto"/>
          <w:highlight w:val="none"/>
          <w:u w:val="single"/>
        </w:rPr>
        <w:t xml:space="preserve">    </w:t>
      </w:r>
      <w:r>
        <w:rPr>
          <w:rFonts w:hint="eastAsia"/>
          <w:b/>
          <w:color w:val="auto"/>
          <w:highlight w:val="none"/>
          <w:u w:val="single"/>
        </w:rPr>
        <w:t>合同专用条款</w:t>
      </w:r>
      <w:r>
        <w:rPr>
          <w:rFonts w:hint="eastAsia"/>
          <w:color w:val="auto"/>
          <w:highlight w:val="none"/>
          <w:u w:val="single"/>
        </w:rPr>
        <w:t xml:space="preserve">           </w:t>
      </w:r>
      <w:r>
        <w:rPr>
          <w:rFonts w:hint="eastAsia"/>
          <w:color w:val="auto"/>
          <w:highlight w:val="none"/>
        </w:rPr>
        <w:t>；</w:t>
      </w:r>
    </w:p>
    <w:p>
      <w:pPr>
        <w:pStyle w:val="957"/>
        <w:spacing w:before="0" w:beforeAutospacing="0" w:after="0" w:afterAutospacing="0" w:line="360" w:lineRule="auto"/>
        <w:ind w:firstLine="480"/>
        <w:rPr>
          <w:color w:val="auto"/>
          <w:highlight w:val="none"/>
          <w:u w:val="single"/>
        </w:rPr>
      </w:pPr>
      <w:r>
        <w:rPr>
          <w:rFonts w:hint="eastAsia"/>
          <w:color w:val="auto"/>
          <w:highlight w:val="none"/>
        </w:rPr>
        <w:t>1.5.3预付款的担保措施详见</w:t>
      </w:r>
      <w:r>
        <w:rPr>
          <w:rFonts w:hint="eastAsia"/>
          <w:color w:val="auto"/>
          <w:highlight w:val="none"/>
          <w:u w:val="single"/>
        </w:rPr>
        <w:t xml:space="preserve">    </w:t>
      </w:r>
      <w:r>
        <w:rPr>
          <w:rFonts w:hint="eastAsia"/>
          <w:b/>
          <w:color w:val="auto"/>
          <w:highlight w:val="none"/>
          <w:u w:val="single"/>
        </w:rPr>
        <w:t>合同专用条款</w:t>
      </w:r>
      <w:r>
        <w:rPr>
          <w:rFonts w:hint="eastAsia"/>
          <w:color w:val="auto"/>
          <w:highlight w:val="none"/>
          <w:u w:val="single"/>
        </w:rPr>
        <w:t xml:space="preserve">          </w:t>
      </w:r>
      <w:r>
        <w:rPr>
          <w:rFonts w:hint="eastAsia"/>
          <w:color w:val="auto"/>
          <w:highlight w:val="none"/>
        </w:rPr>
        <w:t>。</w:t>
      </w:r>
    </w:p>
    <w:p>
      <w:pPr>
        <w:pStyle w:val="957"/>
        <w:spacing w:before="0" w:beforeAutospacing="0" w:after="0" w:afterAutospacing="0" w:line="360" w:lineRule="auto"/>
        <w:ind w:firstLine="480"/>
        <w:rPr>
          <w:b/>
          <w:bCs/>
          <w:color w:val="auto"/>
          <w:highlight w:val="none"/>
        </w:rPr>
      </w:pPr>
      <w:r>
        <w:rPr>
          <w:rFonts w:hint="eastAsia"/>
          <w:b/>
          <w:bCs/>
          <w:color w:val="auto"/>
          <w:highlight w:val="none"/>
        </w:rPr>
        <w:t>1.6资金支付</w:t>
      </w:r>
    </w:p>
    <w:p>
      <w:pPr>
        <w:pStyle w:val="957"/>
        <w:spacing w:before="0" w:beforeAutospacing="0" w:after="0" w:afterAutospacing="0" w:line="360" w:lineRule="auto"/>
        <w:ind w:firstLine="480"/>
        <w:rPr>
          <w:color w:val="auto"/>
          <w:highlight w:val="none"/>
        </w:rPr>
      </w:pPr>
      <w:r>
        <w:rPr>
          <w:rFonts w:hint="eastAsia"/>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1.6.2资金支付的方式、时间和条件详见</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w:t>
      </w:r>
    </w:p>
    <w:p>
      <w:pPr>
        <w:spacing w:line="360" w:lineRule="auto"/>
        <w:ind w:firstLine="482" w:firstLineChars="200"/>
        <w:rPr>
          <w:rFonts w:ascii="宋体" w:hAnsi="宋体"/>
          <w:b/>
          <w:color w:val="auto"/>
          <w:sz w:val="24"/>
          <w:highlight w:val="none"/>
        </w:rPr>
      </w:pPr>
      <w:r>
        <w:rPr>
          <w:rFonts w:ascii="宋体" w:hAnsi="宋体"/>
          <w:b/>
          <w:color w:val="auto"/>
          <w:sz w:val="24"/>
          <w:highlight w:val="none"/>
        </w:rPr>
        <w:t>1.</w:t>
      </w:r>
      <w:r>
        <w:rPr>
          <w:rFonts w:hint="eastAsia" w:ascii="宋体" w:hAnsi="宋体"/>
          <w:b/>
          <w:color w:val="auto"/>
          <w:sz w:val="24"/>
          <w:highlight w:val="none"/>
        </w:rPr>
        <w:t>7</w:t>
      </w:r>
      <w:r>
        <w:rPr>
          <w:rFonts w:ascii="宋体" w:hAnsi="宋体"/>
          <w:b/>
          <w:color w:val="auto"/>
          <w:sz w:val="24"/>
          <w:highlight w:val="none"/>
        </w:rPr>
        <w:t xml:space="preserve"> 履行期限</w:t>
      </w:r>
      <w:r>
        <w:rPr>
          <w:rFonts w:hint="eastAsia" w:ascii="宋体" w:hAnsi="宋体"/>
          <w:b/>
          <w:color w:val="auto"/>
          <w:sz w:val="24"/>
          <w:highlight w:val="none"/>
        </w:rPr>
        <w:t>、地点和方式</w:t>
      </w:r>
      <w:bookmarkEnd w:id="421"/>
      <w:bookmarkEnd w:id="422"/>
      <w:bookmarkEnd w:id="423"/>
      <w:bookmarkEnd w:id="424"/>
      <w:bookmarkEnd w:id="425"/>
    </w:p>
    <w:p>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.1 </w:t>
      </w:r>
      <w:r>
        <w:rPr>
          <w:rFonts w:hint="eastAsia" w:ascii="宋体" w:hAnsi="宋体"/>
          <w:color w:val="auto"/>
          <w:sz w:val="24"/>
          <w:highlight w:val="none"/>
        </w:rPr>
        <w:t>服务交付（实施）的时间（期限）</w:t>
      </w:r>
      <w:r>
        <w:rPr>
          <w:rFonts w:ascii="宋体" w:hAnsi="宋体"/>
          <w:color w:val="auto"/>
          <w:sz w:val="24"/>
          <w:highlight w:val="none"/>
        </w:rPr>
        <w:t>：</w:t>
      </w:r>
      <w:r>
        <w:rPr>
          <w:rFonts w:hint="eastAsia" w:ascii="宋体" w:hAnsi="宋体"/>
          <w:b/>
          <w:color w:val="auto"/>
          <w:sz w:val="24"/>
          <w:highlight w:val="none"/>
          <w:u w:val="single"/>
        </w:rPr>
        <w:t>合同专用条款</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.2 </w:t>
      </w:r>
      <w:r>
        <w:rPr>
          <w:rFonts w:hint="eastAsia" w:ascii="宋体" w:hAnsi="宋体"/>
          <w:color w:val="auto"/>
          <w:sz w:val="24"/>
          <w:highlight w:val="none"/>
        </w:rPr>
        <w:t>服</w:t>
      </w:r>
      <w:r>
        <w:rPr>
          <w:rFonts w:hint="eastAsia" w:ascii="宋体" w:hAnsi="宋体" w:cs="宋体"/>
          <w:color w:val="auto"/>
          <w:sz w:val="24"/>
          <w:highlight w:val="none"/>
        </w:rPr>
        <w:t>务交付（实施）的地点（地域范围）：</w:t>
      </w:r>
      <w:r>
        <w:rPr>
          <w:rFonts w:hint="eastAsia" w:ascii="宋体" w:hAnsi="宋体"/>
          <w:b/>
          <w:color w:val="auto"/>
          <w:sz w:val="24"/>
          <w:highlight w:val="none"/>
          <w:u w:val="single"/>
        </w:rPr>
        <w:t>合同专用条款</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.3 </w:t>
      </w:r>
      <w:r>
        <w:rPr>
          <w:rFonts w:hint="eastAsia" w:ascii="宋体" w:hAnsi="宋体"/>
          <w:color w:val="auto"/>
          <w:sz w:val="24"/>
          <w:highlight w:val="none"/>
        </w:rPr>
        <w:t>服务交付（实施）的方式：</w:t>
      </w:r>
      <w:r>
        <w:rPr>
          <w:rFonts w:hint="eastAsia" w:ascii="宋体" w:hAnsi="宋体"/>
          <w:b/>
          <w:color w:val="auto"/>
          <w:sz w:val="24"/>
          <w:highlight w:val="none"/>
          <w:u w:val="single"/>
        </w:rPr>
        <w:t>合同专用条款</w:t>
      </w:r>
      <w:r>
        <w:rPr>
          <w:rFonts w:hint="eastAsia" w:ascii="宋体" w:hAnsi="宋体"/>
          <w:color w:val="auto"/>
          <w:sz w:val="24"/>
          <w:highlight w:val="none"/>
        </w:rPr>
        <w:t>。</w:t>
      </w:r>
    </w:p>
    <w:p>
      <w:pPr>
        <w:spacing w:line="360" w:lineRule="auto"/>
        <w:ind w:firstLine="480" w:firstLineChars="200"/>
        <w:rPr>
          <w:rFonts w:ascii="宋体" w:hAnsi="宋体"/>
          <w:bCs/>
          <w:color w:val="auto"/>
          <w:sz w:val="24"/>
          <w:highlight w:val="none"/>
        </w:rPr>
      </w:pPr>
      <w:bookmarkStart w:id="426" w:name="_Toc2375"/>
      <w:bookmarkStart w:id="427" w:name="_Toc3079"/>
      <w:bookmarkStart w:id="428" w:name="_Toc8586"/>
      <w:bookmarkStart w:id="429" w:name="_Toc5698"/>
      <w:bookmarkStart w:id="430" w:name="_Toc24662"/>
      <w:r>
        <w:rPr>
          <w:rFonts w:hint="eastAsia" w:ascii="宋体" w:hAnsi="宋体"/>
          <w:bCs/>
          <w:color w:val="auto"/>
          <w:sz w:val="24"/>
          <w:highlight w:val="none"/>
        </w:rPr>
        <w:t>1.7.4若服务</w:t>
      </w:r>
      <w:r>
        <w:rPr>
          <w:rFonts w:hint="eastAsia"/>
          <w:bCs/>
          <w:color w:val="auto"/>
          <w:sz w:val="24"/>
          <w:highlight w:val="none"/>
        </w:rPr>
        <w:t>涉及货物的，则货物的：</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1.7.4.1 交付期限：详见</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1.7.4.2 交付地点：</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1.7.4.3 交付方式：</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w:t>
      </w:r>
    </w:p>
    <w:p>
      <w:pPr>
        <w:spacing w:line="360" w:lineRule="auto"/>
        <w:ind w:firstLine="482" w:firstLineChars="200"/>
        <w:rPr>
          <w:rFonts w:ascii="宋体" w:hAnsi="宋体"/>
          <w:color w:val="auto"/>
          <w:sz w:val="24"/>
          <w:highlight w:val="none"/>
          <w:u w:val="single"/>
        </w:rPr>
      </w:pPr>
      <w:r>
        <w:rPr>
          <w:rFonts w:ascii="宋体" w:hAnsi="宋体"/>
          <w:b/>
          <w:color w:val="auto"/>
          <w:sz w:val="24"/>
          <w:highlight w:val="none"/>
        </w:rPr>
        <w:t>1.</w:t>
      </w:r>
      <w:r>
        <w:rPr>
          <w:rFonts w:hint="eastAsia" w:ascii="宋体" w:hAnsi="宋体"/>
          <w:b/>
          <w:color w:val="auto"/>
          <w:sz w:val="24"/>
          <w:highlight w:val="none"/>
        </w:rPr>
        <w:t>8违约责任</w:t>
      </w:r>
      <w:bookmarkEnd w:id="426"/>
      <w:bookmarkEnd w:id="427"/>
      <w:bookmarkEnd w:id="428"/>
      <w:bookmarkEnd w:id="429"/>
      <w:bookmarkEnd w:id="430"/>
    </w:p>
    <w:p>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.1 除不可抗力外，如果乙方没有按照本合同约定的期限</w:t>
      </w:r>
      <w:r>
        <w:rPr>
          <w:rFonts w:hint="eastAsia" w:ascii="宋体" w:hAnsi="宋体"/>
          <w:color w:val="auto"/>
          <w:sz w:val="24"/>
          <w:highlight w:val="none"/>
        </w:rPr>
        <w:t>、</w:t>
      </w:r>
      <w:r>
        <w:rPr>
          <w:rFonts w:ascii="宋体" w:hAnsi="宋体"/>
          <w:color w:val="auto"/>
          <w:sz w:val="24"/>
          <w:highlight w:val="none"/>
        </w:rPr>
        <w:t>地点和方式</w:t>
      </w:r>
      <w:r>
        <w:rPr>
          <w:rFonts w:hint="eastAsia" w:ascii="宋体" w:hAnsi="宋体"/>
          <w:color w:val="auto"/>
          <w:sz w:val="24"/>
          <w:highlight w:val="none"/>
        </w:rPr>
        <w:t>交付服务成果或者实施服务</w:t>
      </w:r>
      <w:r>
        <w:rPr>
          <w:rFonts w:ascii="宋体" w:hAnsi="宋体"/>
          <w:color w:val="auto"/>
          <w:sz w:val="24"/>
          <w:highlight w:val="none"/>
        </w:rPr>
        <w:t>，那么甲方可要求乙方支付违约金</w:t>
      </w:r>
      <w:r>
        <w:rPr>
          <w:rFonts w:hint="eastAsia" w:ascii="宋体" w:hAnsi="宋体"/>
          <w:color w:val="auto"/>
          <w:sz w:val="24"/>
          <w:highlight w:val="none"/>
        </w:rPr>
        <w:t>，迟延履行</w:t>
      </w:r>
      <w:r>
        <w:rPr>
          <w:rFonts w:ascii="宋体" w:hAnsi="宋体"/>
          <w:color w:val="auto"/>
          <w:sz w:val="24"/>
          <w:highlight w:val="none"/>
        </w:rPr>
        <w:t>违约金按每迟延</w:t>
      </w:r>
      <w:r>
        <w:rPr>
          <w:rFonts w:hint="eastAsia" w:ascii="宋体" w:hAnsi="宋体"/>
          <w:color w:val="auto"/>
          <w:sz w:val="24"/>
          <w:highlight w:val="none"/>
        </w:rPr>
        <w:t>履行</w:t>
      </w:r>
      <w:r>
        <w:rPr>
          <w:rFonts w:ascii="宋体" w:hAnsi="宋体"/>
          <w:color w:val="auto"/>
          <w:sz w:val="24"/>
          <w:highlight w:val="none"/>
        </w:rPr>
        <w:t>一日的应提供而未</w:t>
      </w:r>
      <w:r>
        <w:rPr>
          <w:rFonts w:hint="eastAsia" w:ascii="宋体" w:hAnsi="宋体"/>
          <w:color w:val="auto"/>
          <w:sz w:val="24"/>
          <w:highlight w:val="none"/>
        </w:rPr>
        <w:t>提供</w:t>
      </w:r>
      <w:r>
        <w:rPr>
          <w:rFonts w:ascii="宋体" w:hAnsi="宋体"/>
          <w:color w:val="auto"/>
          <w:sz w:val="24"/>
          <w:highlight w:val="none"/>
        </w:rPr>
        <w:t>服务价格的</w:t>
      </w:r>
      <w:r>
        <w:rPr>
          <w:rFonts w:hint="eastAsia" w:ascii="宋体" w:hAnsi="宋体"/>
          <w:color w:val="auto"/>
          <w:sz w:val="24"/>
          <w:highlight w:val="none"/>
          <w:u w:val="single"/>
        </w:rPr>
        <w:t>0.05</w:t>
      </w:r>
      <w:r>
        <w:rPr>
          <w:rFonts w:ascii="宋体" w:hAnsi="宋体"/>
          <w:color w:val="auto"/>
          <w:sz w:val="24"/>
          <w:highlight w:val="none"/>
          <w:u w:val="single"/>
        </w:rPr>
        <w:t xml:space="preserve"> </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最高限额为</w:t>
      </w:r>
      <w:r>
        <w:rPr>
          <w:rFonts w:hint="eastAsia" w:ascii="宋体" w:hAnsi="宋体"/>
          <w:color w:val="auto"/>
          <w:sz w:val="24"/>
          <w:highlight w:val="none"/>
        </w:rPr>
        <w:t>本</w:t>
      </w:r>
      <w:r>
        <w:rPr>
          <w:rFonts w:ascii="宋体" w:hAnsi="宋体"/>
          <w:color w:val="auto"/>
          <w:sz w:val="24"/>
          <w:highlight w:val="none"/>
        </w:rPr>
        <w:t>合同总价的</w:t>
      </w:r>
      <w:r>
        <w:rPr>
          <w:rFonts w:ascii="宋体" w:hAnsi="宋体"/>
          <w:color w:val="auto"/>
          <w:sz w:val="24"/>
          <w:highlight w:val="none"/>
          <w:u w:val="single"/>
        </w:rPr>
        <w:t xml:space="preserve">  20   </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履行</w:t>
      </w:r>
      <w:r>
        <w:rPr>
          <w:rFonts w:ascii="宋体" w:hAnsi="宋体"/>
          <w:color w:val="auto"/>
          <w:sz w:val="24"/>
          <w:highlight w:val="none"/>
        </w:rPr>
        <w:t>的违约金计算数额达到前述最高限额之日起</w:t>
      </w:r>
      <w:r>
        <w:rPr>
          <w:rFonts w:hint="eastAsia" w:ascii="宋体" w:hAnsi="宋体"/>
          <w:color w:val="auto"/>
          <w:sz w:val="24"/>
          <w:highlight w:val="none"/>
        </w:rPr>
        <w:t>，</w:t>
      </w:r>
      <w:r>
        <w:rPr>
          <w:rFonts w:ascii="宋体" w:hAnsi="宋体"/>
          <w:color w:val="auto"/>
          <w:sz w:val="24"/>
          <w:highlight w:val="none"/>
        </w:rPr>
        <w:t>甲方有权在要求乙方支付违约金的同时</w:t>
      </w:r>
      <w:r>
        <w:rPr>
          <w:rFonts w:hint="eastAsia" w:ascii="宋体" w:hAnsi="宋体"/>
          <w:color w:val="auto"/>
          <w:sz w:val="24"/>
          <w:highlight w:val="none"/>
        </w:rPr>
        <w:t>，书面通知乙方</w:t>
      </w:r>
      <w:r>
        <w:rPr>
          <w:rFonts w:ascii="宋体" w:hAnsi="宋体"/>
          <w:color w:val="auto"/>
          <w:sz w:val="24"/>
          <w:highlight w:val="none"/>
        </w:rPr>
        <w:t>解除本合同</w:t>
      </w:r>
      <w:r>
        <w:rPr>
          <w:rFonts w:hint="eastAsia" w:ascii="宋体" w:hAnsi="宋体"/>
          <w:color w:val="auto"/>
          <w:sz w:val="24"/>
          <w:highlight w:val="none"/>
        </w:rPr>
        <w:t>；</w:t>
      </w:r>
    </w:p>
    <w:p>
      <w:pPr>
        <w:pStyle w:val="83"/>
        <w:rPr>
          <w:b/>
          <w:bCs/>
          <w:color w:val="auto"/>
          <w:highlight w:val="none"/>
        </w:rPr>
      </w:pPr>
      <w:r>
        <w:rPr>
          <w:rFonts w:hint="eastAsia"/>
          <w:color w:val="auto"/>
          <w:highlight w:val="none"/>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color w:val="auto"/>
          <w:highlight w:val="none"/>
          <w:u w:val="single"/>
        </w:rPr>
        <w:t xml:space="preserve">  0.0</w:t>
      </w:r>
      <w:r>
        <w:rPr>
          <w:rFonts w:hint="eastAsia"/>
          <w:color w:val="auto"/>
          <w:highlight w:val="none"/>
        </w:rPr>
        <w:t xml:space="preserve">5（可根据情况修改） </w:t>
      </w:r>
      <w:r>
        <w:rPr>
          <w:rFonts w:hint="eastAsia"/>
          <w:color w:val="auto"/>
          <w:highlight w:val="none"/>
          <w:u w:val="single"/>
        </w:rPr>
        <w:t xml:space="preserve">  </w:t>
      </w:r>
      <w:r>
        <w:rPr>
          <w:rFonts w:hint="eastAsia"/>
          <w:color w:val="auto"/>
          <w:highlight w:val="none"/>
        </w:rPr>
        <w:t>%计算，最高限额为本合同总价的</w:t>
      </w:r>
      <w:r>
        <w:rPr>
          <w:rFonts w:hint="eastAsia"/>
          <w:color w:val="auto"/>
          <w:highlight w:val="none"/>
          <w:u w:val="single"/>
        </w:rPr>
        <w:t xml:space="preserve">  20  </w:t>
      </w:r>
      <w:r>
        <w:rPr>
          <w:rFonts w:hint="eastAsia"/>
          <w:color w:val="auto"/>
          <w:highlight w:val="none"/>
        </w:rPr>
        <w:t>%；迟延交付货物的违约金计算数额达到前述最高限额之日起，甲方有权在要求乙方支付违约金的同时，书面通知乙方解除本合同；</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w:t>
      </w:r>
      <w:r>
        <w:rPr>
          <w:rFonts w:hint="eastAsia" w:ascii="宋体" w:hAnsi="宋体"/>
          <w:color w:val="auto"/>
          <w:sz w:val="24"/>
          <w:highlight w:val="none"/>
        </w:rPr>
        <w:t>3</w:t>
      </w:r>
      <w:r>
        <w:rPr>
          <w:rFonts w:hint="eastAsia" w:ascii="宋体" w:hAnsi="宋体" w:cs="宋体"/>
          <w:color w:val="auto"/>
          <w:sz w:val="24"/>
          <w:highlight w:val="none"/>
        </w:rPr>
        <w:t>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   0.05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w:t>
      </w:r>
      <w:r>
        <w:rPr>
          <w:rFonts w:hint="eastAsia" w:ascii="宋体" w:hAnsi="宋体" w:cs="宋体"/>
          <w:color w:val="auto"/>
          <w:kern w:val="0"/>
          <w:sz w:val="24"/>
          <w:highlight w:val="none"/>
          <w:u w:val="single"/>
        </w:rPr>
        <w:t>（可根据情况修改）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r>
        <w:rPr>
          <w:rFonts w:hint="eastAsia" w:ascii="宋体" w:hAnsi="宋体"/>
          <w:color w:val="auto"/>
          <w:sz w:val="24"/>
          <w:highlight w:val="none"/>
        </w:rPr>
        <w:t>；</w:t>
      </w:r>
    </w:p>
    <w:p>
      <w:pPr>
        <w:spacing w:line="360" w:lineRule="auto"/>
        <w:ind w:firstLine="480" w:firstLineChars="200"/>
        <w:rPr>
          <w:rFonts w:ascii="宋体" w:hAnsi="宋体" w:cs="宋体"/>
          <w:color w:val="auto"/>
          <w:sz w:val="24"/>
          <w:highlight w:val="none"/>
        </w:rPr>
      </w:pPr>
      <w:bookmarkStart w:id="431" w:name="_Toc30329"/>
      <w:bookmarkStart w:id="432" w:name="_Toc18683"/>
      <w:bookmarkStart w:id="433" w:name="_Toc26807"/>
      <w:bookmarkStart w:id="434" w:name="_Toc9497"/>
      <w:bookmarkStart w:id="435" w:name="_Toc32454"/>
      <w:r>
        <w:rPr>
          <w:rFonts w:hint="eastAsia" w:ascii="宋体" w:hAnsi="宋体" w:cs="宋体"/>
          <w:color w:val="auto"/>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color w:val="auto"/>
          <w:highlight w:val="none"/>
        </w:rPr>
      </w:pPr>
      <w:r>
        <w:rPr>
          <w:rFonts w:hint="eastAsia" w:ascii="宋体" w:hAnsi="宋体" w:cs="宋体"/>
          <w:color w:val="auto"/>
          <w:sz w:val="24"/>
          <w:highlight w:val="none"/>
        </w:rPr>
        <w:t>1.8.7违约责任</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另有约定的，从其约定。</w:t>
      </w:r>
    </w:p>
    <w:bookmarkEnd w:id="431"/>
    <w:bookmarkEnd w:id="432"/>
    <w:bookmarkEnd w:id="433"/>
    <w:bookmarkEnd w:id="434"/>
    <w:bookmarkEnd w:id="435"/>
    <w:p>
      <w:pPr>
        <w:spacing w:line="360" w:lineRule="auto"/>
        <w:ind w:firstLine="482" w:firstLineChars="200"/>
        <w:rPr>
          <w:rFonts w:ascii="宋体" w:hAnsi="宋体" w:cs="宋体"/>
          <w:b/>
          <w:color w:val="auto"/>
          <w:sz w:val="24"/>
          <w:highlight w:val="none"/>
        </w:rPr>
      </w:pPr>
      <w:bookmarkStart w:id="436" w:name="_Toc16021"/>
      <w:bookmarkStart w:id="437" w:name="_Toc28375"/>
      <w:bookmarkStart w:id="438" w:name="_Toc15583"/>
      <w:r>
        <w:rPr>
          <w:rFonts w:hint="eastAsia" w:ascii="宋体" w:hAnsi="宋体" w:cs="宋体"/>
          <w:b/>
          <w:color w:val="auto"/>
          <w:sz w:val="24"/>
          <w:highlight w:val="none"/>
        </w:rPr>
        <w:t>1.9合同争议的解决</w:t>
      </w:r>
      <w:bookmarkEnd w:id="436"/>
      <w:bookmarkEnd w:id="437"/>
      <w:bookmarkEnd w:id="438"/>
    </w:p>
    <w:p>
      <w:pPr>
        <w:spacing w:line="360" w:lineRule="auto"/>
        <w:ind w:left="-61" w:leftChars="-29" w:right="-420" w:rightChars="-200" w:firstLine="240" w:firstLineChars="1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条款规定的方式解决：</w:t>
      </w:r>
    </w:p>
    <w:p>
      <w:pPr>
        <w:spacing w:line="360" w:lineRule="auto"/>
        <w:ind w:left="-420" w:leftChars="-200" w:right="-420" w:rightChars="-200" w:firstLine="600" w:firstLineChars="250"/>
        <w:rPr>
          <w:rFonts w:ascii="宋体" w:hAnsi="宋体" w:cs="宋体"/>
          <w:color w:val="auto"/>
          <w:sz w:val="24"/>
          <w:highlight w:val="none"/>
        </w:rPr>
      </w:pPr>
      <w:r>
        <w:rPr>
          <w:rFonts w:hint="eastAsia" w:ascii="宋体" w:hAnsi="宋体" w:cs="宋体"/>
          <w:color w:val="auto"/>
          <w:sz w:val="24"/>
          <w:highlight w:val="none"/>
        </w:rPr>
        <w:t>1.9.1 将争议提交</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仲裁委员会依申请仲裁时其现行有效的仲裁规则裁决；</w:t>
      </w:r>
    </w:p>
    <w:p>
      <w:pPr>
        <w:spacing w:line="360" w:lineRule="auto"/>
        <w:ind w:left="-420" w:leftChars="-200" w:right="-420" w:rightChars="-200" w:firstLine="600" w:firstLineChars="250"/>
        <w:rPr>
          <w:rFonts w:ascii="宋体" w:hAnsi="宋体" w:cs="宋体"/>
          <w:color w:val="auto"/>
          <w:sz w:val="24"/>
          <w:highlight w:val="none"/>
        </w:rPr>
      </w:pPr>
      <w:r>
        <w:rPr>
          <w:rFonts w:hint="eastAsia" w:ascii="宋体" w:hAnsi="宋体" w:cs="宋体"/>
          <w:color w:val="auto"/>
          <w:sz w:val="24"/>
          <w:highlight w:val="none"/>
        </w:rPr>
        <w:t>1.9.2 向</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人民法院起诉。</w:t>
      </w:r>
    </w:p>
    <w:p>
      <w:pPr>
        <w:spacing w:line="360" w:lineRule="auto"/>
        <w:ind w:firstLine="482" w:firstLineChars="200"/>
        <w:rPr>
          <w:rFonts w:ascii="宋体" w:hAnsi="宋体" w:cs="宋体"/>
          <w:b/>
          <w:color w:val="auto"/>
          <w:sz w:val="24"/>
          <w:highlight w:val="none"/>
        </w:rPr>
      </w:pPr>
      <w:bookmarkStart w:id="439" w:name="_Toc15322"/>
      <w:bookmarkStart w:id="440" w:name="_Toc11173"/>
      <w:bookmarkStart w:id="441" w:name="_Toc7245"/>
      <w:r>
        <w:rPr>
          <w:rFonts w:hint="eastAsia" w:ascii="宋体" w:hAnsi="宋体" w:cs="宋体"/>
          <w:b/>
          <w:color w:val="auto"/>
          <w:sz w:val="24"/>
          <w:highlight w:val="none"/>
        </w:rPr>
        <w:t>2.0 合同生效</w:t>
      </w:r>
      <w:bookmarkEnd w:id="439"/>
      <w:bookmarkEnd w:id="440"/>
      <w:bookmarkEnd w:id="441"/>
    </w:p>
    <w:p>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本合同自双方当事人盖章签字时生效。</w:t>
      </w:r>
    </w:p>
    <w:p>
      <w:pPr>
        <w:autoSpaceDE w:val="0"/>
        <w:autoSpaceDN w:val="0"/>
        <w:spacing w:line="560" w:lineRule="exact"/>
        <w:rPr>
          <w:rFonts w:ascii="宋体" w:hAnsi="宋体"/>
          <w:color w:val="auto"/>
          <w:sz w:val="24"/>
          <w:highlight w:val="none"/>
          <w:lang w:val="zh-CN"/>
        </w:rPr>
      </w:pPr>
    </w:p>
    <w:tbl>
      <w:tblPr>
        <w:tblStyle w:val="62"/>
        <w:tblW w:w="4925"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81"/>
        <w:gridCol w:w="2788"/>
        <w:gridCol w:w="2285"/>
        <w:gridCol w:w="2452"/>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0" w:type="pct"/>
            <w:gridSpan w:val="2"/>
            <w:tcBorders>
              <w:top w:val="single" w:color="auto" w:sz="4"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甲方（采购人</w:t>
            </w:r>
            <w:r>
              <w:rPr>
                <w:rFonts w:hint="eastAsia" w:ascii="宋体" w:hAnsi="宋体"/>
                <w:color w:val="auto"/>
                <w:sz w:val="24"/>
                <w:highlight w:val="none"/>
              </w:rPr>
              <w:t>、受采购人委托签订合同的单位或</w:t>
            </w:r>
            <w:r>
              <w:rPr>
                <w:rFonts w:hint="eastAsia" w:ascii="Calibri" w:hAnsi="Calibri"/>
                <w:color w:val="auto"/>
                <w:sz w:val="24"/>
                <w:highlight w:val="none"/>
              </w:rPr>
              <w:t>采购文件约定的合同甲方）</w:t>
            </w:r>
          </w:p>
        </w:tc>
        <w:tc>
          <w:tcPr>
            <w:tcW w:w="2439" w:type="pct"/>
            <w:gridSpan w:val="2"/>
            <w:tcBorders>
              <w:top w:val="single" w:color="auto" w:sz="4"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435"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261"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644" w:hRule="atLeast"/>
        </w:trPr>
        <w:tc>
          <w:tcPr>
            <w:tcW w:w="112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pPr>
              <w:snapToGrid w:val="0"/>
              <w:spacing w:line="360" w:lineRule="auto"/>
              <w:ind w:firstLine="115" w:firstLineChars="48"/>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435"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7" w:type="pct"/>
            <w:tcBorders>
              <w:top w:val="single" w:color="auto" w:sz="2" w:space="0"/>
              <w:left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261"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435"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261"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435"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261"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435"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261"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435"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261"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435"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261"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435"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261"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435"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261"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435"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开户名称</w:t>
            </w:r>
          </w:p>
        </w:tc>
        <w:tc>
          <w:tcPr>
            <w:tcW w:w="1261"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435"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开户银行</w:t>
            </w:r>
          </w:p>
        </w:tc>
        <w:tc>
          <w:tcPr>
            <w:tcW w:w="1261"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435"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银行账号</w:t>
            </w:r>
          </w:p>
        </w:tc>
        <w:tc>
          <w:tcPr>
            <w:tcW w:w="1261"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pPr>
              <w:snapToGrid w:val="0"/>
              <w:spacing w:line="360" w:lineRule="auto"/>
              <w:jc w:val="left"/>
              <w:rPr>
                <w:rFonts w:ascii="Calibri" w:hAnsi="Calibri"/>
                <w:color w:val="auto"/>
                <w:spacing w:val="20"/>
                <w:sz w:val="24"/>
                <w:highlight w:val="none"/>
              </w:rPr>
            </w:pPr>
            <w:r>
              <w:rPr>
                <w:rFonts w:hint="eastAsia" w:ascii="宋体" w:hAnsi="宋体"/>
                <w:color w:val="auto"/>
                <w:sz w:val="24"/>
                <w:highlight w:val="none"/>
              </w:rPr>
              <w:t>注：涉及联合体或其他合同主体的信息应按上表格式加列。</w:t>
            </w:r>
          </w:p>
        </w:tc>
      </w:tr>
    </w:tbl>
    <w:p>
      <w:pPr>
        <w:widowControl/>
        <w:spacing w:line="560" w:lineRule="exact"/>
        <w:jc w:val="left"/>
        <w:rPr>
          <w:rFonts w:ascii="宋体" w:hAnsi="宋体"/>
          <w:b/>
          <w:color w:val="auto"/>
          <w:sz w:val="24"/>
          <w:highlight w:val="none"/>
        </w:rPr>
      </w:pPr>
    </w:p>
    <w:p>
      <w:pPr>
        <w:widowControl/>
        <w:adjustRightInd/>
        <w:jc w:val="left"/>
        <w:rPr>
          <w:rFonts w:ascii="宋体" w:hAnsi="宋体"/>
          <w:b/>
          <w:color w:val="auto"/>
          <w:sz w:val="24"/>
          <w:highlight w:val="none"/>
        </w:rPr>
      </w:pPr>
      <w:r>
        <w:rPr>
          <w:rFonts w:ascii="宋体" w:hAnsi="宋体"/>
          <w:b/>
          <w:color w:val="auto"/>
          <w:highlight w:val="none"/>
        </w:rPr>
        <w:br w:type="page"/>
      </w:r>
    </w:p>
    <w:p>
      <w:pPr>
        <w:pStyle w:val="699"/>
        <w:spacing w:after="0"/>
        <w:ind w:firstLine="482"/>
        <w:jc w:val="center"/>
        <w:outlineLvl w:val="1"/>
        <w:rPr>
          <w:rFonts w:ascii="宋体" w:hAnsi="宋体"/>
          <w:b/>
          <w:color w:val="auto"/>
          <w:szCs w:val="24"/>
          <w:highlight w:val="none"/>
        </w:rPr>
      </w:pPr>
      <w:r>
        <w:rPr>
          <w:rFonts w:hint="eastAsia" w:ascii="宋体" w:hAnsi="宋体"/>
          <w:b/>
          <w:color w:val="auto"/>
          <w:szCs w:val="24"/>
          <w:highlight w:val="none"/>
        </w:rPr>
        <w:t>第二节 政府采购合同通用条款</w:t>
      </w:r>
    </w:p>
    <w:p>
      <w:pPr>
        <w:spacing w:line="360" w:lineRule="auto"/>
        <w:ind w:firstLine="482" w:firstLineChars="200"/>
        <w:rPr>
          <w:rFonts w:ascii="宋体" w:hAnsi="宋体"/>
          <w:b/>
          <w:color w:val="auto"/>
          <w:sz w:val="24"/>
          <w:highlight w:val="none"/>
        </w:rPr>
      </w:pPr>
      <w:bookmarkStart w:id="442" w:name="_Toc19680"/>
      <w:bookmarkStart w:id="443" w:name="_Toc25079"/>
      <w:bookmarkStart w:id="444" w:name="_Toc14021"/>
      <w:bookmarkStart w:id="445" w:name="_Toc5228"/>
      <w:bookmarkStart w:id="446" w:name="_Toc31297"/>
      <w:r>
        <w:rPr>
          <w:rFonts w:ascii="宋体" w:hAnsi="宋体"/>
          <w:b/>
          <w:color w:val="auto"/>
          <w:sz w:val="24"/>
          <w:highlight w:val="none"/>
        </w:rPr>
        <w:t>2.1 定义</w:t>
      </w:r>
      <w:bookmarkEnd w:id="442"/>
      <w:bookmarkEnd w:id="443"/>
      <w:bookmarkEnd w:id="444"/>
      <w:bookmarkEnd w:id="445"/>
      <w:bookmarkEnd w:id="446"/>
    </w:p>
    <w:p>
      <w:pPr>
        <w:spacing w:line="360" w:lineRule="auto"/>
        <w:ind w:firstLine="480" w:firstLineChars="200"/>
        <w:rPr>
          <w:rFonts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2.1.1 “合同”系指采购人和</w:t>
      </w:r>
      <w:r>
        <w:rPr>
          <w:rFonts w:hint="eastAsia" w:ascii="宋体" w:hAnsi="宋体" w:cs="宋体"/>
          <w:color w:val="auto"/>
          <w:sz w:val="24"/>
          <w:highlight w:val="none"/>
        </w:rPr>
        <w:t>中标或成交</w:t>
      </w:r>
      <w:r>
        <w:rPr>
          <w:rFonts w:ascii="宋体" w:hAnsi="宋体"/>
          <w:color w:val="auto"/>
          <w:sz w:val="24"/>
          <w:highlight w:val="none"/>
        </w:rPr>
        <w:t>供应商签订的载明双方当事人所达成的协议，并包括所有的附件、附录和构成合同的其他文件。</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2.1.2 “合同价”系指根据合同约定，</w:t>
      </w:r>
      <w:r>
        <w:rPr>
          <w:rFonts w:hint="eastAsia" w:ascii="宋体" w:hAnsi="宋体" w:cs="宋体"/>
          <w:color w:val="auto"/>
          <w:sz w:val="24"/>
          <w:highlight w:val="none"/>
        </w:rPr>
        <w:t>中标或成交</w:t>
      </w:r>
      <w:r>
        <w:rPr>
          <w:rFonts w:ascii="宋体" w:hAnsi="宋体"/>
          <w:color w:val="auto"/>
          <w:sz w:val="24"/>
          <w:highlight w:val="none"/>
        </w:rPr>
        <w:t>供应商在完全履行合同义务后</w:t>
      </w:r>
      <w:r>
        <w:rPr>
          <w:rFonts w:hint="eastAsia" w:ascii="宋体" w:hAnsi="宋体"/>
          <w:color w:val="auto"/>
          <w:sz w:val="24"/>
          <w:highlight w:val="none"/>
        </w:rPr>
        <w:t>，</w:t>
      </w:r>
      <w:r>
        <w:rPr>
          <w:rFonts w:ascii="宋体" w:hAnsi="宋体"/>
          <w:color w:val="auto"/>
          <w:sz w:val="24"/>
          <w:highlight w:val="none"/>
        </w:rPr>
        <w:t>采购人应支付给</w:t>
      </w:r>
      <w:r>
        <w:rPr>
          <w:rFonts w:hint="eastAsia" w:ascii="宋体" w:hAnsi="宋体" w:cs="宋体"/>
          <w:color w:val="auto"/>
          <w:sz w:val="24"/>
          <w:highlight w:val="none"/>
        </w:rPr>
        <w:t>中标或成交</w:t>
      </w:r>
      <w:r>
        <w:rPr>
          <w:rFonts w:ascii="宋体" w:hAnsi="宋体"/>
          <w:color w:val="auto"/>
          <w:sz w:val="24"/>
          <w:highlight w:val="none"/>
        </w:rPr>
        <w:t>供应商的价格。</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2.1.3 “</w:t>
      </w:r>
      <w:r>
        <w:rPr>
          <w:rFonts w:hint="eastAsia" w:ascii="宋体" w:hAnsi="宋体"/>
          <w:color w:val="auto"/>
          <w:sz w:val="24"/>
          <w:highlight w:val="none"/>
        </w:rPr>
        <w:t>服务</w:t>
      </w:r>
      <w:r>
        <w:rPr>
          <w:rFonts w:ascii="宋体" w:hAnsi="宋体"/>
          <w:color w:val="auto"/>
          <w:sz w:val="24"/>
          <w:highlight w:val="none"/>
        </w:rPr>
        <w:t>”系指</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根据合同约定应向采购人</w:t>
      </w:r>
      <w:r>
        <w:rPr>
          <w:rFonts w:hint="eastAsia" w:ascii="宋体" w:hAnsi="宋体"/>
          <w:color w:val="auto"/>
          <w:sz w:val="24"/>
          <w:highlight w:val="none"/>
        </w:rPr>
        <w:t>履行</w:t>
      </w:r>
      <w:r>
        <w:rPr>
          <w:rFonts w:ascii="宋体" w:hAnsi="宋体"/>
          <w:color w:val="auto"/>
          <w:sz w:val="24"/>
          <w:highlight w:val="none"/>
        </w:rPr>
        <w:t>的</w:t>
      </w:r>
      <w:r>
        <w:rPr>
          <w:rFonts w:hint="eastAsia" w:ascii="宋体" w:hAnsi="宋体"/>
          <w:color w:val="auto"/>
          <w:sz w:val="24"/>
          <w:highlight w:val="none"/>
        </w:rPr>
        <w:t>除货物和工程以外的其他政府采购对象，包括采购人自身需要的服务和向社会公众提供的公共服务。</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2.1.4 “</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签署合同的采购人</w:t>
      </w:r>
      <w:r>
        <w:rPr>
          <w:rFonts w:hint="eastAsia" w:ascii="宋体" w:hAnsi="宋体"/>
          <w:color w:val="auto"/>
          <w:sz w:val="24"/>
          <w:highlight w:val="none"/>
        </w:rPr>
        <w:t>；采购人委托采购代理机构代表其与乙方签订合同的，采购人的授权委托书作为合同附件。</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2.1.5 “乙方”系指根据合同约定提供服务的</w:t>
      </w:r>
      <w:r>
        <w:rPr>
          <w:rFonts w:hint="eastAsia" w:ascii="宋体" w:hAnsi="宋体" w:cs="宋体"/>
          <w:color w:val="auto"/>
          <w:sz w:val="24"/>
          <w:highlight w:val="none"/>
        </w:rPr>
        <w:t>中标或成交</w:t>
      </w:r>
      <w:r>
        <w:rPr>
          <w:rFonts w:ascii="宋体" w:hAnsi="宋体"/>
          <w:color w:val="auto"/>
          <w:sz w:val="24"/>
          <w:highlight w:val="none"/>
        </w:rPr>
        <w:t>供应商</w:t>
      </w:r>
      <w:r>
        <w:rPr>
          <w:rFonts w:hint="eastAsia" w:ascii="宋体" w:hAnsi="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2.1.6 “现场”系指合同约定提供服务的地点。</w:t>
      </w:r>
    </w:p>
    <w:p>
      <w:pPr>
        <w:spacing w:line="360" w:lineRule="auto"/>
        <w:ind w:firstLine="482" w:firstLineChars="200"/>
        <w:rPr>
          <w:rFonts w:ascii="宋体" w:hAnsi="宋体"/>
          <w:b/>
          <w:color w:val="auto"/>
          <w:sz w:val="24"/>
          <w:highlight w:val="none"/>
        </w:rPr>
      </w:pPr>
      <w:bookmarkStart w:id="447" w:name="_Toc3769"/>
      <w:bookmarkStart w:id="448" w:name="_Toc19539"/>
      <w:bookmarkStart w:id="449" w:name="_Toc31402"/>
      <w:bookmarkStart w:id="450" w:name="_Toc16752"/>
      <w:bookmarkStart w:id="451" w:name="_Toc23289"/>
      <w:r>
        <w:rPr>
          <w:rFonts w:ascii="宋体" w:hAnsi="宋体"/>
          <w:b/>
          <w:color w:val="auto"/>
          <w:sz w:val="24"/>
          <w:highlight w:val="none"/>
        </w:rPr>
        <w:t>2.2 技术规范</w:t>
      </w:r>
      <w:bookmarkEnd w:id="447"/>
      <w:bookmarkEnd w:id="448"/>
      <w:bookmarkEnd w:id="449"/>
      <w:bookmarkEnd w:id="450"/>
      <w:bookmarkEnd w:id="451"/>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服务</w:t>
      </w:r>
      <w:r>
        <w:rPr>
          <w:rFonts w:ascii="宋体" w:hAnsi="宋体"/>
          <w:color w:val="auto"/>
          <w:sz w:val="24"/>
          <w:highlight w:val="none"/>
        </w:rPr>
        <w:t>所应遵守的技术规范应与采购文件规定的技术规范和技术规范附件(如果有的话)及其技术规范偏差表(如果被甲方接受的话)相一致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pPr>
        <w:spacing w:line="360" w:lineRule="auto"/>
        <w:ind w:firstLine="482" w:firstLineChars="200"/>
        <w:rPr>
          <w:rFonts w:ascii="宋体" w:hAnsi="宋体"/>
          <w:b/>
          <w:color w:val="auto"/>
          <w:sz w:val="24"/>
          <w:highlight w:val="none"/>
        </w:rPr>
      </w:pPr>
      <w:bookmarkStart w:id="452" w:name="_Toc9161"/>
      <w:bookmarkStart w:id="453" w:name="_Toc4133"/>
      <w:bookmarkStart w:id="454" w:name="_Toc12412"/>
      <w:bookmarkStart w:id="455" w:name="_Toc27945"/>
      <w:bookmarkStart w:id="456" w:name="_Toc13673"/>
      <w:r>
        <w:rPr>
          <w:rFonts w:ascii="宋体" w:hAnsi="宋体"/>
          <w:b/>
          <w:color w:val="auto"/>
          <w:sz w:val="24"/>
          <w:highlight w:val="none"/>
        </w:rPr>
        <w:t>2.3 知识产权</w:t>
      </w:r>
      <w:bookmarkEnd w:id="452"/>
      <w:bookmarkEnd w:id="453"/>
      <w:bookmarkEnd w:id="454"/>
      <w:bookmarkEnd w:id="455"/>
      <w:bookmarkEnd w:id="456"/>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2.3.1 </w:t>
      </w:r>
      <w:r>
        <w:rPr>
          <w:rFonts w:hint="eastAsia" w:ascii="宋体" w:hAnsi="宋体"/>
          <w:color w:val="auto"/>
          <w:sz w:val="24"/>
          <w:highlight w:val="none"/>
        </w:rPr>
        <w:t>乙</w:t>
      </w:r>
      <w:r>
        <w:rPr>
          <w:rFonts w:ascii="宋体" w:hAnsi="宋体"/>
          <w:color w:val="auto"/>
          <w:sz w:val="24"/>
          <w:highlight w:val="none"/>
        </w:rPr>
        <w:t>方应保证</w:t>
      </w:r>
      <w:r>
        <w:rPr>
          <w:rFonts w:hint="eastAsia" w:ascii="宋体" w:hAnsi="宋体"/>
          <w:color w:val="auto"/>
          <w:sz w:val="24"/>
          <w:highlight w:val="none"/>
        </w:rPr>
        <w:t>其提供的服务</w:t>
      </w:r>
      <w:r>
        <w:rPr>
          <w:rFonts w:ascii="宋体" w:hAnsi="宋体"/>
          <w:color w:val="auto"/>
          <w:sz w:val="24"/>
          <w:highlight w:val="none"/>
        </w:rPr>
        <w:t>不受任何第三方提出的侵犯其著作权、商标权、专利权等知识产权方面的起诉</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2.3.2 </w:t>
      </w:r>
      <w:r>
        <w:rPr>
          <w:rFonts w:hint="eastAsia" w:ascii="宋体" w:hAnsi="宋体"/>
          <w:color w:val="auto"/>
          <w:sz w:val="24"/>
          <w:highlight w:val="none"/>
        </w:rPr>
        <w:t>合同涉及技术成果的归属和收益的分成办法的，</w:t>
      </w:r>
      <w:r>
        <w:rPr>
          <w:rFonts w:ascii="宋体" w:hAnsi="宋体"/>
          <w:color w:val="auto"/>
          <w:sz w:val="24"/>
          <w:highlight w:val="none"/>
        </w:rPr>
        <w:t>详见</w:t>
      </w:r>
      <w:r>
        <w:rPr>
          <w:rFonts w:ascii="宋体" w:hAnsi="宋体"/>
          <w:b/>
          <w:color w:val="auto"/>
          <w:sz w:val="24"/>
          <w:highlight w:val="none"/>
          <w:u w:val="single"/>
        </w:rPr>
        <w:t>合同专用条款</w:t>
      </w:r>
      <w:r>
        <w:rPr>
          <w:rFonts w:ascii="宋体" w:hAnsi="宋体"/>
          <w:color w:val="auto"/>
          <w:sz w:val="24"/>
          <w:highlight w:val="none"/>
        </w:rPr>
        <w:t>。</w:t>
      </w:r>
    </w:p>
    <w:p>
      <w:pPr>
        <w:spacing w:line="360" w:lineRule="auto"/>
        <w:ind w:firstLine="482" w:firstLineChars="200"/>
        <w:rPr>
          <w:rFonts w:ascii="宋体" w:hAnsi="宋体"/>
          <w:b/>
          <w:color w:val="auto"/>
          <w:sz w:val="24"/>
          <w:highlight w:val="none"/>
        </w:rPr>
      </w:pPr>
      <w:r>
        <w:rPr>
          <w:rFonts w:ascii="宋体" w:hAnsi="宋体"/>
          <w:b/>
          <w:color w:val="auto"/>
          <w:sz w:val="24"/>
          <w:highlight w:val="none"/>
        </w:rPr>
        <w:t xml:space="preserve">2.4 </w:t>
      </w:r>
      <w:r>
        <w:rPr>
          <w:rFonts w:hint="eastAsia" w:ascii="宋体" w:hAnsi="宋体"/>
          <w:b/>
          <w:color w:val="auto"/>
          <w:sz w:val="24"/>
          <w:highlight w:val="none"/>
        </w:rPr>
        <w:t>履约检查和问题反馈</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2.4.1甲方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合同履行期间，甲方有权将履行过程中出现的问题反馈给乙方，双方当事人应以书面形式约定需要完善和改进的内容。</w:t>
      </w:r>
    </w:p>
    <w:p>
      <w:pPr>
        <w:spacing w:line="360" w:lineRule="auto"/>
        <w:ind w:firstLine="482" w:firstLineChars="200"/>
        <w:rPr>
          <w:rFonts w:ascii="宋体" w:hAnsi="宋体"/>
          <w:b/>
          <w:color w:val="auto"/>
          <w:sz w:val="24"/>
          <w:highlight w:val="none"/>
        </w:rPr>
      </w:pPr>
      <w:bookmarkStart w:id="457" w:name="_Toc31233"/>
      <w:bookmarkStart w:id="458" w:name="_Toc26555"/>
      <w:bookmarkStart w:id="459" w:name="_Toc32670"/>
      <w:bookmarkStart w:id="460" w:name="_Toc22011"/>
      <w:bookmarkStart w:id="461" w:name="_Toc15447"/>
      <w:r>
        <w:rPr>
          <w:rFonts w:ascii="宋体" w:hAnsi="宋体"/>
          <w:b/>
          <w:color w:val="auto"/>
          <w:sz w:val="24"/>
          <w:highlight w:val="none"/>
        </w:rPr>
        <w:t>2.5 结算方式和付款条件</w:t>
      </w:r>
      <w:bookmarkEnd w:id="457"/>
      <w:bookmarkEnd w:id="458"/>
      <w:bookmarkEnd w:id="459"/>
      <w:bookmarkEnd w:id="460"/>
      <w:bookmarkEnd w:id="461"/>
    </w:p>
    <w:p>
      <w:pPr>
        <w:spacing w:line="360" w:lineRule="auto"/>
        <w:ind w:firstLine="480" w:firstLineChars="200"/>
        <w:rPr>
          <w:rFonts w:ascii="宋体" w:hAnsi="宋体"/>
          <w:color w:val="auto"/>
          <w:sz w:val="24"/>
          <w:highlight w:val="none"/>
        </w:rPr>
      </w:pPr>
      <w:r>
        <w:rPr>
          <w:rFonts w:ascii="宋体" w:hAnsi="宋体"/>
          <w:color w:val="auto"/>
          <w:sz w:val="24"/>
          <w:highlight w:val="none"/>
        </w:rPr>
        <w:t>详见</w:t>
      </w:r>
      <w:r>
        <w:rPr>
          <w:rFonts w:ascii="宋体" w:hAnsi="宋体"/>
          <w:b/>
          <w:color w:val="auto"/>
          <w:sz w:val="24"/>
          <w:highlight w:val="none"/>
          <w:u w:val="single"/>
        </w:rPr>
        <w:t>合同专用条款</w:t>
      </w:r>
      <w:r>
        <w:rPr>
          <w:rFonts w:ascii="宋体" w:hAnsi="宋体"/>
          <w:color w:val="auto"/>
          <w:sz w:val="24"/>
          <w:highlight w:val="none"/>
        </w:rPr>
        <w:t>。</w:t>
      </w:r>
    </w:p>
    <w:p>
      <w:pPr>
        <w:spacing w:line="360" w:lineRule="auto"/>
        <w:ind w:firstLine="482" w:firstLineChars="200"/>
        <w:rPr>
          <w:rFonts w:ascii="宋体" w:hAnsi="宋体"/>
          <w:b/>
          <w:color w:val="auto"/>
          <w:sz w:val="24"/>
          <w:highlight w:val="none"/>
        </w:rPr>
      </w:pPr>
      <w:bookmarkStart w:id="462" w:name="_Toc13154"/>
      <w:bookmarkStart w:id="463" w:name="_Toc30507"/>
      <w:bookmarkStart w:id="464" w:name="_Toc18990"/>
      <w:bookmarkStart w:id="465" w:name="_Toc16163"/>
      <w:bookmarkStart w:id="466" w:name="_Toc13467"/>
      <w:r>
        <w:rPr>
          <w:rFonts w:ascii="宋体" w:hAnsi="宋体"/>
          <w:b/>
          <w:color w:val="auto"/>
          <w:sz w:val="24"/>
          <w:highlight w:val="none"/>
        </w:rPr>
        <w:t>2.6 技术资料和保密义务</w:t>
      </w:r>
      <w:bookmarkEnd w:id="462"/>
      <w:bookmarkEnd w:id="463"/>
      <w:bookmarkEnd w:id="464"/>
      <w:bookmarkEnd w:id="465"/>
      <w:bookmarkEnd w:id="466"/>
    </w:p>
    <w:p>
      <w:pPr>
        <w:spacing w:line="360" w:lineRule="auto"/>
        <w:ind w:firstLine="480" w:firstLineChars="200"/>
        <w:rPr>
          <w:rFonts w:ascii="宋体" w:hAnsi="宋体"/>
          <w:color w:val="auto"/>
          <w:sz w:val="24"/>
          <w:highlight w:val="none"/>
        </w:rPr>
      </w:pPr>
      <w:r>
        <w:rPr>
          <w:rFonts w:ascii="宋体" w:hAnsi="宋体"/>
          <w:color w:val="auto"/>
          <w:sz w:val="24"/>
          <w:highlight w:val="none"/>
        </w:rPr>
        <w:t>2.6.1 乙方有权依据合同约定和项目需要，向甲方了解有关情况，调阅有关资料等，甲方应予积极配合；</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2.6.2 </w:t>
      </w:r>
      <w:r>
        <w:rPr>
          <w:rFonts w:hint="eastAsia" w:ascii="宋体" w:hAnsi="宋体"/>
          <w:color w:val="auto"/>
          <w:sz w:val="24"/>
          <w:highlight w:val="none"/>
        </w:rPr>
        <w:t>乙方有义务妥善保管和保护由甲方提供的前款信息和资料等；</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2.6.3 </w:t>
      </w:r>
      <w:r>
        <w:rPr>
          <w:rFonts w:hint="eastAsia" w:ascii="宋体" w:hAnsi="宋体"/>
          <w:color w:val="auto"/>
          <w:sz w:val="24"/>
          <w:highlight w:val="none"/>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pPr>
        <w:spacing w:line="360" w:lineRule="auto"/>
        <w:ind w:firstLine="482" w:firstLineChars="200"/>
        <w:rPr>
          <w:rFonts w:ascii="宋体" w:hAnsi="宋体"/>
          <w:b/>
          <w:color w:val="auto"/>
          <w:sz w:val="24"/>
          <w:highlight w:val="none"/>
        </w:rPr>
      </w:pPr>
      <w:bookmarkStart w:id="467" w:name="_Toc19069"/>
      <w:r>
        <w:rPr>
          <w:rFonts w:ascii="宋体" w:hAnsi="宋体"/>
          <w:b/>
          <w:color w:val="auto"/>
          <w:sz w:val="24"/>
          <w:highlight w:val="none"/>
        </w:rPr>
        <w:t xml:space="preserve">2.7 </w:t>
      </w:r>
      <w:r>
        <w:rPr>
          <w:rFonts w:hint="eastAsia" w:ascii="宋体" w:hAnsi="宋体"/>
          <w:b/>
          <w:color w:val="auto"/>
          <w:sz w:val="24"/>
          <w:highlight w:val="none"/>
        </w:rPr>
        <w:t>质量保证</w:t>
      </w:r>
      <w:bookmarkEnd w:id="467"/>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2.7.1 </w:t>
      </w:r>
      <w:r>
        <w:rPr>
          <w:rFonts w:hint="eastAsia" w:ascii="宋体" w:hAnsi="宋体"/>
          <w:color w:val="auto"/>
          <w:sz w:val="24"/>
          <w:highlight w:val="none"/>
        </w:rPr>
        <w:t>乙方应建立和完善履行合同的内部质量保证体系，并提供相关内部规章制度给甲方，以便甲方进行监督检查；</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2.7.2 </w:t>
      </w:r>
      <w:r>
        <w:rPr>
          <w:rFonts w:hint="eastAsia" w:ascii="宋体" w:hAnsi="宋体"/>
          <w:color w:val="auto"/>
          <w:sz w:val="24"/>
          <w:highlight w:val="none"/>
        </w:rPr>
        <w:t>乙方应保证履行合同的人员数量和素质、软件和硬件设备的配置、场地、环境和设施等满足全面履行合同的要求，并应接受甲方的监督检查。</w:t>
      </w:r>
    </w:p>
    <w:p>
      <w:pPr>
        <w:spacing w:line="360" w:lineRule="auto"/>
        <w:ind w:firstLine="482" w:firstLineChars="200"/>
        <w:rPr>
          <w:rFonts w:ascii="宋体" w:hAnsi="宋体"/>
          <w:b/>
          <w:color w:val="auto"/>
          <w:sz w:val="24"/>
          <w:highlight w:val="none"/>
        </w:rPr>
      </w:pPr>
      <w:bookmarkStart w:id="468" w:name="_Toc22267"/>
      <w:r>
        <w:rPr>
          <w:rFonts w:ascii="宋体" w:hAnsi="宋体"/>
          <w:b/>
          <w:color w:val="auto"/>
          <w:sz w:val="24"/>
          <w:highlight w:val="none"/>
        </w:rPr>
        <w:t xml:space="preserve">2.8 </w:t>
      </w:r>
      <w:r>
        <w:rPr>
          <w:rFonts w:hint="eastAsia" w:ascii="宋体" w:hAnsi="宋体"/>
          <w:b/>
          <w:color w:val="auto"/>
          <w:sz w:val="24"/>
          <w:highlight w:val="none"/>
        </w:rPr>
        <w:t>延迟履行</w:t>
      </w:r>
      <w:bookmarkEnd w:id="468"/>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甲乙双方签订合同后，乙方应按照合同约定履行合同义务，除不可抗力外，乙方不得延迟履行。</w:t>
      </w:r>
      <w:r>
        <w:rPr>
          <w:rFonts w:ascii="宋体" w:hAnsi="宋体"/>
          <w:color w:val="auto"/>
          <w:sz w:val="24"/>
          <w:highlight w:val="none"/>
        </w:rPr>
        <w:t>在合同履行过程中，如果</w:t>
      </w:r>
      <w:r>
        <w:rPr>
          <w:rFonts w:hint="eastAsia" w:ascii="宋体" w:hAnsi="宋体"/>
          <w:color w:val="auto"/>
          <w:sz w:val="24"/>
          <w:highlight w:val="none"/>
        </w:rPr>
        <w:t>因不可抗力，</w:t>
      </w:r>
      <w:r>
        <w:rPr>
          <w:rFonts w:ascii="宋体" w:hAnsi="宋体"/>
          <w:color w:val="auto"/>
          <w:sz w:val="24"/>
          <w:highlight w:val="none"/>
        </w:rPr>
        <w:t>乙方遇到不能按时</w:t>
      </w:r>
      <w:r>
        <w:rPr>
          <w:rFonts w:hint="eastAsia" w:ascii="宋体" w:hAnsi="宋体"/>
          <w:color w:val="auto"/>
          <w:sz w:val="24"/>
          <w:highlight w:val="none"/>
        </w:rPr>
        <w:t>提供服务</w:t>
      </w:r>
      <w:r>
        <w:rPr>
          <w:rFonts w:ascii="宋体" w:hAnsi="宋体"/>
          <w:color w:val="auto"/>
          <w:sz w:val="24"/>
          <w:highlight w:val="none"/>
        </w:rPr>
        <w:t>的情况，应及时以书面形式将不能按时</w:t>
      </w:r>
      <w:r>
        <w:rPr>
          <w:rFonts w:hint="eastAsia" w:ascii="宋体" w:hAnsi="宋体"/>
          <w:color w:val="auto"/>
          <w:sz w:val="24"/>
          <w:highlight w:val="none"/>
        </w:rPr>
        <w:t>提供服务</w:t>
      </w:r>
      <w:r>
        <w:rPr>
          <w:rFonts w:ascii="宋体" w:hAnsi="宋体"/>
          <w:color w:val="auto"/>
          <w:sz w:val="24"/>
          <w:highlight w:val="none"/>
        </w:rPr>
        <w:t>的理由、预期延误时间通知甲方</w:t>
      </w:r>
      <w:r>
        <w:rPr>
          <w:rFonts w:hint="eastAsia" w:ascii="宋体" w:hAnsi="宋体"/>
          <w:color w:val="auto"/>
          <w:sz w:val="24"/>
          <w:highlight w:val="none"/>
        </w:rPr>
        <w:t>；甲</w:t>
      </w:r>
      <w:r>
        <w:rPr>
          <w:rFonts w:ascii="宋体" w:hAnsi="宋体"/>
          <w:color w:val="auto"/>
          <w:sz w:val="24"/>
          <w:highlight w:val="none"/>
        </w:rPr>
        <w:t>方收到乙方通知后，认为其理由正当的，可以书面形式酌情同意乙方可以延长</w:t>
      </w:r>
      <w:r>
        <w:rPr>
          <w:rFonts w:hint="eastAsia" w:ascii="宋体" w:hAnsi="宋体"/>
          <w:color w:val="auto"/>
          <w:sz w:val="24"/>
          <w:highlight w:val="none"/>
        </w:rPr>
        <w:t>履行</w:t>
      </w:r>
      <w:r>
        <w:rPr>
          <w:rFonts w:ascii="宋体" w:hAnsi="宋体"/>
          <w:color w:val="auto"/>
          <w:sz w:val="24"/>
          <w:highlight w:val="none"/>
        </w:rPr>
        <w:t>的具体时间。</w:t>
      </w:r>
    </w:p>
    <w:p>
      <w:pPr>
        <w:spacing w:line="360" w:lineRule="auto"/>
        <w:ind w:firstLine="482" w:firstLineChars="200"/>
        <w:rPr>
          <w:rFonts w:ascii="宋体" w:hAnsi="宋体"/>
          <w:b/>
          <w:color w:val="auto"/>
          <w:sz w:val="24"/>
          <w:highlight w:val="none"/>
        </w:rPr>
      </w:pPr>
      <w:bookmarkStart w:id="469" w:name="_Toc10611"/>
      <w:r>
        <w:rPr>
          <w:rFonts w:ascii="宋体" w:hAnsi="宋体"/>
          <w:b/>
          <w:color w:val="auto"/>
          <w:sz w:val="24"/>
          <w:highlight w:val="none"/>
        </w:rPr>
        <w:t xml:space="preserve">2.9 </w:t>
      </w:r>
      <w:r>
        <w:rPr>
          <w:rFonts w:hint="eastAsia" w:ascii="宋体" w:hAnsi="宋体"/>
          <w:b/>
          <w:color w:val="auto"/>
          <w:sz w:val="24"/>
          <w:highlight w:val="none"/>
        </w:rPr>
        <w:t>合同变更</w:t>
      </w:r>
      <w:bookmarkEnd w:id="469"/>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pPr>
        <w:spacing w:line="360" w:lineRule="auto"/>
        <w:ind w:firstLine="482" w:firstLineChars="200"/>
        <w:rPr>
          <w:rFonts w:ascii="宋体" w:hAnsi="宋体"/>
          <w:b/>
          <w:color w:val="auto"/>
          <w:sz w:val="24"/>
          <w:highlight w:val="none"/>
        </w:rPr>
      </w:pPr>
      <w:bookmarkStart w:id="470" w:name="_Toc21830"/>
      <w:bookmarkStart w:id="471" w:name="_Toc42"/>
      <w:bookmarkStart w:id="472" w:name="_Toc10663"/>
      <w:bookmarkStart w:id="473" w:name="_Toc23368"/>
      <w:bookmarkStart w:id="474" w:name="_Toc26689"/>
      <w:r>
        <w:rPr>
          <w:rFonts w:ascii="宋体" w:hAnsi="宋体"/>
          <w:b/>
          <w:color w:val="auto"/>
          <w:sz w:val="24"/>
          <w:highlight w:val="none"/>
        </w:rPr>
        <w:t>2.10 合同转让和分包</w:t>
      </w:r>
      <w:bookmarkEnd w:id="470"/>
      <w:bookmarkEnd w:id="471"/>
      <w:bookmarkEnd w:id="472"/>
      <w:bookmarkEnd w:id="473"/>
      <w:bookmarkEnd w:id="474"/>
    </w:p>
    <w:p>
      <w:pPr>
        <w:spacing w:line="360" w:lineRule="auto"/>
        <w:ind w:firstLine="480" w:firstLineChars="200"/>
        <w:rPr>
          <w:rFonts w:ascii="宋体" w:hAnsi="宋体"/>
          <w:color w:val="auto"/>
          <w:sz w:val="24"/>
          <w:highlight w:val="none"/>
        </w:rPr>
      </w:pPr>
      <w:r>
        <w:rPr>
          <w:rFonts w:ascii="宋体" w:hAnsi="宋体"/>
          <w:color w:val="auto"/>
          <w:sz w:val="24"/>
          <w:highlight w:val="none"/>
        </w:rPr>
        <w:t>合同的权利义务依法不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r>
        <w:rPr>
          <w:rFonts w:ascii="宋体" w:hAnsi="宋体"/>
          <w:color w:val="auto"/>
          <w:sz w:val="24"/>
          <w:highlight w:val="none"/>
        </w:rPr>
        <w:t>但经甲方</w:t>
      </w:r>
      <w:r>
        <w:rPr>
          <w:rFonts w:hint="eastAsia" w:ascii="宋体" w:hAnsi="宋体"/>
          <w:color w:val="auto"/>
          <w:sz w:val="24"/>
          <w:highlight w:val="none"/>
        </w:rPr>
        <w:t>同意，乙方可以依法采取分包方式履行合同，即：依法可以</w:t>
      </w:r>
      <w:r>
        <w:rPr>
          <w:rFonts w:ascii="宋体" w:hAnsi="宋体"/>
          <w:color w:val="auto"/>
          <w:sz w:val="24"/>
          <w:highlight w:val="none"/>
        </w:rPr>
        <w:t>将合同项下的部分非主体、非关键性工作分包给他人完成</w:t>
      </w:r>
      <w:r>
        <w:rPr>
          <w:rFonts w:hint="eastAsia" w:ascii="宋体" w:hAnsi="宋体"/>
          <w:color w:val="auto"/>
          <w:sz w:val="24"/>
          <w:highlight w:val="none"/>
        </w:rPr>
        <w:t>，</w:t>
      </w:r>
      <w:r>
        <w:rPr>
          <w:rFonts w:ascii="宋体" w:hAnsi="宋体"/>
          <w:color w:val="auto"/>
          <w:sz w:val="24"/>
          <w:highlight w:val="none"/>
        </w:rPr>
        <w:t>接受分包的人应当具备相应的资格条件，并不得再次分包</w:t>
      </w:r>
      <w:r>
        <w:rPr>
          <w:rFonts w:hint="eastAsia" w:ascii="宋体" w:hAnsi="宋体"/>
          <w:color w:val="auto"/>
          <w:sz w:val="24"/>
          <w:highlight w:val="none"/>
        </w:rPr>
        <w:t>，</w:t>
      </w:r>
      <w:r>
        <w:rPr>
          <w:rFonts w:ascii="宋体" w:hAnsi="宋体"/>
          <w:color w:val="auto"/>
          <w:sz w:val="24"/>
          <w:highlight w:val="none"/>
        </w:rPr>
        <w:t>且乙方应就分包项目向甲方负责</w:t>
      </w:r>
      <w:r>
        <w:rPr>
          <w:rFonts w:hint="eastAsia" w:ascii="宋体" w:hAnsi="宋体"/>
          <w:color w:val="auto"/>
          <w:sz w:val="24"/>
          <w:highlight w:val="none"/>
        </w:rPr>
        <w:t>，</w:t>
      </w:r>
      <w:r>
        <w:rPr>
          <w:rFonts w:ascii="宋体" w:hAnsi="宋体"/>
          <w:color w:val="auto"/>
          <w:sz w:val="24"/>
          <w:highlight w:val="none"/>
        </w:rPr>
        <w:t>并</w:t>
      </w:r>
      <w:r>
        <w:rPr>
          <w:rFonts w:hint="eastAsia" w:ascii="宋体" w:hAnsi="宋体"/>
          <w:color w:val="auto"/>
          <w:sz w:val="24"/>
          <w:highlight w:val="none"/>
        </w:rPr>
        <w:t>与分包供应商就分包项目向甲方承担连带责任。</w:t>
      </w:r>
    </w:p>
    <w:p>
      <w:pPr>
        <w:spacing w:line="360" w:lineRule="auto"/>
        <w:ind w:firstLine="482" w:firstLineChars="200"/>
        <w:rPr>
          <w:rFonts w:ascii="宋体" w:hAnsi="宋体"/>
          <w:b/>
          <w:color w:val="auto"/>
          <w:sz w:val="24"/>
          <w:highlight w:val="none"/>
        </w:rPr>
      </w:pPr>
      <w:bookmarkStart w:id="475" w:name="_Toc26633"/>
      <w:bookmarkStart w:id="476" w:name="_Toc25571"/>
      <w:bookmarkStart w:id="477" w:name="_Toc14371"/>
      <w:bookmarkStart w:id="478" w:name="_Toc32494"/>
      <w:bookmarkStart w:id="479" w:name="_Toc4720"/>
      <w:r>
        <w:rPr>
          <w:rFonts w:ascii="宋体" w:hAnsi="宋体"/>
          <w:b/>
          <w:color w:val="auto"/>
          <w:sz w:val="24"/>
          <w:highlight w:val="none"/>
        </w:rPr>
        <w:t>2.11 不可抗力</w:t>
      </w:r>
      <w:bookmarkEnd w:id="475"/>
      <w:bookmarkEnd w:id="476"/>
      <w:bookmarkEnd w:id="477"/>
      <w:bookmarkEnd w:id="478"/>
      <w:bookmarkEnd w:id="479"/>
    </w:p>
    <w:p>
      <w:pPr>
        <w:spacing w:line="360" w:lineRule="auto"/>
        <w:ind w:firstLine="480" w:firstLineChars="200"/>
        <w:rPr>
          <w:rFonts w:ascii="宋体" w:hAnsi="宋体"/>
          <w:color w:val="auto"/>
          <w:sz w:val="24"/>
          <w:highlight w:val="none"/>
        </w:rPr>
      </w:pPr>
      <w:r>
        <w:rPr>
          <w:rFonts w:ascii="宋体" w:hAnsi="宋体"/>
          <w:color w:val="auto"/>
          <w:sz w:val="24"/>
          <w:highlight w:val="none"/>
        </w:rPr>
        <w:t>2.11.1如果任何一方遭遇法律规定的不可抗力，致使合同履行受阻时，履行合同的期限应予延长，延长的期限应相当于不可抗力所影响的时间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2.11.2 </w:t>
      </w:r>
      <w:r>
        <w:rPr>
          <w:rFonts w:hint="eastAsia" w:ascii="宋体" w:hAnsi="宋体"/>
          <w:color w:val="auto"/>
          <w:sz w:val="24"/>
          <w:highlight w:val="none"/>
        </w:rPr>
        <w:t>因不可抗力致使不能实现合同目的的，当事人可以解除合同；</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2.11.3 </w:t>
      </w:r>
      <w:r>
        <w:rPr>
          <w:rFonts w:hint="eastAsia" w:ascii="宋体" w:hAnsi="宋体"/>
          <w:color w:val="auto"/>
          <w:sz w:val="24"/>
          <w:highlight w:val="none"/>
        </w:rPr>
        <w:t>因</w:t>
      </w:r>
      <w:r>
        <w:rPr>
          <w:rFonts w:ascii="宋体" w:hAnsi="宋体"/>
          <w:color w:val="auto"/>
          <w:sz w:val="24"/>
          <w:highlight w:val="none"/>
        </w:rPr>
        <w:t>不可抗力致使合同有变更必要的，双方当事人应在</w:t>
      </w:r>
      <w:r>
        <w:rPr>
          <w:rFonts w:ascii="宋体" w:hAnsi="宋体"/>
          <w:b/>
          <w:color w:val="auto"/>
          <w:sz w:val="24"/>
          <w:highlight w:val="none"/>
          <w:u w:val="single"/>
        </w:rPr>
        <w:t>合同专用条款</w:t>
      </w:r>
      <w:r>
        <w:rPr>
          <w:rFonts w:ascii="宋体" w:hAnsi="宋体"/>
          <w:color w:val="auto"/>
          <w:sz w:val="24"/>
          <w:highlight w:val="none"/>
        </w:rPr>
        <w:t>约定时间内以书面形式变更合同</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2.11.4受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ascii="宋体" w:hAnsi="宋体"/>
          <w:b/>
          <w:color w:val="auto"/>
          <w:sz w:val="24"/>
          <w:highlight w:val="none"/>
          <w:u w:val="single"/>
        </w:rPr>
        <w:t>合同专用条款</w:t>
      </w:r>
      <w:r>
        <w:rPr>
          <w:rFonts w:ascii="宋体" w:hAnsi="宋体"/>
          <w:color w:val="auto"/>
          <w:sz w:val="24"/>
          <w:highlight w:val="none"/>
        </w:rPr>
        <w:t>约定时间内以书面形式通知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ascii="宋体" w:hAnsi="宋体"/>
          <w:b/>
          <w:color w:val="auto"/>
          <w:sz w:val="24"/>
          <w:highlight w:val="none"/>
          <w:u w:val="single"/>
        </w:rPr>
        <w:t>合同专用条款</w:t>
      </w:r>
      <w:r>
        <w:rPr>
          <w:rFonts w:ascii="宋体" w:hAnsi="宋体"/>
          <w:color w:val="auto"/>
          <w:sz w:val="24"/>
          <w:highlight w:val="none"/>
        </w:rPr>
        <w:t>约定时间内，将有关部门出具的证明文件送达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pPr>
        <w:spacing w:line="360" w:lineRule="auto"/>
        <w:ind w:firstLine="482" w:firstLineChars="200"/>
        <w:rPr>
          <w:rFonts w:ascii="宋体" w:hAnsi="宋体"/>
          <w:b/>
          <w:color w:val="auto"/>
          <w:sz w:val="24"/>
          <w:highlight w:val="none"/>
        </w:rPr>
      </w:pPr>
      <w:bookmarkStart w:id="480" w:name="_Toc25783"/>
      <w:bookmarkStart w:id="481" w:name="_Toc14115"/>
      <w:bookmarkStart w:id="482" w:name="_Toc24465"/>
      <w:bookmarkStart w:id="483" w:name="_Toc23854"/>
      <w:bookmarkStart w:id="484" w:name="_Toc3638"/>
      <w:r>
        <w:rPr>
          <w:rFonts w:ascii="宋体" w:hAnsi="宋体"/>
          <w:b/>
          <w:color w:val="auto"/>
          <w:sz w:val="24"/>
          <w:highlight w:val="none"/>
        </w:rPr>
        <w:t>2.12 税费</w:t>
      </w:r>
      <w:bookmarkEnd w:id="480"/>
      <w:bookmarkEnd w:id="481"/>
      <w:bookmarkEnd w:id="482"/>
      <w:bookmarkEnd w:id="483"/>
      <w:bookmarkEnd w:id="484"/>
    </w:p>
    <w:p>
      <w:pPr>
        <w:spacing w:line="360" w:lineRule="auto"/>
        <w:ind w:firstLine="480" w:firstLineChars="200"/>
        <w:rPr>
          <w:rFonts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均按照中华人民共和国法律的相关规定缴纳。</w:t>
      </w:r>
    </w:p>
    <w:p>
      <w:pPr>
        <w:spacing w:line="360" w:lineRule="auto"/>
        <w:ind w:firstLine="482" w:firstLineChars="200"/>
        <w:rPr>
          <w:rFonts w:ascii="宋体" w:hAnsi="宋体"/>
          <w:b/>
          <w:color w:val="auto"/>
          <w:sz w:val="24"/>
          <w:highlight w:val="none"/>
        </w:rPr>
      </w:pPr>
      <w:bookmarkStart w:id="485" w:name="_Toc14814"/>
      <w:bookmarkStart w:id="486" w:name="_Toc7315"/>
      <w:bookmarkStart w:id="487" w:name="_Toc30105"/>
      <w:bookmarkStart w:id="488" w:name="_Toc25525"/>
      <w:bookmarkStart w:id="489" w:name="_Toc26883"/>
      <w:r>
        <w:rPr>
          <w:rFonts w:ascii="宋体" w:hAnsi="宋体"/>
          <w:b/>
          <w:color w:val="auto"/>
          <w:sz w:val="24"/>
          <w:highlight w:val="none"/>
        </w:rPr>
        <w:t>2.13 乙方破产</w:t>
      </w:r>
      <w:bookmarkEnd w:id="485"/>
      <w:bookmarkEnd w:id="486"/>
      <w:bookmarkEnd w:id="487"/>
      <w:bookmarkEnd w:id="488"/>
      <w:bookmarkEnd w:id="489"/>
    </w:p>
    <w:p>
      <w:pPr>
        <w:spacing w:line="360" w:lineRule="auto"/>
        <w:ind w:firstLine="480" w:firstLineChars="200"/>
        <w:rPr>
          <w:rFonts w:ascii="宋体" w:hAnsi="宋体"/>
          <w:color w:val="auto"/>
          <w:sz w:val="24"/>
          <w:highlight w:val="none"/>
        </w:rPr>
      </w:pPr>
      <w:r>
        <w:rPr>
          <w:rFonts w:ascii="宋体" w:hAnsi="宋体"/>
          <w:color w:val="auto"/>
          <w:sz w:val="24"/>
          <w:highlight w:val="none"/>
        </w:rPr>
        <w:t>如果乙方破产导致合同无法履行时，甲方可以书面形式通知乙方终止合同且不给予乙方任何补偿和赔偿</w:t>
      </w:r>
      <w:r>
        <w:rPr>
          <w:rFonts w:hint="eastAsia" w:ascii="宋体" w:hAnsi="宋体"/>
          <w:color w:val="auto"/>
          <w:sz w:val="24"/>
          <w:highlight w:val="none"/>
        </w:rPr>
        <w:t>，但合同的</w:t>
      </w:r>
      <w:r>
        <w:rPr>
          <w:rFonts w:ascii="宋体" w:hAnsi="宋体"/>
          <w:color w:val="auto"/>
          <w:sz w:val="24"/>
          <w:highlight w:val="none"/>
        </w:rPr>
        <w:t>终止不损害或不影响甲方已经采取或将要采取的任何要求乙方支付违约金</w:t>
      </w:r>
      <w:r>
        <w:rPr>
          <w:rFonts w:hint="eastAsia" w:ascii="宋体" w:hAnsi="宋体"/>
          <w:color w:val="auto"/>
          <w:sz w:val="24"/>
          <w:highlight w:val="none"/>
        </w:rPr>
        <w:t>、</w:t>
      </w:r>
      <w:r>
        <w:rPr>
          <w:rFonts w:ascii="宋体" w:hAnsi="宋体"/>
          <w:color w:val="auto"/>
          <w:sz w:val="24"/>
          <w:highlight w:val="none"/>
        </w:rPr>
        <w:t>赔偿损失等的行动或补救措施的权利</w:t>
      </w:r>
      <w:r>
        <w:rPr>
          <w:rFonts w:hint="eastAsia" w:ascii="宋体" w:hAnsi="宋体"/>
          <w:color w:val="auto"/>
          <w:sz w:val="24"/>
          <w:highlight w:val="none"/>
        </w:rPr>
        <w:t>。</w:t>
      </w:r>
    </w:p>
    <w:p>
      <w:pPr>
        <w:spacing w:line="360" w:lineRule="auto"/>
        <w:ind w:firstLine="482" w:firstLineChars="200"/>
        <w:rPr>
          <w:rFonts w:ascii="宋体" w:hAnsi="宋体"/>
          <w:b/>
          <w:color w:val="auto"/>
          <w:sz w:val="24"/>
          <w:highlight w:val="none"/>
        </w:rPr>
      </w:pPr>
      <w:bookmarkStart w:id="490" w:name="_Toc2016"/>
      <w:bookmarkStart w:id="491" w:name="_Toc1123"/>
      <w:bookmarkStart w:id="492" w:name="_Toc23323"/>
      <w:r>
        <w:rPr>
          <w:rFonts w:ascii="宋体" w:hAnsi="宋体"/>
          <w:b/>
          <w:color w:val="auto"/>
          <w:sz w:val="24"/>
          <w:highlight w:val="none"/>
        </w:rPr>
        <w:t>2.14 合同中止、终止</w:t>
      </w:r>
      <w:bookmarkEnd w:id="490"/>
      <w:bookmarkEnd w:id="491"/>
      <w:bookmarkEnd w:id="492"/>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2.14.1 </w:t>
      </w:r>
      <w:r>
        <w:rPr>
          <w:rFonts w:hint="eastAsia" w:ascii="宋体" w:hAnsi="宋体"/>
          <w:color w:val="auto"/>
          <w:sz w:val="24"/>
          <w:highlight w:val="none"/>
        </w:rPr>
        <w:t>双方当事人不得擅自中止或者终止合同；</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82" w:firstLineChars="200"/>
        <w:rPr>
          <w:rFonts w:ascii="宋体" w:hAnsi="宋体"/>
          <w:b/>
          <w:color w:val="auto"/>
          <w:sz w:val="24"/>
          <w:highlight w:val="none"/>
        </w:rPr>
      </w:pPr>
      <w:bookmarkStart w:id="493" w:name="_Toc1969"/>
      <w:bookmarkStart w:id="494" w:name="_Toc17363"/>
      <w:bookmarkStart w:id="495" w:name="_Toc14525"/>
      <w:r>
        <w:rPr>
          <w:rFonts w:ascii="宋体" w:hAnsi="宋体"/>
          <w:b/>
          <w:color w:val="auto"/>
          <w:sz w:val="24"/>
          <w:highlight w:val="none"/>
        </w:rPr>
        <w:t>2.15 检验和验收</w:t>
      </w:r>
      <w:bookmarkEnd w:id="493"/>
      <w:bookmarkEnd w:id="494"/>
      <w:bookmarkEnd w:id="495"/>
    </w:p>
    <w:p>
      <w:pPr>
        <w:tabs>
          <w:tab w:val="left" w:pos="360"/>
          <w:tab w:val="left" w:pos="540"/>
          <w:tab w:val="left" w:pos="1080"/>
        </w:tabs>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2.15.1 </w:t>
      </w:r>
      <w:r>
        <w:rPr>
          <w:rFonts w:hint="eastAsia" w:ascii="宋体" w:hAnsi="宋体"/>
          <w:color w:val="auto"/>
          <w:sz w:val="24"/>
          <w:highlight w:val="none"/>
        </w:rPr>
        <w:t>乙方按照</w:t>
      </w:r>
      <w:r>
        <w:rPr>
          <w:rFonts w:ascii="宋体" w:hAnsi="宋体"/>
          <w:b/>
          <w:color w:val="auto"/>
          <w:sz w:val="24"/>
          <w:highlight w:val="none"/>
          <w:u w:val="single"/>
        </w:rPr>
        <w:t>合同专用条款</w:t>
      </w:r>
      <w:r>
        <w:rPr>
          <w:rFonts w:ascii="宋体" w:hAnsi="宋体"/>
          <w:color w:val="auto"/>
          <w:sz w:val="24"/>
          <w:highlight w:val="none"/>
        </w:rPr>
        <w:t>的约定</w:t>
      </w:r>
      <w:r>
        <w:rPr>
          <w:rFonts w:hint="eastAsia" w:ascii="宋体" w:hAnsi="宋体"/>
          <w:color w:val="auto"/>
          <w:sz w:val="24"/>
          <w:highlight w:val="none"/>
        </w:rPr>
        <w:t>，</w:t>
      </w:r>
      <w:r>
        <w:rPr>
          <w:rFonts w:ascii="宋体" w:hAnsi="宋体"/>
          <w:color w:val="auto"/>
          <w:sz w:val="24"/>
          <w:highlight w:val="none"/>
        </w:rPr>
        <w:t>定期提交服务报告</w:t>
      </w:r>
      <w:r>
        <w:rPr>
          <w:rFonts w:hint="eastAsia" w:ascii="宋体" w:hAnsi="宋体"/>
          <w:color w:val="auto"/>
          <w:sz w:val="24"/>
          <w:highlight w:val="none"/>
        </w:rPr>
        <w:t>，甲方按照</w:t>
      </w:r>
      <w:r>
        <w:rPr>
          <w:rFonts w:ascii="宋体" w:hAnsi="宋体"/>
          <w:b/>
          <w:color w:val="auto"/>
          <w:sz w:val="24"/>
          <w:highlight w:val="none"/>
          <w:u w:val="single"/>
        </w:rPr>
        <w:t>合同专用条款</w:t>
      </w:r>
      <w:r>
        <w:rPr>
          <w:rFonts w:ascii="宋体" w:hAnsi="宋体"/>
          <w:color w:val="auto"/>
          <w:sz w:val="24"/>
          <w:highlight w:val="none"/>
        </w:rPr>
        <w:t>的约定进行定期验收</w:t>
      </w:r>
      <w:r>
        <w:rPr>
          <w:rFonts w:hint="eastAsia" w:ascii="宋体" w:hAnsi="宋体"/>
          <w:color w:val="auto"/>
          <w:sz w:val="24"/>
          <w:highlight w:val="none"/>
        </w:rPr>
        <w:t>；</w:t>
      </w:r>
    </w:p>
    <w:p>
      <w:pPr>
        <w:tabs>
          <w:tab w:val="left" w:pos="360"/>
          <w:tab w:val="left" w:pos="540"/>
          <w:tab w:val="left" w:pos="1080"/>
        </w:tabs>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2.15.2 </w:t>
      </w:r>
      <w:r>
        <w:rPr>
          <w:rFonts w:hint="eastAsia" w:ascii="宋体" w:hAnsi="宋体"/>
          <w:color w:val="auto"/>
          <w:sz w:val="24"/>
          <w:highlight w:val="none"/>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2.15.3 </w:t>
      </w:r>
      <w:r>
        <w:rPr>
          <w:rFonts w:hint="eastAsia" w:ascii="宋体" w:hAnsi="宋体"/>
          <w:color w:val="auto"/>
          <w:sz w:val="24"/>
          <w:highlight w:val="none"/>
        </w:rPr>
        <w:t>检验和验收标准、程序等具体内容以及前述验收书的效力详见</w:t>
      </w:r>
      <w:r>
        <w:rPr>
          <w:rFonts w:ascii="宋体" w:hAnsi="宋体"/>
          <w:b/>
          <w:color w:val="auto"/>
          <w:sz w:val="24"/>
          <w:highlight w:val="none"/>
          <w:u w:val="single"/>
        </w:rPr>
        <w:t>合同专用条款</w:t>
      </w:r>
      <w:r>
        <w:rPr>
          <w:rFonts w:hint="eastAsia" w:ascii="宋体" w:hAnsi="宋体"/>
          <w:color w:val="auto"/>
          <w:sz w:val="24"/>
          <w:highlight w:val="none"/>
        </w:rPr>
        <w:t>。</w:t>
      </w:r>
    </w:p>
    <w:p>
      <w:pPr>
        <w:spacing w:line="360" w:lineRule="auto"/>
        <w:ind w:firstLine="482" w:firstLineChars="200"/>
        <w:rPr>
          <w:rFonts w:ascii="宋体" w:hAnsi="宋体"/>
          <w:b/>
          <w:color w:val="auto"/>
          <w:sz w:val="24"/>
          <w:highlight w:val="none"/>
        </w:rPr>
      </w:pPr>
      <w:bookmarkStart w:id="496" w:name="_Toc2308"/>
      <w:bookmarkStart w:id="497" w:name="_Toc31892"/>
      <w:bookmarkStart w:id="498" w:name="_Toc9808"/>
      <w:bookmarkStart w:id="499" w:name="_Toc12666"/>
      <w:bookmarkStart w:id="500" w:name="_Toc25198"/>
      <w:r>
        <w:rPr>
          <w:rFonts w:ascii="宋体" w:hAnsi="宋体"/>
          <w:b/>
          <w:color w:val="auto"/>
          <w:sz w:val="24"/>
          <w:highlight w:val="none"/>
        </w:rPr>
        <w:t>2.16 通知和送达</w:t>
      </w:r>
      <w:bookmarkEnd w:id="496"/>
      <w:bookmarkEnd w:id="497"/>
      <w:bookmarkEnd w:id="498"/>
      <w:bookmarkEnd w:id="499"/>
      <w:bookmarkEnd w:id="500"/>
    </w:p>
    <w:p>
      <w:pPr>
        <w:spacing w:line="360" w:lineRule="auto"/>
        <w:ind w:firstLine="480" w:firstLineChars="200"/>
        <w:rPr>
          <w:rFonts w:ascii="宋体" w:hAnsi="宋体"/>
          <w:color w:val="auto"/>
          <w:sz w:val="24"/>
          <w:highlight w:val="none"/>
        </w:rPr>
      </w:pPr>
      <w:bookmarkStart w:id="501" w:name="_Toc18401"/>
      <w:bookmarkStart w:id="502" w:name="_Toc27674"/>
      <w:r>
        <w:rPr>
          <w:rFonts w:ascii="宋体" w:hAnsi="宋体"/>
          <w:color w:val="auto"/>
          <w:sz w:val="24"/>
          <w:highlight w:val="none"/>
        </w:rPr>
        <w:t>2.17.1</w:t>
      </w:r>
      <w:r>
        <w:rPr>
          <w:rFonts w:hint="eastAsia" w:ascii="宋体" w:hAnsi="宋体"/>
          <w:color w:val="auto"/>
          <w:sz w:val="24"/>
          <w:highlight w:val="none"/>
        </w:rPr>
        <w:t>任何一方因履行合同而以合同第一部分尾部所列明的传真或电子邮件</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auto"/>
          <w:sz w:val="24"/>
          <w:highlight w:val="none"/>
        </w:rPr>
        <w:t>的，邮件挂号寄出或者交邮之日之次日视为送达。</w:t>
      </w:r>
      <w:bookmarkEnd w:id="501"/>
      <w:bookmarkEnd w:id="502"/>
    </w:p>
    <w:p>
      <w:pPr>
        <w:spacing w:line="360" w:lineRule="auto"/>
        <w:ind w:firstLine="482" w:firstLineChars="200"/>
        <w:rPr>
          <w:rFonts w:ascii="宋体" w:hAnsi="宋体"/>
          <w:b/>
          <w:color w:val="auto"/>
          <w:sz w:val="24"/>
          <w:highlight w:val="none"/>
        </w:rPr>
      </w:pPr>
      <w:bookmarkStart w:id="503" w:name="_Toc12254"/>
      <w:bookmarkStart w:id="504" w:name="_Toc20808"/>
      <w:bookmarkStart w:id="505" w:name="_Toc27644"/>
      <w:bookmarkStart w:id="506" w:name="_Toc5063"/>
      <w:bookmarkStart w:id="507" w:name="_Toc28906"/>
      <w:r>
        <w:rPr>
          <w:rFonts w:ascii="宋体" w:hAnsi="宋体"/>
          <w:b/>
          <w:color w:val="auto"/>
          <w:sz w:val="24"/>
          <w:highlight w:val="none"/>
        </w:rPr>
        <w:t xml:space="preserve">2.17 </w:t>
      </w:r>
      <w:r>
        <w:rPr>
          <w:rFonts w:hint="eastAsia" w:ascii="宋体" w:hAnsi="宋体"/>
          <w:b/>
          <w:color w:val="auto"/>
          <w:sz w:val="24"/>
          <w:highlight w:val="none"/>
        </w:rPr>
        <w:t>合同使用的文字和</w:t>
      </w:r>
      <w:r>
        <w:rPr>
          <w:rFonts w:ascii="宋体" w:hAnsi="宋体"/>
          <w:b/>
          <w:color w:val="auto"/>
          <w:sz w:val="24"/>
          <w:highlight w:val="none"/>
        </w:rPr>
        <w:t>适用的法律</w:t>
      </w:r>
      <w:bookmarkEnd w:id="503"/>
      <w:bookmarkEnd w:id="504"/>
      <w:bookmarkEnd w:id="505"/>
      <w:bookmarkEnd w:id="506"/>
      <w:bookmarkEnd w:id="507"/>
    </w:p>
    <w:p>
      <w:pPr>
        <w:spacing w:line="360" w:lineRule="auto"/>
        <w:ind w:firstLine="480" w:firstLineChars="200"/>
        <w:rPr>
          <w:rFonts w:ascii="宋体" w:hAnsi="宋体"/>
          <w:color w:val="auto"/>
          <w:sz w:val="24"/>
          <w:highlight w:val="none"/>
        </w:rPr>
      </w:pPr>
      <w:r>
        <w:rPr>
          <w:rFonts w:ascii="宋体" w:hAnsi="宋体"/>
          <w:color w:val="auto"/>
          <w:sz w:val="24"/>
          <w:highlight w:val="none"/>
        </w:rPr>
        <w:t>2.17.1 合同使用汉语书就</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2.17.2 </w:t>
      </w:r>
      <w:r>
        <w:rPr>
          <w:rFonts w:hint="eastAsia" w:ascii="宋体" w:hAnsi="宋体"/>
          <w:color w:val="auto"/>
          <w:sz w:val="24"/>
          <w:highlight w:val="none"/>
        </w:rPr>
        <w:t>合同适用</w:t>
      </w:r>
      <w:r>
        <w:rPr>
          <w:rFonts w:ascii="宋体" w:hAnsi="宋体"/>
          <w:color w:val="auto"/>
          <w:sz w:val="24"/>
          <w:highlight w:val="none"/>
        </w:rPr>
        <w:t>中华人民共和国法律。</w:t>
      </w:r>
    </w:p>
    <w:p>
      <w:pPr>
        <w:spacing w:line="360" w:lineRule="auto"/>
        <w:ind w:firstLine="482" w:firstLineChars="200"/>
        <w:rPr>
          <w:rFonts w:ascii="宋体" w:hAnsi="宋体" w:cs="宋体"/>
          <w:b/>
          <w:color w:val="auto"/>
          <w:sz w:val="24"/>
          <w:highlight w:val="none"/>
        </w:rPr>
      </w:pPr>
      <w:bookmarkStart w:id="508" w:name="_Toc30599"/>
      <w:bookmarkStart w:id="509" w:name="_Toc18540"/>
      <w:bookmarkStart w:id="510" w:name="_Toc4355"/>
      <w:r>
        <w:rPr>
          <w:rFonts w:hint="eastAsia" w:ascii="宋体" w:hAnsi="宋体" w:cs="宋体"/>
          <w:b/>
          <w:color w:val="auto"/>
          <w:sz w:val="24"/>
          <w:highlight w:val="none"/>
        </w:rPr>
        <w:t>2.18 计量单位</w:t>
      </w:r>
      <w:bookmarkEnd w:id="508"/>
      <w:bookmarkEnd w:id="509"/>
      <w:bookmarkEnd w:id="510"/>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pPr>
        <w:spacing w:line="360" w:lineRule="auto"/>
        <w:ind w:firstLine="482" w:firstLineChars="200"/>
        <w:rPr>
          <w:rFonts w:ascii="宋体" w:hAns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19</w:t>
      </w:r>
      <w:r>
        <w:rPr>
          <w:rFonts w:ascii="宋体" w:hAnsi="宋体"/>
          <w:b/>
          <w:color w:val="auto"/>
          <w:sz w:val="24"/>
          <w:highlight w:val="none"/>
        </w:rPr>
        <w:t>合同份数</w:t>
      </w:r>
    </w:p>
    <w:p>
      <w:pPr>
        <w:spacing w:line="360" w:lineRule="auto"/>
        <w:ind w:firstLine="480" w:firstLineChars="200"/>
        <w:rPr>
          <w:rFonts w:ascii="宋体" w:hAnsi="宋体"/>
          <w:color w:val="auto"/>
          <w:sz w:val="24"/>
          <w:highlight w:val="none"/>
        </w:rPr>
      </w:pPr>
      <w:r>
        <w:rPr>
          <w:rFonts w:ascii="宋体" w:hAnsi="宋体"/>
          <w:color w:val="auto"/>
          <w:sz w:val="24"/>
          <w:highlight w:val="none"/>
        </w:rPr>
        <w:t>合同份数按</w:t>
      </w:r>
      <w:r>
        <w:rPr>
          <w:rFonts w:ascii="宋体" w:hAnsi="宋体"/>
          <w:b/>
          <w:color w:val="auto"/>
          <w:sz w:val="24"/>
          <w:highlight w:val="none"/>
          <w:u w:val="single"/>
        </w:rPr>
        <w:t>合同专用条款</w:t>
      </w:r>
      <w:r>
        <w:rPr>
          <w:rFonts w:ascii="宋体" w:hAnsi="宋体"/>
          <w:color w:val="auto"/>
          <w:sz w:val="24"/>
          <w:highlight w:val="none"/>
        </w:rPr>
        <w:t>规定</w:t>
      </w:r>
      <w:r>
        <w:rPr>
          <w:rFonts w:hint="eastAsia" w:ascii="宋体" w:hAnsi="宋体"/>
          <w:color w:val="auto"/>
          <w:sz w:val="24"/>
          <w:highlight w:val="none"/>
        </w:rPr>
        <w:t>，</w:t>
      </w:r>
      <w:r>
        <w:rPr>
          <w:rFonts w:ascii="宋体" w:hAnsi="宋体"/>
          <w:color w:val="auto"/>
          <w:sz w:val="24"/>
          <w:highlight w:val="none"/>
        </w:rPr>
        <w:t>每份均具有同等法律效力</w:t>
      </w:r>
      <w:r>
        <w:rPr>
          <w:rFonts w:hint="eastAsia" w:ascii="宋体" w:hAnsi="宋体"/>
          <w:color w:val="auto"/>
          <w:sz w:val="24"/>
          <w:highlight w:val="none"/>
        </w:rPr>
        <w:t>。</w:t>
      </w:r>
    </w:p>
    <w:p>
      <w:pPr>
        <w:spacing w:line="360" w:lineRule="auto"/>
        <w:jc w:val="center"/>
        <w:outlineLvl w:val="1"/>
        <w:rPr>
          <w:rFonts w:ascii="宋体" w:hAnsi="宋体" w:cs="宋体"/>
          <w:b/>
          <w:color w:val="auto"/>
          <w:sz w:val="24"/>
          <w:highlight w:val="none"/>
        </w:rPr>
      </w:pPr>
      <w:r>
        <w:rPr>
          <w:rFonts w:hint="eastAsia" w:ascii="宋体" w:hAnsi="宋体" w:cs="宋体"/>
          <w:color w:val="auto"/>
          <w:kern w:val="0"/>
          <w:highlight w:val="none"/>
        </w:rPr>
        <w:br w:type="page"/>
      </w:r>
      <w:r>
        <w:rPr>
          <w:rFonts w:hint="eastAsia" w:ascii="宋体" w:hAnsi="宋体" w:cs="宋体"/>
          <w:b/>
          <w:color w:val="auto"/>
          <w:sz w:val="24"/>
          <w:highlight w:val="none"/>
        </w:rPr>
        <w:t>第三节 政府采购合同专用条款</w:t>
      </w:r>
    </w:p>
    <w:p>
      <w:pPr>
        <w:spacing w:line="360" w:lineRule="auto"/>
        <w:ind w:left="-420" w:leftChars="-200" w:right="-420" w:rightChars="-200" w:firstLine="480" w:firstLineChars="200"/>
        <w:rPr>
          <w:rFonts w:ascii="宋体" w:hAnsi="宋体" w:cs="宋体"/>
          <w:color w:val="auto"/>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037"/>
        <w:gridCol w:w="865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4464" w:type="pct"/>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1.3.2</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1.4.2</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1.5.1 </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1.5.2</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1.5.3 </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1.6.2</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1.7.1</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1.7.2</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1.7.3</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1.7.4.1</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1.7.4.2</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1.7.4.3</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1.8.7</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1.9.1</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1.9.2</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2.3.2</w:t>
            </w:r>
          </w:p>
        </w:tc>
        <w:tc>
          <w:tcPr>
            <w:tcW w:w="4464" w:type="pct"/>
            <w:vAlign w:val="center"/>
          </w:tcPr>
          <w:p>
            <w:pPr>
              <w:spacing w:line="360" w:lineRule="auto"/>
              <w:ind w:left="-420" w:leftChars="-200" w:right="-420" w:rightChars="-200" w:firstLine="480" w:firstLineChars="200"/>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5</w:t>
            </w:r>
          </w:p>
        </w:tc>
        <w:tc>
          <w:tcPr>
            <w:tcW w:w="4464" w:type="pct"/>
            <w:vAlign w:val="center"/>
          </w:tcPr>
          <w:p>
            <w:pPr>
              <w:spacing w:line="360" w:lineRule="auto"/>
              <w:ind w:left="-420" w:leftChars="-200" w:right="-420" w:rightChars="-200" w:firstLine="480" w:firstLineChars="200"/>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w:t>
            </w:r>
            <w:r>
              <w:rPr>
                <w:rFonts w:hint="eastAsia" w:ascii="宋体" w:hAnsi="宋体" w:cs="宋体"/>
                <w:color w:val="auto"/>
                <w:sz w:val="24"/>
                <w:highlight w:val="none"/>
              </w:rPr>
              <w:t>.</w:t>
            </w:r>
            <w:r>
              <w:rPr>
                <w:rFonts w:ascii="宋体" w:hAnsi="宋体" w:cs="宋体"/>
                <w:color w:val="auto"/>
                <w:sz w:val="24"/>
                <w:highlight w:val="none"/>
              </w:rPr>
              <w:t>3</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11.4</w:t>
            </w:r>
            <w:r>
              <w:rPr>
                <w:rFonts w:hint="eastAsia" w:ascii="宋体" w:hAnsi="宋体" w:cs="宋体"/>
                <w:color w:val="auto"/>
                <w:sz w:val="24"/>
                <w:highlight w:val="none"/>
              </w:rPr>
              <w:t xml:space="preserve"> </w:t>
            </w:r>
          </w:p>
        </w:tc>
        <w:tc>
          <w:tcPr>
            <w:tcW w:w="4464" w:type="pct"/>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1</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3</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pPr>
              <w:spacing w:line="360" w:lineRule="auto"/>
              <w:rPr>
                <w:rFonts w:ascii="宋体" w:hAnsi="宋体" w:cs="宋体"/>
                <w:color w:val="auto"/>
                <w:sz w:val="24"/>
                <w:highlight w:val="none"/>
              </w:rPr>
            </w:pPr>
            <w:r>
              <w:rPr>
                <w:rFonts w:hint="eastAsia" w:ascii="宋体" w:hAnsi="宋体" w:cs="宋体"/>
                <w:color w:val="auto"/>
                <w:sz w:val="24"/>
                <w:highlight w:val="none"/>
              </w:rPr>
              <w:t>2.19</w:t>
            </w:r>
          </w:p>
        </w:tc>
        <w:tc>
          <w:tcPr>
            <w:tcW w:w="4464" w:type="pct"/>
          </w:tcPr>
          <w:p>
            <w:pPr>
              <w:spacing w:line="360" w:lineRule="auto"/>
              <w:rPr>
                <w:rFonts w:ascii="宋体" w:hAnsi="宋体" w:cs="宋体"/>
                <w:color w:val="auto"/>
                <w:sz w:val="24"/>
                <w:highlight w:val="none"/>
              </w:rPr>
            </w:pPr>
          </w:p>
        </w:tc>
      </w:tr>
    </w:tbl>
    <w:p>
      <w:pPr>
        <w:spacing w:line="360" w:lineRule="auto"/>
        <w:ind w:left="-420" w:leftChars="-200" w:right="-420" w:rightChars="-200" w:firstLine="480" w:firstLineChars="200"/>
        <w:rPr>
          <w:rFonts w:ascii="宋体" w:hAnsi="宋体" w:cs="宋体"/>
          <w:color w:val="auto"/>
          <w:sz w:val="24"/>
          <w:highlight w:val="none"/>
        </w:rPr>
      </w:pPr>
    </w:p>
    <w:p>
      <w:pPr>
        <w:spacing w:line="360" w:lineRule="auto"/>
        <w:ind w:left="-420" w:leftChars="-200" w:right="-420" w:rightChars="-200" w:firstLine="480" w:firstLineChars="200"/>
        <w:jc w:val="center"/>
        <w:rPr>
          <w:rFonts w:ascii="宋体" w:hAnsi="宋体" w:cs="宋体"/>
          <w:color w:val="auto"/>
          <w:sz w:val="24"/>
          <w:highlight w:val="none"/>
        </w:rPr>
      </w:pPr>
    </w:p>
    <w:p>
      <w:pPr>
        <w:rPr>
          <w:rFonts w:hint="eastAsia" w:ascii="宋体" w:hAnsi="宋体" w:cs="宋体"/>
          <w:b/>
          <w:color w:val="auto"/>
          <w:sz w:val="36"/>
          <w:szCs w:val="20"/>
          <w:highlight w:val="none"/>
        </w:rPr>
      </w:pPr>
      <w:bookmarkStart w:id="511" w:name="_Toc176368907"/>
      <w:bookmarkStart w:id="512" w:name="_Toc20755"/>
      <w:r>
        <w:rPr>
          <w:rFonts w:hint="eastAsia" w:ascii="宋体" w:hAnsi="宋体" w:cs="宋体"/>
          <w:b/>
          <w:color w:val="auto"/>
          <w:sz w:val="36"/>
          <w:szCs w:val="20"/>
          <w:highlight w:val="none"/>
        </w:rPr>
        <w:br w:type="page"/>
      </w:r>
    </w:p>
    <w:p>
      <w:pPr>
        <w:widowControl/>
        <w:adjustRightInd/>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393"/>
      <w:r>
        <w:rPr>
          <w:rFonts w:hint="eastAsia" w:ascii="宋体" w:hAnsi="宋体" w:cs="宋体"/>
          <w:b/>
          <w:color w:val="auto"/>
          <w:sz w:val="36"/>
          <w:szCs w:val="20"/>
          <w:highlight w:val="none"/>
        </w:rPr>
        <w:t xml:space="preserve"> </w:t>
      </w:r>
      <w:bookmarkEnd w:id="394"/>
      <w:r>
        <w:rPr>
          <w:rFonts w:hint="eastAsia" w:ascii="宋体" w:hAnsi="宋体" w:cs="宋体"/>
          <w:b/>
          <w:color w:val="auto"/>
          <w:sz w:val="36"/>
          <w:szCs w:val="20"/>
          <w:highlight w:val="none"/>
        </w:rPr>
        <w:t>应提交的有关格式范例</w:t>
      </w:r>
      <w:bookmarkEnd w:id="511"/>
      <w:bookmarkEnd w:id="512"/>
    </w:p>
    <w:p>
      <w:pPr>
        <w:spacing w:line="360" w:lineRule="auto"/>
        <w:jc w:val="center"/>
        <w:rPr>
          <w:rFonts w:ascii="宋体" w:hAnsi="宋体" w:cs="宋体"/>
          <w:b/>
          <w:color w:val="auto"/>
          <w:kern w:val="0"/>
          <w:sz w:val="36"/>
          <w:szCs w:val="36"/>
          <w:highlight w:val="none"/>
        </w:rPr>
      </w:pPr>
    </w:p>
    <w:p>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pPr>
        <w:spacing w:line="360" w:lineRule="auto"/>
        <w:jc w:val="center"/>
        <w:rPr>
          <w:rFonts w:ascii="宋体" w:hAnsi="宋体" w:cs="宋体"/>
          <w:b/>
          <w:color w:val="auto"/>
          <w:kern w:val="0"/>
          <w:sz w:val="36"/>
          <w:szCs w:val="36"/>
          <w:highlight w:val="none"/>
        </w:rPr>
      </w:pPr>
    </w:p>
    <w:p>
      <w:pPr>
        <w:snapToGrid w:val="0"/>
        <w:spacing w:line="360" w:lineRule="auto"/>
        <w:rPr>
          <w:rFonts w:ascii="宋体" w:hAnsi="宋体" w:cs="宋体"/>
          <w:color w:val="auto"/>
          <w:sz w:val="24"/>
          <w:highlight w:val="none"/>
        </w:rPr>
      </w:pPr>
      <w:r>
        <w:rPr>
          <w:rFonts w:hint="eastAsia" w:ascii="宋体" w:hAnsi="宋体" w:cs="宋体"/>
          <w:color w:val="auto"/>
          <w:szCs w:val="21"/>
          <w:highlight w:val="none"/>
        </w:rPr>
        <w:t>▲</w:t>
      </w:r>
      <w:r>
        <w:rPr>
          <w:rFonts w:hint="eastAsia" w:ascii="宋体" w:hAnsi="宋体" w:cs="宋体"/>
          <w:color w:val="auto"/>
          <w:sz w:val="24"/>
          <w:highlight w:val="none"/>
        </w:rPr>
        <w:t>（1）符合参加政府采购活动应当具备的一般条件的承诺函……………（页码）</w:t>
      </w:r>
    </w:p>
    <w:p>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pPr>
        <w:snapToGrid w:val="0"/>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p>
    <w:p>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pPr>
        <w:snapToGrid w:val="0"/>
        <w:spacing w:line="360" w:lineRule="auto"/>
        <w:ind w:right="480"/>
        <w:jc w:val="center"/>
        <w:rPr>
          <w:rFonts w:ascii="宋体" w:hAnsi="宋体" w:cs="宋体"/>
          <w:color w:val="auto"/>
          <w:sz w:val="24"/>
          <w:highlight w:val="none"/>
        </w:rPr>
      </w:pPr>
    </w:p>
    <w:p>
      <w:pPr>
        <w:snapToGrid w:val="0"/>
        <w:spacing w:line="360" w:lineRule="auto"/>
        <w:ind w:right="480"/>
        <w:jc w:val="center"/>
        <w:rPr>
          <w:rFonts w:ascii="宋体" w:hAnsi="宋体" w:cs="宋体"/>
          <w:color w:val="auto"/>
          <w:sz w:val="24"/>
          <w:highlight w:val="none"/>
        </w:rPr>
      </w:pPr>
      <w:r>
        <w:rPr>
          <w:rFonts w:hint="eastAsia" w:ascii="宋体" w:hAnsi="宋体" w:cs="宋体"/>
          <w:color w:val="auto"/>
          <w:sz w:val="24"/>
          <w:highlight w:val="none"/>
        </w:rPr>
        <w:t>北海市政府采购供应商信用承诺函（格式）</w:t>
      </w:r>
    </w:p>
    <w:p>
      <w:pPr>
        <w:snapToGrid w:val="0"/>
        <w:spacing w:line="360" w:lineRule="auto"/>
        <w:rPr>
          <w:rFonts w:ascii="宋体" w:hAnsi="宋体" w:cs="宋体"/>
          <w:color w:val="auto"/>
          <w:sz w:val="24"/>
          <w:highlight w:val="none"/>
        </w:rPr>
      </w:pPr>
    </w:p>
    <w:p>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（采购人）、（采购代理机构） ：</w:t>
      </w:r>
    </w:p>
    <w:p>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供应商名称：</w:t>
      </w:r>
    </w:p>
    <w:p>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统一社会信用代码：</w:t>
      </w:r>
    </w:p>
    <w:p>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供应商地址：</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1.我单位具有符合采购文件资格要求独立承担民事责任的能力。</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2.我单位具有符合采购文件资格要求的财务状况报告。</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3.我单位具有符合采购文件资格要求的依法缴纳税收和社会保障记录的良好记录。</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4.我单位具有符合采购文件资格要求履行合同所必需的设备和专业技术能力。</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若我单位承诺不实，自愿承担提供虚假材料谋取中标、成交的法律责任。</w:t>
      </w:r>
    </w:p>
    <w:p>
      <w:pPr>
        <w:snapToGrid w:val="0"/>
        <w:spacing w:line="360" w:lineRule="auto"/>
        <w:ind w:right="480"/>
        <w:rPr>
          <w:rFonts w:ascii="宋体" w:hAnsi="宋体" w:cs="宋体"/>
          <w:color w:val="auto"/>
          <w:sz w:val="24"/>
          <w:highlight w:val="none"/>
        </w:rPr>
      </w:pP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snapToGrid w:val="0"/>
        <w:spacing w:line="360" w:lineRule="auto"/>
        <w:ind w:right="480"/>
        <w:rPr>
          <w:rFonts w:ascii="宋体" w:hAnsi="宋体" w:cs="宋体"/>
          <w:color w:val="auto"/>
          <w:sz w:val="24"/>
          <w:highlight w:val="none"/>
        </w:rPr>
      </w:pPr>
    </w:p>
    <w:p>
      <w:pPr>
        <w:snapToGrid w:val="0"/>
        <w:spacing w:line="360" w:lineRule="auto"/>
        <w:ind w:right="480"/>
        <w:jc w:val="center"/>
        <w:rPr>
          <w:rFonts w:ascii="宋体" w:hAnsi="宋体" w:cs="宋体"/>
          <w:b/>
          <w:color w:val="auto"/>
          <w:kern w:val="0"/>
          <w:sz w:val="32"/>
          <w:szCs w:val="32"/>
          <w:highlight w:val="none"/>
        </w:rPr>
      </w:pPr>
    </w:p>
    <w:p>
      <w:pPr>
        <w:rPr>
          <w:rFonts w:ascii="宋体" w:hAnsi="宋体" w:cs="宋体"/>
          <w:color w:val="auto"/>
          <w:highlight w:val="none"/>
        </w:rPr>
      </w:pPr>
    </w:p>
    <w:p>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w:t>
      </w:r>
    </w:p>
    <w:p>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.专门面向中小企业，服务全部由符合政策要求的中小企业（或小微企业）承接的，提供相应的中小企业声明函（附件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pPr>
        <w:widowControl/>
        <w:spacing w:line="360" w:lineRule="auto"/>
        <w:ind w:firstLine="480"/>
        <w:jc w:val="left"/>
        <w:rPr>
          <w:rFonts w:ascii="宋体" w:hAnsi="宋体" w:cs="宋体"/>
          <w:color w:val="auto"/>
          <w:sz w:val="24"/>
          <w:highlight w:val="none"/>
        </w:rPr>
      </w:pPr>
    </w:p>
    <w:p>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pPr>
        <w:widowControl/>
        <w:spacing w:line="360" w:lineRule="auto"/>
        <w:ind w:left="150"/>
        <w:jc w:val="center"/>
        <w:rPr>
          <w:rFonts w:ascii="宋体" w:hAnsi="宋体" w:cs="宋体"/>
          <w:b/>
          <w:color w:val="auto"/>
          <w:kern w:val="0"/>
          <w:sz w:val="32"/>
          <w:szCs w:val="32"/>
          <w:highlight w:val="none"/>
        </w:rPr>
      </w:pPr>
    </w:p>
    <w:p>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pPr>
        <w:rPr>
          <w:rFonts w:ascii="宋体" w:hAnsi="宋体" w:cs="宋体"/>
          <w:color w:val="auto"/>
          <w:highlight w:val="none"/>
        </w:rPr>
      </w:pPr>
    </w:p>
    <w:p>
      <w:pPr>
        <w:snapToGrid w:val="0"/>
        <w:spacing w:line="360" w:lineRule="auto"/>
        <w:ind w:right="480"/>
        <w:jc w:val="center"/>
        <w:rPr>
          <w:rFonts w:ascii="宋体" w:hAnsi="宋体" w:cs="宋体"/>
          <w:b/>
          <w:color w:val="auto"/>
          <w:kern w:val="0"/>
          <w:sz w:val="32"/>
          <w:szCs w:val="32"/>
          <w:highlight w:val="none"/>
        </w:rPr>
      </w:pPr>
    </w:p>
    <w:p>
      <w:pPr>
        <w:widowControl/>
        <w:adjustRightInd/>
        <w:jc w:val="left"/>
        <w:rPr>
          <w:rFonts w:ascii="宋体" w:hAnsi="宋体" w:cs="宋体"/>
          <w:b/>
          <w:color w:val="auto"/>
          <w:kern w:val="0"/>
          <w:sz w:val="36"/>
          <w:szCs w:val="36"/>
          <w:highlight w:val="none"/>
        </w:rPr>
      </w:pPr>
      <w:r>
        <w:rPr>
          <w:rFonts w:ascii="宋体" w:hAnsi="宋体" w:cs="宋体"/>
          <w:b/>
          <w:color w:val="auto"/>
          <w:kern w:val="0"/>
          <w:sz w:val="36"/>
          <w:szCs w:val="36"/>
          <w:highlight w:val="none"/>
        </w:rPr>
        <w:br w:type="page"/>
      </w:r>
    </w:p>
    <w:p>
      <w:pPr>
        <w:spacing w:line="360" w:lineRule="auto"/>
        <w:ind w:right="420" w:firstLine="3614" w:firstLineChars="100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pPr>
        <w:spacing w:line="360" w:lineRule="auto"/>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cs="宋体"/>
          <w:color w:val="auto"/>
          <w:highlight w:val="none"/>
        </w:rPr>
      </w:pPr>
      <w:r>
        <w:rPr>
          <w:rFonts w:hint="eastAsia" w:ascii="宋体" w:hAnsi="宋体" w:cs="宋体"/>
          <w:color w:val="auto"/>
          <w:szCs w:val="21"/>
          <w:highlight w:val="none"/>
        </w:rPr>
        <w:t>▲</w:t>
      </w:r>
      <w:r>
        <w:rPr>
          <w:rFonts w:hint="eastAsia" w:ascii="宋体" w:hAnsi="宋体" w:cs="宋体"/>
          <w:color w:val="auto"/>
          <w:sz w:val="24"/>
          <w:highlight w:val="none"/>
        </w:rPr>
        <w:t>（1）投标函</w:t>
      </w:r>
      <w:r>
        <w:rPr>
          <w:rFonts w:hint="eastAsia" w:ascii="宋体" w:hAnsi="宋体" w:cs="宋体"/>
          <w:color w:val="auto"/>
          <w:highlight w:val="none"/>
        </w:rPr>
        <w:t>…………………………………………………………………………………（页码）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cs="宋体"/>
          <w:color w:val="auto"/>
          <w:highlight w:val="none"/>
        </w:rPr>
      </w:pPr>
      <w:r>
        <w:rPr>
          <w:rFonts w:hint="eastAsia" w:ascii="宋体" w:hAnsi="宋体" w:cs="宋体"/>
          <w:color w:val="auto"/>
          <w:szCs w:val="21"/>
          <w:highlight w:val="none"/>
        </w:rPr>
        <w:t>▲</w:t>
      </w: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……………………………………………………（页码）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…………………………………………………………………………（页码）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cs="宋体"/>
          <w:color w:val="auto"/>
          <w:highlight w:val="none"/>
        </w:rPr>
      </w:pPr>
      <w:r>
        <w:rPr>
          <w:rFonts w:hint="eastAsia" w:ascii="宋体" w:hAnsi="宋体" w:cs="宋体"/>
          <w:color w:val="auto"/>
          <w:szCs w:val="21"/>
          <w:highlight w:val="none"/>
        </w:rPr>
        <w:t>▲</w:t>
      </w: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cs="宋体"/>
          <w:color w:val="auto"/>
          <w:highlight w:val="none"/>
        </w:rPr>
      </w:pPr>
      <w:r>
        <w:rPr>
          <w:rFonts w:hint="eastAsia" w:ascii="宋体" w:hAnsi="宋体" w:cs="宋体"/>
          <w:color w:val="auto"/>
          <w:szCs w:val="21"/>
          <w:highlight w:val="none"/>
        </w:rPr>
        <w:t>▲</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cs="宋体"/>
          <w:color w:val="auto"/>
          <w:highlight w:val="none"/>
        </w:rPr>
      </w:pPr>
      <w:r>
        <w:rPr>
          <w:rFonts w:hint="eastAsia" w:ascii="宋体" w:hAnsi="宋体" w:cs="宋体"/>
          <w:color w:val="auto"/>
          <w:szCs w:val="21"/>
          <w:highlight w:val="none"/>
        </w:rPr>
        <w:t>▲</w:t>
      </w:r>
      <w:r>
        <w:rPr>
          <w:rFonts w:hint="eastAsia" w:ascii="宋体" w:hAnsi="宋体" w:cs="宋体"/>
          <w:color w:val="auto"/>
          <w:sz w:val="24"/>
          <w:highlight w:val="none"/>
          <w:lang w:val="zh-CN"/>
        </w:rPr>
        <w:t>（</w:t>
      </w:r>
      <w:r>
        <w:rPr>
          <w:rFonts w:hint="eastAsia" w:ascii="宋体" w:hAnsi="宋体" w:cs="宋体"/>
          <w:color w:val="auto"/>
          <w:sz w:val="24"/>
          <w:highlight w:val="none"/>
        </w:rPr>
        <w:t>9</w:t>
      </w:r>
      <w:r>
        <w:rPr>
          <w:rFonts w:hint="eastAsia" w:ascii="宋体" w:hAnsi="宋体" w:cs="宋体"/>
          <w:color w:val="auto"/>
          <w:sz w:val="24"/>
          <w:highlight w:val="none"/>
          <w:lang w:val="zh-CN"/>
        </w:rPr>
        <w:t>）承诺函</w:t>
      </w:r>
      <w:r>
        <w:rPr>
          <w:rFonts w:hint="eastAsia" w:ascii="宋体" w:hAnsi="宋体" w:cs="宋体"/>
          <w:color w:val="auto"/>
          <w:highlight w:val="none"/>
        </w:rPr>
        <w:t>……………………………………………………………………………………（页码）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cs="宋体"/>
          <w:color w:val="auto"/>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rPr>
        <w:t>10</w:t>
      </w:r>
      <w:r>
        <w:rPr>
          <w:rFonts w:hint="eastAsia" w:ascii="宋体" w:hAnsi="宋体" w:cs="宋体"/>
          <w:color w:val="auto"/>
          <w:sz w:val="24"/>
          <w:highlight w:val="none"/>
          <w:lang w:val="zh-CN"/>
        </w:rPr>
        <w:t>）技术解决方案</w:t>
      </w:r>
      <w:r>
        <w:rPr>
          <w:rFonts w:hint="eastAsia" w:ascii="宋体" w:hAnsi="宋体" w:cs="宋体"/>
          <w:color w:val="auto"/>
          <w:highlight w:val="none"/>
        </w:rPr>
        <w:t>…………………………………………………………………………（页码）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cs="宋体"/>
          <w:color w:val="auto"/>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rPr>
        <w:t>11</w:t>
      </w:r>
      <w:r>
        <w:rPr>
          <w:rFonts w:hint="eastAsia" w:ascii="宋体" w:hAnsi="宋体" w:cs="宋体"/>
          <w:color w:val="auto"/>
          <w:sz w:val="24"/>
          <w:highlight w:val="none"/>
          <w:lang w:val="zh-CN"/>
        </w:rPr>
        <w:t>）组织实施方案</w:t>
      </w:r>
      <w:r>
        <w:rPr>
          <w:rFonts w:hint="eastAsia" w:ascii="宋体" w:hAnsi="宋体" w:cs="宋体"/>
          <w:color w:val="auto"/>
          <w:highlight w:val="none"/>
        </w:rPr>
        <w:t>…………………………………………………………………………（页码）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cs="宋体"/>
          <w:color w:val="auto"/>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rPr>
        <w:t>12</w:t>
      </w:r>
      <w:r>
        <w:rPr>
          <w:rFonts w:hint="eastAsia" w:ascii="宋体" w:hAnsi="宋体" w:cs="宋体"/>
          <w:color w:val="auto"/>
          <w:sz w:val="24"/>
          <w:highlight w:val="none"/>
          <w:lang w:val="zh-CN"/>
        </w:rPr>
        <w:t>）运维服务方案</w:t>
      </w:r>
      <w:r>
        <w:rPr>
          <w:rFonts w:hint="eastAsia" w:ascii="宋体" w:hAnsi="宋体" w:cs="宋体"/>
          <w:color w:val="auto"/>
          <w:highlight w:val="none"/>
        </w:rPr>
        <w:t>…………………………………………………………………………（页码）</w:t>
      </w: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rPr>
          <w:rFonts w:ascii="宋体" w:hAnsi="宋体" w:cs="宋体"/>
          <w:b/>
          <w:color w:val="auto"/>
          <w:kern w:val="0"/>
          <w:sz w:val="32"/>
          <w:szCs w:val="32"/>
          <w:highlight w:val="none"/>
          <w:lang w:val="zh-CN"/>
        </w:rPr>
      </w:pPr>
    </w:p>
    <w:p>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snapToGrid w:val="0"/>
        <w:spacing w:line="360" w:lineRule="auto"/>
        <w:jc w:val="center"/>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我方参加你方组织的（项目名称）【招标编号：（采购编号）】招标的有关活动，并对此项目进行投标。为此：</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天（不少于60天）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w:t>
      </w:r>
      <w:bookmarkStart w:id="513" w:name="_Hlk101257010"/>
      <w:r>
        <w:rPr>
          <w:rFonts w:hint="eastAsia" w:ascii="宋体" w:hAnsi="宋体" w:cs="宋体"/>
          <w:color w:val="auto"/>
          <w:sz w:val="24"/>
          <w:highlight w:val="none"/>
        </w:rPr>
        <w:t>（如果有)</w:t>
      </w:r>
      <w:bookmarkEnd w:id="513"/>
      <w:r>
        <w:rPr>
          <w:rFonts w:hint="eastAsia" w:ascii="宋体" w:hAnsi="宋体" w:cs="宋体"/>
          <w:snapToGrid w:val="0"/>
          <w:color w:val="auto"/>
          <w:kern w:val="28"/>
          <w:sz w:val="24"/>
          <w:szCs w:val="20"/>
          <w:highlight w:val="none"/>
        </w:rPr>
        <w:t>；</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落实政府采购政策需满足的资格要求（如果有）；</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本项目的特定资格要求（如果有)。</w:t>
      </w:r>
    </w:p>
    <w:p>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分包意向协议（如果有)；</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符合性审查资料（如果有）；</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评标标准相应的商务技术资料（如果有）；</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投标标的清单（如果有）；</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pPr>
        <w:pStyle w:val="83"/>
        <w:ind w:left="420" w:leftChars="200" w:firstLine="480" w:firstLineChars="200"/>
        <w:rPr>
          <w:rFonts w:cs="宋体"/>
          <w:color w:val="auto"/>
          <w:highlight w:val="none"/>
          <w:lang w:val="zh-CN"/>
        </w:rPr>
      </w:pPr>
      <w:r>
        <w:rPr>
          <w:rFonts w:hint="eastAsia" w:cs="宋体"/>
          <w:color w:val="auto"/>
          <w:highlight w:val="none"/>
        </w:rPr>
        <w:t>2</w:t>
      </w:r>
      <w:r>
        <w:rPr>
          <w:rFonts w:hint="eastAsia" w:cs="宋体"/>
          <w:color w:val="auto"/>
          <w:highlight w:val="none"/>
          <w:lang w:val="zh-CN"/>
        </w:rPr>
        <w:t>.</w:t>
      </w:r>
      <w:r>
        <w:rPr>
          <w:rFonts w:hint="eastAsia" w:cs="宋体"/>
          <w:color w:val="auto"/>
          <w:highlight w:val="none"/>
        </w:rPr>
        <w:t>2</w:t>
      </w:r>
      <w:r>
        <w:rPr>
          <w:rFonts w:hint="eastAsia" w:cs="宋体"/>
          <w:color w:val="auto"/>
          <w:highlight w:val="none"/>
          <w:lang w:val="zh-CN"/>
        </w:rPr>
        <w:t>.</w:t>
      </w:r>
      <w:r>
        <w:rPr>
          <w:rFonts w:hint="eastAsia" w:cs="宋体"/>
          <w:color w:val="auto"/>
          <w:highlight w:val="none"/>
        </w:rPr>
        <w:t>9</w:t>
      </w:r>
      <w:r>
        <w:rPr>
          <w:rFonts w:hint="eastAsia" w:cs="宋体"/>
          <w:color w:val="auto"/>
          <w:highlight w:val="none"/>
          <w:lang w:val="zh-CN"/>
        </w:rPr>
        <w:t>承诺函；</w:t>
      </w:r>
    </w:p>
    <w:p>
      <w:pPr>
        <w:pStyle w:val="83"/>
        <w:ind w:left="420" w:leftChars="200" w:firstLine="480" w:firstLineChars="200"/>
        <w:rPr>
          <w:rFonts w:cs="宋体"/>
          <w:color w:val="auto"/>
          <w:highlight w:val="none"/>
          <w:lang w:val="zh-CN"/>
        </w:rPr>
      </w:pPr>
      <w:r>
        <w:rPr>
          <w:rFonts w:hint="eastAsia" w:cs="宋体"/>
          <w:color w:val="auto"/>
          <w:highlight w:val="none"/>
        </w:rPr>
        <w:t>2</w:t>
      </w:r>
      <w:r>
        <w:rPr>
          <w:rFonts w:hint="eastAsia" w:cs="宋体"/>
          <w:color w:val="auto"/>
          <w:highlight w:val="none"/>
          <w:lang w:val="zh-CN"/>
        </w:rPr>
        <w:t>.</w:t>
      </w:r>
      <w:r>
        <w:rPr>
          <w:rFonts w:hint="eastAsia" w:cs="宋体"/>
          <w:color w:val="auto"/>
          <w:highlight w:val="none"/>
        </w:rPr>
        <w:t>2</w:t>
      </w:r>
      <w:r>
        <w:rPr>
          <w:rFonts w:hint="eastAsia" w:cs="宋体"/>
          <w:color w:val="auto"/>
          <w:highlight w:val="none"/>
          <w:lang w:val="zh-CN"/>
        </w:rPr>
        <w:t>.</w:t>
      </w:r>
      <w:r>
        <w:rPr>
          <w:rFonts w:hint="eastAsia" w:cs="宋体"/>
          <w:color w:val="auto"/>
          <w:highlight w:val="none"/>
        </w:rPr>
        <w:t>10</w:t>
      </w:r>
      <w:r>
        <w:rPr>
          <w:rFonts w:hint="eastAsia" w:cs="宋体"/>
          <w:color w:val="auto"/>
          <w:highlight w:val="none"/>
          <w:lang w:val="zh-CN"/>
        </w:rPr>
        <w:t>技术解决方案</w:t>
      </w:r>
      <w:r>
        <w:rPr>
          <w:rFonts w:hint="eastAsia" w:cs="宋体"/>
          <w:snapToGrid w:val="0"/>
          <w:color w:val="auto"/>
          <w:kern w:val="28"/>
          <w:highlight w:val="none"/>
        </w:rPr>
        <w:t>（如果有）</w:t>
      </w:r>
      <w:r>
        <w:rPr>
          <w:rFonts w:hint="eastAsia" w:cs="宋体"/>
          <w:color w:val="auto"/>
          <w:highlight w:val="none"/>
          <w:lang w:val="zh-CN"/>
        </w:rPr>
        <w:t>；</w:t>
      </w:r>
    </w:p>
    <w:p>
      <w:pPr>
        <w:pStyle w:val="83"/>
        <w:ind w:left="420" w:leftChars="200" w:firstLine="480" w:firstLineChars="200"/>
        <w:rPr>
          <w:rFonts w:cs="宋体"/>
          <w:color w:val="auto"/>
          <w:highlight w:val="none"/>
          <w:lang w:val="zh-CN"/>
        </w:rPr>
      </w:pPr>
      <w:r>
        <w:rPr>
          <w:rFonts w:hint="eastAsia" w:cs="宋体"/>
          <w:color w:val="auto"/>
          <w:highlight w:val="none"/>
        </w:rPr>
        <w:t>2</w:t>
      </w:r>
      <w:r>
        <w:rPr>
          <w:rFonts w:hint="eastAsia" w:cs="宋体"/>
          <w:color w:val="auto"/>
          <w:highlight w:val="none"/>
          <w:lang w:val="zh-CN"/>
        </w:rPr>
        <w:t>.</w:t>
      </w:r>
      <w:r>
        <w:rPr>
          <w:rFonts w:hint="eastAsia" w:cs="宋体"/>
          <w:color w:val="auto"/>
          <w:highlight w:val="none"/>
        </w:rPr>
        <w:t>2</w:t>
      </w:r>
      <w:r>
        <w:rPr>
          <w:rFonts w:hint="eastAsia" w:cs="宋体"/>
          <w:color w:val="auto"/>
          <w:highlight w:val="none"/>
          <w:lang w:val="zh-CN"/>
        </w:rPr>
        <w:t>.</w:t>
      </w:r>
      <w:r>
        <w:rPr>
          <w:rFonts w:hint="eastAsia" w:cs="宋体"/>
          <w:color w:val="auto"/>
          <w:highlight w:val="none"/>
        </w:rPr>
        <w:t>11</w:t>
      </w:r>
      <w:r>
        <w:rPr>
          <w:rFonts w:hint="eastAsia" w:cs="宋体"/>
          <w:color w:val="auto"/>
          <w:highlight w:val="none"/>
          <w:lang w:val="zh-CN"/>
        </w:rPr>
        <w:t>组织实施方案</w:t>
      </w:r>
      <w:r>
        <w:rPr>
          <w:rFonts w:hint="eastAsia" w:cs="宋体"/>
          <w:snapToGrid w:val="0"/>
          <w:color w:val="auto"/>
          <w:kern w:val="28"/>
          <w:highlight w:val="none"/>
        </w:rPr>
        <w:t>（如果有）</w:t>
      </w:r>
      <w:r>
        <w:rPr>
          <w:rFonts w:hint="eastAsia" w:cs="宋体"/>
          <w:color w:val="auto"/>
          <w:highlight w:val="none"/>
          <w:lang w:val="zh-CN"/>
        </w:rPr>
        <w:t>；</w:t>
      </w:r>
    </w:p>
    <w:p>
      <w:pPr>
        <w:pStyle w:val="83"/>
        <w:ind w:left="420" w:leftChars="200" w:firstLine="480" w:firstLineChars="200"/>
        <w:rPr>
          <w:color w:val="auto"/>
          <w:highlight w:val="none"/>
        </w:rPr>
      </w:pPr>
      <w:r>
        <w:rPr>
          <w:rFonts w:hint="eastAsia" w:cs="宋体"/>
          <w:color w:val="auto"/>
          <w:highlight w:val="none"/>
        </w:rPr>
        <w:t>2</w:t>
      </w:r>
      <w:r>
        <w:rPr>
          <w:rFonts w:hint="eastAsia" w:cs="宋体"/>
          <w:color w:val="auto"/>
          <w:highlight w:val="none"/>
          <w:lang w:val="zh-CN"/>
        </w:rPr>
        <w:t>.</w:t>
      </w:r>
      <w:r>
        <w:rPr>
          <w:rFonts w:hint="eastAsia" w:cs="宋体"/>
          <w:color w:val="auto"/>
          <w:highlight w:val="none"/>
        </w:rPr>
        <w:t>2</w:t>
      </w:r>
      <w:r>
        <w:rPr>
          <w:rFonts w:hint="eastAsia" w:cs="宋体"/>
          <w:color w:val="auto"/>
          <w:highlight w:val="none"/>
          <w:lang w:val="zh-CN"/>
        </w:rPr>
        <w:t>.</w:t>
      </w:r>
      <w:r>
        <w:rPr>
          <w:rFonts w:hint="eastAsia" w:cs="宋体"/>
          <w:color w:val="auto"/>
          <w:highlight w:val="none"/>
        </w:rPr>
        <w:t>12运维服务</w:t>
      </w:r>
      <w:r>
        <w:rPr>
          <w:rFonts w:hint="eastAsia" w:cs="宋体"/>
          <w:color w:val="auto"/>
          <w:highlight w:val="none"/>
          <w:lang w:val="zh-CN"/>
        </w:rPr>
        <w:t>方案。</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2.3.1开标一览表（报价表）；</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2.3.2中小企业声明函（如果有）。</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3、我方承诺除商务技术偏离表列出的偏离外，我方响应招标文件的全部要求。</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5、其他补充说明: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snapToGrid w:val="0"/>
        <w:spacing w:line="360" w:lineRule="auto"/>
        <w:ind w:left="420" w:leftChars="200" w:firstLine="4200" w:firstLineChars="1750"/>
        <w:rPr>
          <w:rFonts w:ascii="宋体" w:hAnsi="宋体" w:cs="宋体"/>
          <w:color w:val="auto"/>
          <w:kern w:val="0"/>
          <w:sz w:val="24"/>
          <w:highlight w:val="none"/>
          <w:u w:val="single"/>
        </w:rPr>
      </w:pP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snapToGrid w:val="0"/>
        <w:spacing w:line="360" w:lineRule="auto"/>
        <w:jc w:val="center"/>
        <w:rPr>
          <w:rFonts w:ascii="宋体" w:hAnsi="宋体" w:cs="宋体"/>
          <w:b/>
          <w:color w:val="auto"/>
          <w:kern w:val="0"/>
          <w:sz w:val="32"/>
          <w:szCs w:val="32"/>
          <w:highlight w:val="none"/>
        </w:rPr>
      </w:pPr>
    </w:p>
    <w:p>
      <w:pPr>
        <w:snapToGrid w:val="0"/>
        <w:spacing w:line="360" w:lineRule="auto"/>
        <w:rPr>
          <w:rFonts w:ascii="宋体" w:hAnsi="宋体" w:cs="宋体"/>
          <w:color w:val="auto"/>
          <w:sz w:val="24"/>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pStyle w:val="83"/>
        <w:rPr>
          <w:color w:val="auto"/>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rPr>
          <w:rFonts w:hint="eastAsia"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br w:type="page"/>
      </w:r>
    </w:p>
    <w:p>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pPr>
        <w:spacing w:line="360" w:lineRule="auto"/>
        <w:ind w:left="4649" w:leftChars="2214" w:firstLine="3600" w:firstLineChars="1500"/>
        <w:rPr>
          <w:rFonts w:ascii="宋体" w:hAnsi="宋体" w:cs="宋体"/>
          <w:color w:val="auto"/>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sz w:val="24"/>
          <w:highlight w:val="none"/>
        </w:rPr>
        <w:t>投标人名称（公章）：</w:t>
      </w:r>
    </w:p>
    <w:p>
      <w:pPr>
        <w:snapToGrid w:val="0"/>
        <w:spacing w:line="360" w:lineRule="auto"/>
        <w:ind w:left="4649" w:leftChars="2214"/>
        <w:rPr>
          <w:rFonts w:ascii="宋体" w:hAnsi="宋体" w:cs="宋体"/>
          <w:color w:val="auto"/>
          <w:kern w:val="0"/>
          <w:sz w:val="24"/>
          <w:highlight w:val="none"/>
        </w:rPr>
      </w:pPr>
      <w:r>
        <w:rPr>
          <w:rFonts w:hint="eastAsia" w:ascii="宋体" w:hAnsi="宋体" w:cs="宋体"/>
          <w:color w:val="auto"/>
          <w:sz w:val="24"/>
          <w:highlight w:val="none"/>
        </w:rPr>
        <w:t>法定代表人（负责人） (签名)：</w:t>
      </w:r>
    </w:p>
    <w:p>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pPr>
        <w:adjustRightInd/>
        <w:spacing w:line="360" w:lineRule="auto"/>
        <w:rPr>
          <w:rFonts w:ascii="宋体" w:hAnsi="宋体"/>
          <w:color w:val="auto"/>
          <w:sz w:val="24"/>
          <w:szCs w:val="21"/>
          <w:highlight w:val="none"/>
        </w:rPr>
      </w:pPr>
    </w:p>
    <w:p>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委托代理人和法定代表人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pPr>
              <w:spacing w:line="360" w:lineRule="auto"/>
              <w:rPr>
                <w:rFonts w:ascii="宋体" w:hAnsi="宋体" w:cs="宋体"/>
                <w:bCs/>
                <w:color w:val="auto"/>
                <w:sz w:val="24"/>
                <w:szCs w:val="21"/>
                <w:highlight w:val="none"/>
              </w:rPr>
            </w:pPr>
          </w:p>
          <w:p>
            <w:pPr>
              <w:spacing w:line="360" w:lineRule="auto"/>
              <w:rPr>
                <w:rFonts w:ascii="宋体" w:hAnsi="宋体" w:cs="宋体"/>
                <w:bCs/>
                <w:color w:val="auto"/>
                <w:sz w:val="24"/>
                <w:szCs w:val="21"/>
                <w:highlight w:val="none"/>
              </w:rPr>
            </w:pPr>
          </w:p>
          <w:p>
            <w:pPr>
              <w:spacing w:line="360" w:lineRule="auto"/>
              <w:rPr>
                <w:rFonts w:ascii="宋体" w:hAnsi="宋体" w:cs="宋体"/>
                <w:bCs/>
                <w:color w:val="auto"/>
                <w:sz w:val="24"/>
                <w:szCs w:val="21"/>
                <w:highlight w:val="none"/>
              </w:rPr>
            </w:pPr>
          </w:p>
          <w:p>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pPr>
              <w:spacing w:line="360" w:lineRule="auto"/>
              <w:rPr>
                <w:rFonts w:ascii="宋体" w:hAnsi="宋体" w:cs="宋体"/>
                <w:bCs/>
                <w:color w:val="auto"/>
                <w:sz w:val="24"/>
                <w:szCs w:val="21"/>
                <w:highlight w:val="none"/>
              </w:rPr>
            </w:pPr>
          </w:p>
        </w:tc>
      </w:tr>
    </w:tbl>
    <w:p>
      <w:pPr>
        <w:snapToGrid w:val="0"/>
        <w:spacing w:line="360" w:lineRule="auto"/>
        <w:ind w:firstLine="576"/>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pPr>
        <w:snapToGrid w:val="0"/>
        <w:spacing w:line="360" w:lineRule="auto"/>
        <w:ind w:right="480"/>
        <w:rPr>
          <w:rFonts w:ascii="宋体" w:hAnsi="宋体" w:cs="宋体"/>
          <w:b/>
          <w:color w:val="auto"/>
          <w:kern w:val="0"/>
          <w:sz w:val="32"/>
          <w:szCs w:val="32"/>
          <w:highlight w:val="none"/>
        </w:rPr>
        <w:sectPr>
          <w:headerReference r:id="rId6" w:type="first"/>
          <w:footerReference r:id="rId8" w:type="first"/>
          <w:headerReference r:id="rId5" w:type="default"/>
          <w:footerReference r:id="rId7" w:type="default"/>
          <w:pgSz w:w="11906" w:h="16838"/>
          <w:pgMar w:top="1134" w:right="1134" w:bottom="1134" w:left="1134" w:header="851" w:footer="992" w:gutter="0"/>
          <w:pgNumType w:fmt="decimal"/>
          <w:cols w:space="720" w:num="1"/>
          <w:titlePg/>
          <w:docGrid w:linePitch="312" w:charSpace="0"/>
        </w:sectPr>
      </w:pPr>
    </w:p>
    <w:p>
      <w:pPr>
        <w:snapToGrid w:val="0"/>
        <w:spacing w:line="360" w:lineRule="auto"/>
        <w:rPr>
          <w:rFonts w:ascii="宋体" w:hAnsi="宋体" w:cs="宋体"/>
          <w:color w:val="auto"/>
          <w:sz w:val="24"/>
          <w:highlight w:val="none"/>
        </w:rPr>
      </w:pPr>
    </w:p>
    <w:p>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rPr>
          <w:rFonts w:ascii="宋体" w:hAnsi="宋体" w:cs="宋体"/>
          <w:color w:val="auto"/>
          <w:highlight w:val="none"/>
        </w:rPr>
      </w:pP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pPr>
        <w:snapToGrid w:val="0"/>
        <w:spacing w:line="360" w:lineRule="auto"/>
        <w:ind w:firstLine="5040" w:firstLineChars="2100"/>
        <w:rPr>
          <w:rFonts w:ascii="宋体" w:hAnsi="宋体"/>
          <w:color w:val="auto"/>
          <w:sz w:val="24"/>
          <w:highlight w:val="none"/>
        </w:rPr>
      </w:pPr>
      <w:r>
        <w:rPr>
          <w:rFonts w:hint="eastAsia" w:ascii="宋体" w:hAnsi="宋体"/>
          <w:color w:val="auto"/>
          <w:sz w:val="24"/>
          <w:highlight w:val="none"/>
        </w:rPr>
        <w:t>法定代表人（负责人） (签名)：</w:t>
      </w: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olor w:val="auto"/>
          <w:sz w:val="24"/>
          <w:highlight w:val="none"/>
        </w:rPr>
        <w:t>联合体成</w:t>
      </w:r>
      <w:r>
        <w:rPr>
          <w:rFonts w:hint="eastAsia" w:ascii="宋体" w:hAnsi="宋体" w:cs="宋体"/>
          <w:color w:val="auto"/>
          <w:kern w:val="0"/>
          <w:sz w:val="24"/>
          <w:highlight w:val="none"/>
          <w:lang w:val="zh-CN"/>
        </w:rPr>
        <w:t>员名称(公章)：</w:t>
      </w:r>
    </w:p>
    <w:p>
      <w:pPr>
        <w:snapToGrid w:val="0"/>
        <w:spacing w:line="360" w:lineRule="auto"/>
        <w:ind w:firstLine="5040" w:firstLineChars="2100"/>
        <w:jc w:val="left"/>
        <w:rPr>
          <w:rFonts w:ascii="宋体" w:hAnsi="宋体"/>
          <w:color w:val="auto"/>
          <w:kern w:val="0"/>
          <w:sz w:val="24"/>
          <w:szCs w:val="20"/>
          <w:highlight w:val="none"/>
        </w:rPr>
      </w:pPr>
      <w:r>
        <w:rPr>
          <w:rFonts w:hint="eastAsia" w:ascii="宋体" w:hAnsi="宋体"/>
          <w:color w:val="auto"/>
          <w:kern w:val="0"/>
          <w:sz w:val="24"/>
          <w:szCs w:val="20"/>
          <w:highlight w:val="none"/>
        </w:rPr>
        <w:t>法定代表人（负责人） (签名)：</w:t>
      </w:r>
    </w:p>
    <w:p>
      <w:pPr>
        <w:snapToGrid w:val="0"/>
        <w:spacing w:line="360" w:lineRule="auto"/>
        <w:ind w:firstLine="5040" w:firstLineChars="2100"/>
        <w:rPr>
          <w:rFonts w:ascii="宋体" w:hAnsi="宋体" w:cs="宋体"/>
          <w:color w:val="auto"/>
          <w:kern w:val="0"/>
          <w:sz w:val="24"/>
          <w:highlight w:val="none"/>
          <w:lang w:val="zh-CN"/>
        </w:rPr>
      </w:pPr>
    </w:p>
    <w:p>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pPr>
        <w:adjustRightInd/>
        <w:spacing w:line="360" w:lineRule="auto"/>
        <w:rPr>
          <w:rFonts w:ascii="宋体" w:hAnsi="宋体"/>
          <w:color w:val="auto"/>
          <w:sz w:val="24"/>
          <w:szCs w:val="21"/>
          <w:highlight w:val="none"/>
        </w:rPr>
      </w:pPr>
    </w:p>
    <w:p>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委托代理人和联合体牵头单位法定代表人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pPr>
              <w:spacing w:line="360" w:lineRule="auto"/>
              <w:rPr>
                <w:rFonts w:ascii="宋体" w:hAnsi="宋体" w:cs="宋体"/>
                <w:bCs/>
                <w:color w:val="auto"/>
                <w:sz w:val="24"/>
                <w:szCs w:val="21"/>
                <w:highlight w:val="none"/>
              </w:rPr>
            </w:pPr>
          </w:p>
          <w:p>
            <w:pPr>
              <w:spacing w:line="360" w:lineRule="auto"/>
              <w:rPr>
                <w:rFonts w:ascii="宋体" w:hAnsi="宋体" w:cs="宋体"/>
                <w:bCs/>
                <w:color w:val="auto"/>
                <w:sz w:val="24"/>
                <w:szCs w:val="21"/>
                <w:highlight w:val="none"/>
              </w:rPr>
            </w:pPr>
          </w:p>
          <w:p>
            <w:pPr>
              <w:spacing w:line="360" w:lineRule="auto"/>
              <w:rPr>
                <w:rFonts w:ascii="宋体" w:hAnsi="宋体" w:cs="宋体"/>
                <w:bCs/>
                <w:color w:val="auto"/>
                <w:sz w:val="24"/>
                <w:szCs w:val="21"/>
                <w:highlight w:val="none"/>
              </w:rPr>
            </w:pPr>
          </w:p>
          <w:p>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pPr>
              <w:spacing w:line="360" w:lineRule="auto"/>
              <w:rPr>
                <w:rFonts w:ascii="宋体" w:hAnsi="宋体" w:cs="宋体"/>
                <w:bCs/>
                <w:color w:val="auto"/>
                <w:sz w:val="24"/>
                <w:szCs w:val="21"/>
                <w:highlight w:val="none"/>
              </w:rPr>
            </w:pPr>
          </w:p>
        </w:tc>
      </w:tr>
    </w:tbl>
    <w:p>
      <w:pPr>
        <w:snapToGrid w:val="0"/>
        <w:spacing w:line="360" w:lineRule="auto"/>
        <w:ind w:firstLine="576"/>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pPr>
        <w:snapToGrid w:val="0"/>
        <w:spacing w:line="360" w:lineRule="auto"/>
        <w:ind w:right="480"/>
        <w:rPr>
          <w:rFonts w:ascii="宋体" w:hAnsi="宋体" w:cs="宋体"/>
          <w:b/>
          <w:color w:val="auto"/>
          <w:kern w:val="0"/>
          <w:sz w:val="32"/>
          <w:szCs w:val="32"/>
          <w:highlight w:val="none"/>
        </w:rPr>
        <w:sectPr>
          <w:headerReference r:id="rId10" w:type="first"/>
          <w:footerReference r:id="rId12" w:type="first"/>
          <w:headerReference r:id="rId9" w:type="default"/>
          <w:footerReference r:id="rId11" w:type="default"/>
          <w:pgSz w:w="11906" w:h="16838"/>
          <w:pgMar w:top="1134" w:right="1134" w:bottom="1134" w:left="1134" w:header="851" w:footer="992" w:gutter="0"/>
          <w:pgNumType w:fmt="decimal"/>
          <w:cols w:space="720" w:num="1"/>
          <w:titlePg/>
          <w:docGrid w:linePitch="312" w:charSpace="0"/>
        </w:sectPr>
      </w:pPr>
    </w:p>
    <w:p>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pPr>
        <w:adjustRightInd/>
        <w:spacing w:line="360" w:lineRule="auto"/>
        <w:rPr>
          <w:rFonts w:ascii="宋体" w:hAnsi="宋体" w:cs="宋体"/>
          <w:bCs/>
          <w:color w:val="auto"/>
          <w:sz w:val="24"/>
          <w:szCs w:val="21"/>
          <w:highlight w:val="none"/>
        </w:rPr>
      </w:pPr>
    </w:p>
    <w:p>
      <w:pPr>
        <w:adjustRightInd/>
        <w:snapToGrid w:val="0"/>
        <w:spacing w:before="120" w:beforeLines="50" w:after="50" w:line="600" w:lineRule="exact"/>
        <w:jc w:val="center"/>
        <w:rPr>
          <w:rFonts w:ascii="宋体" w:hAnsi="宋体"/>
          <w:b/>
          <w:color w:val="auto"/>
          <w:sz w:val="30"/>
          <w:szCs w:val="30"/>
          <w:highlight w:val="none"/>
        </w:rPr>
      </w:pPr>
      <w:r>
        <w:rPr>
          <w:rFonts w:hint="eastAsia" w:ascii="宋体" w:hAnsi="宋体"/>
          <w:b/>
          <w:color w:val="auto"/>
          <w:sz w:val="30"/>
          <w:szCs w:val="30"/>
          <w:highlight w:val="none"/>
        </w:rPr>
        <w:t>法定代表人、单位负责人或自然人身份证明书</w:t>
      </w:r>
    </w:p>
    <w:p>
      <w:pPr>
        <w:snapToGrid w:val="0"/>
        <w:spacing w:line="276" w:lineRule="auto"/>
        <w:ind w:firstLine="960" w:firstLineChars="400"/>
        <w:rPr>
          <w:rFonts w:ascii="宋体" w:hAnsi="宋体"/>
          <w:color w:val="auto"/>
          <w:sz w:val="24"/>
          <w:highlight w:val="none"/>
          <w:u w:val="single"/>
        </w:rPr>
      </w:pPr>
    </w:p>
    <w:p>
      <w:pPr>
        <w:snapToGrid w:val="0"/>
        <w:spacing w:line="720" w:lineRule="exact"/>
        <w:ind w:firstLine="960" w:firstLineChars="400"/>
        <w:rPr>
          <w:rFonts w:ascii="宋体" w:hAnsi="宋体"/>
          <w:color w:val="auto"/>
          <w:sz w:val="24"/>
          <w:highlight w:val="none"/>
        </w:rPr>
      </w:pP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w:t>
      </w:r>
      <w:r>
        <w:rPr>
          <w:rFonts w:hint="eastAsia" w:ascii="宋体" w:hAnsi="宋体"/>
          <w:color w:val="auto"/>
          <w:sz w:val="24"/>
          <w:highlight w:val="none"/>
        </w:rPr>
        <w:t>在我公司（单位）任</w:t>
      </w:r>
      <w:r>
        <w:rPr>
          <w:rFonts w:hint="eastAsia" w:ascii="宋体" w:hAnsi="宋体"/>
          <w:color w:val="auto"/>
          <w:sz w:val="24"/>
          <w:highlight w:val="none"/>
          <w:u w:val="single"/>
        </w:rPr>
        <w:t xml:space="preserve">          </w:t>
      </w:r>
      <w:r>
        <w:rPr>
          <w:rFonts w:hint="eastAsia" w:ascii="宋体" w:hAnsi="宋体"/>
          <w:color w:val="auto"/>
          <w:sz w:val="24"/>
          <w:highlight w:val="none"/>
        </w:rPr>
        <w:t>职务，是我公司（单位）</w:t>
      </w:r>
      <w:r>
        <w:rPr>
          <w:rFonts w:hint="eastAsia" w:ascii="宋体" w:hAnsi="宋体"/>
          <w:color w:val="auto"/>
          <w:sz w:val="24"/>
          <w:highlight w:val="none"/>
          <w:u w:val="single"/>
        </w:rPr>
        <w:t xml:space="preserve">          </w:t>
      </w:r>
      <w:r>
        <w:rPr>
          <w:rFonts w:hint="eastAsia" w:ascii="宋体" w:hAnsi="宋体"/>
          <w:color w:val="auto"/>
          <w:sz w:val="24"/>
          <w:highlight w:val="none"/>
        </w:rPr>
        <w:t>的法定代表人</w:t>
      </w:r>
      <w:r>
        <w:rPr>
          <w:rFonts w:hint="eastAsia" w:ascii="宋体" w:hAnsi="宋体" w:cs="宋体"/>
          <w:color w:val="auto"/>
          <w:kern w:val="0"/>
          <w:sz w:val="24"/>
          <w:highlight w:val="none"/>
        </w:rPr>
        <w:t>（负责人）</w:t>
      </w:r>
      <w:r>
        <w:rPr>
          <w:rFonts w:hint="eastAsia" w:ascii="宋体" w:hAnsi="宋体"/>
          <w:color w:val="auto"/>
          <w:sz w:val="24"/>
          <w:highlight w:val="none"/>
        </w:rPr>
        <w:t>。</w:t>
      </w:r>
    </w:p>
    <w:p>
      <w:pPr>
        <w:snapToGrid w:val="0"/>
        <w:spacing w:line="720" w:lineRule="exact"/>
        <w:ind w:firstLine="840" w:firstLineChars="350"/>
        <w:rPr>
          <w:rFonts w:ascii="宋体" w:hAnsi="宋体"/>
          <w:color w:val="auto"/>
          <w:sz w:val="24"/>
          <w:highlight w:val="none"/>
        </w:rPr>
      </w:pPr>
      <w:r>
        <w:rPr>
          <w:rFonts w:hint="eastAsia" w:ascii="宋体" w:hAnsi="宋体"/>
          <w:color w:val="auto"/>
          <w:sz w:val="24"/>
          <w:highlight w:val="none"/>
        </w:rPr>
        <w:t>特此证明。</w:t>
      </w:r>
    </w:p>
    <w:p>
      <w:pPr>
        <w:snapToGrid w:val="0"/>
        <w:spacing w:line="276" w:lineRule="auto"/>
        <w:rPr>
          <w:rFonts w:ascii="宋体" w:hAnsi="宋体"/>
          <w:color w:val="auto"/>
          <w:sz w:val="24"/>
          <w:highlight w:val="none"/>
        </w:rPr>
      </w:pPr>
    </w:p>
    <w:p>
      <w:pPr>
        <w:snapToGrid w:val="0"/>
        <w:spacing w:line="276" w:lineRule="auto"/>
        <w:rPr>
          <w:rFonts w:ascii="宋体" w:hAnsi="宋体"/>
          <w:color w:val="auto"/>
          <w:sz w:val="24"/>
          <w:highlight w:val="none"/>
        </w:rPr>
      </w:pPr>
      <w:r>
        <w:rPr>
          <w:rFonts w:hint="eastAsia" w:ascii="宋体" w:hAnsi="宋体"/>
          <w:color w:val="auto"/>
          <w:sz w:val="24"/>
          <w:highlight w:val="none"/>
        </w:rPr>
        <w:t xml:space="preserve">                        </w:t>
      </w:r>
    </w:p>
    <w:p>
      <w:pPr>
        <w:snapToGrid w:val="0"/>
        <w:spacing w:line="276" w:lineRule="auto"/>
        <w:rPr>
          <w:rFonts w:ascii="宋体" w:hAnsi="宋体"/>
          <w:color w:val="auto"/>
          <w:sz w:val="24"/>
          <w:highlight w:val="none"/>
        </w:rPr>
      </w:pPr>
    </w:p>
    <w:p>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投标人名称(公章)：                              </w:t>
      </w:r>
    </w:p>
    <w:p>
      <w:pPr>
        <w:adjustRightInd/>
        <w:spacing w:line="360" w:lineRule="auto"/>
        <w:rPr>
          <w:rFonts w:ascii="宋体" w:hAnsi="宋体" w:cs="宋体"/>
          <w:bCs/>
          <w:color w:val="auto"/>
          <w:sz w:val="24"/>
          <w:szCs w:val="21"/>
          <w:highlight w:val="none"/>
        </w:rPr>
      </w:pPr>
      <w:r>
        <w:rPr>
          <w:rFonts w:hint="eastAsia" w:ascii="宋体" w:hAnsi="宋体" w:cs="宋体"/>
          <w:color w:val="auto"/>
          <w:kern w:val="0"/>
          <w:sz w:val="24"/>
          <w:szCs w:val="21"/>
          <w:highlight w:val="none"/>
          <w:lang w:val="zh-CN"/>
        </w:rPr>
        <w:t xml:space="preserve">                               日期：  年  月  日</w:t>
      </w:r>
    </w:p>
    <w:p>
      <w:pPr>
        <w:adjustRightInd/>
        <w:spacing w:line="360" w:lineRule="auto"/>
        <w:rPr>
          <w:rFonts w:ascii="宋体" w:hAnsi="宋体" w:cs="宋体"/>
          <w:bCs/>
          <w:color w:val="auto"/>
          <w:sz w:val="24"/>
          <w:szCs w:val="21"/>
          <w:highlight w:val="none"/>
        </w:rPr>
      </w:pPr>
    </w:p>
    <w:p>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pPr>
              <w:spacing w:line="360" w:lineRule="auto"/>
              <w:rPr>
                <w:rFonts w:ascii="宋体" w:hAnsi="宋体" w:cs="宋体"/>
                <w:bCs/>
                <w:color w:val="auto"/>
                <w:sz w:val="24"/>
                <w:szCs w:val="21"/>
                <w:highlight w:val="none"/>
              </w:rPr>
            </w:pPr>
          </w:p>
        </w:tc>
      </w:tr>
    </w:tbl>
    <w:p>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pPr>
        <w:snapToGrid w:val="0"/>
        <w:spacing w:line="360" w:lineRule="auto"/>
        <w:ind w:right="480"/>
        <w:rPr>
          <w:rFonts w:ascii="宋体" w:hAnsi="宋体" w:cs="宋体"/>
          <w:b/>
          <w:color w:val="auto"/>
          <w:kern w:val="0"/>
          <w:sz w:val="32"/>
          <w:szCs w:val="32"/>
          <w:highlight w:val="none"/>
        </w:rPr>
        <w:sectPr>
          <w:headerReference r:id="rId14" w:type="first"/>
          <w:footerReference r:id="rId16" w:type="first"/>
          <w:headerReference r:id="rId13" w:type="default"/>
          <w:footerReference r:id="rId15" w:type="default"/>
          <w:pgSz w:w="11906" w:h="16838"/>
          <w:pgMar w:top="1134" w:right="1134" w:bottom="1134" w:left="1134" w:header="851" w:footer="992" w:gutter="0"/>
          <w:pgNumType w:fmt="decimal"/>
          <w:cols w:space="720" w:num="1"/>
          <w:titlePg/>
          <w:docGrid w:linePitch="312" w:charSpace="0"/>
        </w:sectPr>
      </w:pPr>
    </w:p>
    <w:p>
      <w:pPr>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p>
      <w:pPr>
        <w:snapToGrid w:val="0"/>
        <w:spacing w:line="360" w:lineRule="auto"/>
        <w:rPr>
          <w:rFonts w:ascii="宋体" w:hAnsi="宋体" w:cs="宋体"/>
          <w:color w:val="auto"/>
          <w:kern w:val="0"/>
          <w:sz w:val="24"/>
          <w:highlight w:val="none"/>
        </w:rPr>
      </w:pPr>
    </w:p>
    <w:p>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pPr>
        <w:jc w:val="center"/>
        <w:rPr>
          <w:rFonts w:ascii="宋体" w:hAnsi="宋体" w:cs="宋体"/>
          <w:b/>
          <w:color w:val="auto"/>
          <w:kern w:val="0"/>
          <w:sz w:val="32"/>
          <w:szCs w:val="32"/>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4991"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pPr>
              <w:rPr>
                <w:rFonts w:ascii="宋体" w:hAnsi="宋体" w:cs="宋体"/>
                <w:color w:val="auto"/>
                <w:sz w:val="24"/>
                <w:highlight w:val="none"/>
              </w:rPr>
            </w:pPr>
          </w:p>
          <w:p>
            <w:pPr>
              <w:rPr>
                <w:rFonts w:ascii="宋体" w:hAnsi="宋体" w:cs="宋体"/>
                <w:color w:val="auto"/>
                <w:sz w:val="24"/>
                <w:highlight w:val="none"/>
              </w:rPr>
            </w:pPr>
            <w:r>
              <w:rPr>
                <w:rFonts w:hint="eastAsia" w:ascii="宋体" w:hAnsi="宋体" w:cs="宋体"/>
                <w:color w:val="auto"/>
                <w:sz w:val="24"/>
                <w:highlight w:val="none"/>
              </w:rPr>
              <w:t>见投标文件</w:t>
            </w:r>
          </w:p>
          <w:p>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4991"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tcPr>
          <w:p>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3</w:t>
            </w:r>
          </w:p>
        </w:tc>
        <w:tc>
          <w:tcPr>
            <w:tcW w:w="4991"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投标文件满足招标文件的其它实质性要求。</w:t>
            </w:r>
          </w:p>
        </w:tc>
        <w:tc>
          <w:tcPr>
            <w:tcW w:w="2551" w:type="dxa"/>
            <w:vAlign w:val="center"/>
          </w:tcPr>
          <w:p>
            <w:pPr>
              <w:rPr>
                <w:rFonts w:ascii="宋体" w:hAnsi="宋体" w:cs="宋体"/>
                <w:color w:val="auto"/>
                <w:sz w:val="24"/>
                <w:highlight w:val="none"/>
              </w:rPr>
            </w:pPr>
            <w:r>
              <w:rPr>
                <w:rFonts w:hint="eastAsia" w:ascii="宋体" w:hAnsi="宋体" w:cs="宋体"/>
                <w:color w:val="auto"/>
                <w:kern w:val="0"/>
                <w:sz w:val="24"/>
                <w:highlight w:val="none"/>
              </w:rPr>
              <w:t>招标文件其它实质性要求相应的材料（“▲” 系指实质性要求条款，招标文件无其它实质性要求的，无需提供）</w:t>
            </w:r>
          </w:p>
        </w:tc>
        <w:tc>
          <w:tcPr>
            <w:tcW w:w="1418" w:type="dxa"/>
          </w:tcPr>
          <w:p>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bl>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2"/>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pPr>
              <w:spacing w:line="360" w:lineRule="auto"/>
              <w:jc w:val="center"/>
              <w:rPr>
                <w:rFonts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r>
    </w:tbl>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七、商务技术偏离表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83" w:type="dxa"/>
          </w:tcPr>
          <w:p>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546" w:type="dxa"/>
          </w:tcPr>
          <w:p>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276" w:type="dxa"/>
          </w:tcPr>
          <w:p>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83" w:type="dxa"/>
          </w:tcPr>
          <w:p>
            <w:pPr>
              <w:jc w:val="center"/>
              <w:rPr>
                <w:rFonts w:ascii="宋体" w:hAnsi="宋体" w:cs="宋体"/>
                <w:b/>
                <w:color w:val="auto"/>
                <w:kern w:val="0"/>
                <w:sz w:val="32"/>
                <w:szCs w:val="32"/>
                <w:highlight w:val="none"/>
              </w:rPr>
            </w:pPr>
          </w:p>
        </w:tc>
        <w:tc>
          <w:tcPr>
            <w:tcW w:w="3546" w:type="dxa"/>
          </w:tcPr>
          <w:p>
            <w:pPr>
              <w:jc w:val="center"/>
              <w:rPr>
                <w:rFonts w:ascii="宋体" w:hAnsi="宋体" w:cs="宋体"/>
                <w:b/>
                <w:color w:val="auto"/>
                <w:kern w:val="0"/>
                <w:sz w:val="32"/>
                <w:szCs w:val="32"/>
                <w:highlight w:val="none"/>
              </w:rPr>
            </w:pPr>
          </w:p>
        </w:tc>
        <w:tc>
          <w:tcPr>
            <w:tcW w:w="1276" w:type="dxa"/>
          </w:tcPr>
          <w:p>
            <w:pPr>
              <w:jc w:val="center"/>
              <w:rPr>
                <w:rFonts w:ascii="宋体" w:hAnsi="宋体" w:cs="宋体"/>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83" w:type="dxa"/>
          </w:tcPr>
          <w:p>
            <w:pPr>
              <w:jc w:val="center"/>
              <w:rPr>
                <w:rFonts w:ascii="宋体" w:hAnsi="宋体" w:cs="宋体"/>
                <w:b/>
                <w:color w:val="auto"/>
                <w:kern w:val="0"/>
                <w:sz w:val="32"/>
                <w:szCs w:val="32"/>
                <w:highlight w:val="none"/>
              </w:rPr>
            </w:pPr>
          </w:p>
        </w:tc>
        <w:tc>
          <w:tcPr>
            <w:tcW w:w="3546" w:type="dxa"/>
          </w:tcPr>
          <w:p>
            <w:pPr>
              <w:jc w:val="center"/>
              <w:rPr>
                <w:rFonts w:ascii="宋体" w:hAnsi="宋体" w:cs="宋体"/>
                <w:b/>
                <w:color w:val="auto"/>
                <w:kern w:val="0"/>
                <w:sz w:val="32"/>
                <w:szCs w:val="32"/>
                <w:highlight w:val="none"/>
              </w:rPr>
            </w:pPr>
          </w:p>
        </w:tc>
        <w:tc>
          <w:tcPr>
            <w:tcW w:w="1276" w:type="dxa"/>
          </w:tcPr>
          <w:p>
            <w:pPr>
              <w:jc w:val="center"/>
              <w:rPr>
                <w:rFonts w:ascii="宋体" w:hAnsi="宋体" w:cs="宋体"/>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83" w:type="dxa"/>
          </w:tcPr>
          <w:p>
            <w:pPr>
              <w:jc w:val="center"/>
              <w:rPr>
                <w:rFonts w:ascii="宋体" w:hAnsi="宋体" w:cs="宋体"/>
                <w:b/>
                <w:color w:val="auto"/>
                <w:kern w:val="0"/>
                <w:sz w:val="32"/>
                <w:szCs w:val="32"/>
                <w:highlight w:val="none"/>
              </w:rPr>
            </w:pPr>
          </w:p>
        </w:tc>
        <w:tc>
          <w:tcPr>
            <w:tcW w:w="3546" w:type="dxa"/>
          </w:tcPr>
          <w:p>
            <w:pPr>
              <w:jc w:val="center"/>
              <w:rPr>
                <w:rFonts w:ascii="宋体" w:hAnsi="宋体" w:cs="宋体"/>
                <w:b/>
                <w:color w:val="auto"/>
                <w:kern w:val="0"/>
                <w:sz w:val="32"/>
                <w:szCs w:val="32"/>
                <w:highlight w:val="none"/>
              </w:rPr>
            </w:pPr>
          </w:p>
        </w:tc>
        <w:tc>
          <w:tcPr>
            <w:tcW w:w="1276" w:type="dxa"/>
          </w:tcPr>
          <w:p>
            <w:pPr>
              <w:jc w:val="center"/>
              <w:rPr>
                <w:rFonts w:ascii="宋体" w:hAnsi="宋体" w:cs="宋体"/>
                <w:b/>
                <w:color w:val="auto"/>
                <w:kern w:val="0"/>
                <w:sz w:val="32"/>
                <w:szCs w:val="32"/>
                <w:highlight w:val="none"/>
              </w:rPr>
            </w:pPr>
          </w:p>
        </w:tc>
      </w:tr>
    </w:tbl>
    <w:p>
      <w:pPr>
        <w:jc w:val="left"/>
        <w:rPr>
          <w:rFonts w:ascii="宋体" w:hAnsi="宋体" w:cs="宋体"/>
          <w:color w:val="auto"/>
          <w:kern w:val="0"/>
          <w:sz w:val="24"/>
          <w:highlight w:val="none"/>
        </w:rPr>
      </w:pPr>
      <w:r>
        <w:rPr>
          <w:rFonts w:hint="eastAsia" w:ascii="宋体" w:hAnsi="宋体" w:cs="宋体"/>
          <w:color w:val="auto"/>
          <w:kern w:val="0"/>
          <w:sz w:val="24"/>
          <w:highlight w:val="none"/>
        </w:rPr>
        <w:t>投标人保证：除商务技术偏离表列出的偏离外，投标人响应招标文件的全部要求</w:t>
      </w:r>
    </w:p>
    <w:p>
      <w:pPr>
        <w:spacing w:line="360" w:lineRule="auto"/>
        <w:ind w:firstLine="3600" w:firstLineChars="1500"/>
        <w:rPr>
          <w:rFonts w:ascii="宋体" w:hAnsi="宋体" w:cs="宋体"/>
          <w:color w:val="auto"/>
          <w:sz w:val="24"/>
          <w:highlight w:val="none"/>
        </w:rPr>
      </w:pP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jc w:val="center"/>
        <w:rPr>
          <w:rFonts w:ascii="宋体" w:hAnsi="宋体" w:cs="宋体"/>
          <w:b/>
          <w:color w:val="auto"/>
          <w:kern w:val="0"/>
          <w:sz w:val="32"/>
          <w:szCs w:val="32"/>
          <w:highlight w:val="none"/>
        </w:rPr>
      </w:pP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ind w:firstLine="1911" w:firstLineChars="595"/>
        <w:rPr>
          <w:rFonts w:ascii="宋体" w:hAnsi="宋体" w:cs="宋体"/>
          <w:b/>
          <w:bCs/>
          <w:color w:val="auto"/>
          <w:sz w:val="32"/>
          <w:szCs w:val="32"/>
          <w:highlight w:val="none"/>
        </w:rPr>
      </w:pPr>
    </w:p>
    <w:p>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pPr>
        <w:snapToGrid w:val="0"/>
        <w:spacing w:line="360" w:lineRule="auto"/>
        <w:rPr>
          <w:rFonts w:ascii="宋体" w:hAnsi="宋体" w:cs="宋体"/>
          <w:color w:val="auto"/>
          <w:sz w:val="24"/>
          <w:highlight w:val="none"/>
        </w:rPr>
      </w:pP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pPr>
        <w:autoSpaceDE w:val="0"/>
        <w:autoSpaceDN w:val="0"/>
        <w:spacing w:line="360" w:lineRule="auto"/>
        <w:ind w:left="2"/>
        <w:jc w:val="left"/>
        <w:rPr>
          <w:rFonts w:ascii="宋体" w:hAnsi="宋体" w:cs="宋体"/>
          <w:color w:val="auto"/>
          <w:kern w:val="0"/>
          <w:sz w:val="24"/>
          <w:highlight w:val="none"/>
          <w:lang w:val="zh-CN"/>
        </w:rPr>
      </w:pPr>
    </w:p>
    <w:p>
      <w:pPr>
        <w:autoSpaceDE w:val="0"/>
        <w:autoSpaceDN w:val="0"/>
        <w:spacing w:line="360" w:lineRule="auto"/>
        <w:ind w:left="2"/>
        <w:jc w:val="left"/>
        <w:rPr>
          <w:rFonts w:ascii="宋体" w:hAnsi="宋体" w:cs="宋体"/>
          <w:color w:val="auto"/>
          <w:kern w:val="0"/>
          <w:sz w:val="24"/>
          <w:highlight w:val="none"/>
          <w:lang w:val="zh-CN"/>
        </w:rPr>
      </w:pPr>
    </w:p>
    <w:p>
      <w:pPr>
        <w:autoSpaceDE w:val="0"/>
        <w:autoSpaceDN w:val="0"/>
        <w:spacing w:line="360" w:lineRule="auto"/>
        <w:ind w:left="2"/>
        <w:jc w:val="left"/>
        <w:rPr>
          <w:rFonts w:ascii="宋体" w:hAnsi="宋体" w:cs="宋体"/>
          <w:color w:val="auto"/>
          <w:kern w:val="0"/>
          <w:sz w:val="24"/>
          <w:highlight w:val="none"/>
          <w:lang w:val="zh-CN"/>
        </w:rPr>
      </w:pP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spacing w:line="360" w:lineRule="auto"/>
        <w:ind w:left="4620" w:leftChars="2200"/>
        <w:rPr>
          <w:rFonts w:ascii="宋体" w:hAnsi="宋体" w:cs="宋体"/>
          <w:color w:val="auto"/>
          <w:sz w:val="24"/>
          <w:highlight w:val="none"/>
        </w:rPr>
      </w:pPr>
    </w:p>
    <w:p>
      <w:pPr>
        <w:spacing w:line="360" w:lineRule="auto"/>
        <w:jc w:val="center"/>
        <w:rPr>
          <w:rFonts w:ascii="宋体" w:hAnsi="宋体" w:cs="宋体"/>
          <w:b/>
          <w:bCs/>
          <w:color w:val="auto"/>
          <w:sz w:val="24"/>
          <w:highlight w:val="none"/>
        </w:rPr>
      </w:pP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pStyle w:val="83"/>
        <w:rPr>
          <w:color w:val="auto"/>
          <w:highlight w:val="none"/>
        </w:rPr>
      </w:pPr>
    </w:p>
    <w:p>
      <w:pPr>
        <w:pStyle w:val="83"/>
        <w:rPr>
          <w:color w:val="auto"/>
          <w:highlight w:val="none"/>
        </w:rPr>
      </w:pPr>
    </w:p>
    <w:p>
      <w:pPr>
        <w:jc w:val="center"/>
        <w:rPr>
          <w:rFonts w:ascii="宋体" w:hAnsi="宋体" w:cs="宋体"/>
          <w:b/>
          <w:color w:val="auto"/>
          <w:kern w:val="0"/>
          <w:sz w:val="32"/>
          <w:szCs w:val="21"/>
          <w:highlight w:val="none"/>
        </w:rPr>
      </w:pPr>
      <w:r>
        <w:rPr>
          <w:rFonts w:hint="eastAsia" w:ascii="宋体" w:hAnsi="宋体" w:cs="宋体"/>
          <w:b/>
          <w:bCs/>
          <w:color w:val="auto"/>
          <w:sz w:val="32"/>
          <w:szCs w:val="32"/>
          <w:highlight w:val="none"/>
        </w:rPr>
        <w:t>九</w:t>
      </w:r>
      <w:r>
        <w:rPr>
          <w:rFonts w:hint="eastAsia" w:ascii="宋体" w:hAnsi="宋体" w:cs="宋体"/>
          <w:b/>
          <w:color w:val="auto"/>
          <w:kern w:val="0"/>
          <w:sz w:val="32"/>
          <w:szCs w:val="32"/>
          <w:highlight w:val="none"/>
        </w:rPr>
        <w:t>、</w:t>
      </w:r>
      <w:r>
        <w:rPr>
          <w:rFonts w:hint="eastAsia" w:ascii="宋体" w:hAnsi="宋体" w:cs="宋体"/>
          <w:b/>
          <w:color w:val="auto"/>
          <w:kern w:val="0"/>
          <w:sz w:val="32"/>
          <w:szCs w:val="21"/>
          <w:highlight w:val="none"/>
        </w:rPr>
        <w:t>承诺函</w:t>
      </w:r>
    </w:p>
    <w:p>
      <w:pPr>
        <w:widowControl/>
        <w:adjustRightInd/>
        <w:ind w:firstLine="640" w:firstLineChars="200"/>
        <w:jc w:val="left"/>
        <w:rPr>
          <w:rFonts w:ascii="宋体" w:hAnsi="宋体" w:cs="宋体"/>
          <w:color w:val="auto"/>
          <w:kern w:val="0"/>
          <w:sz w:val="32"/>
          <w:szCs w:val="21"/>
          <w:highlight w:val="none"/>
        </w:rPr>
      </w:pP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我方作为本次采购项目的投标人，根据招标文件要求，现郑重承诺如下：</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一、我方已认真阅读并接受本项目招标文件第二部分的全部实质性要求，如对招标文件有异议，已依法进行维权救济，不存在对招标文件有异议的同时又参加投标以求侥幸中标或者为实现其他非法目的的行为。</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二、参加本次招标采购活动，不存在与单位负责人为同一人或者存在直接控股、管理关系的其他供应商参与同一合同项下的政府采购活动的行为。</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四、参加本次招标采购活动，不存在和其他供应商在同一合同项下的采购项目中，同时委托同一个自然人、同一家庭的人员、同一单位的人员作为代理人的行为。</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五、投标文件中提供的能够给予我方带来优惠、好处的任何材料资料和技术、服务、商务、响应产品等响应承诺情况都是真实的、有效的、合法的。</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七、国家或行业主管部门对采购产品的技术标准、质量标准和资格资质条件等有强制性规定的，我方承诺符合其要求。</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八、参加本次招标采购活动，我方完全同意招标文件第二部分关于“投标费用”、“合同分包”、“合同转包”、“履约保证金”的实质性要求，并承诺严格按照招标文件要求履行。</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我方对上述承诺的内容事项真实性负责。如经查实上述承诺的内容事项存在虚假，我方愿意接受以提供虚假材料谋取中标追究法律责任。</w:t>
      </w:r>
    </w:p>
    <w:p>
      <w:pPr>
        <w:widowControl/>
        <w:adjustRightInd/>
        <w:spacing w:line="360" w:lineRule="auto"/>
        <w:ind w:firstLine="480" w:firstLineChars="200"/>
        <w:jc w:val="left"/>
        <w:rPr>
          <w:rFonts w:ascii="宋体" w:hAnsi="宋体" w:cs="宋体"/>
          <w:color w:val="auto"/>
          <w:kern w:val="0"/>
          <w:sz w:val="24"/>
          <w:highlight w:val="none"/>
        </w:rPr>
      </w:pP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spacing w:line="360" w:lineRule="auto"/>
        <w:ind w:left="4620" w:leftChars="2200"/>
        <w:rPr>
          <w:rFonts w:ascii="宋体" w:hAnsi="宋体" w:cs="宋体"/>
          <w:color w:val="auto"/>
          <w:sz w:val="24"/>
          <w:highlight w:val="none"/>
        </w:rPr>
      </w:pPr>
    </w:p>
    <w:p>
      <w:pPr>
        <w:spacing w:line="360" w:lineRule="auto"/>
        <w:jc w:val="center"/>
        <w:rPr>
          <w:rFonts w:ascii="宋体" w:hAnsi="宋体" w:cs="宋体"/>
          <w:b/>
          <w:bCs/>
          <w:color w:val="auto"/>
          <w:sz w:val="24"/>
          <w:highlight w:val="none"/>
        </w:rPr>
      </w:pP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十、技术解决方案</w:t>
      </w:r>
    </w:p>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（由供应商根据采购需求及招标文件要求编制）</w:t>
      </w:r>
    </w:p>
    <w:p>
      <w:pPr>
        <w:spacing w:line="360" w:lineRule="auto"/>
        <w:jc w:val="center"/>
        <w:rPr>
          <w:rFonts w:cs="仿宋_GB2312" w:asciiTheme="minorEastAsia" w:hAnsiTheme="minorEastAsia" w:eastAsiaTheme="minorEastAsia"/>
          <w:color w:val="auto"/>
          <w:sz w:val="24"/>
          <w:highlight w:val="none"/>
        </w:rPr>
      </w:pPr>
    </w:p>
    <w:p>
      <w:pPr>
        <w:autoSpaceDE w:val="0"/>
        <w:autoSpaceDN w:val="0"/>
        <w:spacing w:line="360" w:lineRule="auto"/>
        <w:rPr>
          <w:rFonts w:cs="仿宋_GB2312" w:asciiTheme="minorEastAsia" w:hAnsiTheme="minorEastAsia" w:eastAsiaTheme="minorEastAsia"/>
          <w:color w:val="auto"/>
          <w:kern w:val="0"/>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投标人名称（公章）：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十一、组织实施方案</w:t>
      </w:r>
    </w:p>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（由供应商根据采购需求及招标文件要求编制）</w:t>
      </w:r>
    </w:p>
    <w:p>
      <w:pPr>
        <w:spacing w:line="360" w:lineRule="auto"/>
        <w:jc w:val="center"/>
        <w:rPr>
          <w:rFonts w:cs="仿宋_GB2312" w:asciiTheme="minorEastAsia" w:hAnsiTheme="minorEastAsia" w:eastAsiaTheme="minorEastAsia"/>
          <w:color w:val="auto"/>
          <w:sz w:val="24"/>
          <w:highlight w:val="none"/>
        </w:rPr>
      </w:pPr>
    </w:p>
    <w:p>
      <w:pPr>
        <w:autoSpaceDE w:val="0"/>
        <w:autoSpaceDN w:val="0"/>
        <w:spacing w:line="360" w:lineRule="auto"/>
        <w:rPr>
          <w:rFonts w:cs="仿宋_GB2312" w:asciiTheme="minorEastAsia" w:hAnsiTheme="minorEastAsia" w:eastAsiaTheme="minorEastAsia"/>
          <w:color w:val="auto"/>
          <w:kern w:val="0"/>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投标人名称（公章）：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十二、运维服务方案</w:t>
      </w:r>
    </w:p>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（由供应商根据采购需求及招标文件要求编制）</w:t>
      </w:r>
    </w:p>
    <w:p>
      <w:pPr>
        <w:spacing w:line="360" w:lineRule="auto"/>
        <w:jc w:val="center"/>
        <w:rPr>
          <w:rFonts w:cs="仿宋_GB2312" w:asciiTheme="minorEastAsia" w:hAnsiTheme="minorEastAsia" w:eastAsiaTheme="minorEastAsia"/>
          <w:color w:val="auto"/>
          <w:sz w:val="24"/>
          <w:highlight w:val="none"/>
        </w:rPr>
      </w:pPr>
    </w:p>
    <w:p>
      <w:pPr>
        <w:autoSpaceDE w:val="0"/>
        <w:autoSpaceDN w:val="0"/>
        <w:spacing w:line="360" w:lineRule="auto"/>
        <w:rPr>
          <w:rFonts w:cs="仿宋_GB2312" w:asciiTheme="minorEastAsia" w:hAnsiTheme="minorEastAsia" w:eastAsiaTheme="minorEastAsia"/>
          <w:color w:val="auto"/>
          <w:kern w:val="0"/>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投标人名称（公章）：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ascii="宋体" w:hAnsi="宋体" w:cs="宋体"/>
          <w:b/>
          <w:bCs/>
          <w:color w:val="auto"/>
          <w:sz w:val="24"/>
          <w:highlight w:val="none"/>
        </w:rPr>
      </w:pPr>
    </w:p>
    <w:p>
      <w:pPr>
        <w:spacing w:line="360" w:lineRule="auto"/>
        <w:jc w:val="center"/>
        <w:rPr>
          <w:rFonts w:ascii="宋体" w:hAnsi="宋体" w:cs="宋体"/>
          <w:b/>
          <w:bCs/>
          <w:color w:val="auto"/>
          <w:sz w:val="24"/>
          <w:highlight w:val="none"/>
        </w:rPr>
        <w:sectPr>
          <w:headerReference r:id="rId18" w:type="first"/>
          <w:footerReference r:id="rId20" w:type="first"/>
          <w:headerReference r:id="rId17" w:type="default"/>
          <w:footerReference r:id="rId19" w:type="default"/>
          <w:pgSz w:w="11906" w:h="16838"/>
          <w:pgMar w:top="1134" w:right="1134" w:bottom="1134" w:left="1134" w:header="680" w:footer="850" w:gutter="0"/>
          <w:pgNumType w:fmt="decimal"/>
          <w:cols w:space="720" w:num="1"/>
          <w:titlePg/>
          <w:docGrid w:linePitch="312" w:charSpace="0"/>
        </w:sectPr>
      </w:pPr>
    </w:p>
    <w:p>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pPr>
        <w:spacing w:line="360" w:lineRule="auto"/>
        <w:jc w:val="center"/>
        <w:rPr>
          <w:rFonts w:ascii="宋体" w:hAnsi="宋体" w:cs="宋体"/>
          <w:b/>
          <w:color w:val="auto"/>
          <w:kern w:val="0"/>
          <w:sz w:val="36"/>
          <w:szCs w:val="36"/>
          <w:highlight w:val="none"/>
        </w:rPr>
      </w:pPr>
    </w:p>
    <w:p>
      <w:pPr>
        <w:snapToGrid w:val="0"/>
        <w:spacing w:line="360" w:lineRule="auto"/>
        <w:rPr>
          <w:rFonts w:ascii="宋体" w:hAnsi="宋体" w:cs="宋体"/>
          <w:color w:val="auto"/>
          <w:sz w:val="24"/>
          <w:highlight w:val="none"/>
        </w:rPr>
      </w:pPr>
      <w:r>
        <w:rPr>
          <w:rFonts w:hint="eastAsia" w:ascii="宋体" w:hAnsi="宋体" w:cs="宋体"/>
          <w:color w:val="auto"/>
          <w:szCs w:val="21"/>
          <w:highlight w:val="none"/>
        </w:rPr>
        <w:t>▲</w:t>
      </w:r>
      <w:r>
        <w:rPr>
          <w:rFonts w:hint="eastAsia" w:ascii="宋体" w:hAnsi="宋体" w:cs="宋体"/>
          <w:color w:val="auto"/>
          <w:sz w:val="24"/>
          <w:highlight w:val="none"/>
        </w:rPr>
        <w:t>（1）开标一览表（报价表）………………………………………………………（页码）</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（2）中小企业声明函………………………………………………………………（页码）</w:t>
      </w: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pStyle w:val="690"/>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22" w:type="first"/>
          <w:footerReference r:id="rId24" w:type="first"/>
          <w:headerReference r:id="rId21" w:type="default"/>
          <w:footerReference r:id="rId23" w:type="default"/>
          <w:pgSz w:w="11906" w:h="16838"/>
          <w:pgMar w:top="1134" w:right="1134" w:bottom="1134" w:left="1134" w:header="851" w:footer="992" w:gutter="0"/>
          <w:pgNumType w:fmt="decimal"/>
          <w:cols w:space="720" w:num="1"/>
          <w:titlePg/>
          <w:docGrid w:linePitch="312" w:charSpace="0"/>
        </w:sectPr>
      </w:pPr>
    </w:p>
    <w:p>
      <w:pPr>
        <w:pStyle w:val="83"/>
        <w:jc w:val="center"/>
        <w:rPr>
          <w:b/>
          <w:color w:val="auto"/>
          <w:sz w:val="32"/>
          <w:szCs w:val="32"/>
          <w:highlight w:val="none"/>
        </w:rPr>
      </w:pPr>
      <w:r>
        <w:rPr>
          <w:rFonts w:hint="eastAsia"/>
          <w:b/>
          <w:color w:val="auto"/>
          <w:sz w:val="32"/>
          <w:szCs w:val="32"/>
          <w:highlight w:val="none"/>
        </w:rPr>
        <w:t>一、开标一览表（报价表）</w:t>
      </w: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2"/>
        <w:tblW w:w="148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763"/>
        <w:gridCol w:w="2763"/>
        <w:gridCol w:w="2763"/>
        <w:gridCol w:w="2765"/>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序号</w:t>
            </w:r>
          </w:p>
        </w:tc>
        <w:tc>
          <w:tcPr>
            <w:tcW w:w="992" w:type="dxa"/>
            <w:vAlign w:val="center"/>
          </w:tcPr>
          <w:p>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名称</w:t>
            </w:r>
          </w:p>
        </w:tc>
        <w:tc>
          <w:tcPr>
            <w:tcW w:w="2763" w:type="dxa"/>
          </w:tcPr>
          <w:p>
            <w:pPr>
              <w:spacing w:line="360" w:lineRule="auto"/>
              <w:jc w:val="center"/>
              <w:rPr>
                <w:rFonts w:cs="宋体" w:asciiTheme="minorEastAsia" w:hAnsiTheme="minorEastAsia" w:eastAsiaTheme="minorEastAsia"/>
                <w:b/>
                <w:color w:val="auto"/>
                <w:sz w:val="24"/>
                <w:highlight w:val="none"/>
              </w:rPr>
            </w:pPr>
          </w:p>
          <w:p>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服务</w:t>
            </w:r>
            <w:r>
              <w:rPr>
                <w:rFonts w:hint="eastAsia" w:cs="宋体" w:asciiTheme="minorEastAsia" w:hAnsiTheme="minorEastAsia" w:eastAsiaTheme="minorEastAsia"/>
                <w:b/>
                <w:color w:val="auto"/>
                <w:sz w:val="24"/>
                <w:highlight w:val="none"/>
                <w:lang w:eastAsia="zh-CN"/>
              </w:rPr>
              <w:t>内容</w:t>
            </w:r>
          </w:p>
        </w:tc>
        <w:tc>
          <w:tcPr>
            <w:tcW w:w="2763" w:type="dxa"/>
            <w:vAlign w:val="center"/>
          </w:tcPr>
          <w:p>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服务时间</w:t>
            </w:r>
          </w:p>
        </w:tc>
        <w:tc>
          <w:tcPr>
            <w:tcW w:w="2763" w:type="dxa"/>
            <w:vAlign w:val="center"/>
          </w:tcPr>
          <w:p>
            <w:pPr>
              <w:spacing w:line="360" w:lineRule="auto"/>
              <w:jc w:val="center"/>
              <w:rPr>
                <w:rFonts w:hint="eastAsia" w:cs="宋体" w:asciiTheme="minorEastAsia" w:hAnsiTheme="minorEastAsia" w:eastAsiaTheme="minorEastAsia"/>
                <w:b/>
                <w:color w:val="auto"/>
                <w:sz w:val="24"/>
                <w:highlight w:val="none"/>
                <w:lang w:eastAsia="zh-CN"/>
              </w:rPr>
            </w:pPr>
            <w:r>
              <w:rPr>
                <w:rFonts w:hint="eastAsia" w:cs="宋体" w:asciiTheme="minorEastAsia" w:hAnsiTheme="minorEastAsia" w:eastAsiaTheme="minorEastAsia"/>
                <w:b/>
                <w:color w:val="auto"/>
                <w:sz w:val="24"/>
                <w:highlight w:val="none"/>
              </w:rPr>
              <w:t>服务</w:t>
            </w:r>
            <w:r>
              <w:rPr>
                <w:rFonts w:hint="eastAsia" w:cs="宋体" w:asciiTheme="minorEastAsia" w:hAnsiTheme="minorEastAsia" w:eastAsiaTheme="minorEastAsia"/>
                <w:b/>
                <w:color w:val="auto"/>
                <w:sz w:val="24"/>
                <w:highlight w:val="none"/>
                <w:lang w:eastAsia="zh-CN"/>
              </w:rPr>
              <w:t>要求</w:t>
            </w:r>
          </w:p>
        </w:tc>
        <w:tc>
          <w:tcPr>
            <w:tcW w:w="2765" w:type="dxa"/>
          </w:tcPr>
          <w:p>
            <w:pPr>
              <w:spacing w:line="360" w:lineRule="auto"/>
              <w:jc w:val="center"/>
              <w:rPr>
                <w:rFonts w:cs="宋体" w:asciiTheme="minorEastAsia" w:hAnsiTheme="minorEastAsia" w:eastAsiaTheme="minorEastAsia"/>
                <w:b/>
                <w:color w:val="auto"/>
                <w:sz w:val="24"/>
                <w:highlight w:val="none"/>
              </w:rPr>
            </w:pPr>
          </w:p>
          <w:p>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服务人数</w:t>
            </w:r>
          </w:p>
        </w:tc>
        <w:tc>
          <w:tcPr>
            <w:tcW w:w="2025" w:type="dxa"/>
            <w:vAlign w:val="center"/>
          </w:tcPr>
          <w:p>
            <w:pPr>
              <w:spacing w:line="360" w:lineRule="auto"/>
              <w:jc w:val="center"/>
              <w:rPr>
                <w:rFonts w:cs="宋体" w:asciiTheme="minorEastAsia" w:hAnsiTheme="minorEastAsia" w:eastAsiaTheme="minorEastAsia"/>
                <w:b/>
                <w:color w:val="auto"/>
                <w:sz w:val="24"/>
                <w:highlight w:val="none"/>
              </w:rPr>
            </w:pPr>
          </w:p>
          <w:p>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备注（如果有）</w:t>
            </w:r>
          </w:p>
          <w:p>
            <w:pPr>
              <w:spacing w:line="360" w:lineRule="auto"/>
              <w:jc w:val="center"/>
              <w:rPr>
                <w:rFonts w:cs="宋体" w:asciiTheme="minorEastAsia" w:hAnsiTheme="minorEastAsia" w:eastAsiaTheme="minorEastAsia"/>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p>
        </w:tc>
        <w:tc>
          <w:tcPr>
            <w:tcW w:w="992" w:type="dxa"/>
            <w:vAlign w:val="center"/>
          </w:tcPr>
          <w:p>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X</w:t>
            </w:r>
            <w:r>
              <w:rPr>
                <w:rFonts w:cs="宋体" w:asciiTheme="minorEastAsia" w:hAnsiTheme="minorEastAsia" w:eastAsiaTheme="minorEastAsia"/>
                <w:color w:val="auto"/>
                <w:sz w:val="24"/>
                <w:highlight w:val="none"/>
              </w:rPr>
              <w:t>X</w:t>
            </w:r>
          </w:p>
        </w:tc>
        <w:tc>
          <w:tcPr>
            <w:tcW w:w="2763" w:type="dxa"/>
            <w:vAlign w:val="center"/>
          </w:tcPr>
          <w:p>
            <w:pPr>
              <w:snapToGrid w:val="0"/>
              <w:spacing w:line="360" w:lineRule="auto"/>
              <w:jc w:val="center"/>
              <w:rPr>
                <w:rFonts w:cs="宋体" w:asciiTheme="minorEastAsia" w:hAnsiTheme="minorEastAsia" w:eastAsiaTheme="minorEastAsia"/>
                <w:color w:val="auto"/>
                <w:sz w:val="24"/>
                <w:highlight w:val="none"/>
              </w:rPr>
            </w:pPr>
          </w:p>
        </w:tc>
        <w:tc>
          <w:tcPr>
            <w:tcW w:w="2763" w:type="dxa"/>
            <w:vAlign w:val="center"/>
          </w:tcPr>
          <w:p>
            <w:pPr>
              <w:snapToGrid w:val="0"/>
              <w:spacing w:line="360" w:lineRule="auto"/>
              <w:jc w:val="center"/>
              <w:rPr>
                <w:rFonts w:cs="宋体" w:asciiTheme="minorEastAsia" w:hAnsiTheme="minorEastAsia" w:eastAsiaTheme="minorEastAsia"/>
                <w:color w:val="auto"/>
                <w:sz w:val="24"/>
                <w:highlight w:val="none"/>
              </w:rPr>
            </w:pPr>
          </w:p>
        </w:tc>
        <w:tc>
          <w:tcPr>
            <w:tcW w:w="2763" w:type="dxa"/>
            <w:vAlign w:val="center"/>
          </w:tcPr>
          <w:p>
            <w:pPr>
              <w:spacing w:line="360" w:lineRule="auto"/>
              <w:jc w:val="center"/>
              <w:rPr>
                <w:rFonts w:cs="宋体" w:asciiTheme="minorEastAsia" w:hAnsiTheme="minorEastAsia" w:eastAsiaTheme="minorEastAsia"/>
                <w:color w:val="auto"/>
                <w:sz w:val="24"/>
                <w:highlight w:val="none"/>
              </w:rPr>
            </w:pPr>
          </w:p>
        </w:tc>
        <w:tc>
          <w:tcPr>
            <w:tcW w:w="2765" w:type="dxa"/>
          </w:tcPr>
          <w:p>
            <w:pPr>
              <w:spacing w:line="360" w:lineRule="auto"/>
              <w:jc w:val="center"/>
              <w:rPr>
                <w:rFonts w:cs="宋体" w:asciiTheme="minorEastAsia" w:hAnsiTheme="minorEastAsia" w:eastAsiaTheme="minorEastAsia"/>
                <w:color w:val="auto"/>
                <w:sz w:val="24"/>
                <w:highlight w:val="none"/>
              </w:rPr>
            </w:pPr>
          </w:p>
        </w:tc>
        <w:tc>
          <w:tcPr>
            <w:tcW w:w="2025" w:type="dxa"/>
            <w:vAlign w:val="center"/>
          </w:tcPr>
          <w:p>
            <w:pPr>
              <w:spacing w:line="360" w:lineRule="auto"/>
              <w:jc w:val="center"/>
              <w:rPr>
                <w:rFonts w:cs="宋体"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p>
        </w:tc>
        <w:tc>
          <w:tcPr>
            <w:tcW w:w="992" w:type="dxa"/>
            <w:vAlign w:val="center"/>
          </w:tcPr>
          <w:p>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X</w:t>
            </w:r>
            <w:r>
              <w:rPr>
                <w:rFonts w:cs="宋体" w:asciiTheme="minorEastAsia" w:hAnsiTheme="minorEastAsia" w:eastAsiaTheme="minorEastAsia"/>
                <w:color w:val="auto"/>
                <w:sz w:val="24"/>
                <w:highlight w:val="none"/>
              </w:rPr>
              <w:t>X</w:t>
            </w:r>
          </w:p>
        </w:tc>
        <w:tc>
          <w:tcPr>
            <w:tcW w:w="2763" w:type="dxa"/>
            <w:vAlign w:val="center"/>
          </w:tcPr>
          <w:p>
            <w:pPr>
              <w:snapToGrid w:val="0"/>
              <w:spacing w:line="360" w:lineRule="auto"/>
              <w:jc w:val="center"/>
              <w:rPr>
                <w:rFonts w:cs="宋体" w:asciiTheme="minorEastAsia" w:hAnsiTheme="minorEastAsia" w:eastAsiaTheme="minorEastAsia"/>
                <w:color w:val="auto"/>
                <w:sz w:val="24"/>
                <w:highlight w:val="none"/>
              </w:rPr>
            </w:pPr>
          </w:p>
        </w:tc>
        <w:tc>
          <w:tcPr>
            <w:tcW w:w="2763" w:type="dxa"/>
            <w:vAlign w:val="center"/>
          </w:tcPr>
          <w:p>
            <w:pPr>
              <w:snapToGrid w:val="0"/>
              <w:spacing w:line="360" w:lineRule="auto"/>
              <w:jc w:val="center"/>
              <w:rPr>
                <w:rFonts w:cs="宋体" w:asciiTheme="minorEastAsia" w:hAnsiTheme="minorEastAsia" w:eastAsiaTheme="minorEastAsia"/>
                <w:color w:val="auto"/>
                <w:sz w:val="24"/>
                <w:highlight w:val="none"/>
              </w:rPr>
            </w:pPr>
          </w:p>
        </w:tc>
        <w:tc>
          <w:tcPr>
            <w:tcW w:w="2763" w:type="dxa"/>
            <w:vAlign w:val="center"/>
          </w:tcPr>
          <w:p>
            <w:pPr>
              <w:spacing w:line="360" w:lineRule="auto"/>
              <w:jc w:val="center"/>
              <w:rPr>
                <w:rFonts w:cs="宋体" w:asciiTheme="minorEastAsia" w:hAnsiTheme="minorEastAsia" w:eastAsiaTheme="minorEastAsia"/>
                <w:color w:val="auto"/>
                <w:sz w:val="24"/>
                <w:highlight w:val="none"/>
              </w:rPr>
            </w:pPr>
          </w:p>
        </w:tc>
        <w:tc>
          <w:tcPr>
            <w:tcW w:w="2765" w:type="dxa"/>
          </w:tcPr>
          <w:p>
            <w:pPr>
              <w:spacing w:line="360" w:lineRule="auto"/>
              <w:jc w:val="center"/>
              <w:rPr>
                <w:rFonts w:cs="宋体" w:asciiTheme="minorEastAsia" w:hAnsiTheme="minorEastAsia" w:eastAsiaTheme="minorEastAsia"/>
                <w:color w:val="auto"/>
                <w:sz w:val="24"/>
                <w:highlight w:val="none"/>
              </w:rPr>
            </w:pPr>
          </w:p>
        </w:tc>
        <w:tc>
          <w:tcPr>
            <w:tcW w:w="2025" w:type="dxa"/>
            <w:vAlign w:val="center"/>
          </w:tcPr>
          <w:p>
            <w:pPr>
              <w:spacing w:line="360" w:lineRule="auto"/>
              <w:jc w:val="center"/>
              <w:rPr>
                <w:rFonts w:cs="宋体"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p>
        </w:tc>
        <w:tc>
          <w:tcPr>
            <w:tcW w:w="992" w:type="dxa"/>
            <w:vAlign w:val="center"/>
          </w:tcPr>
          <w:p>
            <w:pPr>
              <w:snapToGrid w:val="0"/>
              <w:spacing w:line="360" w:lineRule="auto"/>
              <w:jc w:val="center"/>
              <w:rPr>
                <w:rFonts w:cs="宋体" w:asciiTheme="minorEastAsia" w:hAnsiTheme="minorEastAsia" w:eastAsiaTheme="minorEastAsia"/>
                <w:color w:val="auto"/>
                <w:sz w:val="24"/>
                <w:highlight w:val="none"/>
              </w:rPr>
            </w:pPr>
          </w:p>
        </w:tc>
        <w:tc>
          <w:tcPr>
            <w:tcW w:w="2763" w:type="dxa"/>
            <w:vAlign w:val="center"/>
          </w:tcPr>
          <w:p>
            <w:pPr>
              <w:snapToGrid w:val="0"/>
              <w:spacing w:line="360" w:lineRule="auto"/>
              <w:jc w:val="center"/>
              <w:rPr>
                <w:rFonts w:cs="宋体" w:asciiTheme="minorEastAsia" w:hAnsiTheme="minorEastAsia" w:eastAsiaTheme="minorEastAsia"/>
                <w:color w:val="auto"/>
                <w:sz w:val="24"/>
                <w:highlight w:val="none"/>
              </w:rPr>
            </w:pPr>
          </w:p>
        </w:tc>
        <w:tc>
          <w:tcPr>
            <w:tcW w:w="2763" w:type="dxa"/>
            <w:vAlign w:val="center"/>
          </w:tcPr>
          <w:p>
            <w:pPr>
              <w:snapToGrid w:val="0"/>
              <w:spacing w:line="360" w:lineRule="auto"/>
              <w:jc w:val="center"/>
              <w:rPr>
                <w:rFonts w:cs="宋体" w:asciiTheme="minorEastAsia" w:hAnsiTheme="minorEastAsia" w:eastAsiaTheme="minorEastAsia"/>
                <w:color w:val="auto"/>
                <w:sz w:val="24"/>
                <w:highlight w:val="none"/>
              </w:rPr>
            </w:pPr>
          </w:p>
        </w:tc>
        <w:tc>
          <w:tcPr>
            <w:tcW w:w="2763" w:type="dxa"/>
            <w:vAlign w:val="center"/>
          </w:tcPr>
          <w:p>
            <w:pPr>
              <w:spacing w:line="360" w:lineRule="auto"/>
              <w:jc w:val="center"/>
              <w:rPr>
                <w:rFonts w:cs="宋体" w:asciiTheme="minorEastAsia" w:hAnsiTheme="minorEastAsia" w:eastAsiaTheme="minorEastAsia"/>
                <w:color w:val="auto"/>
                <w:sz w:val="24"/>
                <w:highlight w:val="none"/>
              </w:rPr>
            </w:pPr>
          </w:p>
        </w:tc>
        <w:tc>
          <w:tcPr>
            <w:tcW w:w="2765" w:type="dxa"/>
          </w:tcPr>
          <w:p>
            <w:pPr>
              <w:spacing w:line="360" w:lineRule="auto"/>
              <w:jc w:val="center"/>
              <w:rPr>
                <w:rFonts w:cs="宋体" w:asciiTheme="minorEastAsia" w:hAnsiTheme="minorEastAsia" w:eastAsiaTheme="minorEastAsia"/>
                <w:color w:val="auto"/>
                <w:sz w:val="24"/>
                <w:highlight w:val="none"/>
              </w:rPr>
            </w:pPr>
          </w:p>
        </w:tc>
        <w:tc>
          <w:tcPr>
            <w:tcW w:w="2025" w:type="dxa"/>
            <w:vAlign w:val="center"/>
          </w:tcPr>
          <w:p>
            <w:pPr>
              <w:spacing w:line="360" w:lineRule="auto"/>
              <w:jc w:val="center"/>
              <w:rPr>
                <w:rFonts w:cs="宋体"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cs="宋体" w:asciiTheme="minorEastAsia" w:hAnsiTheme="minorEastAsia" w:eastAsiaTheme="minorEastAsia"/>
                <w:color w:val="auto"/>
                <w:sz w:val="24"/>
                <w:highlight w:val="none"/>
              </w:rPr>
            </w:pPr>
          </w:p>
        </w:tc>
        <w:tc>
          <w:tcPr>
            <w:tcW w:w="992" w:type="dxa"/>
            <w:vAlign w:val="center"/>
          </w:tcPr>
          <w:p>
            <w:pPr>
              <w:snapToGrid w:val="0"/>
              <w:spacing w:line="360" w:lineRule="auto"/>
              <w:jc w:val="center"/>
              <w:rPr>
                <w:rFonts w:cs="宋体" w:asciiTheme="minorEastAsia" w:hAnsiTheme="minorEastAsia" w:eastAsiaTheme="minorEastAsia"/>
                <w:color w:val="auto"/>
                <w:sz w:val="24"/>
                <w:highlight w:val="none"/>
              </w:rPr>
            </w:pPr>
          </w:p>
        </w:tc>
        <w:tc>
          <w:tcPr>
            <w:tcW w:w="2763" w:type="dxa"/>
            <w:vAlign w:val="center"/>
          </w:tcPr>
          <w:p>
            <w:pPr>
              <w:snapToGrid w:val="0"/>
              <w:spacing w:line="360" w:lineRule="auto"/>
              <w:jc w:val="center"/>
              <w:rPr>
                <w:rFonts w:cs="宋体" w:asciiTheme="minorEastAsia" w:hAnsiTheme="minorEastAsia" w:eastAsiaTheme="minorEastAsia"/>
                <w:color w:val="auto"/>
                <w:sz w:val="24"/>
                <w:highlight w:val="none"/>
              </w:rPr>
            </w:pPr>
          </w:p>
        </w:tc>
        <w:tc>
          <w:tcPr>
            <w:tcW w:w="2763" w:type="dxa"/>
            <w:vAlign w:val="center"/>
          </w:tcPr>
          <w:p>
            <w:pPr>
              <w:snapToGrid w:val="0"/>
              <w:spacing w:line="360" w:lineRule="auto"/>
              <w:jc w:val="center"/>
              <w:rPr>
                <w:rFonts w:cs="宋体" w:asciiTheme="minorEastAsia" w:hAnsiTheme="minorEastAsia" w:eastAsiaTheme="minorEastAsia"/>
                <w:color w:val="auto"/>
                <w:sz w:val="24"/>
                <w:highlight w:val="none"/>
              </w:rPr>
            </w:pPr>
          </w:p>
        </w:tc>
        <w:tc>
          <w:tcPr>
            <w:tcW w:w="2763" w:type="dxa"/>
            <w:vAlign w:val="center"/>
          </w:tcPr>
          <w:p>
            <w:pPr>
              <w:spacing w:line="360" w:lineRule="auto"/>
              <w:jc w:val="center"/>
              <w:rPr>
                <w:rFonts w:cs="宋体" w:asciiTheme="minorEastAsia" w:hAnsiTheme="minorEastAsia" w:eastAsiaTheme="minorEastAsia"/>
                <w:color w:val="auto"/>
                <w:sz w:val="24"/>
                <w:highlight w:val="none"/>
              </w:rPr>
            </w:pPr>
          </w:p>
        </w:tc>
        <w:tc>
          <w:tcPr>
            <w:tcW w:w="2765" w:type="dxa"/>
          </w:tcPr>
          <w:p>
            <w:pPr>
              <w:spacing w:line="360" w:lineRule="auto"/>
              <w:jc w:val="center"/>
              <w:rPr>
                <w:rFonts w:cs="宋体" w:asciiTheme="minorEastAsia" w:hAnsiTheme="minorEastAsia" w:eastAsiaTheme="minorEastAsia"/>
                <w:color w:val="auto"/>
                <w:sz w:val="24"/>
                <w:highlight w:val="none"/>
              </w:rPr>
            </w:pPr>
          </w:p>
        </w:tc>
        <w:tc>
          <w:tcPr>
            <w:tcW w:w="2025" w:type="dxa"/>
            <w:vAlign w:val="center"/>
          </w:tcPr>
          <w:p>
            <w:pPr>
              <w:spacing w:line="360" w:lineRule="auto"/>
              <w:jc w:val="center"/>
              <w:rPr>
                <w:rFonts w:cs="宋体"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cs="宋体" w:asciiTheme="minorEastAsia" w:hAnsiTheme="minorEastAsia" w:eastAsiaTheme="minorEastAsia"/>
                <w:color w:val="auto"/>
                <w:sz w:val="24"/>
                <w:highlight w:val="none"/>
              </w:rPr>
            </w:pPr>
          </w:p>
        </w:tc>
        <w:tc>
          <w:tcPr>
            <w:tcW w:w="992" w:type="dxa"/>
            <w:vAlign w:val="center"/>
          </w:tcPr>
          <w:p>
            <w:pPr>
              <w:snapToGrid w:val="0"/>
              <w:spacing w:line="360" w:lineRule="auto"/>
              <w:jc w:val="center"/>
              <w:rPr>
                <w:rFonts w:cs="宋体" w:asciiTheme="minorEastAsia" w:hAnsiTheme="minorEastAsia" w:eastAsiaTheme="minorEastAsia"/>
                <w:color w:val="auto"/>
                <w:sz w:val="24"/>
                <w:highlight w:val="none"/>
              </w:rPr>
            </w:pPr>
          </w:p>
        </w:tc>
        <w:tc>
          <w:tcPr>
            <w:tcW w:w="2763" w:type="dxa"/>
            <w:vAlign w:val="center"/>
          </w:tcPr>
          <w:p>
            <w:pPr>
              <w:snapToGrid w:val="0"/>
              <w:spacing w:line="360" w:lineRule="auto"/>
              <w:jc w:val="center"/>
              <w:rPr>
                <w:rFonts w:cs="宋体" w:asciiTheme="minorEastAsia" w:hAnsiTheme="minorEastAsia" w:eastAsiaTheme="minorEastAsia"/>
                <w:color w:val="auto"/>
                <w:sz w:val="24"/>
                <w:highlight w:val="none"/>
              </w:rPr>
            </w:pPr>
          </w:p>
        </w:tc>
        <w:tc>
          <w:tcPr>
            <w:tcW w:w="2763" w:type="dxa"/>
            <w:vAlign w:val="center"/>
          </w:tcPr>
          <w:p>
            <w:pPr>
              <w:snapToGrid w:val="0"/>
              <w:spacing w:line="360" w:lineRule="auto"/>
              <w:jc w:val="center"/>
              <w:rPr>
                <w:rFonts w:cs="宋体" w:asciiTheme="minorEastAsia" w:hAnsiTheme="minorEastAsia" w:eastAsiaTheme="minorEastAsia"/>
                <w:color w:val="auto"/>
                <w:sz w:val="24"/>
                <w:highlight w:val="none"/>
              </w:rPr>
            </w:pPr>
          </w:p>
        </w:tc>
        <w:tc>
          <w:tcPr>
            <w:tcW w:w="2763" w:type="dxa"/>
            <w:vAlign w:val="center"/>
          </w:tcPr>
          <w:p>
            <w:pPr>
              <w:spacing w:line="360" w:lineRule="auto"/>
              <w:jc w:val="center"/>
              <w:rPr>
                <w:rFonts w:cs="宋体" w:asciiTheme="minorEastAsia" w:hAnsiTheme="minorEastAsia" w:eastAsiaTheme="minorEastAsia"/>
                <w:color w:val="auto"/>
                <w:sz w:val="24"/>
                <w:highlight w:val="none"/>
              </w:rPr>
            </w:pPr>
          </w:p>
        </w:tc>
        <w:tc>
          <w:tcPr>
            <w:tcW w:w="2765" w:type="dxa"/>
          </w:tcPr>
          <w:p>
            <w:pPr>
              <w:spacing w:line="360" w:lineRule="auto"/>
              <w:jc w:val="center"/>
              <w:rPr>
                <w:rFonts w:cs="宋体" w:asciiTheme="minorEastAsia" w:hAnsiTheme="minorEastAsia" w:eastAsiaTheme="minorEastAsia"/>
                <w:color w:val="auto"/>
                <w:sz w:val="24"/>
                <w:highlight w:val="none"/>
              </w:rPr>
            </w:pPr>
          </w:p>
        </w:tc>
        <w:tc>
          <w:tcPr>
            <w:tcW w:w="2025" w:type="dxa"/>
            <w:vAlign w:val="center"/>
          </w:tcPr>
          <w:p>
            <w:pPr>
              <w:spacing w:line="360" w:lineRule="auto"/>
              <w:jc w:val="center"/>
              <w:rPr>
                <w:rFonts w:cs="宋体"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4572" w:type="dxa"/>
            <w:gridSpan w:val="3"/>
            <w:vAlign w:val="center"/>
          </w:tcPr>
          <w:p>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lang w:eastAsia="zh-CN"/>
              </w:rPr>
              <w:t>投标</w:t>
            </w:r>
            <w:r>
              <w:rPr>
                <w:rFonts w:hint="eastAsia" w:cs="宋体" w:asciiTheme="minorEastAsia" w:hAnsiTheme="minorEastAsia" w:eastAsiaTheme="minorEastAsia"/>
                <w:b/>
                <w:color w:val="auto"/>
                <w:sz w:val="24"/>
                <w:highlight w:val="none"/>
              </w:rPr>
              <w:t>报价（小写）</w:t>
            </w:r>
          </w:p>
        </w:tc>
        <w:tc>
          <w:tcPr>
            <w:tcW w:w="10316" w:type="dxa"/>
            <w:gridSpan w:val="4"/>
          </w:tcPr>
          <w:p>
            <w:pPr>
              <w:spacing w:line="360" w:lineRule="auto"/>
              <w:jc w:val="center"/>
              <w:rPr>
                <w:rFonts w:cs="宋体"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572" w:type="dxa"/>
            <w:gridSpan w:val="3"/>
            <w:vAlign w:val="center"/>
          </w:tcPr>
          <w:p>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lang w:eastAsia="zh-CN"/>
              </w:rPr>
              <w:t>投标</w:t>
            </w:r>
            <w:r>
              <w:rPr>
                <w:rFonts w:hint="eastAsia" w:cs="宋体" w:asciiTheme="minorEastAsia" w:hAnsiTheme="minorEastAsia" w:eastAsiaTheme="minorEastAsia"/>
                <w:b/>
                <w:color w:val="auto"/>
                <w:sz w:val="24"/>
                <w:highlight w:val="none"/>
              </w:rPr>
              <w:t>报价（大写）</w:t>
            </w:r>
          </w:p>
        </w:tc>
        <w:tc>
          <w:tcPr>
            <w:tcW w:w="10316" w:type="dxa"/>
            <w:gridSpan w:val="4"/>
          </w:tcPr>
          <w:p>
            <w:pPr>
              <w:spacing w:line="360" w:lineRule="auto"/>
              <w:jc w:val="center"/>
              <w:rPr>
                <w:rFonts w:cs="宋体" w:asciiTheme="minorEastAsia" w:hAnsiTheme="minorEastAsia" w:eastAsiaTheme="minorEastAsia"/>
                <w:color w:val="auto"/>
                <w:sz w:val="24"/>
                <w:highlight w:val="none"/>
              </w:rPr>
            </w:pPr>
          </w:p>
        </w:tc>
      </w:tr>
    </w:tbl>
    <w:p>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pPr>
        <w:spacing w:line="360" w:lineRule="auto"/>
        <w:ind w:left="-2" w:leftChars="-1" w:firstLine="480" w:firstLineChars="200"/>
        <w:rPr>
          <w:rFonts w:hint="eastAsia" w:ascii="宋体" w:hAnsi="宋体" w:eastAsia="宋体" w:cs="宋体"/>
          <w:color w:val="auto"/>
          <w:kern w:val="0"/>
          <w:sz w:val="24"/>
          <w:highlight w:val="none"/>
          <w:lang w:val="zh-CN" w:eastAsia="zh-CN"/>
        </w:rPr>
      </w:pPr>
      <w:r>
        <w:rPr>
          <w:rFonts w:hint="eastAsia" w:ascii="宋体" w:hAnsi="宋体" w:cs="宋体"/>
          <w:color w:val="auto"/>
          <w:kern w:val="0"/>
          <w:sz w:val="24"/>
          <w:highlight w:val="none"/>
          <w:lang w:val="zh-CN"/>
        </w:rPr>
        <w:t>1、投标人需按本表格式填写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b/>
          <w:color w:val="auto"/>
          <w:sz w:val="24"/>
          <w:highlight w:val="none"/>
          <w:lang w:eastAsia="zh-CN"/>
        </w:rPr>
        <w:t>。</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采购人将以合同形式有偿取得货物或服务，不接受投标人给予的赠品、回扣或者与采购无关的其他商品、服务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3、特别提示：采购代理机构将对项目名称和项目编号，中标供应商名称、地址和中标金额，主要中标标的名称、服务范围、服务要求、服务时间、服务标准等予以公示。</w:t>
      </w:r>
    </w:p>
    <w:p>
      <w:pPr>
        <w:snapToGrid w:val="0"/>
        <w:spacing w:line="360" w:lineRule="auto"/>
        <w:ind w:firstLine="480" w:firstLineChars="200"/>
        <w:jc w:val="left"/>
        <w:rPr>
          <w:rFonts w:ascii="宋体" w:hAnsi="宋体" w:cs="宋体"/>
          <w:color w:val="auto"/>
          <w:kern w:val="0"/>
          <w:sz w:val="24"/>
          <w:highlight w:val="none"/>
          <w:lang w:val="zh-CN"/>
        </w:rPr>
      </w:pPr>
      <w:r>
        <w:rPr>
          <w:rFonts w:ascii="宋体" w:hAnsi="宋体" w:cs="宋体"/>
          <w:color w:val="auto"/>
          <w:kern w:val="0"/>
          <w:sz w:val="24"/>
          <w:szCs w:val="22"/>
          <w:highlight w:val="none"/>
          <w:lang w:val="zh-CN"/>
        </w:rPr>
        <w:t>4</w:t>
      </w:r>
      <w:r>
        <w:rPr>
          <w:rFonts w:hint="eastAsia" w:ascii="宋体" w:hAnsi="宋体" w:cs="宋体"/>
          <w:color w:val="auto"/>
          <w:kern w:val="0"/>
          <w:sz w:val="24"/>
          <w:szCs w:val="22"/>
          <w:highlight w:val="none"/>
          <w:lang w:val="zh-CN"/>
        </w:rPr>
        <w:t>、</w:t>
      </w:r>
      <w:r>
        <w:rPr>
          <w:rFonts w:hint="eastAsia" w:ascii="宋体" w:hAnsi="宋体" w:cs="宋体"/>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pPr>
        <w:autoSpaceDE w:val="0"/>
        <w:autoSpaceDN w:val="0"/>
        <w:spacing w:line="360" w:lineRule="auto"/>
        <w:ind w:right="1119" w:rightChars="533" w:firstLine="480" w:firstLineChars="200"/>
        <w:jc w:val="lef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5、本项目为北海市推动解决政府采购异常低价试点项目，供应商投标报价属于采购文件规定异常低价情况的，应按评标委员会要求在规定时间内提供书面证明及必要的证明材料，否则投标无效。</w:t>
      </w:r>
    </w:p>
    <w:p>
      <w:pPr>
        <w:pStyle w:val="2"/>
        <w:rPr>
          <w:rFonts w:hint="eastAsia" w:ascii="宋体" w:hAnsi="宋体" w:cs="宋体"/>
          <w:color w:val="auto"/>
          <w:kern w:val="0"/>
          <w:sz w:val="24"/>
          <w:lang w:val="en-US" w:eastAsia="zh-CN"/>
        </w:rPr>
      </w:pPr>
    </w:p>
    <w:p>
      <w:pPr>
        <w:pStyle w:val="2"/>
        <w:rPr>
          <w:rFonts w:hint="eastAsia" w:ascii="宋体" w:hAnsi="宋体" w:cs="宋体"/>
          <w:color w:val="auto"/>
          <w:kern w:val="0"/>
          <w:sz w:val="24"/>
          <w:lang w:val="zh-CN" w:eastAsia="zh-CN"/>
        </w:rPr>
      </w:pPr>
    </w:p>
    <w:p>
      <w:pPr>
        <w:spacing w:line="360" w:lineRule="auto"/>
        <w:ind w:firstLine="6240" w:firstLineChars="2600"/>
        <w:rPr>
          <w:rFonts w:ascii="宋体" w:hAnsi="宋体" w:cs="宋体"/>
          <w:color w:val="auto"/>
          <w:sz w:val="24"/>
          <w:highlight w:val="none"/>
        </w:rPr>
      </w:pPr>
      <w:r>
        <w:rPr>
          <w:rFonts w:hint="eastAsia" w:ascii="宋体" w:hAnsi="宋体" w:cs="宋体"/>
          <w:color w:val="auto"/>
          <w:sz w:val="24"/>
          <w:highlight w:val="none"/>
        </w:rPr>
        <w:t>投标人名称（公章）：</w:t>
      </w:r>
    </w:p>
    <w:p>
      <w:pPr>
        <w:spacing w:line="360" w:lineRule="auto"/>
        <w:ind w:firstLine="6240" w:firstLineChars="26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pPr>
        <w:spacing w:line="360" w:lineRule="auto"/>
        <w:jc w:val="center"/>
        <w:rPr>
          <w:rFonts w:ascii="宋体" w:hAnsi="宋体" w:eastAsia="宋体" w:cs="宋体"/>
          <w:color w:val="auto"/>
          <w:kern w:val="2"/>
          <w:sz w:val="32"/>
          <w:szCs w:val="32"/>
          <w:highlight w:val="none"/>
        </w:rPr>
      </w:pPr>
      <w:r>
        <w:rPr>
          <w:rFonts w:hint="eastAsia" w:ascii="宋体" w:hAnsi="宋体" w:cs="宋体"/>
          <w:color w:val="auto"/>
          <w:sz w:val="24"/>
          <w:highlight w:val="none"/>
        </w:rPr>
        <w:t xml:space="preserve">     日期：  年   月   日</w:t>
      </w:r>
    </w:p>
    <w:p>
      <w:pPr>
        <w:pStyle w:val="690"/>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6838" w:h="11906" w:orient="landscape"/>
          <w:pgMar w:top="1134" w:right="1134" w:bottom="1134" w:left="1134" w:header="851" w:footer="992" w:gutter="0"/>
          <w:pgNumType w:fmt="decimal"/>
          <w:cols w:space="720" w:num="1"/>
          <w:titlePg/>
          <w:docGrid w:linePitch="312" w:charSpace="0"/>
        </w:sectPr>
      </w:pPr>
    </w:p>
    <w:p>
      <w:pPr>
        <w:pStyle w:val="83"/>
        <w:jc w:val="center"/>
        <w:rPr>
          <w:b/>
          <w:color w:val="auto"/>
          <w:sz w:val="32"/>
          <w:szCs w:val="32"/>
          <w:highlight w:val="none"/>
        </w:rPr>
      </w:pPr>
      <w:r>
        <w:rPr>
          <w:rFonts w:hint="eastAsia"/>
          <w:b/>
          <w:color w:val="auto"/>
          <w:kern w:val="2"/>
          <w:sz w:val="32"/>
          <w:szCs w:val="32"/>
          <w:highlight w:val="none"/>
        </w:rPr>
        <w:t>二、</w:t>
      </w:r>
      <w:r>
        <w:rPr>
          <w:rFonts w:hint="eastAsia"/>
          <w:b/>
          <w:color w:val="auto"/>
          <w:sz w:val="32"/>
          <w:szCs w:val="32"/>
          <w:highlight w:val="none"/>
        </w:rPr>
        <w:t>中小企业声明函（如果有）</w:t>
      </w:r>
    </w:p>
    <w:p>
      <w:pPr>
        <w:widowControl/>
        <w:spacing w:line="360" w:lineRule="auto"/>
        <w:ind w:firstLine="120" w:firstLineChars="50"/>
        <w:jc w:val="left"/>
        <w:rPr>
          <w:rFonts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pPr>
        <w:pStyle w:val="690"/>
        <w:keepNext w:val="0"/>
        <w:pageBreakBefore w:val="0"/>
        <w:tabs>
          <w:tab w:val="clear" w:pos="720"/>
        </w:tabs>
        <w:snapToGrid w:val="0"/>
        <w:spacing w:before="120" w:after="120"/>
        <w:ind w:firstLine="643"/>
        <w:outlineLvl w:val="9"/>
        <w:rPr>
          <w:rFonts w:ascii="宋体" w:hAnsi="宋体" w:eastAsia="宋体" w:cs="宋体"/>
          <w:b w:val="0"/>
          <w:color w:val="auto"/>
          <w:sz w:val="32"/>
          <w:szCs w:val="32"/>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pStyle w:val="83"/>
        <w:rPr>
          <w:color w:val="auto"/>
          <w:highlight w:val="none"/>
        </w:rPr>
      </w:pPr>
    </w:p>
    <w:p>
      <w:pPr>
        <w:pStyle w:val="83"/>
        <w:jc w:val="center"/>
        <w:rPr>
          <w:b/>
          <w:color w:val="auto"/>
          <w:sz w:val="36"/>
          <w:szCs w:val="36"/>
          <w:highlight w:val="none"/>
        </w:rPr>
      </w:pPr>
      <w:r>
        <w:rPr>
          <w:rFonts w:hint="eastAsia"/>
          <w:b/>
          <w:color w:val="auto"/>
          <w:sz w:val="36"/>
          <w:szCs w:val="36"/>
          <w:highlight w:val="none"/>
        </w:rPr>
        <w:t>附件</w:t>
      </w:r>
    </w:p>
    <w:p>
      <w:pPr>
        <w:pStyle w:val="83"/>
        <w:rPr>
          <w:color w:val="auto"/>
          <w:highlight w:val="none"/>
        </w:rPr>
      </w:pPr>
    </w:p>
    <w:p>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pPr>
        <w:spacing w:line="360" w:lineRule="auto"/>
        <w:jc w:val="center"/>
        <w:rPr>
          <w:rFonts w:ascii="宋体" w:hAnsi="宋体" w:cs="宋体"/>
          <w:b/>
          <w:color w:val="auto"/>
          <w:spacing w:val="6"/>
          <w:sz w:val="32"/>
          <w:szCs w:val="32"/>
          <w:highlight w:val="none"/>
        </w:rPr>
      </w:pPr>
      <w:bookmarkStart w:id="514" w:name="OLE_LINK13"/>
      <w:bookmarkStart w:id="515" w:name="OLE_LINK14"/>
      <w:r>
        <w:rPr>
          <w:rFonts w:hint="eastAsia" w:ascii="宋体" w:hAnsi="宋体" w:cs="宋体"/>
          <w:b/>
          <w:color w:val="auto"/>
          <w:spacing w:val="6"/>
          <w:sz w:val="32"/>
          <w:szCs w:val="32"/>
          <w:highlight w:val="none"/>
        </w:rPr>
        <w:t>残疾人福利性单位声明函</w:t>
      </w:r>
    </w:p>
    <w:bookmarkEnd w:id="514"/>
    <w:bookmarkEnd w:id="515"/>
    <w:p>
      <w:pPr>
        <w:spacing w:line="360" w:lineRule="auto"/>
        <w:rPr>
          <w:rFonts w:ascii="宋体" w:hAnsi="宋体" w:cs="宋体"/>
          <w:b/>
          <w:color w:val="auto"/>
          <w:spacing w:val="6"/>
          <w:sz w:val="30"/>
          <w:szCs w:val="30"/>
          <w:highlight w:val="none"/>
        </w:rPr>
      </w:pP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highlight w:val="none"/>
          <w:u w:val="single"/>
        </w:rPr>
        <w:t>(采购人)</w:t>
      </w:r>
      <w:r>
        <w:rPr>
          <w:rFonts w:hint="eastAsia" w:ascii="宋体" w:hAnsi="宋体" w:cs="宋体"/>
          <w:color w:val="auto"/>
          <w:sz w:val="24"/>
          <w:highlight w:val="none"/>
        </w:rPr>
        <w:t>_单位的_</w:t>
      </w:r>
      <w:r>
        <w:rPr>
          <w:rFonts w:hint="eastAsia" w:ascii="宋体" w:hAnsi="宋体" w:cs="宋体"/>
          <w:color w:val="auto"/>
          <w:sz w:val="24"/>
          <w:highlight w:val="none"/>
          <w:u w:val="single"/>
        </w:rPr>
        <w:t>（项目名称）</w:t>
      </w:r>
      <w:r>
        <w:rPr>
          <w:rFonts w:hint="eastAsia" w:ascii="宋体" w:hAnsi="宋体" w:cs="宋体"/>
          <w:color w:val="auto"/>
          <w:sz w:val="24"/>
          <w:highlight w:val="none"/>
        </w:rPr>
        <w:t>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p>
    <w:p>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公章</w:t>
      </w:r>
      <w:r>
        <w:rPr>
          <w:rFonts w:hint="eastAsia" w:ascii="宋体" w:hAnsi="宋体" w:cs="宋体"/>
          <w:color w:val="auto"/>
          <w:kern w:val="0"/>
          <w:sz w:val="24"/>
          <w:highlight w:val="none"/>
          <w:lang w:val="zh-CN"/>
        </w:rPr>
        <w:t>）</w:t>
      </w:r>
      <w:r>
        <w:rPr>
          <w:rFonts w:hint="eastAsia" w:ascii="宋体" w:hAnsi="宋体" w:cs="宋体"/>
          <w:color w:val="auto"/>
          <w:sz w:val="24"/>
          <w:highlight w:val="none"/>
        </w:rPr>
        <w:t>：</w:t>
      </w:r>
    </w:p>
    <w:p>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spacing w:line="360" w:lineRule="auto"/>
        <w:ind w:firstLine="480" w:firstLineChars="200"/>
        <w:rPr>
          <w:rFonts w:ascii="宋体" w:hAnsi="宋体" w:cs="宋体"/>
          <w:color w:val="auto"/>
          <w:sz w:val="24"/>
          <w:highlight w:val="none"/>
        </w:rPr>
      </w:pPr>
    </w:p>
    <w:p>
      <w:pPr>
        <w:tabs>
          <w:tab w:val="left" w:pos="4860"/>
        </w:tabs>
        <w:spacing w:line="360" w:lineRule="auto"/>
        <w:ind w:right="1560" w:firstLine="480" w:firstLineChars="200"/>
        <w:jc w:val="center"/>
        <w:rPr>
          <w:rFonts w:ascii="宋体" w:hAnsi="宋体" w:cs="宋体"/>
          <w:color w:val="auto"/>
          <w:sz w:val="24"/>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pPr>
        <w:spacing w:line="360" w:lineRule="auto"/>
        <w:jc w:val="center"/>
        <w:rPr>
          <w:rFonts w:ascii="宋体" w:hAnsi="宋体" w:cs="宋体"/>
          <w:b/>
          <w:bCs/>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left"/>
        <w:rPr>
          <w:rFonts w:ascii="宋体" w:hAnsi="宋体" w:cs="宋体"/>
          <w:b/>
          <w:color w:val="auto"/>
          <w:spacing w:val="6"/>
          <w:sz w:val="32"/>
          <w:szCs w:val="32"/>
          <w:highlight w:val="none"/>
        </w:rPr>
      </w:pPr>
    </w:p>
    <w:p>
      <w:pPr>
        <w:spacing w:line="360" w:lineRule="auto"/>
        <w:jc w:val="left"/>
        <w:rPr>
          <w:rFonts w:ascii="宋体" w:hAnsi="宋体" w:cs="宋体"/>
          <w:b/>
          <w:color w:val="auto"/>
          <w:spacing w:val="6"/>
          <w:sz w:val="32"/>
          <w:szCs w:val="32"/>
          <w:highlight w:val="none"/>
        </w:rPr>
      </w:pPr>
    </w:p>
    <w:p>
      <w:pP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pPr>
        <w:spacing w:line="360" w:lineRule="auto"/>
        <w:rPr>
          <w:rFonts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pPr>
        <w:spacing w:line="360" w:lineRule="auto"/>
        <w:rPr>
          <w:rFonts w:ascii="宋体" w:hAnsi="宋体" w:cs="宋体"/>
          <w:b/>
          <w:color w:val="auto"/>
          <w:sz w:val="24"/>
          <w:highlight w:val="none"/>
        </w:rPr>
      </w:pPr>
    </w:p>
    <w:p>
      <w:pPr>
        <w:autoSpaceDE w:val="0"/>
        <w:autoSpaceDN w:val="0"/>
        <w:jc w:val="center"/>
        <w:rPr>
          <w:rFonts w:ascii="宋体" w:hAnsi="宋体" w:cs="宋体"/>
          <w:b/>
          <w:color w:val="auto"/>
          <w:spacing w:val="6"/>
          <w:sz w:val="32"/>
          <w:szCs w:val="32"/>
          <w:highlight w:val="none"/>
        </w:rPr>
      </w:pPr>
    </w:p>
    <w:p>
      <w:pP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pPr>
        <w:autoSpaceDE w:val="0"/>
        <w:autoSpaceDN w:val="0"/>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pPr>
        <w:spacing w:line="360" w:lineRule="auto"/>
        <w:rPr>
          <w:rFonts w:ascii="宋体" w:hAnsi="宋体" w:cs="宋体"/>
          <w:color w:val="auto"/>
          <w:sz w:val="24"/>
          <w:highlight w:val="none"/>
          <w:u w:val="single"/>
        </w:rPr>
      </w:pPr>
    </w:p>
    <w:p>
      <w:pPr>
        <w:spacing w:line="360" w:lineRule="auto"/>
        <w:rPr>
          <w:rFonts w:ascii="宋体" w:hAnsi="宋体" w:cs="宋体"/>
          <w:color w:val="auto"/>
          <w:sz w:val="24"/>
          <w:highlight w:val="none"/>
        </w:rPr>
      </w:pPr>
      <w:r>
        <w:rPr>
          <w:rFonts w:hint="eastAsia" w:ascii="宋体" w:hAnsi="宋体" w:cs="宋体"/>
          <w:color w:val="auto"/>
          <w:sz w:val="24"/>
          <w:highlight w:val="none"/>
          <w:u w:val="single"/>
        </w:rPr>
        <w:t>（采购人）、（采购代理机构）：</w:t>
      </w:r>
    </w:p>
    <w:p>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你方组织的（项目名称）【招标编号：（采购编号）】</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pPr>
        <w:spacing w:line="360" w:lineRule="auto"/>
        <w:ind w:firstLine="494"/>
        <w:rPr>
          <w:rFonts w:ascii="宋体" w:hAnsi="宋体" w:cs="宋体"/>
          <w:color w:val="auto"/>
          <w:sz w:val="24"/>
          <w:highlight w:val="none"/>
        </w:rPr>
      </w:pPr>
    </w:p>
    <w:p>
      <w:pPr>
        <w:spacing w:line="360" w:lineRule="auto"/>
        <w:ind w:firstLine="494"/>
        <w:rPr>
          <w:rFonts w:ascii="宋体" w:hAnsi="宋体" w:cs="宋体"/>
          <w:color w:val="auto"/>
          <w:sz w:val="24"/>
          <w:highlight w:val="none"/>
        </w:rPr>
      </w:pPr>
    </w:p>
    <w:p>
      <w:pPr>
        <w:spacing w:line="360" w:lineRule="auto"/>
        <w:ind w:firstLine="494"/>
        <w:rPr>
          <w:rFonts w:ascii="宋体" w:hAnsi="宋体" w:cs="宋体"/>
          <w:color w:val="auto"/>
          <w:sz w:val="24"/>
          <w:highlight w:val="none"/>
        </w:rPr>
      </w:pPr>
    </w:p>
    <w:p>
      <w:pPr>
        <w:spacing w:line="360" w:lineRule="auto"/>
        <w:ind w:firstLine="494"/>
        <w:rPr>
          <w:rFonts w:ascii="宋体" w:hAnsi="宋体" w:cs="宋体"/>
          <w:color w:val="auto"/>
          <w:sz w:val="24"/>
          <w:highlight w:val="none"/>
        </w:rPr>
      </w:pPr>
    </w:p>
    <w:p>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rPr>
          <w:rFonts w:ascii="宋体" w:hAnsi="宋体" w:cs="宋体"/>
          <w:color w:val="auto"/>
          <w:sz w:val="24"/>
          <w:highlight w:val="none"/>
        </w:rPr>
      </w:pPr>
      <w:r>
        <w:rPr>
          <w:rFonts w:hint="eastAsia" w:ascii="宋体" w:hAnsi="宋体" w:cs="宋体"/>
          <w:b/>
          <w:bCs/>
          <w:color w:val="auto"/>
          <w:sz w:val="24"/>
          <w:highlight w:val="none"/>
        </w:rPr>
        <w:t>附：</w:t>
      </w:r>
    </w:p>
    <w:p>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6192;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5168;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pPr>
        <w:autoSpaceDE w:val="0"/>
        <w:autoSpaceDN w:val="0"/>
        <w:rPr>
          <w:rFonts w:ascii="宋体" w:hAnsi="宋体" w:cs="宋体"/>
          <w:b/>
          <w:color w:val="auto"/>
          <w:kern w:val="0"/>
          <w:sz w:val="32"/>
          <w:szCs w:val="32"/>
          <w:highlight w:val="none"/>
          <w:lang w:val="zh-CN"/>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5</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lang w:val="zh-CN"/>
        </w:rPr>
        <w:t>联合协议</w:t>
      </w:r>
    </w:p>
    <w:p>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 xml:space="preserve">投标。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w:t>
      </w:r>
      <w:bookmarkStart w:id="516" w:name="_Hlk101131882"/>
      <w:r>
        <w:rPr>
          <w:rFonts w:hint="eastAsia" w:ascii="宋体" w:hAnsi="宋体" w:cs="宋体"/>
          <w:color w:val="auto"/>
          <w:kern w:val="0"/>
          <w:sz w:val="24"/>
          <w:highlight w:val="none"/>
          <w:u w:val="single"/>
        </w:rPr>
        <w:t>联合体成员X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w:t>
      </w:r>
      <w:bookmarkEnd w:id="516"/>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提供的服务由小微企业承接，其合同份额占到合同总金额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w:t>
      </w:r>
      <w:bookmarkStart w:id="517" w:name="_Hlk101133598"/>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bookmarkEnd w:id="517"/>
      <w:r>
        <w:rPr>
          <w:rFonts w:hint="eastAsia" w:ascii="宋体" w:hAnsi="宋体" w:cs="宋体"/>
          <w:b/>
          <w:color w:val="auto"/>
          <w:kern w:val="0"/>
          <w:sz w:val="24"/>
          <w:highlight w:val="none"/>
          <w:lang w:val="zh-CN"/>
        </w:rPr>
        <w:t>）</w:t>
      </w:r>
    </w:p>
    <w:p>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518"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bookmarkEnd w:id="518"/>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pPr>
        <w:snapToGrid w:val="0"/>
        <w:spacing w:line="360" w:lineRule="auto"/>
        <w:ind w:firstLine="5040" w:firstLineChars="2100"/>
        <w:rPr>
          <w:rStyle w:val="82"/>
          <w:color w:val="auto"/>
          <w:highlight w:val="none"/>
        </w:rPr>
      </w:pPr>
      <w:r>
        <w:rPr>
          <w:rStyle w:val="82"/>
          <w:rFonts w:hint="eastAsia"/>
          <w:color w:val="auto"/>
          <w:highlight w:val="none"/>
        </w:rPr>
        <w:t>法定代表人（负责人） (签名)：</w:t>
      </w:r>
    </w:p>
    <w:p>
      <w:pPr>
        <w:snapToGrid w:val="0"/>
        <w:spacing w:line="360" w:lineRule="auto"/>
        <w:ind w:firstLine="5040" w:firstLineChars="2100"/>
        <w:rPr>
          <w:rFonts w:ascii="宋体" w:hAnsi="宋体" w:cs="宋体"/>
          <w:color w:val="auto"/>
          <w:kern w:val="0"/>
          <w:sz w:val="24"/>
          <w:highlight w:val="none"/>
          <w:lang w:val="zh-CN"/>
        </w:rPr>
      </w:pPr>
      <w:r>
        <w:rPr>
          <w:rStyle w:val="82"/>
          <w:rFonts w:hint="eastAsia"/>
          <w:color w:val="auto"/>
          <w:highlight w:val="none"/>
        </w:rPr>
        <w:t>联合体成</w:t>
      </w:r>
      <w:r>
        <w:rPr>
          <w:rFonts w:hint="eastAsia" w:ascii="宋体" w:hAnsi="宋体" w:cs="宋体"/>
          <w:color w:val="auto"/>
          <w:kern w:val="0"/>
          <w:sz w:val="24"/>
          <w:highlight w:val="none"/>
          <w:lang w:val="zh-CN"/>
        </w:rPr>
        <w:t>员名称(公章)：</w:t>
      </w: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法定代表人（负责人） (签名)：</w:t>
      </w:r>
    </w:p>
    <w:p>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widowControl/>
        <w:adjustRightInd/>
        <w:jc w:val="left"/>
        <w:rPr>
          <w:rFonts w:ascii="宋体" w:hAnsi="宋体" w:cs="宋体"/>
          <w:b/>
          <w:color w:val="auto"/>
          <w:spacing w:val="6"/>
          <w:sz w:val="32"/>
          <w:szCs w:val="32"/>
          <w:highlight w:val="none"/>
        </w:rPr>
      </w:pPr>
    </w:p>
    <w:p>
      <w:pP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pPr>
        <w:snapToGrid w:val="0"/>
        <w:spacing w:line="360" w:lineRule="auto"/>
        <w:rPr>
          <w:rFonts w:ascii="宋体" w:hAnsi="宋体" w:cs="宋体"/>
          <w:b/>
          <w:color w:val="auto"/>
          <w:kern w:val="0"/>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6</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rPr>
        <w:t>分包意向协议</w:t>
      </w:r>
    </w:p>
    <w:p>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（分包供应商2名称），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pPr>
        <w:pStyle w:val="83"/>
        <w:rPr>
          <w:color w:val="auto"/>
          <w:highlight w:val="none"/>
        </w:rPr>
      </w:pPr>
      <w:r>
        <w:rPr>
          <w:rFonts w:hint="eastAsia"/>
          <w:color w:val="auto"/>
          <w:highlight w:val="none"/>
        </w:rPr>
        <w:t>……</w:t>
      </w:r>
    </w:p>
    <w:p>
      <w:pPr>
        <w:rPr>
          <w:color w:val="auto"/>
          <w:highlight w:val="none"/>
        </w:rPr>
      </w:pPr>
      <w:r>
        <w:rPr>
          <w:rFonts w:hint="eastAsia"/>
          <w:color w:val="auto"/>
          <w:highlight w:val="none"/>
          <w:lang w:val="zh-CN"/>
        </w:rPr>
        <w:t xml:space="preserve">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……）提供的服务全部由小微企业承接，</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八、其他</w:t>
      </w:r>
    </w:p>
    <w:p>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  。                                           投标人名称(公章)：</w:t>
      </w:r>
    </w:p>
    <w:p>
      <w:pPr>
        <w:snapToGrid w:val="0"/>
        <w:spacing w:line="360" w:lineRule="auto"/>
        <w:ind w:left="5758" w:leftChars="2742"/>
        <w:rPr>
          <w:rFonts w:ascii="宋体" w:hAnsi="宋体" w:cs="宋体"/>
          <w:color w:val="auto"/>
          <w:kern w:val="0"/>
          <w:sz w:val="24"/>
          <w:highlight w:val="none"/>
          <w:lang w:val="zh-CN"/>
        </w:rPr>
      </w:pPr>
      <w:r>
        <w:rPr>
          <w:rStyle w:val="82"/>
          <w:rFonts w:hint="eastAsia"/>
          <w:color w:val="auto"/>
          <w:highlight w:val="none"/>
        </w:rPr>
        <w:t>法定代表人（负责人） (签名)：</w:t>
      </w:r>
      <w:r>
        <w:rPr>
          <w:rFonts w:hint="eastAsia" w:ascii="宋体" w:hAnsi="宋体" w:cs="宋体"/>
          <w:color w:val="auto"/>
          <w:kern w:val="0"/>
          <w:sz w:val="24"/>
          <w:highlight w:val="none"/>
          <w:lang w:val="zh-CN"/>
        </w:rPr>
        <w:t>分包供应商名称(公章)：</w:t>
      </w:r>
    </w:p>
    <w:p>
      <w:pPr>
        <w:pStyle w:val="83"/>
        <w:ind w:firstLine="5760" w:firstLineChars="2400"/>
        <w:rPr>
          <w:color w:val="auto"/>
          <w:highlight w:val="none"/>
        </w:rPr>
      </w:pPr>
      <w:r>
        <w:rPr>
          <w:rStyle w:val="82"/>
          <w:rFonts w:hint="eastAsia"/>
          <w:color w:val="auto"/>
          <w:highlight w:val="none"/>
        </w:rPr>
        <w:t>法定代表人（负责人） (签名)：</w:t>
      </w:r>
    </w:p>
    <w:p>
      <w:pPr>
        <w:snapToGrid w:val="0"/>
        <w:spacing w:line="360" w:lineRule="auto"/>
        <w:jc w:val="right"/>
        <w:rPr>
          <w:rFonts w:ascii="宋体" w:hAnsi="宋体" w:cs="宋体"/>
          <w:color w:val="auto"/>
          <w:kern w:val="0"/>
          <w:sz w:val="24"/>
          <w:highlight w:val="none"/>
          <w:lang w:val="zh-CN"/>
        </w:rPr>
      </w:pPr>
    </w:p>
    <w:p>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spacing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附件</w:t>
      </w:r>
      <w:r>
        <w:rPr>
          <w:rFonts w:ascii="宋体" w:hAnsi="宋体" w:cs="宋体"/>
          <w:b/>
          <w:color w:val="auto"/>
          <w:sz w:val="32"/>
          <w:szCs w:val="32"/>
          <w:highlight w:val="none"/>
        </w:rPr>
        <w:t>7</w:t>
      </w:r>
      <w:r>
        <w:rPr>
          <w:rFonts w:hint="eastAsia" w:ascii="宋体" w:hAnsi="宋体" w:cs="宋体"/>
          <w:b/>
          <w:color w:val="auto"/>
          <w:sz w:val="32"/>
          <w:szCs w:val="32"/>
          <w:highlight w:val="none"/>
        </w:rPr>
        <w:t>：中小企业声明函</w:t>
      </w:r>
    </w:p>
    <w:p>
      <w:pPr>
        <w:spacing w:line="360" w:lineRule="auto"/>
        <w:jc w:val="center"/>
        <w:rPr>
          <w:rFonts w:ascii="宋体" w:hAnsi="宋体" w:cs="宋体"/>
          <w:color w:val="auto"/>
          <w:sz w:val="24"/>
          <w:highlight w:val="none"/>
          <w:u w:val="single"/>
        </w:rPr>
      </w:pP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中小企业声明函（服务）</w:t>
      </w:r>
    </w:p>
    <w:p>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（采购人）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（采购文件中明确的所属行业）</w:t>
      </w:r>
      <w:r>
        <w:rPr>
          <w:rFonts w:hint="eastAsia" w:ascii="宋体" w:hAnsi="宋体" w:cs="宋体"/>
          <w:color w:val="auto"/>
          <w:sz w:val="24"/>
          <w:highlight w:val="none"/>
        </w:rPr>
        <w:t xml:space="preserve"> ；承建（承接）企业为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 （标的名称），</w:t>
      </w:r>
      <w:r>
        <w:rPr>
          <w:rFonts w:hint="eastAsia" w:ascii="宋体" w:hAnsi="宋体" w:cs="宋体"/>
          <w:color w:val="auto"/>
          <w:sz w:val="24"/>
          <w:highlight w:val="none"/>
        </w:rPr>
        <w:t xml:space="preserve">属于 </w:t>
      </w:r>
      <w:r>
        <w:rPr>
          <w:rFonts w:hint="eastAsia" w:ascii="宋体" w:hAnsi="宋体" w:cs="宋体"/>
          <w:color w:val="auto"/>
          <w:sz w:val="24"/>
          <w:highlight w:val="none"/>
          <w:u w:val="single"/>
        </w:rPr>
        <w:t xml:space="preserve">（采购文件中明确的所属行业） </w:t>
      </w:r>
      <w:r>
        <w:rPr>
          <w:rFonts w:hint="eastAsia" w:ascii="宋体" w:hAnsi="宋体" w:cs="宋体"/>
          <w:color w:val="auto"/>
          <w:sz w:val="24"/>
          <w:highlight w:val="none"/>
        </w:rPr>
        <w:t xml:space="preserve">；承建（承接）企业为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pPr>
        <w:snapToGrid w:val="0"/>
        <w:spacing w:line="360" w:lineRule="auto"/>
        <w:ind w:firstLine="5160" w:firstLineChars="21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投标人名称(公章)：</w:t>
      </w:r>
    </w:p>
    <w:p>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spacing w:line="360" w:lineRule="auto"/>
        <w:ind w:right="420"/>
        <w:rPr>
          <w:rFonts w:ascii="宋体" w:hAnsi="宋体" w:cs="宋体"/>
          <w:color w:val="auto"/>
          <w:sz w:val="24"/>
          <w:highlight w:val="none"/>
        </w:rPr>
      </w:pP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 xml:space="preserve">   注：</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pPr>
        <w:spacing w:line="360" w:lineRule="auto"/>
        <w:ind w:right="420" w:firstLine="720" w:firstLineChars="300"/>
        <w:rPr>
          <w:rFonts w:ascii="宋体" w:hAnsi="宋体" w:cs="宋体"/>
          <w:color w:val="auto"/>
          <w:sz w:val="24"/>
          <w:highlight w:val="none"/>
        </w:rPr>
      </w:pPr>
      <w:r>
        <w:rPr>
          <w:rFonts w:hint="eastAsia" w:ascii="宋体" w:hAnsi="宋体" w:cs="宋体"/>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pPr>
        <w:pStyle w:val="83"/>
        <w:rPr>
          <w:color w:val="auto"/>
          <w:highlight w:val="none"/>
        </w:rPr>
      </w:pPr>
    </w:p>
    <w:p>
      <w:pPr>
        <w:spacing w:line="360" w:lineRule="auto"/>
        <w:ind w:right="420"/>
        <w:rPr>
          <w:rFonts w:ascii="宋体" w:hAnsi="宋体" w:cs="宋体"/>
          <w:color w:val="auto"/>
          <w:highlight w:val="none"/>
        </w:rPr>
      </w:pPr>
    </w:p>
    <w:p>
      <w:pPr>
        <w:spacing w:line="360" w:lineRule="auto"/>
        <w:rPr>
          <w:rFonts w:ascii="宋体" w:hAnsi="宋体" w:cs="宋体"/>
          <w:bCs/>
          <w:color w:val="auto"/>
          <w:sz w:val="24"/>
          <w:highlight w:val="none"/>
        </w:rPr>
      </w:pPr>
    </w:p>
    <w:sectPr>
      <w:headerReference r:id="rId26" w:type="first"/>
      <w:footerReference r:id="rId29" w:type="first"/>
      <w:headerReference r:id="rId25" w:type="default"/>
      <w:footerReference r:id="rId27" w:type="default"/>
      <w:footerReference r:id="rId28" w:type="even"/>
      <w:pgSz w:w="11906" w:h="16838"/>
      <w:pgMar w:top="1134" w:right="1134" w:bottom="1134" w:left="1134"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Futura Bk">
    <w:altName w:val="Segoe Print"/>
    <w:panose1 w:val="00000000000000000000"/>
    <w:charset w:val="00"/>
    <w:family w:val="swiss"/>
    <w:pitch w:val="default"/>
    <w:sig w:usb0="00000000" w:usb1="00000000" w:usb2="00000000" w:usb3="00000000" w:csb0="00000011" w:csb1="00000000"/>
  </w:font>
  <w:font w:name="华文中宋">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00000001" w:csb1="00000000"/>
  </w:font>
  <w:font w:name="等线 Light">
    <w:altName w:val="宋体"/>
    <w:panose1 w:val="00000000000000000000"/>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panose1 w:val="020B0604020202020204"/>
    <w:charset w:val="00"/>
    <w:family w:val="swiss"/>
    <w:pitch w:val="default"/>
    <w:sig w:usb0="00000000" w:usb1="00000000" w:usb2="00000000" w:usb3="00000000" w:csb0="00000000"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等线">
    <w:altName w:val="微软雅黑"/>
    <w:panose1 w:val="00000000000000000000"/>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altName w:val="Segoe Print"/>
    <w:panose1 w:val="020B0502020202020204"/>
    <w:charset w:val="00"/>
    <w:family w:val="swiss"/>
    <w:pitch w:val="default"/>
    <w:sig w:usb0="00000000" w:usb1="00000000" w:usb2="00000000" w:usb3="00000000" w:csb0="0000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rPr>
        <w:rFonts w:ascii="仿宋_GB2312" w:eastAsia="仿宋_GB2312"/>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4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t xml:space="preserve">第 </w:t>
                          </w:r>
                          <w:r>
                            <w:fldChar w:fldCharType="begin"/>
                          </w:r>
                          <w:r>
                            <w:instrText xml:space="preserve"> PAGE  \* MERGEFORMAT </w:instrText>
                          </w:r>
                          <w:r>
                            <w:fldChar w:fldCharType="separate"/>
                          </w:r>
                          <w:r>
                            <w:t>82</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40"/>
                    </w:pPr>
                    <w:r>
                      <w:t xml:space="preserve">第 </w:t>
                    </w:r>
                    <w:r>
                      <w:fldChar w:fldCharType="begin"/>
                    </w:r>
                    <w:r>
                      <w:instrText xml:space="preserve"> PAGE  \* MERGEFORMAT </w:instrText>
                    </w:r>
                    <w:r>
                      <w:fldChar w:fldCharType="separate"/>
                    </w:r>
                    <w:r>
                      <w:t>82</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szCs w:val="21"/>
      </w:rPr>
    </w:pPr>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t xml:space="preserve">第 </w:t>
                          </w:r>
                          <w:r>
                            <w:fldChar w:fldCharType="begin"/>
                          </w:r>
                          <w:r>
                            <w:instrText xml:space="preserve"> PAGE  \* MERGEFORMAT </w:instrText>
                          </w:r>
                          <w:r>
                            <w:fldChar w:fldCharType="separate"/>
                          </w:r>
                          <w:r>
                            <w:t>80</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40"/>
                    </w:pPr>
                    <w:r>
                      <w:t xml:space="preserve">第 </w:t>
                    </w:r>
                    <w:r>
                      <w:fldChar w:fldCharType="begin"/>
                    </w:r>
                    <w:r>
                      <w:instrText xml:space="preserve"> PAGE  \* MERGEFORMAT </w:instrText>
                    </w:r>
                    <w:r>
                      <w:fldChar w:fldCharType="separate"/>
                    </w:r>
                    <w:r>
                      <w:t>80</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rPr>
        <w:rFonts w:ascii="仿宋_GB2312" w:eastAsia="仿宋_GB2312"/>
        <w:sz w:val="21"/>
        <w:szCs w:val="21"/>
      </w:rPr>
    </w:pP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t xml:space="preserve">第 </w:t>
                          </w:r>
                          <w:r>
                            <w:fldChar w:fldCharType="begin"/>
                          </w:r>
                          <w:r>
                            <w:instrText xml:space="preserve"> PAGE  \* MERGEFORMAT </w:instrText>
                          </w:r>
                          <w:r>
                            <w:fldChar w:fldCharType="separate"/>
                          </w:r>
                          <w:r>
                            <w:t>84</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40"/>
                    </w:pPr>
                    <w:r>
                      <w:t xml:space="preserve">第 </w:t>
                    </w:r>
                    <w:r>
                      <w:fldChar w:fldCharType="begin"/>
                    </w:r>
                    <w:r>
                      <w:instrText xml:space="preserve"> PAGE  \* MERGEFORMAT </w:instrText>
                    </w:r>
                    <w:r>
                      <w:fldChar w:fldCharType="separate"/>
                    </w:r>
                    <w:r>
                      <w:t>84</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framePr w:wrap="around" w:vAnchor="text" w:hAnchor="margin" w:xAlign="right" w:y="1"/>
      <w:rPr>
        <w:rStyle w:val="72"/>
      </w:rPr>
    </w:pPr>
    <w:r>
      <w:fldChar w:fldCharType="begin"/>
    </w:r>
    <w:r>
      <w:rPr>
        <w:rStyle w:val="72"/>
      </w:rPr>
      <w:instrText xml:space="preserve">PAGE  </w:instrText>
    </w:r>
    <w:r>
      <w:fldChar w:fldCharType="end"/>
    </w:r>
  </w:p>
  <w:p>
    <w:pPr>
      <w:pStyle w:val="40"/>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rPr>
        <w:rFonts w:ascii="仿宋_GB2312" w:eastAsia="仿宋_GB2312"/>
        <w:sz w:val="21"/>
        <w:szCs w:val="21"/>
      </w:rPr>
    </w:pPr>
    <w:r>
      <w:rPr>
        <w:sz w:val="2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t xml:space="preserve">第 </w:t>
                          </w:r>
                          <w:r>
                            <w:fldChar w:fldCharType="begin"/>
                          </w:r>
                          <w:r>
                            <w:instrText xml:space="preserve"> PAGE  \* MERGEFORMAT </w:instrText>
                          </w:r>
                          <w:r>
                            <w:fldChar w:fldCharType="separate"/>
                          </w:r>
                          <w:r>
                            <w:t>83</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40"/>
                    </w:pPr>
                    <w:r>
                      <w:t xml:space="preserve">第 </w:t>
                    </w:r>
                    <w:r>
                      <w:fldChar w:fldCharType="begin"/>
                    </w:r>
                    <w:r>
                      <w:instrText xml:space="preserve"> PAGE  \* MERGEFORMAT </w:instrText>
                    </w:r>
                    <w:r>
                      <w:fldChar w:fldCharType="separate"/>
                    </w:r>
                    <w:r>
                      <w:t>83</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40"/>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40"/>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4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t xml:space="preserve">第 </w:t>
                          </w:r>
                          <w:r>
                            <w:fldChar w:fldCharType="begin"/>
                          </w:r>
                          <w:r>
                            <w:instrText xml:space="preserve"> PAGE  \* MERGEFORMAT </w:instrText>
                          </w:r>
                          <w:r>
                            <w:fldChar w:fldCharType="separate"/>
                          </w:r>
                          <w:r>
                            <w:t>72</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40"/>
                    </w:pPr>
                    <w:r>
                      <w:t xml:space="preserve">第 </w:t>
                    </w:r>
                    <w:r>
                      <w:fldChar w:fldCharType="begin"/>
                    </w:r>
                    <w:r>
                      <w:instrText xml:space="preserve"> PAGE  \* MERGEFORMAT </w:instrText>
                    </w:r>
                    <w:r>
                      <w:fldChar w:fldCharType="separate"/>
                    </w:r>
                    <w:r>
                      <w:t>72</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4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40"/>
                    </w:pPr>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t xml:space="preserve">第 </w:t>
                          </w:r>
                          <w:r>
                            <w:fldChar w:fldCharType="begin"/>
                          </w:r>
                          <w:r>
                            <w:instrText xml:space="preserve"> PAGE  \* MERGEFORMAT </w:instrText>
                          </w:r>
                          <w:r>
                            <w:fldChar w:fldCharType="separate"/>
                          </w:r>
                          <w:r>
                            <w:t>75</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40"/>
                    </w:pPr>
                    <w:r>
                      <w:t xml:space="preserve">第 </w:t>
                    </w:r>
                    <w:r>
                      <w:fldChar w:fldCharType="begin"/>
                    </w:r>
                    <w:r>
                      <w:instrText xml:space="preserve"> PAGE  \* MERGEFORMAT </w:instrText>
                    </w:r>
                    <w:r>
                      <w:fldChar w:fldCharType="separate"/>
                    </w:r>
                    <w:r>
                      <w:t>75</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t xml:space="preserve">第 </w:t>
                          </w:r>
                          <w:r>
                            <w:fldChar w:fldCharType="begin"/>
                          </w:r>
                          <w:r>
                            <w:instrText xml:space="preserve"> PAGE  \* MERGEFORMAT </w:instrText>
                          </w:r>
                          <w:r>
                            <w:fldChar w:fldCharType="separate"/>
                          </w:r>
                          <w:r>
                            <w:t>74</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40"/>
                    </w:pPr>
                    <w:r>
                      <w:t xml:space="preserve">第 </w:t>
                    </w:r>
                    <w:r>
                      <w:fldChar w:fldCharType="begin"/>
                    </w:r>
                    <w:r>
                      <w:instrText xml:space="preserve"> PAGE  \* MERGEFORMAT </w:instrText>
                    </w:r>
                    <w:r>
                      <w:fldChar w:fldCharType="separate"/>
                    </w:r>
                    <w:r>
                      <w:t>74</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Bdr>
        <w:bottom w:val="single" w:color="auto" w:sz="6" w:space="4"/>
      </w:pBdr>
      <w:jc w:val="right"/>
    </w:pPr>
    <w:r>
      <w:t></w:t>
    </w:r>
    <w:r>
      <w:rPr>
        <w:rFonts w:hint="eastAsia"/>
      </w:rPr>
      <w:t xml:space="preserve">        </w:t>
    </w:r>
    <w:r>
      <w:rPr>
        <w:rFonts w:hint="eastAsia"/>
        <w:sz w:val="21"/>
        <w:szCs w:val="21"/>
      </w:rPr>
      <w:t xml:space="preserve"> </w:t>
    </w:r>
    <w:r>
      <w:rPr>
        <w:sz w:val="21"/>
        <w:szCs w:val="21"/>
      </w:rPr>
      <w:t>北海市政府采购公开招标文件</w:t>
    </w:r>
  </w:p>
  <w:p>
    <w:pPr>
      <w:pStyle w:val="59"/>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right"/>
      <w:rPr>
        <w:rFonts w:ascii="仿宋_GB2312" w:eastAsia="仿宋_GB2312"/>
        <w:b/>
        <w:i/>
        <w:sz w:val="21"/>
        <w:szCs w:val="21"/>
        <w:u w:val="single"/>
      </w:rPr>
    </w:pPr>
    <w:r>
      <w:rPr>
        <w:rFonts w:hint="eastAsia"/>
      </w:rPr>
      <w:t xml:space="preserve">                                </w:t>
    </w:r>
    <w:r>
      <w:rPr>
        <w:rFonts w:hint="eastAsia"/>
        <w:sz w:val="21"/>
        <w:szCs w:val="21"/>
      </w:rPr>
      <w:t xml:space="preserve">  </w:t>
    </w:r>
    <w:r>
      <w:rPr>
        <w:sz w:val="21"/>
        <w:szCs w:val="21"/>
      </w:rPr>
      <w:t>北海市政府采购公开招标文件</w:t>
    </w:r>
  </w:p>
  <w:p>
    <w:pPr>
      <w:rPr>
        <w:rFonts w:ascii="仿宋_GB2312" w:eastAsia="仿宋_GB2312"/>
        <w:b/>
        <w:i/>
        <w:sz w:val="18"/>
        <w:u w:val="single"/>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right"/>
      <w:rPr>
        <w:sz w:val="21"/>
        <w:szCs w:val="21"/>
      </w:rPr>
    </w:pPr>
    <w:r>
      <w:rPr>
        <w:rFonts w:hint="eastAsia"/>
      </w:rPr>
      <w:t xml:space="preserve">                                                                            </w:t>
    </w:r>
    <w:r>
      <w:rPr>
        <w:sz w:val="21"/>
        <w:szCs w:val="21"/>
      </w:rPr>
      <w:t>北海市政府采购公开招标文件</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right"/>
      <w:rPr>
        <w:rFonts w:ascii="仿宋_GB2312" w:eastAsia="仿宋_GB2312"/>
        <w:b/>
        <w:i/>
        <w:iCs/>
        <w:u w:val="single"/>
      </w:rPr>
    </w:pPr>
    <w:r>
      <w:t></w:t>
    </w:r>
    <w:r>
      <w:rPr>
        <w:sz w:val="21"/>
        <w:szCs w:val="21"/>
      </w:rPr>
      <w:t>北海市政府采购公开招标文件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r>
      <w:t></w:t>
    </w:r>
    <w:r>
      <w:rPr>
        <w:rFonts w:hint="eastAsia"/>
      </w:rPr>
      <w:t xml:space="preserve">                </w:t>
    </w:r>
    <w:r>
      <w:rPr>
        <w:rFonts w:hint="eastAsia"/>
        <w:sz w:val="21"/>
        <w:szCs w:val="21"/>
      </w:rPr>
      <w:t xml:space="preserve">                       </w:t>
    </w:r>
    <w:r>
      <w:rPr>
        <w:sz w:val="21"/>
        <w:szCs w:val="21"/>
      </w:rPr>
      <w:t>北海市政府采购公开招标文件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r>
      <w:t></w:t>
    </w:r>
    <w:r>
      <w:rPr>
        <w:rFonts w:hint="eastAsia"/>
      </w:rPr>
      <w:t xml:space="preserve">         </w:t>
    </w:r>
  </w:p>
  <w:p>
    <w:pPr>
      <w:pStyle w:val="41"/>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r>
      <w:t></w:t>
    </w:r>
    <w:r>
      <w:rPr>
        <w:rFonts w:hint="eastAsia"/>
      </w:rPr>
      <w:t xml:space="preserve">         </w:t>
    </w:r>
  </w:p>
  <w:p>
    <w:pPr>
      <w:pStyle w:val="41"/>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r>
      <w:t></w:t>
    </w:r>
    <w:r>
      <w:rPr>
        <w:rFonts w:hint="eastAsia"/>
      </w:rPr>
      <w:t xml:space="preserve">         </w:t>
    </w:r>
  </w:p>
  <w:p>
    <w:pPr>
      <w:pStyle w:val="41"/>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rPr>
        <w:rFonts w:ascii="仿宋_GB2312" w:eastAsia="仿宋_GB2312"/>
        <w:b/>
        <w:i/>
        <w:u w:val="single"/>
      </w:rPr>
    </w:pPr>
    <w:r>
      <w:t></w:t>
    </w:r>
    <w:r>
      <w:rPr>
        <w:rFonts w:hint="eastAsia"/>
      </w:rPr>
      <w:t xml:space="preserve">                                                </w:t>
    </w:r>
    <w:r>
      <w:rPr>
        <w:rFonts w:hint="eastAsia"/>
        <w:sz w:val="21"/>
        <w:szCs w:val="21"/>
      </w:rPr>
      <w:t xml:space="preserve">  </w:t>
    </w:r>
    <w:r>
      <w:rPr>
        <w:sz w:val="21"/>
        <w:szCs w:val="21"/>
      </w:rPr>
      <w:t>北海市政府采购公开招标文件</w:t>
    </w:r>
  </w:p>
  <w:p>
    <w:pPr>
      <w:rPr>
        <w:rFonts w:ascii="仿宋_GB2312" w:eastAsia="仿宋_GB2312"/>
        <w:b/>
        <w:i/>
        <w:sz w:val="18"/>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right"/>
    </w:pPr>
    <w:r>
      <w:t></w:t>
    </w:r>
    <w:r>
      <w:rPr>
        <w:rFonts w:hint="eastAsia"/>
      </w:rPr>
      <w:t xml:space="preserve">                 </w:t>
    </w:r>
    <w:r>
      <w:t xml:space="preserve">                 </w:t>
    </w:r>
    <w:r>
      <w:rPr>
        <w:sz w:val="21"/>
        <w:szCs w:val="21"/>
      </w:rPr>
      <w:t>北海市政府采购公开招标文件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7405E"/>
    <w:multiLevelType w:val="singleLevel"/>
    <w:tmpl w:val="9F27405E"/>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676"/>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8B8"/>
    <w:rsid w:val="00026EAC"/>
    <w:rsid w:val="000270F2"/>
    <w:rsid w:val="00027540"/>
    <w:rsid w:val="00030572"/>
    <w:rsid w:val="00030A97"/>
    <w:rsid w:val="00030CB3"/>
    <w:rsid w:val="0003206A"/>
    <w:rsid w:val="000325AC"/>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27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30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AF5"/>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A24"/>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233D"/>
    <w:rsid w:val="001433BC"/>
    <w:rsid w:val="00143872"/>
    <w:rsid w:val="00143A85"/>
    <w:rsid w:val="00144649"/>
    <w:rsid w:val="00145022"/>
    <w:rsid w:val="0014521A"/>
    <w:rsid w:val="00145662"/>
    <w:rsid w:val="00145C6D"/>
    <w:rsid w:val="001460FC"/>
    <w:rsid w:val="00146151"/>
    <w:rsid w:val="00146326"/>
    <w:rsid w:val="0014648C"/>
    <w:rsid w:val="00146EA3"/>
    <w:rsid w:val="00147032"/>
    <w:rsid w:val="00147EA7"/>
    <w:rsid w:val="00151820"/>
    <w:rsid w:val="00151B2F"/>
    <w:rsid w:val="001524DC"/>
    <w:rsid w:val="001525E5"/>
    <w:rsid w:val="00153859"/>
    <w:rsid w:val="00153915"/>
    <w:rsid w:val="001539F0"/>
    <w:rsid w:val="00154BBA"/>
    <w:rsid w:val="00155B95"/>
    <w:rsid w:val="00156853"/>
    <w:rsid w:val="00157432"/>
    <w:rsid w:val="00157893"/>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2F7"/>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6E2"/>
    <w:rsid w:val="00193B94"/>
    <w:rsid w:val="001940A7"/>
    <w:rsid w:val="00194BB1"/>
    <w:rsid w:val="00194BC6"/>
    <w:rsid w:val="00194DE5"/>
    <w:rsid w:val="00195070"/>
    <w:rsid w:val="00195245"/>
    <w:rsid w:val="0019526D"/>
    <w:rsid w:val="0019553F"/>
    <w:rsid w:val="001956BE"/>
    <w:rsid w:val="0019602C"/>
    <w:rsid w:val="001969F2"/>
    <w:rsid w:val="00196CD6"/>
    <w:rsid w:val="00197370"/>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EF0"/>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0FB2"/>
    <w:rsid w:val="001D16F5"/>
    <w:rsid w:val="001D16FE"/>
    <w:rsid w:val="001D1970"/>
    <w:rsid w:val="001D1D55"/>
    <w:rsid w:val="001D21EF"/>
    <w:rsid w:val="001D29A4"/>
    <w:rsid w:val="001D2B73"/>
    <w:rsid w:val="001D2D5F"/>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693F"/>
    <w:rsid w:val="001E7F81"/>
    <w:rsid w:val="001F0FD1"/>
    <w:rsid w:val="001F125D"/>
    <w:rsid w:val="001F1526"/>
    <w:rsid w:val="001F19D1"/>
    <w:rsid w:val="001F1CB9"/>
    <w:rsid w:val="001F1F18"/>
    <w:rsid w:val="001F2F92"/>
    <w:rsid w:val="001F456F"/>
    <w:rsid w:val="001F5DA1"/>
    <w:rsid w:val="001F612E"/>
    <w:rsid w:val="001F6A92"/>
    <w:rsid w:val="001F77E8"/>
    <w:rsid w:val="00201A0C"/>
    <w:rsid w:val="00201B0F"/>
    <w:rsid w:val="0020255A"/>
    <w:rsid w:val="002025B1"/>
    <w:rsid w:val="00202800"/>
    <w:rsid w:val="002029C7"/>
    <w:rsid w:val="00202D33"/>
    <w:rsid w:val="00202E58"/>
    <w:rsid w:val="00202F99"/>
    <w:rsid w:val="00203C85"/>
    <w:rsid w:val="0020449A"/>
    <w:rsid w:val="00204E9B"/>
    <w:rsid w:val="00205298"/>
    <w:rsid w:val="002055C0"/>
    <w:rsid w:val="0020569E"/>
    <w:rsid w:val="002064B3"/>
    <w:rsid w:val="00206698"/>
    <w:rsid w:val="00206736"/>
    <w:rsid w:val="00206C88"/>
    <w:rsid w:val="00210B9C"/>
    <w:rsid w:val="00211185"/>
    <w:rsid w:val="00211A94"/>
    <w:rsid w:val="002126F2"/>
    <w:rsid w:val="00212A84"/>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3CE7"/>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5B2"/>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419"/>
    <w:rsid w:val="00255784"/>
    <w:rsid w:val="00255A29"/>
    <w:rsid w:val="002562CA"/>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097"/>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441"/>
    <w:rsid w:val="00290A99"/>
    <w:rsid w:val="00290EAF"/>
    <w:rsid w:val="002912A0"/>
    <w:rsid w:val="0029159A"/>
    <w:rsid w:val="00291CF1"/>
    <w:rsid w:val="00292AA1"/>
    <w:rsid w:val="00292E7B"/>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D96"/>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7A7"/>
    <w:rsid w:val="002B1881"/>
    <w:rsid w:val="002B1F61"/>
    <w:rsid w:val="002B2070"/>
    <w:rsid w:val="002B2906"/>
    <w:rsid w:val="002B2AF3"/>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4F52"/>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C4C"/>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6C2"/>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1E12"/>
    <w:rsid w:val="003320D7"/>
    <w:rsid w:val="00332265"/>
    <w:rsid w:val="00332862"/>
    <w:rsid w:val="00332D52"/>
    <w:rsid w:val="00333337"/>
    <w:rsid w:val="00333593"/>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95"/>
    <w:rsid w:val="003519CD"/>
    <w:rsid w:val="00351A3A"/>
    <w:rsid w:val="0035455F"/>
    <w:rsid w:val="00354A88"/>
    <w:rsid w:val="00355D75"/>
    <w:rsid w:val="00355D8F"/>
    <w:rsid w:val="00356A73"/>
    <w:rsid w:val="00356FF0"/>
    <w:rsid w:val="00357051"/>
    <w:rsid w:val="003577EF"/>
    <w:rsid w:val="00357A60"/>
    <w:rsid w:val="00360304"/>
    <w:rsid w:val="00360A78"/>
    <w:rsid w:val="00361750"/>
    <w:rsid w:val="00362061"/>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3F17"/>
    <w:rsid w:val="003B4587"/>
    <w:rsid w:val="003B4B51"/>
    <w:rsid w:val="003B4FE1"/>
    <w:rsid w:val="003B514E"/>
    <w:rsid w:val="003B5531"/>
    <w:rsid w:val="003B5A25"/>
    <w:rsid w:val="003B636A"/>
    <w:rsid w:val="003B69CE"/>
    <w:rsid w:val="003B7403"/>
    <w:rsid w:val="003B7751"/>
    <w:rsid w:val="003C011C"/>
    <w:rsid w:val="003C0E32"/>
    <w:rsid w:val="003C11D7"/>
    <w:rsid w:val="003C16CB"/>
    <w:rsid w:val="003C1B97"/>
    <w:rsid w:val="003C247B"/>
    <w:rsid w:val="003C2B88"/>
    <w:rsid w:val="003C3292"/>
    <w:rsid w:val="003C3C1E"/>
    <w:rsid w:val="003C3D88"/>
    <w:rsid w:val="003C4134"/>
    <w:rsid w:val="003C435B"/>
    <w:rsid w:val="003C4EBE"/>
    <w:rsid w:val="003C62EC"/>
    <w:rsid w:val="003C685A"/>
    <w:rsid w:val="003C6E9C"/>
    <w:rsid w:val="003C746F"/>
    <w:rsid w:val="003C7570"/>
    <w:rsid w:val="003C76E6"/>
    <w:rsid w:val="003C79F2"/>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25C"/>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657"/>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96F"/>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380"/>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2C27"/>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2DFB"/>
    <w:rsid w:val="0049333E"/>
    <w:rsid w:val="0049418F"/>
    <w:rsid w:val="0049570D"/>
    <w:rsid w:val="00495C48"/>
    <w:rsid w:val="00495DC6"/>
    <w:rsid w:val="00496CCE"/>
    <w:rsid w:val="004978C1"/>
    <w:rsid w:val="00497A5C"/>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6A4"/>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1886"/>
    <w:rsid w:val="0057200B"/>
    <w:rsid w:val="00572297"/>
    <w:rsid w:val="0057345D"/>
    <w:rsid w:val="0057347D"/>
    <w:rsid w:val="00573560"/>
    <w:rsid w:val="00574954"/>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8EB"/>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79B"/>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603"/>
    <w:rsid w:val="005C6AAB"/>
    <w:rsid w:val="005C6D5D"/>
    <w:rsid w:val="005C6FD0"/>
    <w:rsid w:val="005D01C3"/>
    <w:rsid w:val="005D05FF"/>
    <w:rsid w:val="005D0FB4"/>
    <w:rsid w:val="005D1176"/>
    <w:rsid w:val="005D1747"/>
    <w:rsid w:val="005D1937"/>
    <w:rsid w:val="005D266D"/>
    <w:rsid w:val="005D306D"/>
    <w:rsid w:val="005D3327"/>
    <w:rsid w:val="005D4854"/>
    <w:rsid w:val="005D51D8"/>
    <w:rsid w:val="005D5BCF"/>
    <w:rsid w:val="005D65BF"/>
    <w:rsid w:val="005D6D84"/>
    <w:rsid w:val="005D70A1"/>
    <w:rsid w:val="005D75EC"/>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3F0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256"/>
    <w:rsid w:val="00603373"/>
    <w:rsid w:val="006036D0"/>
    <w:rsid w:val="00603B1C"/>
    <w:rsid w:val="006042CD"/>
    <w:rsid w:val="00605217"/>
    <w:rsid w:val="006054A5"/>
    <w:rsid w:val="006059E4"/>
    <w:rsid w:val="00605D60"/>
    <w:rsid w:val="006062A0"/>
    <w:rsid w:val="00607015"/>
    <w:rsid w:val="0061098D"/>
    <w:rsid w:val="00610B78"/>
    <w:rsid w:val="00611B59"/>
    <w:rsid w:val="00611EAD"/>
    <w:rsid w:val="00611FBA"/>
    <w:rsid w:val="00612098"/>
    <w:rsid w:val="0061272A"/>
    <w:rsid w:val="0061299E"/>
    <w:rsid w:val="006130D0"/>
    <w:rsid w:val="006132B1"/>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648"/>
    <w:rsid w:val="00633769"/>
    <w:rsid w:val="00633FE3"/>
    <w:rsid w:val="00634276"/>
    <w:rsid w:val="00634570"/>
    <w:rsid w:val="0063487C"/>
    <w:rsid w:val="00634CE6"/>
    <w:rsid w:val="00635B73"/>
    <w:rsid w:val="00635BB7"/>
    <w:rsid w:val="00636888"/>
    <w:rsid w:val="00636CC7"/>
    <w:rsid w:val="006371A2"/>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465"/>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2B9"/>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C58"/>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246"/>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0CF"/>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0F6"/>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2B48"/>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CA7"/>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505"/>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3649"/>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03E"/>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0D7F"/>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5CA"/>
    <w:rsid w:val="008D1612"/>
    <w:rsid w:val="008D19FA"/>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DF"/>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153"/>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4FC"/>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0DF6"/>
    <w:rsid w:val="009C10DA"/>
    <w:rsid w:val="009C19FC"/>
    <w:rsid w:val="009C27F7"/>
    <w:rsid w:val="009C2D71"/>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9F7280"/>
    <w:rsid w:val="00A000C5"/>
    <w:rsid w:val="00A007B4"/>
    <w:rsid w:val="00A00930"/>
    <w:rsid w:val="00A00CA0"/>
    <w:rsid w:val="00A00E00"/>
    <w:rsid w:val="00A01221"/>
    <w:rsid w:val="00A012A8"/>
    <w:rsid w:val="00A012F1"/>
    <w:rsid w:val="00A014EE"/>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3F39"/>
    <w:rsid w:val="00A249D2"/>
    <w:rsid w:val="00A254AB"/>
    <w:rsid w:val="00A25588"/>
    <w:rsid w:val="00A259F2"/>
    <w:rsid w:val="00A266CC"/>
    <w:rsid w:val="00A26DB4"/>
    <w:rsid w:val="00A26E49"/>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3814"/>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3DC0"/>
    <w:rsid w:val="00AA408E"/>
    <w:rsid w:val="00AA4DA9"/>
    <w:rsid w:val="00AA4F6D"/>
    <w:rsid w:val="00AA50CE"/>
    <w:rsid w:val="00AA536B"/>
    <w:rsid w:val="00AA57C9"/>
    <w:rsid w:val="00AA5A5C"/>
    <w:rsid w:val="00AA5A6F"/>
    <w:rsid w:val="00AA5D86"/>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89E"/>
    <w:rsid w:val="00AB4E41"/>
    <w:rsid w:val="00AB5EB1"/>
    <w:rsid w:val="00AB6003"/>
    <w:rsid w:val="00AB759A"/>
    <w:rsid w:val="00AB7B06"/>
    <w:rsid w:val="00AB7EAA"/>
    <w:rsid w:val="00AC0432"/>
    <w:rsid w:val="00AC0770"/>
    <w:rsid w:val="00AC1683"/>
    <w:rsid w:val="00AC1D82"/>
    <w:rsid w:val="00AC2D5F"/>
    <w:rsid w:val="00AC38A5"/>
    <w:rsid w:val="00AC4094"/>
    <w:rsid w:val="00AC42B6"/>
    <w:rsid w:val="00AC4AB7"/>
    <w:rsid w:val="00AC51E0"/>
    <w:rsid w:val="00AC6D24"/>
    <w:rsid w:val="00AC6E18"/>
    <w:rsid w:val="00AC7F64"/>
    <w:rsid w:val="00AD0DD3"/>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291"/>
    <w:rsid w:val="00B21676"/>
    <w:rsid w:val="00B219E1"/>
    <w:rsid w:val="00B21ECF"/>
    <w:rsid w:val="00B22150"/>
    <w:rsid w:val="00B2225B"/>
    <w:rsid w:val="00B226DE"/>
    <w:rsid w:val="00B22FB5"/>
    <w:rsid w:val="00B241D5"/>
    <w:rsid w:val="00B24BE9"/>
    <w:rsid w:val="00B2551D"/>
    <w:rsid w:val="00B259DF"/>
    <w:rsid w:val="00B25A55"/>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0B24"/>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0D61"/>
    <w:rsid w:val="00BB1688"/>
    <w:rsid w:val="00BB1EFB"/>
    <w:rsid w:val="00BB269F"/>
    <w:rsid w:val="00BB27CC"/>
    <w:rsid w:val="00BB2ACE"/>
    <w:rsid w:val="00BB2E4E"/>
    <w:rsid w:val="00BB2E62"/>
    <w:rsid w:val="00BB36C9"/>
    <w:rsid w:val="00BB3823"/>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28FB"/>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27AD1"/>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1D31"/>
    <w:rsid w:val="00C4297A"/>
    <w:rsid w:val="00C4360C"/>
    <w:rsid w:val="00C439B8"/>
    <w:rsid w:val="00C43A0B"/>
    <w:rsid w:val="00C43EDA"/>
    <w:rsid w:val="00C43FEC"/>
    <w:rsid w:val="00C4414C"/>
    <w:rsid w:val="00C45512"/>
    <w:rsid w:val="00C45C55"/>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177"/>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DEA"/>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1A7"/>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06"/>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2BA"/>
    <w:rsid w:val="00DF6FD2"/>
    <w:rsid w:val="00DF72EF"/>
    <w:rsid w:val="00DF743D"/>
    <w:rsid w:val="00DF7724"/>
    <w:rsid w:val="00E000D8"/>
    <w:rsid w:val="00E00C1E"/>
    <w:rsid w:val="00E00F5F"/>
    <w:rsid w:val="00E010E6"/>
    <w:rsid w:val="00E01377"/>
    <w:rsid w:val="00E014E7"/>
    <w:rsid w:val="00E0232F"/>
    <w:rsid w:val="00E026A9"/>
    <w:rsid w:val="00E03063"/>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761"/>
    <w:rsid w:val="00E12BDF"/>
    <w:rsid w:val="00E13033"/>
    <w:rsid w:val="00E13326"/>
    <w:rsid w:val="00E13D07"/>
    <w:rsid w:val="00E14356"/>
    <w:rsid w:val="00E14961"/>
    <w:rsid w:val="00E14D76"/>
    <w:rsid w:val="00E15183"/>
    <w:rsid w:val="00E1594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37EE"/>
    <w:rsid w:val="00E5448E"/>
    <w:rsid w:val="00E54E0D"/>
    <w:rsid w:val="00E55247"/>
    <w:rsid w:val="00E558E5"/>
    <w:rsid w:val="00E55B3C"/>
    <w:rsid w:val="00E56744"/>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2F9D"/>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04C"/>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01F"/>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59BC"/>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0B8F"/>
    <w:rsid w:val="00ED18B1"/>
    <w:rsid w:val="00ED1ADE"/>
    <w:rsid w:val="00ED3692"/>
    <w:rsid w:val="00ED4A77"/>
    <w:rsid w:val="00ED4B6E"/>
    <w:rsid w:val="00ED5981"/>
    <w:rsid w:val="00ED613A"/>
    <w:rsid w:val="00ED6514"/>
    <w:rsid w:val="00ED66B2"/>
    <w:rsid w:val="00ED71BA"/>
    <w:rsid w:val="00ED728F"/>
    <w:rsid w:val="00ED73A1"/>
    <w:rsid w:val="00ED7CA2"/>
    <w:rsid w:val="00EE04B1"/>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4E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265"/>
    <w:rsid w:val="00F266E3"/>
    <w:rsid w:val="00F2689C"/>
    <w:rsid w:val="00F27E44"/>
    <w:rsid w:val="00F30313"/>
    <w:rsid w:val="00F303BC"/>
    <w:rsid w:val="00F30472"/>
    <w:rsid w:val="00F30961"/>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7EE"/>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022"/>
    <w:rsid w:val="00FA423C"/>
    <w:rsid w:val="00FA44D0"/>
    <w:rsid w:val="00FA4590"/>
    <w:rsid w:val="00FA55A2"/>
    <w:rsid w:val="00FA672F"/>
    <w:rsid w:val="00FA775E"/>
    <w:rsid w:val="00FA7792"/>
    <w:rsid w:val="00FA7AA8"/>
    <w:rsid w:val="00FA7F1D"/>
    <w:rsid w:val="00FB011C"/>
    <w:rsid w:val="00FB0D60"/>
    <w:rsid w:val="00FB18FD"/>
    <w:rsid w:val="00FB21CC"/>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4AC7"/>
    <w:rsid w:val="00FF5C6A"/>
    <w:rsid w:val="00FF651D"/>
    <w:rsid w:val="00FF6843"/>
    <w:rsid w:val="00FF6C25"/>
    <w:rsid w:val="010651D9"/>
    <w:rsid w:val="011F6449"/>
    <w:rsid w:val="01236AFB"/>
    <w:rsid w:val="019F7441"/>
    <w:rsid w:val="01B37585"/>
    <w:rsid w:val="01D55165"/>
    <w:rsid w:val="01DF6BF8"/>
    <w:rsid w:val="01EC2C57"/>
    <w:rsid w:val="025F0711"/>
    <w:rsid w:val="026B2E25"/>
    <w:rsid w:val="02824D4D"/>
    <w:rsid w:val="02CF6836"/>
    <w:rsid w:val="02DC4B10"/>
    <w:rsid w:val="02DD76CE"/>
    <w:rsid w:val="02F36323"/>
    <w:rsid w:val="02F5619C"/>
    <w:rsid w:val="0326446A"/>
    <w:rsid w:val="032D5555"/>
    <w:rsid w:val="036634D2"/>
    <w:rsid w:val="03865AF0"/>
    <w:rsid w:val="03DD35E4"/>
    <w:rsid w:val="04076900"/>
    <w:rsid w:val="041A5A3B"/>
    <w:rsid w:val="042311BA"/>
    <w:rsid w:val="042B157A"/>
    <w:rsid w:val="043C33BD"/>
    <w:rsid w:val="046C6FD0"/>
    <w:rsid w:val="048F763B"/>
    <w:rsid w:val="049F330E"/>
    <w:rsid w:val="04AA775C"/>
    <w:rsid w:val="04AF1889"/>
    <w:rsid w:val="04F66F48"/>
    <w:rsid w:val="05251E14"/>
    <w:rsid w:val="052968CF"/>
    <w:rsid w:val="0536037E"/>
    <w:rsid w:val="05A16594"/>
    <w:rsid w:val="05A7762D"/>
    <w:rsid w:val="060A352A"/>
    <w:rsid w:val="060E5941"/>
    <w:rsid w:val="06110FAF"/>
    <w:rsid w:val="064426CF"/>
    <w:rsid w:val="06493CA7"/>
    <w:rsid w:val="065A6178"/>
    <w:rsid w:val="066F1CF3"/>
    <w:rsid w:val="06930BB8"/>
    <w:rsid w:val="07245D42"/>
    <w:rsid w:val="07264C62"/>
    <w:rsid w:val="0779354C"/>
    <w:rsid w:val="08061376"/>
    <w:rsid w:val="082C2040"/>
    <w:rsid w:val="08452D77"/>
    <w:rsid w:val="085311F9"/>
    <w:rsid w:val="086401F8"/>
    <w:rsid w:val="08751CAA"/>
    <w:rsid w:val="087E4C40"/>
    <w:rsid w:val="08A871D0"/>
    <w:rsid w:val="08D66AD6"/>
    <w:rsid w:val="08DA33A3"/>
    <w:rsid w:val="08E80F13"/>
    <w:rsid w:val="09335624"/>
    <w:rsid w:val="0944690F"/>
    <w:rsid w:val="09535675"/>
    <w:rsid w:val="095F057D"/>
    <w:rsid w:val="09642282"/>
    <w:rsid w:val="09733572"/>
    <w:rsid w:val="09772C16"/>
    <w:rsid w:val="098353B5"/>
    <w:rsid w:val="09A92330"/>
    <w:rsid w:val="09B06B87"/>
    <w:rsid w:val="09C13146"/>
    <w:rsid w:val="09E04166"/>
    <w:rsid w:val="0A1C0718"/>
    <w:rsid w:val="0A3E7710"/>
    <w:rsid w:val="0A5B7E63"/>
    <w:rsid w:val="0AA374A5"/>
    <w:rsid w:val="0AAB7649"/>
    <w:rsid w:val="0ABC5606"/>
    <w:rsid w:val="0AD9364E"/>
    <w:rsid w:val="0AE71855"/>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D5D79"/>
    <w:rsid w:val="0E9D0089"/>
    <w:rsid w:val="0EB803EE"/>
    <w:rsid w:val="0EE31171"/>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9210D1"/>
    <w:rsid w:val="10C26171"/>
    <w:rsid w:val="10F33360"/>
    <w:rsid w:val="10FC16EA"/>
    <w:rsid w:val="110F1D40"/>
    <w:rsid w:val="11266F33"/>
    <w:rsid w:val="118963A1"/>
    <w:rsid w:val="11C6522A"/>
    <w:rsid w:val="11E104CC"/>
    <w:rsid w:val="11E20309"/>
    <w:rsid w:val="11FE2301"/>
    <w:rsid w:val="12255233"/>
    <w:rsid w:val="12302ACF"/>
    <w:rsid w:val="12530213"/>
    <w:rsid w:val="127723A9"/>
    <w:rsid w:val="12862074"/>
    <w:rsid w:val="12883966"/>
    <w:rsid w:val="129E45B4"/>
    <w:rsid w:val="12D81596"/>
    <w:rsid w:val="13072A44"/>
    <w:rsid w:val="130A28BE"/>
    <w:rsid w:val="135F4BE2"/>
    <w:rsid w:val="139B1A0A"/>
    <w:rsid w:val="139D25C7"/>
    <w:rsid w:val="13BF3CE4"/>
    <w:rsid w:val="141008D8"/>
    <w:rsid w:val="14125FE6"/>
    <w:rsid w:val="146D271E"/>
    <w:rsid w:val="14982588"/>
    <w:rsid w:val="149A5AD9"/>
    <w:rsid w:val="14A7619D"/>
    <w:rsid w:val="150536C3"/>
    <w:rsid w:val="150C1963"/>
    <w:rsid w:val="151447A0"/>
    <w:rsid w:val="154A6454"/>
    <w:rsid w:val="154B5616"/>
    <w:rsid w:val="15762120"/>
    <w:rsid w:val="16A8729C"/>
    <w:rsid w:val="16B33777"/>
    <w:rsid w:val="16BC70A7"/>
    <w:rsid w:val="16C6339E"/>
    <w:rsid w:val="172F2D79"/>
    <w:rsid w:val="17557BEF"/>
    <w:rsid w:val="17920A5A"/>
    <w:rsid w:val="17D349C1"/>
    <w:rsid w:val="1830729E"/>
    <w:rsid w:val="1870062C"/>
    <w:rsid w:val="187C357A"/>
    <w:rsid w:val="18817102"/>
    <w:rsid w:val="18830A15"/>
    <w:rsid w:val="18852B28"/>
    <w:rsid w:val="188B5321"/>
    <w:rsid w:val="19932372"/>
    <w:rsid w:val="19962C07"/>
    <w:rsid w:val="19A20DD5"/>
    <w:rsid w:val="19AE03F1"/>
    <w:rsid w:val="1A071A03"/>
    <w:rsid w:val="1A1F16AE"/>
    <w:rsid w:val="1A3B5C77"/>
    <w:rsid w:val="1A984BAD"/>
    <w:rsid w:val="1AB8220E"/>
    <w:rsid w:val="1AC847FF"/>
    <w:rsid w:val="1AE4166C"/>
    <w:rsid w:val="1AF06CFB"/>
    <w:rsid w:val="1AF11B8D"/>
    <w:rsid w:val="1B033DA8"/>
    <w:rsid w:val="1B11359C"/>
    <w:rsid w:val="1B2A271F"/>
    <w:rsid w:val="1B530544"/>
    <w:rsid w:val="1B713184"/>
    <w:rsid w:val="1BA209CF"/>
    <w:rsid w:val="1BB4777D"/>
    <w:rsid w:val="1BD75AB8"/>
    <w:rsid w:val="1C0459C2"/>
    <w:rsid w:val="1C1B3B4A"/>
    <w:rsid w:val="1C272047"/>
    <w:rsid w:val="1C88086E"/>
    <w:rsid w:val="1C9C20D4"/>
    <w:rsid w:val="1CA8624D"/>
    <w:rsid w:val="1D266CE1"/>
    <w:rsid w:val="1D3963AF"/>
    <w:rsid w:val="1D561A06"/>
    <w:rsid w:val="1D6A673C"/>
    <w:rsid w:val="1D9247AE"/>
    <w:rsid w:val="1DB567EC"/>
    <w:rsid w:val="1DF51A98"/>
    <w:rsid w:val="1E0B5F5F"/>
    <w:rsid w:val="1E354A78"/>
    <w:rsid w:val="1E3D060F"/>
    <w:rsid w:val="1E3F7D2E"/>
    <w:rsid w:val="1E4134E4"/>
    <w:rsid w:val="1E5062B3"/>
    <w:rsid w:val="1E523514"/>
    <w:rsid w:val="1E714A66"/>
    <w:rsid w:val="1E802593"/>
    <w:rsid w:val="1E8B6156"/>
    <w:rsid w:val="1EA703CC"/>
    <w:rsid w:val="1EB7330C"/>
    <w:rsid w:val="1EFC175F"/>
    <w:rsid w:val="1F0A0FF3"/>
    <w:rsid w:val="1F1C5897"/>
    <w:rsid w:val="1F5771FF"/>
    <w:rsid w:val="1FB1531B"/>
    <w:rsid w:val="1FD52DD5"/>
    <w:rsid w:val="1FE868A9"/>
    <w:rsid w:val="1FF10A83"/>
    <w:rsid w:val="20034907"/>
    <w:rsid w:val="20173E4B"/>
    <w:rsid w:val="204E48BC"/>
    <w:rsid w:val="208921B3"/>
    <w:rsid w:val="20973DEB"/>
    <w:rsid w:val="20B26522"/>
    <w:rsid w:val="20B44310"/>
    <w:rsid w:val="211116EB"/>
    <w:rsid w:val="216133FC"/>
    <w:rsid w:val="21D56769"/>
    <w:rsid w:val="21E52EF3"/>
    <w:rsid w:val="21FB5D7B"/>
    <w:rsid w:val="22015E94"/>
    <w:rsid w:val="220B1C3D"/>
    <w:rsid w:val="221D1D20"/>
    <w:rsid w:val="22334A87"/>
    <w:rsid w:val="22BE6801"/>
    <w:rsid w:val="233500BF"/>
    <w:rsid w:val="23377FF7"/>
    <w:rsid w:val="236B425F"/>
    <w:rsid w:val="23836192"/>
    <w:rsid w:val="23901F29"/>
    <w:rsid w:val="239C0061"/>
    <w:rsid w:val="23B908A4"/>
    <w:rsid w:val="23E95BEF"/>
    <w:rsid w:val="23FD0064"/>
    <w:rsid w:val="245375B0"/>
    <w:rsid w:val="24642C0A"/>
    <w:rsid w:val="24B22173"/>
    <w:rsid w:val="24B95AD9"/>
    <w:rsid w:val="24BE24DA"/>
    <w:rsid w:val="24CF5825"/>
    <w:rsid w:val="24D663E6"/>
    <w:rsid w:val="24D77F2B"/>
    <w:rsid w:val="258B00E2"/>
    <w:rsid w:val="25A917A6"/>
    <w:rsid w:val="25BE27CC"/>
    <w:rsid w:val="25F74A5C"/>
    <w:rsid w:val="26031625"/>
    <w:rsid w:val="2628662C"/>
    <w:rsid w:val="262D45DE"/>
    <w:rsid w:val="2677797D"/>
    <w:rsid w:val="26871DC8"/>
    <w:rsid w:val="26A53EF9"/>
    <w:rsid w:val="26A94201"/>
    <w:rsid w:val="26AC274F"/>
    <w:rsid w:val="27044A29"/>
    <w:rsid w:val="271D34C8"/>
    <w:rsid w:val="272D7857"/>
    <w:rsid w:val="276142BF"/>
    <w:rsid w:val="27783712"/>
    <w:rsid w:val="27907362"/>
    <w:rsid w:val="28333E1D"/>
    <w:rsid w:val="28454BD6"/>
    <w:rsid w:val="28455253"/>
    <w:rsid w:val="28551971"/>
    <w:rsid w:val="285B1C53"/>
    <w:rsid w:val="289F7086"/>
    <w:rsid w:val="28C32028"/>
    <w:rsid w:val="28CC490F"/>
    <w:rsid w:val="28DE40AA"/>
    <w:rsid w:val="29345E77"/>
    <w:rsid w:val="294C65AD"/>
    <w:rsid w:val="29806583"/>
    <w:rsid w:val="298B3C4C"/>
    <w:rsid w:val="29F26D24"/>
    <w:rsid w:val="2A15033F"/>
    <w:rsid w:val="2A1662C1"/>
    <w:rsid w:val="2A1C7367"/>
    <w:rsid w:val="2A2815FA"/>
    <w:rsid w:val="2A6D6092"/>
    <w:rsid w:val="2A7D76B4"/>
    <w:rsid w:val="2A7E1E12"/>
    <w:rsid w:val="2B437463"/>
    <w:rsid w:val="2B7807EE"/>
    <w:rsid w:val="2BA50BF7"/>
    <w:rsid w:val="2BA90A14"/>
    <w:rsid w:val="2BBF00EC"/>
    <w:rsid w:val="2BC37CFD"/>
    <w:rsid w:val="2BD5237F"/>
    <w:rsid w:val="2BE536CE"/>
    <w:rsid w:val="2BE758D9"/>
    <w:rsid w:val="2C09049E"/>
    <w:rsid w:val="2C0A653C"/>
    <w:rsid w:val="2C191F85"/>
    <w:rsid w:val="2CE82D6F"/>
    <w:rsid w:val="2D343236"/>
    <w:rsid w:val="2DD15014"/>
    <w:rsid w:val="2DF72DE4"/>
    <w:rsid w:val="2E0220AF"/>
    <w:rsid w:val="2E4B082A"/>
    <w:rsid w:val="2E5D4E86"/>
    <w:rsid w:val="2E5D790B"/>
    <w:rsid w:val="2E9A3C18"/>
    <w:rsid w:val="2EBB0FEE"/>
    <w:rsid w:val="2EC63002"/>
    <w:rsid w:val="2F0A6B38"/>
    <w:rsid w:val="2F946CCB"/>
    <w:rsid w:val="2FD25781"/>
    <w:rsid w:val="2FDC745C"/>
    <w:rsid w:val="2FFD7934"/>
    <w:rsid w:val="30733ACD"/>
    <w:rsid w:val="308C3862"/>
    <w:rsid w:val="309379D8"/>
    <w:rsid w:val="30A270F7"/>
    <w:rsid w:val="30DF1478"/>
    <w:rsid w:val="30EC586F"/>
    <w:rsid w:val="314550B7"/>
    <w:rsid w:val="319C6071"/>
    <w:rsid w:val="31AC537E"/>
    <w:rsid w:val="31E3679B"/>
    <w:rsid w:val="31E732FD"/>
    <w:rsid w:val="32517576"/>
    <w:rsid w:val="329C3D04"/>
    <w:rsid w:val="32BE5C2C"/>
    <w:rsid w:val="32FB6478"/>
    <w:rsid w:val="33263B3F"/>
    <w:rsid w:val="336963EB"/>
    <w:rsid w:val="33816EEB"/>
    <w:rsid w:val="33EB55CD"/>
    <w:rsid w:val="33EC4C02"/>
    <w:rsid w:val="3403651B"/>
    <w:rsid w:val="340D2360"/>
    <w:rsid w:val="3410665D"/>
    <w:rsid w:val="34211214"/>
    <w:rsid w:val="342E63AB"/>
    <w:rsid w:val="34950E68"/>
    <w:rsid w:val="34986E94"/>
    <w:rsid w:val="34AF62C9"/>
    <w:rsid w:val="34CB4388"/>
    <w:rsid w:val="34DE780D"/>
    <w:rsid w:val="34FA6E12"/>
    <w:rsid w:val="354D7158"/>
    <w:rsid w:val="358D5588"/>
    <w:rsid w:val="35F33AD2"/>
    <w:rsid w:val="363A3B40"/>
    <w:rsid w:val="365302AE"/>
    <w:rsid w:val="36607A0A"/>
    <w:rsid w:val="366E227C"/>
    <w:rsid w:val="366F2E0D"/>
    <w:rsid w:val="367B6A5C"/>
    <w:rsid w:val="36A74ADA"/>
    <w:rsid w:val="36AD60D5"/>
    <w:rsid w:val="36B224F9"/>
    <w:rsid w:val="36EC0CC9"/>
    <w:rsid w:val="373F410B"/>
    <w:rsid w:val="37EE7094"/>
    <w:rsid w:val="38296C89"/>
    <w:rsid w:val="383002EB"/>
    <w:rsid w:val="38586797"/>
    <w:rsid w:val="388755AE"/>
    <w:rsid w:val="38BC0149"/>
    <w:rsid w:val="38D87D1C"/>
    <w:rsid w:val="39636459"/>
    <w:rsid w:val="396B7F6C"/>
    <w:rsid w:val="397C156F"/>
    <w:rsid w:val="39A86F0F"/>
    <w:rsid w:val="39B417A9"/>
    <w:rsid w:val="39FC5695"/>
    <w:rsid w:val="3A006D8E"/>
    <w:rsid w:val="3A3651E5"/>
    <w:rsid w:val="3A744481"/>
    <w:rsid w:val="3A8C7BEF"/>
    <w:rsid w:val="3A906246"/>
    <w:rsid w:val="3B2349B7"/>
    <w:rsid w:val="3B616CFF"/>
    <w:rsid w:val="3B6259F6"/>
    <w:rsid w:val="3B976654"/>
    <w:rsid w:val="3BA1632D"/>
    <w:rsid w:val="3BC01EFC"/>
    <w:rsid w:val="3BCA786A"/>
    <w:rsid w:val="3BD31E2F"/>
    <w:rsid w:val="3BF15831"/>
    <w:rsid w:val="3C105946"/>
    <w:rsid w:val="3C471448"/>
    <w:rsid w:val="3C5E30AF"/>
    <w:rsid w:val="3C5F5500"/>
    <w:rsid w:val="3C5F759A"/>
    <w:rsid w:val="3C6C525A"/>
    <w:rsid w:val="3C873CF6"/>
    <w:rsid w:val="3CCE23CB"/>
    <w:rsid w:val="3CD17D17"/>
    <w:rsid w:val="3D3C7F39"/>
    <w:rsid w:val="3D440F09"/>
    <w:rsid w:val="3D4504A0"/>
    <w:rsid w:val="3D8734BB"/>
    <w:rsid w:val="3D9A11D4"/>
    <w:rsid w:val="3DA16D89"/>
    <w:rsid w:val="3DA364BE"/>
    <w:rsid w:val="3DE041CB"/>
    <w:rsid w:val="3DE47EA4"/>
    <w:rsid w:val="3E0D48F6"/>
    <w:rsid w:val="3E1868B4"/>
    <w:rsid w:val="3E377251"/>
    <w:rsid w:val="3E42664B"/>
    <w:rsid w:val="3E5A7334"/>
    <w:rsid w:val="3E7B5D6B"/>
    <w:rsid w:val="3E843E66"/>
    <w:rsid w:val="3E8F51FE"/>
    <w:rsid w:val="3E926F87"/>
    <w:rsid w:val="3E9A59DE"/>
    <w:rsid w:val="3EAF4836"/>
    <w:rsid w:val="3EC33DFA"/>
    <w:rsid w:val="3F060E16"/>
    <w:rsid w:val="3F1D1096"/>
    <w:rsid w:val="3F2F0234"/>
    <w:rsid w:val="3F6363FE"/>
    <w:rsid w:val="3F756B8F"/>
    <w:rsid w:val="3F95482B"/>
    <w:rsid w:val="40077B0C"/>
    <w:rsid w:val="4019356B"/>
    <w:rsid w:val="40592157"/>
    <w:rsid w:val="406E1CAE"/>
    <w:rsid w:val="40A0133A"/>
    <w:rsid w:val="40C31A53"/>
    <w:rsid w:val="40FF545D"/>
    <w:rsid w:val="410067C8"/>
    <w:rsid w:val="418F0D2A"/>
    <w:rsid w:val="41D01505"/>
    <w:rsid w:val="423C3A5B"/>
    <w:rsid w:val="42474939"/>
    <w:rsid w:val="424C3C57"/>
    <w:rsid w:val="42613FF3"/>
    <w:rsid w:val="42630679"/>
    <w:rsid w:val="42660D96"/>
    <w:rsid w:val="428667D2"/>
    <w:rsid w:val="42CD1CE0"/>
    <w:rsid w:val="42E1381E"/>
    <w:rsid w:val="42ED6459"/>
    <w:rsid w:val="42FE58DD"/>
    <w:rsid w:val="43174B3D"/>
    <w:rsid w:val="434B790E"/>
    <w:rsid w:val="4360274F"/>
    <w:rsid w:val="43977AB6"/>
    <w:rsid w:val="43A3342B"/>
    <w:rsid w:val="43C77C27"/>
    <w:rsid w:val="43DE09EE"/>
    <w:rsid w:val="44002FAD"/>
    <w:rsid w:val="4434746B"/>
    <w:rsid w:val="449101DD"/>
    <w:rsid w:val="44DE1391"/>
    <w:rsid w:val="451B225C"/>
    <w:rsid w:val="452410C9"/>
    <w:rsid w:val="45317DFB"/>
    <w:rsid w:val="456D3CE4"/>
    <w:rsid w:val="4579042C"/>
    <w:rsid w:val="457F0571"/>
    <w:rsid w:val="45851176"/>
    <w:rsid w:val="45C63B94"/>
    <w:rsid w:val="460E7DA5"/>
    <w:rsid w:val="46422483"/>
    <w:rsid w:val="4659254A"/>
    <w:rsid w:val="465B0637"/>
    <w:rsid w:val="465E3F0D"/>
    <w:rsid w:val="466A16E6"/>
    <w:rsid w:val="46893F2B"/>
    <w:rsid w:val="46C4686E"/>
    <w:rsid w:val="477B778F"/>
    <w:rsid w:val="478203EC"/>
    <w:rsid w:val="47B025FA"/>
    <w:rsid w:val="4809698F"/>
    <w:rsid w:val="4811697D"/>
    <w:rsid w:val="487A3E25"/>
    <w:rsid w:val="488B5503"/>
    <w:rsid w:val="48934280"/>
    <w:rsid w:val="48937E21"/>
    <w:rsid w:val="489A0361"/>
    <w:rsid w:val="48B94FF3"/>
    <w:rsid w:val="48E37AAB"/>
    <w:rsid w:val="48FD4B4C"/>
    <w:rsid w:val="490A68E0"/>
    <w:rsid w:val="491055FE"/>
    <w:rsid w:val="495F5B3E"/>
    <w:rsid w:val="496F77D7"/>
    <w:rsid w:val="497654FD"/>
    <w:rsid w:val="49B64211"/>
    <w:rsid w:val="49E56AF9"/>
    <w:rsid w:val="49F6167F"/>
    <w:rsid w:val="4A064FA0"/>
    <w:rsid w:val="4A16615C"/>
    <w:rsid w:val="4A4424D7"/>
    <w:rsid w:val="4AB82D0F"/>
    <w:rsid w:val="4AC43CFB"/>
    <w:rsid w:val="4AEB7664"/>
    <w:rsid w:val="4AF82463"/>
    <w:rsid w:val="4AFD7C19"/>
    <w:rsid w:val="4B0567D1"/>
    <w:rsid w:val="4B236AAE"/>
    <w:rsid w:val="4B707271"/>
    <w:rsid w:val="4B9739F7"/>
    <w:rsid w:val="4BEE2503"/>
    <w:rsid w:val="4BF6623B"/>
    <w:rsid w:val="4C245A30"/>
    <w:rsid w:val="4C4922F0"/>
    <w:rsid w:val="4C4A0B54"/>
    <w:rsid w:val="4CB6685F"/>
    <w:rsid w:val="4CC367FE"/>
    <w:rsid w:val="4D077F3C"/>
    <w:rsid w:val="4D123355"/>
    <w:rsid w:val="4D2A3B31"/>
    <w:rsid w:val="4D312C52"/>
    <w:rsid w:val="4D905305"/>
    <w:rsid w:val="4D964A72"/>
    <w:rsid w:val="4D9C1254"/>
    <w:rsid w:val="4DA83BC8"/>
    <w:rsid w:val="4E793892"/>
    <w:rsid w:val="4E800872"/>
    <w:rsid w:val="4EC569ED"/>
    <w:rsid w:val="4ED50EA1"/>
    <w:rsid w:val="4EEC050C"/>
    <w:rsid w:val="4F104EC3"/>
    <w:rsid w:val="4F47354A"/>
    <w:rsid w:val="4F911C54"/>
    <w:rsid w:val="4FE625E0"/>
    <w:rsid w:val="5021480F"/>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544462"/>
    <w:rsid w:val="5397158E"/>
    <w:rsid w:val="53C37E9A"/>
    <w:rsid w:val="53CA3787"/>
    <w:rsid w:val="54013861"/>
    <w:rsid w:val="54487265"/>
    <w:rsid w:val="544D6070"/>
    <w:rsid w:val="54605E1E"/>
    <w:rsid w:val="54B3506A"/>
    <w:rsid w:val="54CA0D16"/>
    <w:rsid w:val="54DD4057"/>
    <w:rsid w:val="54E7490F"/>
    <w:rsid w:val="550764A4"/>
    <w:rsid w:val="550B2BF6"/>
    <w:rsid w:val="55214EB5"/>
    <w:rsid w:val="55364EFD"/>
    <w:rsid w:val="555D4828"/>
    <w:rsid w:val="556461CC"/>
    <w:rsid w:val="557A4C8B"/>
    <w:rsid w:val="558931E1"/>
    <w:rsid w:val="55923347"/>
    <w:rsid w:val="55925180"/>
    <w:rsid w:val="55983B1B"/>
    <w:rsid w:val="55A8376B"/>
    <w:rsid w:val="55C73B6D"/>
    <w:rsid w:val="55DC29B6"/>
    <w:rsid w:val="55DD4241"/>
    <w:rsid w:val="566B6D1E"/>
    <w:rsid w:val="56F72230"/>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95FDD"/>
    <w:rsid w:val="58917D2F"/>
    <w:rsid w:val="5894085C"/>
    <w:rsid w:val="58AE4F0C"/>
    <w:rsid w:val="58B85899"/>
    <w:rsid w:val="58E363A9"/>
    <w:rsid w:val="58FA66C3"/>
    <w:rsid w:val="595E1678"/>
    <w:rsid w:val="596D5BD4"/>
    <w:rsid w:val="597E3DD8"/>
    <w:rsid w:val="59F80043"/>
    <w:rsid w:val="5A09252F"/>
    <w:rsid w:val="5A0B2778"/>
    <w:rsid w:val="5A2A3E05"/>
    <w:rsid w:val="5A2A7C7B"/>
    <w:rsid w:val="5A3E2560"/>
    <w:rsid w:val="5A5D3B6E"/>
    <w:rsid w:val="5A637A76"/>
    <w:rsid w:val="5A6D33BA"/>
    <w:rsid w:val="5A792B1F"/>
    <w:rsid w:val="5A874767"/>
    <w:rsid w:val="5AA85BE2"/>
    <w:rsid w:val="5AAD6F28"/>
    <w:rsid w:val="5AD63A24"/>
    <w:rsid w:val="5B2E1A1D"/>
    <w:rsid w:val="5B843A1C"/>
    <w:rsid w:val="5B873E3F"/>
    <w:rsid w:val="5BE14834"/>
    <w:rsid w:val="5C02690E"/>
    <w:rsid w:val="5C196DA7"/>
    <w:rsid w:val="5C291644"/>
    <w:rsid w:val="5C2A048C"/>
    <w:rsid w:val="5C80234E"/>
    <w:rsid w:val="5C8A680C"/>
    <w:rsid w:val="5D0C4701"/>
    <w:rsid w:val="5D0F0395"/>
    <w:rsid w:val="5D221076"/>
    <w:rsid w:val="5D397964"/>
    <w:rsid w:val="5D5A391C"/>
    <w:rsid w:val="5D5F10C0"/>
    <w:rsid w:val="5D891B7B"/>
    <w:rsid w:val="5DAD38EE"/>
    <w:rsid w:val="5DFE5CB8"/>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CC5339"/>
    <w:rsid w:val="5FDE0977"/>
    <w:rsid w:val="5FE34A5B"/>
    <w:rsid w:val="5FFE1E36"/>
    <w:rsid w:val="60046273"/>
    <w:rsid w:val="60232584"/>
    <w:rsid w:val="607330CE"/>
    <w:rsid w:val="60825176"/>
    <w:rsid w:val="609F2AC4"/>
    <w:rsid w:val="60FA2EE8"/>
    <w:rsid w:val="61054A27"/>
    <w:rsid w:val="61091EF6"/>
    <w:rsid w:val="610A52BC"/>
    <w:rsid w:val="611D2366"/>
    <w:rsid w:val="61421856"/>
    <w:rsid w:val="615227C4"/>
    <w:rsid w:val="61654E3F"/>
    <w:rsid w:val="6182292A"/>
    <w:rsid w:val="619F6E13"/>
    <w:rsid w:val="619F7F92"/>
    <w:rsid w:val="61F94C26"/>
    <w:rsid w:val="62000E56"/>
    <w:rsid w:val="624F3E49"/>
    <w:rsid w:val="62632286"/>
    <w:rsid w:val="62885958"/>
    <w:rsid w:val="62F40B65"/>
    <w:rsid w:val="62FC2CFE"/>
    <w:rsid w:val="63024505"/>
    <w:rsid w:val="635600A5"/>
    <w:rsid w:val="635B1DB5"/>
    <w:rsid w:val="63711FED"/>
    <w:rsid w:val="63880DDC"/>
    <w:rsid w:val="638D750D"/>
    <w:rsid w:val="63AC6CC0"/>
    <w:rsid w:val="64055776"/>
    <w:rsid w:val="64240056"/>
    <w:rsid w:val="643E143A"/>
    <w:rsid w:val="64491666"/>
    <w:rsid w:val="648B6EEF"/>
    <w:rsid w:val="64C158BF"/>
    <w:rsid w:val="64CE2EAA"/>
    <w:rsid w:val="653C3090"/>
    <w:rsid w:val="65854376"/>
    <w:rsid w:val="658767BE"/>
    <w:rsid w:val="65892531"/>
    <w:rsid w:val="66195831"/>
    <w:rsid w:val="662E75B1"/>
    <w:rsid w:val="66342C2E"/>
    <w:rsid w:val="663E784C"/>
    <w:rsid w:val="668B6A45"/>
    <w:rsid w:val="67011F07"/>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2541"/>
    <w:rsid w:val="68876EFB"/>
    <w:rsid w:val="68884654"/>
    <w:rsid w:val="689F444F"/>
    <w:rsid w:val="68B96DBB"/>
    <w:rsid w:val="68CA2805"/>
    <w:rsid w:val="68E937A3"/>
    <w:rsid w:val="68EF4B15"/>
    <w:rsid w:val="691664E5"/>
    <w:rsid w:val="693E15D3"/>
    <w:rsid w:val="69627681"/>
    <w:rsid w:val="6977531D"/>
    <w:rsid w:val="69CC2BFF"/>
    <w:rsid w:val="69FD55B8"/>
    <w:rsid w:val="6A0B1C62"/>
    <w:rsid w:val="6A2406C8"/>
    <w:rsid w:val="6AC87D14"/>
    <w:rsid w:val="6ADE0BD1"/>
    <w:rsid w:val="6AE96859"/>
    <w:rsid w:val="6B147746"/>
    <w:rsid w:val="6B24787C"/>
    <w:rsid w:val="6B573233"/>
    <w:rsid w:val="6B5B6274"/>
    <w:rsid w:val="6B935D53"/>
    <w:rsid w:val="6C196F71"/>
    <w:rsid w:val="6C226FCB"/>
    <w:rsid w:val="6C31226F"/>
    <w:rsid w:val="6C552F0B"/>
    <w:rsid w:val="6C8C67B7"/>
    <w:rsid w:val="6C9D744C"/>
    <w:rsid w:val="6CD06CF5"/>
    <w:rsid w:val="6D167928"/>
    <w:rsid w:val="6D26299B"/>
    <w:rsid w:val="6D4772EC"/>
    <w:rsid w:val="6D9078AF"/>
    <w:rsid w:val="6DAA3FEF"/>
    <w:rsid w:val="6DC0172B"/>
    <w:rsid w:val="6DCB690C"/>
    <w:rsid w:val="6DD41A5B"/>
    <w:rsid w:val="6DF43C2E"/>
    <w:rsid w:val="6DF51CA3"/>
    <w:rsid w:val="6E8335BD"/>
    <w:rsid w:val="6E8E12EF"/>
    <w:rsid w:val="6E972936"/>
    <w:rsid w:val="6ED446C5"/>
    <w:rsid w:val="6F2A7D94"/>
    <w:rsid w:val="6F3E5460"/>
    <w:rsid w:val="6F6A6A3A"/>
    <w:rsid w:val="6F8331F1"/>
    <w:rsid w:val="6FAE1A09"/>
    <w:rsid w:val="6FD54AE6"/>
    <w:rsid w:val="6FD75BF8"/>
    <w:rsid w:val="6FE23260"/>
    <w:rsid w:val="704B4683"/>
    <w:rsid w:val="707723D0"/>
    <w:rsid w:val="707870CE"/>
    <w:rsid w:val="70F5661B"/>
    <w:rsid w:val="71360107"/>
    <w:rsid w:val="713B688E"/>
    <w:rsid w:val="71D43752"/>
    <w:rsid w:val="71F1796A"/>
    <w:rsid w:val="72154626"/>
    <w:rsid w:val="72262B5D"/>
    <w:rsid w:val="72283FF7"/>
    <w:rsid w:val="722E7212"/>
    <w:rsid w:val="723A0474"/>
    <w:rsid w:val="725923E4"/>
    <w:rsid w:val="72864BF7"/>
    <w:rsid w:val="729023FC"/>
    <w:rsid w:val="73307CFD"/>
    <w:rsid w:val="73C0646E"/>
    <w:rsid w:val="742222F5"/>
    <w:rsid w:val="74476126"/>
    <w:rsid w:val="74706664"/>
    <w:rsid w:val="747F3682"/>
    <w:rsid w:val="749C4185"/>
    <w:rsid w:val="75067759"/>
    <w:rsid w:val="752E6DCD"/>
    <w:rsid w:val="75311820"/>
    <w:rsid w:val="7551380D"/>
    <w:rsid w:val="75600BE5"/>
    <w:rsid w:val="7564475C"/>
    <w:rsid w:val="7583797F"/>
    <w:rsid w:val="75D20F1D"/>
    <w:rsid w:val="75DA2C18"/>
    <w:rsid w:val="75DC5647"/>
    <w:rsid w:val="75F54412"/>
    <w:rsid w:val="761D08E0"/>
    <w:rsid w:val="765D347C"/>
    <w:rsid w:val="76826699"/>
    <w:rsid w:val="76C87133"/>
    <w:rsid w:val="76CC0B8C"/>
    <w:rsid w:val="76CD08D5"/>
    <w:rsid w:val="76DB4B92"/>
    <w:rsid w:val="76FD013A"/>
    <w:rsid w:val="77052AA4"/>
    <w:rsid w:val="77136511"/>
    <w:rsid w:val="77340A39"/>
    <w:rsid w:val="77351FD0"/>
    <w:rsid w:val="77472422"/>
    <w:rsid w:val="775C313C"/>
    <w:rsid w:val="777F31F2"/>
    <w:rsid w:val="77D1700D"/>
    <w:rsid w:val="77EC04CC"/>
    <w:rsid w:val="78775729"/>
    <w:rsid w:val="78A42DB0"/>
    <w:rsid w:val="78A656AB"/>
    <w:rsid w:val="78B2245C"/>
    <w:rsid w:val="78B94A20"/>
    <w:rsid w:val="78E172CC"/>
    <w:rsid w:val="78EA1D1F"/>
    <w:rsid w:val="7904172F"/>
    <w:rsid w:val="790F7E27"/>
    <w:rsid w:val="79263FAA"/>
    <w:rsid w:val="792A231A"/>
    <w:rsid w:val="79316829"/>
    <w:rsid w:val="797E66A9"/>
    <w:rsid w:val="798518A4"/>
    <w:rsid w:val="79A97383"/>
    <w:rsid w:val="79B20C66"/>
    <w:rsid w:val="79E27E8B"/>
    <w:rsid w:val="79F850CE"/>
    <w:rsid w:val="79FD443C"/>
    <w:rsid w:val="7A1D1975"/>
    <w:rsid w:val="7A3E5150"/>
    <w:rsid w:val="7A4670D6"/>
    <w:rsid w:val="7A534B63"/>
    <w:rsid w:val="7A615382"/>
    <w:rsid w:val="7A67303B"/>
    <w:rsid w:val="7AAB1D04"/>
    <w:rsid w:val="7ABA4368"/>
    <w:rsid w:val="7AD05746"/>
    <w:rsid w:val="7B1F7358"/>
    <w:rsid w:val="7B257FFD"/>
    <w:rsid w:val="7B273D20"/>
    <w:rsid w:val="7B343476"/>
    <w:rsid w:val="7B5A2978"/>
    <w:rsid w:val="7B5A7E4C"/>
    <w:rsid w:val="7B667AF9"/>
    <w:rsid w:val="7B7468F8"/>
    <w:rsid w:val="7BEE0103"/>
    <w:rsid w:val="7C0A0FE4"/>
    <w:rsid w:val="7C254906"/>
    <w:rsid w:val="7C590818"/>
    <w:rsid w:val="7C7C10F6"/>
    <w:rsid w:val="7C853BEA"/>
    <w:rsid w:val="7C881368"/>
    <w:rsid w:val="7CE27788"/>
    <w:rsid w:val="7D0C32F1"/>
    <w:rsid w:val="7D0F408D"/>
    <w:rsid w:val="7D321907"/>
    <w:rsid w:val="7D491C6C"/>
    <w:rsid w:val="7D5429C0"/>
    <w:rsid w:val="7D6E6D43"/>
    <w:rsid w:val="7DB57A34"/>
    <w:rsid w:val="7DE60973"/>
    <w:rsid w:val="7DEF0916"/>
    <w:rsid w:val="7E1C7D03"/>
    <w:rsid w:val="7E1E5218"/>
    <w:rsid w:val="7E9A4E1F"/>
    <w:rsid w:val="7EA7723A"/>
    <w:rsid w:val="7EF56FBB"/>
    <w:rsid w:val="7F0768EB"/>
    <w:rsid w:val="7F143BEC"/>
    <w:rsid w:val="7F621036"/>
    <w:rsid w:val="7F715AF2"/>
    <w:rsid w:val="7F886E69"/>
    <w:rsid w:val="BB7FA927"/>
    <w:rsid w:val="F5FFD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1"/>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4">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5">
    <w:name w:val="heading 3"/>
    <w:basedOn w:val="1"/>
    <w:next w:val="6"/>
    <w:qFormat/>
    <w:uiPriority w:val="0"/>
    <w:pPr>
      <w:keepNext/>
      <w:keepLines/>
      <w:tabs>
        <w:tab w:val="left" w:pos="900"/>
      </w:tabs>
      <w:spacing w:before="260" w:after="260" w:line="416" w:lineRule="auto"/>
      <w:ind w:left="900" w:hanging="720"/>
      <w:outlineLvl w:val="2"/>
    </w:pPr>
    <w:rPr>
      <w:b/>
      <w:bCs/>
      <w:sz w:val="32"/>
      <w:szCs w:val="32"/>
    </w:rPr>
  </w:style>
  <w:style w:type="paragraph" w:styleId="7">
    <w:name w:val="heading 4"/>
    <w:basedOn w:val="1"/>
    <w:next w:val="1"/>
    <w:link w:val="325"/>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8">
    <w:name w:val="heading 5"/>
    <w:basedOn w:val="1"/>
    <w:next w:val="1"/>
    <w:link w:val="291"/>
    <w:qFormat/>
    <w:uiPriority w:val="0"/>
    <w:pPr>
      <w:keepNext/>
      <w:keepLines/>
      <w:tabs>
        <w:tab w:val="left" w:pos="1008"/>
      </w:tabs>
      <w:spacing w:before="280" w:after="290" w:line="376" w:lineRule="auto"/>
      <w:ind w:left="1008" w:hanging="1008"/>
      <w:outlineLvl w:val="4"/>
    </w:pPr>
    <w:rPr>
      <w:b/>
      <w:bCs/>
      <w:sz w:val="28"/>
      <w:szCs w:val="28"/>
    </w:rPr>
  </w:style>
  <w:style w:type="paragraph" w:styleId="9">
    <w:name w:val="heading 6"/>
    <w:basedOn w:val="1"/>
    <w:next w:val="1"/>
    <w:link w:val="145"/>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0">
    <w:name w:val="heading 7"/>
    <w:basedOn w:val="1"/>
    <w:next w:val="1"/>
    <w:link w:val="305"/>
    <w:qFormat/>
    <w:uiPriority w:val="0"/>
    <w:pPr>
      <w:keepNext/>
      <w:keepLines/>
      <w:tabs>
        <w:tab w:val="left" w:pos="1296"/>
      </w:tabs>
      <w:spacing w:before="240" w:after="64" w:line="320" w:lineRule="auto"/>
      <w:ind w:left="1296" w:hanging="1296"/>
      <w:outlineLvl w:val="6"/>
    </w:pPr>
    <w:rPr>
      <w:b/>
      <w:bCs/>
      <w:sz w:val="24"/>
    </w:rPr>
  </w:style>
  <w:style w:type="paragraph" w:styleId="11">
    <w:name w:val="heading 8"/>
    <w:basedOn w:val="1"/>
    <w:next w:val="1"/>
    <w:link w:val="356"/>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2">
    <w:name w:val="heading 9"/>
    <w:basedOn w:val="1"/>
    <w:next w:val="1"/>
    <w:link w:val="180"/>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link w:val="119"/>
    <w:qFormat/>
    <w:uiPriority w:val="0"/>
    <w:pPr>
      <w:adjustRightInd/>
      <w:spacing w:after="120" w:line="240" w:lineRule="auto"/>
      <w:ind w:left="420" w:leftChars="200" w:firstLine="210"/>
    </w:pPr>
    <w:rPr>
      <w:sz w:val="21"/>
    </w:rPr>
  </w:style>
  <w:style w:type="paragraph" w:styleId="6">
    <w:name w:val="Normal Indent"/>
    <w:basedOn w:val="1"/>
    <w:next w:val="1"/>
    <w:link w:val="191"/>
    <w:qFormat/>
    <w:uiPriority w:val="0"/>
    <w:pPr>
      <w:widowControl/>
      <w:snapToGrid w:val="0"/>
      <w:spacing w:line="480" w:lineRule="exact"/>
      <w:ind w:firstLine="567"/>
    </w:pPr>
    <w:rPr>
      <w:rFonts w:ascii="宋体"/>
      <w:snapToGrid w:val="0"/>
      <w:color w:val="000000"/>
      <w:kern w:val="28"/>
      <w:sz w:val="28"/>
      <w:szCs w:val="20"/>
    </w:rPr>
  </w:style>
  <w:style w:type="paragraph" w:styleId="13">
    <w:name w:val="toc 7"/>
    <w:basedOn w:val="1"/>
    <w:next w:val="1"/>
    <w:qFormat/>
    <w:uiPriority w:val="0"/>
    <w:pPr>
      <w:ind w:left="2520" w:leftChars="1200"/>
    </w:pPr>
  </w:style>
  <w:style w:type="paragraph" w:styleId="14">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5">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6">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caption"/>
    <w:basedOn w:val="1"/>
    <w:next w:val="1"/>
    <w:link w:val="227"/>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link w:val="200"/>
    <w:qFormat/>
    <w:uiPriority w:val="0"/>
    <w:pPr>
      <w:shd w:val="clear" w:color="auto" w:fill="000080"/>
    </w:pPr>
  </w:style>
  <w:style w:type="paragraph" w:styleId="20">
    <w:name w:val="annotation text"/>
    <w:basedOn w:val="1"/>
    <w:link w:val="342"/>
    <w:qFormat/>
    <w:uiPriority w:val="99"/>
    <w:pPr>
      <w:jc w:val="left"/>
    </w:pPr>
  </w:style>
  <w:style w:type="paragraph" w:styleId="21">
    <w:name w:val="Salutation"/>
    <w:basedOn w:val="1"/>
    <w:next w:val="1"/>
    <w:link w:val="296"/>
    <w:qFormat/>
    <w:uiPriority w:val="0"/>
    <w:rPr>
      <w:rFonts w:ascii="仿宋_GB2312" w:eastAsia="仿宋_GB2312"/>
      <w:sz w:val="28"/>
      <w:szCs w:val="20"/>
    </w:rPr>
  </w:style>
  <w:style w:type="paragraph" w:styleId="22">
    <w:name w:val="Body Text 3"/>
    <w:basedOn w:val="1"/>
    <w:link w:val="328"/>
    <w:qFormat/>
    <w:uiPriority w:val="0"/>
    <w:pPr>
      <w:jc w:val="center"/>
    </w:pPr>
    <w:rPr>
      <w:szCs w:val="20"/>
    </w:rPr>
  </w:style>
  <w:style w:type="paragraph" w:styleId="23">
    <w:name w:val="List Bullet 3"/>
    <w:basedOn w:val="1"/>
    <w:unhideWhenUsed/>
    <w:qFormat/>
    <w:uiPriority w:val="0"/>
    <w:pPr>
      <w:snapToGrid w:val="0"/>
      <w:spacing w:line="360" w:lineRule="auto"/>
      <w:ind w:left="360" w:right="238" w:hanging="360"/>
      <w:contextualSpacing/>
    </w:pPr>
    <w:rPr>
      <w:sz w:val="24"/>
    </w:rPr>
  </w:style>
  <w:style w:type="paragraph" w:styleId="24">
    <w:name w:val="Body Text"/>
    <w:basedOn w:val="1"/>
    <w:link w:val="428"/>
    <w:qFormat/>
    <w:uiPriority w:val="0"/>
    <w:pPr>
      <w:autoSpaceDE w:val="0"/>
      <w:autoSpaceDN w:val="0"/>
      <w:spacing w:line="360" w:lineRule="auto"/>
    </w:pPr>
    <w:rPr>
      <w:rFonts w:ascii="宋体" w:hAnsi="Arial" w:cs="Arial"/>
      <w:snapToGrid w:val="0"/>
      <w:sz w:val="24"/>
      <w:szCs w:val="21"/>
      <w:lang w:val="zh-CN"/>
    </w:rPr>
  </w:style>
  <w:style w:type="paragraph" w:styleId="25">
    <w:name w:val="Body Text Indent"/>
    <w:basedOn w:val="1"/>
    <w:link w:val="263"/>
    <w:qFormat/>
    <w:uiPriority w:val="0"/>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17"/>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link w:val="123"/>
    <w:qFormat/>
    <w:uiPriority w:val="0"/>
    <w:rPr>
      <w:rFonts w:ascii="宋体" w:hAnsi="Courier New" w:cs="Arial"/>
      <w:snapToGrid w:val="0"/>
      <w:szCs w:val="21"/>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179"/>
    <w:qFormat/>
    <w:uiPriority w:val="0"/>
    <w:pPr>
      <w:ind w:left="100" w:leftChars="2500"/>
    </w:pPr>
    <w:rPr>
      <w:rFonts w:ascii="宋体"/>
      <w:sz w:val="24"/>
      <w:szCs w:val="21"/>
      <w:lang w:val="zh-CN"/>
    </w:rPr>
  </w:style>
  <w:style w:type="paragraph" w:styleId="37">
    <w:name w:val="Body Text Indent 2"/>
    <w:basedOn w:val="1"/>
    <w:link w:val="306"/>
    <w:qFormat/>
    <w:uiPriority w:val="0"/>
    <w:pPr>
      <w:spacing w:line="360" w:lineRule="auto"/>
      <w:ind w:firstLine="601"/>
      <w:textAlignment w:val="baseline"/>
    </w:pPr>
    <w:rPr>
      <w:rFonts w:ascii="宋体"/>
      <w:kern w:val="0"/>
      <w:sz w:val="28"/>
      <w:szCs w:val="20"/>
    </w:rPr>
  </w:style>
  <w:style w:type="paragraph" w:styleId="38">
    <w:name w:val="endnote text"/>
    <w:basedOn w:val="1"/>
    <w:link w:val="929"/>
    <w:qFormat/>
    <w:uiPriority w:val="0"/>
    <w:rPr>
      <w:lang w:val="zh-CN"/>
    </w:rPr>
  </w:style>
  <w:style w:type="paragraph" w:styleId="39">
    <w:name w:val="Balloon Text"/>
    <w:basedOn w:val="1"/>
    <w:link w:val="186"/>
    <w:qFormat/>
    <w:uiPriority w:val="0"/>
    <w:rPr>
      <w:sz w:val="18"/>
      <w:szCs w:val="18"/>
    </w:rPr>
  </w:style>
  <w:style w:type="paragraph" w:styleId="40">
    <w:name w:val="footer"/>
    <w:basedOn w:val="1"/>
    <w:next w:val="1"/>
    <w:link w:val="381"/>
    <w:qFormat/>
    <w:uiPriority w:val="99"/>
    <w:pPr>
      <w:tabs>
        <w:tab w:val="center" w:pos="4153"/>
        <w:tab w:val="right" w:pos="8306"/>
      </w:tabs>
      <w:snapToGrid w:val="0"/>
      <w:jc w:val="left"/>
    </w:pPr>
    <w:rPr>
      <w:sz w:val="18"/>
      <w:szCs w:val="18"/>
    </w:rPr>
  </w:style>
  <w:style w:type="paragraph" w:styleId="41">
    <w:name w:val="header"/>
    <w:basedOn w:val="1"/>
    <w:link w:val="390"/>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343"/>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qFormat/>
    <w:uiPriority w:val="39"/>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link w:val="131"/>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6"/>
    <w:link w:val="308"/>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73"/>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300"/>
    <w:qFormat/>
    <w:uiPriority w:val="0"/>
    <w:pPr>
      <w:spacing w:after="120" w:line="480" w:lineRule="auto"/>
    </w:pPr>
  </w:style>
  <w:style w:type="paragraph" w:styleId="57">
    <w:name w:val="HTML Preformatted"/>
    <w:basedOn w:val="1"/>
    <w:link w:val="29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84"/>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20"/>
    <w:next w:val="20"/>
    <w:link w:val="94"/>
    <w:qFormat/>
    <w:uiPriority w:val="0"/>
    <w:rPr>
      <w:b/>
      <w:bCs/>
    </w:rPr>
  </w:style>
  <w:style w:type="paragraph" w:styleId="61">
    <w:name w:val="Body Text First Indent"/>
    <w:basedOn w:val="24"/>
    <w:link w:val="319"/>
    <w:qFormat/>
    <w:uiPriority w:val="0"/>
    <w:pPr>
      <w:ind w:firstLine="420"/>
    </w:pPr>
    <w:rPr>
      <w:rFonts w:hAnsi="Calibri" w:cs="Times New Roman"/>
      <w:snapToGrid/>
      <w:szCs w:val="20"/>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paragraph" w:customStyle="1" w:styleId="79">
    <w:name w:val="表格文字"/>
    <w:basedOn w:val="1"/>
    <w:qFormat/>
    <w:uiPriority w:val="0"/>
    <w:pPr>
      <w:adjustRightInd/>
      <w:ind w:firstLine="200" w:firstLineChars="200"/>
    </w:pPr>
    <w:rPr>
      <w:rFonts w:ascii="Arial" w:hAnsi="Arial"/>
      <w:spacing w:val="-5"/>
      <w:kern w:val="0"/>
      <w:sz w:val="24"/>
      <w:szCs w:val="20"/>
    </w:rPr>
  </w:style>
  <w:style w:type="character" w:customStyle="1" w:styleId="80">
    <w:name w:val="表格非标题文字 Char"/>
    <w:link w:val="81"/>
    <w:qFormat/>
    <w:uiPriority w:val="0"/>
    <w:rPr>
      <w:rFonts w:ascii="Futura Bk" w:hAnsi="Futura Bk"/>
      <w:kern w:val="2"/>
      <w:sz w:val="18"/>
      <w:szCs w:val="21"/>
      <w:lang w:val="en-US" w:eastAsia="zh-CN" w:bidi="ar-SA"/>
    </w:rPr>
  </w:style>
  <w:style w:type="paragraph" w:customStyle="1" w:styleId="81">
    <w:name w:val="表格非标题文字"/>
    <w:link w:val="80"/>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2">
    <w:name w:val="*正文 Char"/>
    <w:link w:val="83"/>
    <w:qFormat/>
    <w:locked/>
    <w:uiPriority w:val="0"/>
    <w:rPr>
      <w:rFonts w:ascii="宋体" w:hAnsi="宋体"/>
      <w:sz w:val="24"/>
    </w:rPr>
  </w:style>
  <w:style w:type="paragraph" w:customStyle="1" w:styleId="83">
    <w:name w:val="*正文"/>
    <w:basedOn w:val="1"/>
    <w:link w:val="82"/>
    <w:qFormat/>
    <w:uiPriority w:val="0"/>
    <w:pPr>
      <w:snapToGrid w:val="0"/>
      <w:spacing w:line="360" w:lineRule="auto"/>
      <w:ind w:firstLine="482"/>
      <w:jc w:val="left"/>
    </w:pPr>
    <w:rPr>
      <w:rFonts w:ascii="宋体" w:hAnsi="宋体"/>
      <w:kern w:val="0"/>
      <w:sz w:val="24"/>
      <w:szCs w:val="20"/>
    </w:rPr>
  </w:style>
  <w:style w:type="character" w:customStyle="1" w:styleId="84">
    <w:name w:val="Char Char71"/>
    <w:semiHidden/>
    <w:qFormat/>
    <w:uiPriority w:val="0"/>
    <w:rPr>
      <w:rFonts w:eastAsia="宋体"/>
      <w:kern w:val="2"/>
      <w:sz w:val="21"/>
      <w:szCs w:val="24"/>
      <w:lang w:val="en-US" w:eastAsia="zh-CN" w:bidi="ar-SA"/>
    </w:rPr>
  </w:style>
  <w:style w:type="character" w:customStyle="1" w:styleId="85">
    <w:name w:val="Char Char6"/>
    <w:qFormat/>
    <w:uiPriority w:val="0"/>
    <w:rPr>
      <w:rFonts w:eastAsia="宋体"/>
      <w:kern w:val="2"/>
      <w:sz w:val="21"/>
      <w:szCs w:val="24"/>
      <w:lang w:val="en-US" w:eastAsia="zh-CN" w:bidi="ar-SA"/>
    </w:rPr>
  </w:style>
  <w:style w:type="character" w:customStyle="1" w:styleId="86">
    <w:name w:val="正文缩进 Char"/>
    <w:qFormat/>
    <w:uiPriority w:val="0"/>
    <w:rPr>
      <w:rFonts w:eastAsia="宋体"/>
      <w:kern w:val="2"/>
      <w:sz w:val="21"/>
      <w:lang w:val="en-US" w:eastAsia="zh-CN"/>
    </w:rPr>
  </w:style>
  <w:style w:type="character" w:customStyle="1" w:styleId="87">
    <w:name w:val="正文首行缩进 Char1"/>
    <w:qFormat/>
    <w:uiPriority w:val="0"/>
    <w:rPr>
      <w:rFonts w:ascii="宋体" w:hAnsi="Times New Roman" w:eastAsia="宋体" w:cs="Times New Roman"/>
      <w:snapToGrid w:val="0"/>
      <w:kern w:val="2"/>
      <w:sz w:val="24"/>
      <w:szCs w:val="21"/>
      <w:lang w:val="zh-CN"/>
    </w:rPr>
  </w:style>
  <w:style w:type="character" w:customStyle="1" w:styleId="88">
    <w:name w:val="Char Char28"/>
    <w:qFormat/>
    <w:uiPriority w:val="6"/>
    <w:rPr>
      <w:rFonts w:ascii="仿宋_GB2312" w:hAnsi="仿宋_GB2312" w:eastAsia="仿宋_GB2312"/>
      <w:kern w:val="1"/>
      <w:sz w:val="28"/>
    </w:rPr>
  </w:style>
  <w:style w:type="character" w:customStyle="1" w:styleId="89">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0">
    <w:name w:val="Heading 1 Char"/>
    <w:qFormat/>
    <w:uiPriority w:val="6"/>
    <w:rPr>
      <w:rFonts w:ascii="Times New Roman" w:hAnsi="Times New Roman" w:eastAsia="黑体" w:cs="Times New Roman"/>
      <w:b/>
      <w:kern w:val="0"/>
      <w:sz w:val="24"/>
      <w:szCs w:val="24"/>
    </w:rPr>
  </w:style>
  <w:style w:type="character" w:customStyle="1" w:styleId="91">
    <w:name w:val="U_正文 Char"/>
    <w:link w:val="92"/>
    <w:qFormat/>
    <w:uiPriority w:val="0"/>
    <w:rPr>
      <w:sz w:val="24"/>
      <w:szCs w:val="24"/>
    </w:rPr>
  </w:style>
  <w:style w:type="paragraph" w:customStyle="1" w:styleId="92">
    <w:name w:val="U_正文"/>
    <w:basedOn w:val="1"/>
    <w:link w:val="91"/>
    <w:qFormat/>
    <w:uiPriority w:val="0"/>
    <w:pPr>
      <w:adjustRightInd/>
      <w:spacing w:beforeLines="20" w:afterLines="20" w:line="300" w:lineRule="auto"/>
      <w:ind w:firstLine="200" w:firstLineChars="200"/>
    </w:pPr>
    <w:rPr>
      <w:kern w:val="0"/>
      <w:sz w:val="24"/>
    </w:rPr>
  </w:style>
  <w:style w:type="character" w:customStyle="1" w:styleId="93">
    <w:name w:val="HTML 地址 Char1"/>
    <w:qFormat/>
    <w:uiPriority w:val="0"/>
    <w:rPr>
      <w:rFonts w:ascii="Times New Roman" w:hAnsi="Times New Roman" w:eastAsia="宋体" w:cs="Times New Roman"/>
      <w:i/>
      <w:iCs/>
      <w:szCs w:val="24"/>
    </w:rPr>
  </w:style>
  <w:style w:type="character" w:customStyle="1" w:styleId="94">
    <w:name w:val="批注主题 Char1"/>
    <w:link w:val="60"/>
    <w:qFormat/>
    <w:uiPriority w:val="0"/>
    <w:rPr>
      <w:b/>
      <w:bCs/>
      <w:kern w:val="2"/>
      <w:sz w:val="21"/>
      <w:szCs w:val="24"/>
    </w:rPr>
  </w:style>
  <w:style w:type="character" w:customStyle="1" w:styleId="95">
    <w:name w:val="Char Char51"/>
    <w:qFormat/>
    <w:uiPriority w:val="0"/>
    <w:rPr>
      <w:rFonts w:ascii="宋体" w:hAnsi="Courier New" w:eastAsia="宋体"/>
      <w:kern w:val="2"/>
      <w:sz w:val="21"/>
      <w:lang w:val="en-US" w:eastAsia="zh-CN"/>
    </w:rPr>
  </w:style>
  <w:style w:type="character" w:customStyle="1" w:styleId="96">
    <w:name w:val="表正文 Char"/>
    <w:qFormat/>
    <w:uiPriority w:val="0"/>
    <w:rPr>
      <w:rFonts w:ascii="宋体" w:eastAsia="宋体"/>
      <w:snapToGrid w:val="0"/>
      <w:color w:val="000000"/>
      <w:kern w:val="28"/>
      <w:sz w:val="28"/>
      <w:lang w:val="en-US" w:eastAsia="zh-CN" w:bidi="ar-SA"/>
    </w:rPr>
  </w:style>
  <w:style w:type="character" w:customStyle="1" w:styleId="97">
    <w:name w:val="Char Char34"/>
    <w:qFormat/>
    <w:uiPriority w:val="6"/>
    <w:rPr>
      <w:b/>
      <w:kern w:val="1"/>
      <w:sz w:val="28"/>
      <w:szCs w:val="28"/>
    </w:rPr>
  </w:style>
  <w:style w:type="character" w:customStyle="1" w:styleId="98">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99">
    <w:name w:val="哈哈正文 Char"/>
    <w:link w:val="100"/>
    <w:qFormat/>
    <w:uiPriority w:val="0"/>
    <w:rPr>
      <w:rFonts w:ascii="宋体" w:hAnsi="宋体" w:eastAsia="宋体"/>
      <w:kern w:val="2"/>
      <w:sz w:val="24"/>
      <w:lang w:bidi="ar-SA"/>
    </w:rPr>
  </w:style>
  <w:style w:type="paragraph" w:customStyle="1" w:styleId="100">
    <w:name w:val="哈哈正文"/>
    <w:basedOn w:val="1"/>
    <w:link w:val="99"/>
    <w:qFormat/>
    <w:uiPriority w:val="0"/>
    <w:pPr>
      <w:adjustRightInd/>
      <w:spacing w:line="360" w:lineRule="auto"/>
      <w:ind w:firstLine="200" w:firstLineChars="200"/>
    </w:pPr>
    <w:rPr>
      <w:rFonts w:ascii="宋体" w:hAnsi="宋体"/>
      <w:sz w:val="24"/>
      <w:szCs w:val="20"/>
    </w:rPr>
  </w:style>
  <w:style w:type="character" w:customStyle="1" w:styleId="101">
    <w:name w:val="未处理的提及1"/>
    <w:qFormat/>
    <w:uiPriority w:val="0"/>
    <w:rPr>
      <w:color w:val="808080"/>
      <w:shd w:val="clear" w:color="auto" w:fill="E6E6E6"/>
    </w:rPr>
  </w:style>
  <w:style w:type="character" w:customStyle="1" w:styleId="102">
    <w:name w:val="txt"/>
    <w:qFormat/>
    <w:uiPriority w:val="0"/>
    <w:rPr>
      <w:rFonts w:ascii="仿宋_GB2312" w:eastAsia="微软雅黑"/>
      <w:b/>
      <w:kern w:val="2"/>
      <w:sz w:val="32"/>
      <w:szCs w:val="32"/>
      <w:lang w:val="en-US" w:eastAsia="zh-CN" w:bidi="ar-SA"/>
    </w:rPr>
  </w:style>
  <w:style w:type="character" w:customStyle="1" w:styleId="103">
    <w:name w:val="二级标题 Char Char"/>
    <w:qFormat/>
    <w:uiPriority w:val="0"/>
    <w:rPr>
      <w:rFonts w:ascii="宋体" w:hAnsi="宋体" w:eastAsia="宋体"/>
      <w:b/>
      <w:snapToGrid w:val="0"/>
      <w:kern w:val="2"/>
      <w:sz w:val="24"/>
      <w:szCs w:val="24"/>
      <w:lang w:val="en-US" w:eastAsia="zh-CN" w:bidi="ar-SA"/>
    </w:rPr>
  </w:style>
  <w:style w:type="character" w:customStyle="1" w:styleId="104">
    <w:name w:val="Char Char32"/>
    <w:qFormat/>
    <w:uiPriority w:val="6"/>
    <w:rPr>
      <w:b/>
      <w:kern w:val="1"/>
      <w:sz w:val="24"/>
      <w:szCs w:val="24"/>
    </w:rPr>
  </w:style>
  <w:style w:type="character" w:customStyle="1" w:styleId="105">
    <w:name w:val="PI Char1"/>
    <w:qFormat/>
    <w:uiPriority w:val="0"/>
    <w:rPr>
      <w:rFonts w:ascii="宋体" w:hAnsi="宋体"/>
      <w:kern w:val="2"/>
      <w:sz w:val="24"/>
      <w:szCs w:val="24"/>
    </w:rPr>
  </w:style>
  <w:style w:type="character" w:customStyle="1" w:styleId="106">
    <w:name w:val="tw4winTerm"/>
    <w:qFormat/>
    <w:uiPriority w:val="0"/>
    <w:rPr>
      <w:color w:val="0000FF"/>
    </w:rPr>
  </w:style>
  <w:style w:type="character" w:customStyle="1" w:styleId="107">
    <w:name w:val="Footer Char"/>
    <w:qFormat/>
    <w:locked/>
    <w:uiPriority w:val="0"/>
    <w:rPr>
      <w:rFonts w:eastAsia="宋体"/>
      <w:kern w:val="2"/>
      <w:sz w:val="18"/>
      <w:lang w:val="en-US" w:eastAsia="zh-CN" w:bidi="ar-SA"/>
    </w:rPr>
  </w:style>
  <w:style w:type="character" w:customStyle="1" w:styleId="108">
    <w:name w:val="普通文字 Char Char1"/>
    <w:qFormat/>
    <w:uiPriority w:val="0"/>
    <w:rPr>
      <w:rFonts w:ascii="宋体" w:hAnsi="Courier New"/>
      <w:kern w:val="2"/>
      <w:sz w:val="21"/>
    </w:rPr>
  </w:style>
  <w:style w:type="character" w:customStyle="1" w:styleId="109">
    <w:name w:val="Char Char101"/>
    <w:qFormat/>
    <w:uiPriority w:val="6"/>
    <w:rPr>
      <w:rFonts w:ascii="宋体" w:hAnsi="宋体"/>
      <w:kern w:val="2"/>
      <w:sz w:val="21"/>
      <w:szCs w:val="24"/>
      <w:lang w:val="en-US" w:eastAsia="zh-CN"/>
    </w:rPr>
  </w:style>
  <w:style w:type="character" w:customStyle="1" w:styleId="110">
    <w:name w:val="标题 4 Char"/>
    <w:qFormat/>
    <w:uiPriority w:val="0"/>
    <w:rPr>
      <w:rFonts w:ascii="Arial" w:hAnsi="Arial" w:eastAsia="黑体"/>
      <w:b/>
      <w:kern w:val="2"/>
      <w:sz w:val="28"/>
    </w:rPr>
  </w:style>
  <w:style w:type="character" w:customStyle="1" w:styleId="111">
    <w:name w:val="链接"/>
    <w:qFormat/>
    <w:uiPriority w:val="0"/>
    <w:rPr>
      <w:color w:val="0000FF"/>
      <w:sz w:val="21"/>
      <w:szCs w:val="21"/>
      <w:u w:val="single"/>
    </w:rPr>
  </w:style>
  <w:style w:type="character" w:customStyle="1" w:styleId="112">
    <w:name w:val="h4 Char"/>
    <w:qFormat/>
    <w:uiPriority w:val="0"/>
    <w:rPr>
      <w:rFonts w:ascii="Arial" w:hAnsi="Arial" w:eastAsia="黑体"/>
      <w:b/>
      <w:bCs/>
      <w:kern w:val="2"/>
      <w:sz w:val="28"/>
      <w:szCs w:val="28"/>
      <w:lang w:val="zh-CN" w:eastAsia="zh-CN" w:bidi="ar-SA"/>
    </w:rPr>
  </w:style>
  <w:style w:type="character" w:customStyle="1" w:styleId="113">
    <w:name w:val="5正文 Char"/>
    <w:link w:val="114"/>
    <w:qFormat/>
    <w:uiPriority w:val="0"/>
    <w:rPr>
      <w:rFonts w:ascii="仿宋_GB2312" w:hAnsi="微软雅黑" w:eastAsia="仿宋_GB2312"/>
      <w:sz w:val="28"/>
      <w:szCs w:val="21"/>
    </w:rPr>
  </w:style>
  <w:style w:type="paragraph" w:customStyle="1" w:styleId="114">
    <w:name w:val="5正文"/>
    <w:basedOn w:val="1"/>
    <w:link w:val="113"/>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5">
    <w:name w:val="标题 3 字符"/>
    <w:qFormat/>
    <w:uiPriority w:val="9"/>
    <w:rPr>
      <w:b/>
      <w:bCs/>
      <w:kern w:val="2"/>
      <w:sz w:val="32"/>
      <w:szCs w:val="32"/>
    </w:rPr>
  </w:style>
  <w:style w:type="character" w:customStyle="1" w:styleId="116">
    <w:name w:val="样式6 Char"/>
    <w:qFormat/>
    <w:uiPriority w:val="0"/>
    <w:rPr>
      <w:rFonts w:ascii="仿宋_GB2312" w:hAnsi="宋体" w:eastAsia="仿宋_GB2312"/>
      <w:b/>
      <w:bCs/>
      <w:kern w:val="2"/>
      <w:sz w:val="24"/>
      <w:szCs w:val="24"/>
      <w:lang w:val="en-US" w:eastAsia="zh-CN" w:bidi="ar-SA"/>
    </w:rPr>
  </w:style>
  <w:style w:type="character" w:customStyle="1" w:styleId="117">
    <w:name w:val="Char Char14"/>
    <w:qFormat/>
    <w:uiPriority w:val="6"/>
    <w:rPr>
      <w:rFonts w:ascii="黑体" w:hAnsi="黑体" w:eastAsia="黑体"/>
    </w:rPr>
  </w:style>
  <w:style w:type="character" w:customStyle="1" w:styleId="118">
    <w:name w:val="Heading 2 Hidden Char"/>
    <w:qFormat/>
    <w:uiPriority w:val="0"/>
    <w:rPr>
      <w:rFonts w:ascii="仿宋_GB2312" w:eastAsia="仿宋_GB2312"/>
      <w:b/>
      <w:bCs/>
      <w:kern w:val="2"/>
      <w:sz w:val="24"/>
      <w:szCs w:val="24"/>
      <w:lang w:val="zh-CN" w:eastAsia="zh-CN" w:bidi="ar-SA"/>
    </w:rPr>
  </w:style>
  <w:style w:type="character" w:customStyle="1" w:styleId="119">
    <w:name w:val="正文首行缩进 2 Char"/>
    <w:link w:val="2"/>
    <w:qFormat/>
    <w:uiPriority w:val="0"/>
    <w:rPr>
      <w:rFonts w:ascii="宋体" w:hAnsi="宋体"/>
      <w:kern w:val="2"/>
      <w:sz w:val="21"/>
      <w:szCs w:val="24"/>
    </w:rPr>
  </w:style>
  <w:style w:type="character" w:customStyle="1" w:styleId="120">
    <w:name w:val="font11"/>
    <w:qFormat/>
    <w:uiPriority w:val="0"/>
    <w:rPr>
      <w:rFonts w:hint="default" w:ascii="Times New Roman" w:hAnsi="Times New Roman" w:cs="Times New Roman"/>
      <w:color w:val="000000"/>
      <w:sz w:val="22"/>
      <w:szCs w:val="22"/>
      <w:u w:val="none"/>
    </w:rPr>
  </w:style>
  <w:style w:type="character" w:customStyle="1" w:styleId="121">
    <w:name w:val="表正文 Char1"/>
    <w:qFormat/>
    <w:uiPriority w:val="0"/>
    <w:rPr>
      <w:rFonts w:ascii="宋体" w:eastAsia="宋体"/>
      <w:snapToGrid w:val="0"/>
      <w:color w:val="000000"/>
      <w:kern w:val="28"/>
      <w:sz w:val="28"/>
    </w:rPr>
  </w:style>
  <w:style w:type="character" w:customStyle="1" w:styleId="122">
    <w:name w:val="blue1"/>
    <w:basedOn w:val="69"/>
    <w:qFormat/>
    <w:uiPriority w:val="0"/>
    <w:rPr>
      <w:rFonts w:ascii="Arial" w:hAnsi="Arial" w:eastAsia="黑体" w:cs="Arial"/>
      <w:snapToGrid w:val="0"/>
      <w:kern w:val="0"/>
      <w:szCs w:val="21"/>
    </w:rPr>
  </w:style>
  <w:style w:type="character" w:customStyle="1" w:styleId="123">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124">
    <w:name w:val="标书1 Char"/>
    <w:qFormat/>
    <w:uiPriority w:val="0"/>
    <w:rPr>
      <w:rFonts w:eastAsia="宋体"/>
      <w:b/>
      <w:bCs/>
      <w:kern w:val="44"/>
      <w:sz w:val="44"/>
      <w:szCs w:val="44"/>
      <w:lang w:val="en-US" w:eastAsia="zh-CN" w:bidi="ar-SA"/>
    </w:rPr>
  </w:style>
  <w:style w:type="character" w:customStyle="1" w:styleId="125">
    <w:name w:val="样式5 Char"/>
    <w:qFormat/>
    <w:uiPriority w:val="0"/>
    <w:rPr>
      <w:rFonts w:ascii="仿宋_GB2312" w:hAnsi="仿宋" w:eastAsia="仿宋_GB2312"/>
      <w:kern w:val="2"/>
      <w:sz w:val="24"/>
      <w:szCs w:val="24"/>
    </w:rPr>
  </w:style>
  <w:style w:type="character" w:customStyle="1" w:styleId="126">
    <w:name w:val="样式4 Char"/>
    <w:qFormat/>
    <w:uiPriority w:val="0"/>
    <w:rPr>
      <w:rFonts w:ascii="仿宋_GB2312" w:hAnsi="仿宋" w:eastAsia="仿宋_GB2312"/>
      <w:b/>
      <w:kern w:val="2"/>
      <w:sz w:val="32"/>
      <w:szCs w:val="32"/>
      <w:lang w:bidi="ar-SA"/>
    </w:rPr>
  </w:style>
  <w:style w:type="character" w:customStyle="1" w:styleId="127">
    <w:name w:val="插图说明 Char"/>
    <w:qFormat/>
    <w:uiPriority w:val="0"/>
    <w:rPr>
      <w:rFonts w:eastAsia="黑体"/>
      <w:sz w:val="24"/>
      <w:lang w:val="en-US" w:eastAsia="zh-CN"/>
    </w:rPr>
  </w:style>
  <w:style w:type="character" w:customStyle="1" w:styleId="128">
    <w:name w:val="正文2 Char Char"/>
    <w:link w:val="129"/>
    <w:qFormat/>
    <w:uiPriority w:val="0"/>
    <w:rPr>
      <w:rFonts w:eastAsia="宋体"/>
      <w:kern w:val="2"/>
      <w:sz w:val="24"/>
      <w:lang w:val="en-US" w:eastAsia="zh-CN" w:bidi="ar-SA"/>
    </w:rPr>
  </w:style>
  <w:style w:type="paragraph" w:customStyle="1" w:styleId="129">
    <w:name w:val="正文2"/>
    <w:basedOn w:val="1"/>
    <w:link w:val="128"/>
    <w:qFormat/>
    <w:uiPriority w:val="0"/>
    <w:pPr>
      <w:spacing w:before="156" w:line="360" w:lineRule="auto"/>
      <w:ind w:firstLine="510" w:firstLineChars="200"/>
    </w:pPr>
    <w:rPr>
      <w:sz w:val="24"/>
      <w:szCs w:val="20"/>
    </w:rPr>
  </w:style>
  <w:style w:type="character" w:customStyle="1" w:styleId="130">
    <w:name w:val="Char Char24"/>
    <w:qFormat/>
    <w:uiPriority w:val="6"/>
    <w:rPr>
      <w:kern w:val="1"/>
      <w:sz w:val="21"/>
    </w:rPr>
  </w:style>
  <w:style w:type="character" w:customStyle="1" w:styleId="131">
    <w:name w:val="副标题 Char"/>
    <w:link w:val="47"/>
    <w:qFormat/>
    <w:uiPriority w:val="0"/>
    <w:rPr>
      <w:rFonts w:ascii="Arial" w:hAnsi="Arial" w:eastAsia="隶书"/>
      <w:b/>
      <w:bCs/>
      <w:kern w:val="28"/>
      <w:sz w:val="44"/>
      <w:szCs w:val="32"/>
      <w:lang w:val="en-US" w:eastAsia="zh-CN" w:bidi="ar-SA"/>
    </w:rPr>
  </w:style>
  <w:style w:type="character" w:customStyle="1" w:styleId="132">
    <w:name w:val="普通文字 Char1 Char"/>
    <w:qFormat/>
    <w:uiPriority w:val="0"/>
    <w:rPr>
      <w:rFonts w:ascii="宋体" w:hAnsi="Courier New" w:eastAsia="宋体"/>
      <w:kern w:val="2"/>
      <w:sz w:val="21"/>
      <w:szCs w:val="24"/>
      <w:lang w:val="en-US" w:eastAsia="zh-CN" w:bidi="ar-SA"/>
    </w:rPr>
  </w:style>
  <w:style w:type="character" w:customStyle="1" w:styleId="133">
    <w:name w:val="h3 Char1"/>
    <w:qFormat/>
    <w:uiPriority w:val="0"/>
    <w:rPr>
      <w:rFonts w:eastAsia="宋体"/>
      <w:b/>
      <w:bCs/>
      <w:kern w:val="2"/>
      <w:sz w:val="32"/>
      <w:szCs w:val="32"/>
      <w:lang w:bidi="ar-SA"/>
    </w:rPr>
  </w:style>
  <w:style w:type="character" w:customStyle="1" w:styleId="134">
    <w:name w:val="标题 Char1"/>
    <w:qFormat/>
    <w:uiPriority w:val="0"/>
    <w:rPr>
      <w:rFonts w:ascii="Cambria" w:hAnsi="Cambria" w:eastAsia="宋体" w:cs="Times New Roman"/>
      <w:b/>
      <w:bCs/>
      <w:sz w:val="32"/>
      <w:szCs w:val="32"/>
      <w:lang w:bidi="ar-SA"/>
    </w:rPr>
  </w:style>
  <w:style w:type="character" w:customStyle="1" w:styleId="135">
    <w:name w:val="gf正文1 Char"/>
    <w:qFormat/>
    <w:uiPriority w:val="0"/>
    <w:rPr>
      <w:rFonts w:ascii="宋体" w:hAnsi="宋体" w:eastAsia="宋体" w:cs="宋体"/>
      <w:kern w:val="2"/>
      <w:sz w:val="24"/>
      <w:szCs w:val="24"/>
      <w:lang w:val="en-US" w:eastAsia="zh-CN" w:bidi="ar-SA"/>
    </w:rPr>
  </w:style>
  <w:style w:type="character" w:customStyle="1" w:styleId="136">
    <w:name w:val="正文文本缩进 Char1"/>
    <w:qFormat/>
    <w:uiPriority w:val="0"/>
    <w:rPr>
      <w:rFonts w:ascii="Calibri" w:hAnsi="Calibri"/>
      <w:sz w:val="28"/>
    </w:rPr>
  </w:style>
  <w:style w:type="character" w:customStyle="1" w:styleId="137">
    <w:name w:val="No Spacing Char"/>
    <w:link w:val="138"/>
    <w:qFormat/>
    <w:uiPriority w:val="1"/>
    <w:rPr>
      <w:sz w:val="22"/>
      <w:szCs w:val="22"/>
      <w:lang w:val="en-US" w:eastAsia="zh-CN" w:bidi="ar-SA"/>
    </w:rPr>
  </w:style>
  <w:style w:type="paragraph" w:customStyle="1" w:styleId="138">
    <w:name w:val="无间隔1"/>
    <w:link w:val="137"/>
    <w:qFormat/>
    <w:uiPriority w:val="1"/>
    <w:rPr>
      <w:rFonts w:ascii="Times New Roman" w:hAnsi="Times New Roman" w:eastAsia="宋体" w:cs="Times New Roman"/>
      <w:sz w:val="22"/>
      <w:szCs w:val="22"/>
      <w:lang w:val="en-US" w:eastAsia="zh-CN" w:bidi="ar-SA"/>
    </w:rPr>
  </w:style>
  <w:style w:type="character" w:customStyle="1" w:styleId="139">
    <w:name w:val="样式7 Char"/>
    <w:qFormat/>
    <w:uiPriority w:val="0"/>
    <w:rPr>
      <w:rFonts w:ascii="仿宋_GB2312" w:hAnsi="仿宋" w:eastAsia="仿宋_GB2312"/>
      <w:b/>
      <w:kern w:val="2"/>
      <w:sz w:val="24"/>
      <w:szCs w:val="24"/>
    </w:rPr>
  </w:style>
  <w:style w:type="character" w:customStyle="1" w:styleId="140">
    <w:name w:val="font12gray1"/>
    <w:qFormat/>
    <w:uiPriority w:val="0"/>
    <w:rPr>
      <w:rFonts w:ascii="仿宋_GB2312" w:eastAsia="微软雅黑"/>
      <w:b/>
      <w:spacing w:val="300"/>
      <w:kern w:val="2"/>
      <w:sz w:val="18"/>
      <w:szCs w:val="18"/>
      <w:lang w:val="en-US" w:eastAsia="zh-CN" w:bidi="ar-SA"/>
    </w:rPr>
  </w:style>
  <w:style w:type="character" w:customStyle="1" w:styleId="141">
    <w:name w:val="Char Char7"/>
    <w:semiHidden/>
    <w:qFormat/>
    <w:uiPriority w:val="0"/>
    <w:rPr>
      <w:rFonts w:eastAsia="宋体"/>
      <w:kern w:val="2"/>
      <w:sz w:val="21"/>
      <w:szCs w:val="24"/>
      <w:lang w:val="en-US" w:eastAsia="zh-CN" w:bidi="ar-SA"/>
    </w:rPr>
  </w:style>
  <w:style w:type="character" w:customStyle="1" w:styleId="142">
    <w:name w:val="表名 Char"/>
    <w:qFormat/>
    <w:uiPriority w:val="0"/>
    <w:rPr>
      <w:rFonts w:eastAsia="宋体"/>
      <w:b/>
      <w:bCs/>
      <w:kern w:val="2"/>
      <w:sz w:val="24"/>
      <w:szCs w:val="24"/>
      <w:lang w:val="en-US" w:eastAsia="zh-CN" w:bidi="ar-SA"/>
    </w:rPr>
  </w:style>
  <w:style w:type="character" w:customStyle="1" w:styleId="143">
    <w:name w:val="Document Map Char"/>
    <w:qFormat/>
    <w:locked/>
    <w:uiPriority w:val="0"/>
    <w:rPr>
      <w:rFonts w:eastAsia="宋体"/>
      <w:kern w:val="2"/>
      <w:sz w:val="21"/>
      <w:szCs w:val="24"/>
      <w:lang w:val="en-US" w:eastAsia="zh-CN" w:bidi="ar-SA"/>
    </w:rPr>
  </w:style>
  <w:style w:type="character" w:customStyle="1" w:styleId="144">
    <w:name w:val="font41"/>
    <w:qFormat/>
    <w:uiPriority w:val="0"/>
    <w:rPr>
      <w:rFonts w:hint="eastAsia" w:ascii="仿宋_GB2312" w:eastAsia="仿宋_GB2312" w:cs="仿宋_GB2312"/>
      <w:color w:val="000000"/>
      <w:sz w:val="22"/>
      <w:szCs w:val="22"/>
      <w:u w:val="none"/>
    </w:rPr>
  </w:style>
  <w:style w:type="character" w:customStyle="1" w:styleId="145">
    <w:name w:val="标题 6 Char"/>
    <w:link w:val="9"/>
    <w:qFormat/>
    <w:uiPriority w:val="0"/>
    <w:rPr>
      <w:rFonts w:ascii="Arial" w:hAnsi="Arial" w:eastAsia="黑体"/>
      <w:b/>
      <w:bCs/>
      <w:kern w:val="2"/>
      <w:sz w:val="24"/>
      <w:szCs w:val="24"/>
    </w:rPr>
  </w:style>
  <w:style w:type="character" w:customStyle="1" w:styleId="146">
    <w:name w:val="纯文本 Char_0"/>
    <w:link w:val="147"/>
    <w:qFormat/>
    <w:uiPriority w:val="0"/>
    <w:rPr>
      <w:rFonts w:ascii="宋体" w:hAnsi="Courier New"/>
      <w:kern w:val="2"/>
      <w:sz w:val="21"/>
      <w:szCs w:val="21"/>
      <w:lang w:val="en-US" w:eastAsia="zh-CN"/>
    </w:rPr>
  </w:style>
  <w:style w:type="paragraph" w:customStyle="1" w:styleId="147">
    <w:name w:val="纯文本_0_0"/>
    <w:basedOn w:val="148"/>
    <w:link w:val="146"/>
    <w:qFormat/>
    <w:uiPriority w:val="0"/>
    <w:rPr>
      <w:rFonts w:ascii="宋体" w:hAnsi="Courier New"/>
      <w:szCs w:val="21"/>
    </w:rPr>
  </w:style>
  <w:style w:type="paragraph" w:customStyle="1" w:styleId="14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9">
    <w:name w:val="Balloon Text Char"/>
    <w:qFormat/>
    <w:locked/>
    <w:uiPriority w:val="0"/>
    <w:rPr>
      <w:rFonts w:eastAsia="宋体"/>
      <w:kern w:val="2"/>
      <w:sz w:val="18"/>
      <w:szCs w:val="18"/>
      <w:lang w:val="en-US" w:eastAsia="zh-CN" w:bidi="ar-SA"/>
    </w:rPr>
  </w:style>
  <w:style w:type="character" w:customStyle="1" w:styleId="150">
    <w:name w:val="正文 项目2 Char"/>
    <w:basedOn w:val="151"/>
    <w:qFormat/>
    <w:uiPriority w:val="0"/>
    <w:rPr>
      <w:rFonts w:ascii="仿宋_GB2312" w:hAnsi="仿宋_GB2312" w:eastAsia="仿宋_GB2312"/>
      <w:kern w:val="2"/>
      <w:sz w:val="24"/>
      <w:lang w:bidi="ar-SA"/>
    </w:rPr>
  </w:style>
  <w:style w:type="character" w:customStyle="1" w:styleId="151">
    <w:name w:val="正文 项目 Char"/>
    <w:qFormat/>
    <w:uiPriority w:val="0"/>
    <w:rPr>
      <w:rFonts w:ascii="仿宋_GB2312" w:hAnsi="仿宋_GB2312" w:eastAsia="仿宋_GB2312"/>
      <w:kern w:val="2"/>
      <w:sz w:val="24"/>
      <w:lang w:bidi="ar-SA"/>
    </w:rPr>
  </w:style>
  <w:style w:type="character" w:customStyle="1" w:styleId="152">
    <w:name w:val="h Char Char1"/>
    <w:qFormat/>
    <w:uiPriority w:val="0"/>
    <w:rPr>
      <w:rFonts w:eastAsia="宋体"/>
      <w:kern w:val="2"/>
      <w:sz w:val="18"/>
      <w:szCs w:val="18"/>
      <w:lang w:val="en-US" w:eastAsia="zh-CN" w:bidi="ar-SA"/>
    </w:rPr>
  </w:style>
  <w:style w:type="character" w:customStyle="1" w:styleId="153">
    <w:name w:val="Char Char27"/>
    <w:qFormat/>
    <w:uiPriority w:val="6"/>
    <w:rPr>
      <w:rFonts w:ascii="宋体" w:hAnsi="宋体" w:eastAsia="宋体"/>
      <w:color w:val="000000"/>
      <w:kern w:val="1"/>
      <w:sz w:val="28"/>
      <w:lang w:val="en-US" w:eastAsia="zh-CN" w:bidi="ar-SA"/>
    </w:rPr>
  </w:style>
  <w:style w:type="character" w:customStyle="1" w:styleId="154">
    <w:name w:val="px14"/>
    <w:qFormat/>
    <w:uiPriority w:val="0"/>
    <w:rPr>
      <w:rFonts w:ascii="仿宋_GB2312" w:eastAsia="微软雅黑" w:cs="Times New Roman"/>
      <w:b/>
      <w:kern w:val="2"/>
      <w:sz w:val="32"/>
      <w:szCs w:val="32"/>
      <w:lang w:val="en-US" w:eastAsia="zh-CN" w:bidi="ar-SA"/>
    </w:rPr>
  </w:style>
  <w:style w:type="character" w:customStyle="1" w:styleId="155">
    <w:name w:val="HTML 预设格式 Char1"/>
    <w:qFormat/>
    <w:uiPriority w:val="0"/>
    <w:rPr>
      <w:rFonts w:ascii="Courier New" w:hAnsi="Courier New" w:eastAsia="宋体" w:cs="Courier New"/>
      <w:sz w:val="20"/>
      <w:szCs w:val="20"/>
    </w:rPr>
  </w:style>
  <w:style w:type="character" w:customStyle="1" w:styleId="156">
    <w:name w:val="普通文字 Char1"/>
    <w:qFormat/>
    <w:uiPriority w:val="0"/>
    <w:rPr>
      <w:rFonts w:ascii="宋体" w:hAnsi="Courier New" w:eastAsia="宋体"/>
      <w:kern w:val="2"/>
      <w:sz w:val="21"/>
      <w:lang w:val="en-US" w:eastAsia="zh-CN"/>
    </w:rPr>
  </w:style>
  <w:style w:type="character" w:customStyle="1" w:styleId="157">
    <w:name w:val="hei16b1"/>
    <w:qFormat/>
    <w:uiPriority w:val="0"/>
    <w:rPr>
      <w:rFonts w:hint="default" w:ascii="Arial" w:hAnsi="Arial" w:cs="Arial"/>
      <w:b/>
      <w:bCs/>
      <w:color w:val="000000"/>
      <w:sz w:val="24"/>
      <w:szCs w:val="24"/>
    </w:rPr>
  </w:style>
  <w:style w:type="character" w:customStyle="1" w:styleId="158">
    <w:name w:val="正文（绿盟科技） Char"/>
    <w:link w:val="159"/>
    <w:qFormat/>
    <w:uiPriority w:val="0"/>
    <w:rPr>
      <w:rFonts w:ascii="Arial" w:hAnsi="Arial"/>
      <w:sz w:val="21"/>
      <w:szCs w:val="21"/>
    </w:rPr>
  </w:style>
  <w:style w:type="paragraph" w:customStyle="1" w:styleId="159">
    <w:name w:val="正文（绿盟科技）"/>
    <w:link w:val="158"/>
    <w:qFormat/>
    <w:uiPriority w:val="0"/>
    <w:pPr>
      <w:spacing w:line="300" w:lineRule="auto"/>
    </w:pPr>
    <w:rPr>
      <w:rFonts w:ascii="Arial" w:hAnsi="Arial" w:eastAsia="宋体" w:cs="Times New Roman"/>
      <w:sz w:val="21"/>
      <w:szCs w:val="21"/>
      <w:lang w:val="en-US" w:eastAsia="zh-CN" w:bidi="ar-SA"/>
    </w:rPr>
  </w:style>
  <w:style w:type="character" w:customStyle="1" w:styleId="160">
    <w:name w:val="Char Char19"/>
    <w:qFormat/>
    <w:uiPriority w:val="6"/>
    <w:rPr>
      <w:rFonts w:ascii="宋体" w:hAnsi="宋体"/>
      <w:i/>
      <w:sz w:val="24"/>
      <w:szCs w:val="24"/>
    </w:rPr>
  </w:style>
  <w:style w:type="character" w:customStyle="1" w:styleId="161">
    <w:name w:val="页脚 Char"/>
    <w:qFormat/>
    <w:uiPriority w:val="0"/>
    <w:rPr>
      <w:rFonts w:eastAsia="仿宋_GB2312"/>
      <w:kern w:val="2"/>
      <w:sz w:val="18"/>
      <w:lang w:val="en-US" w:eastAsia="zh-CN"/>
    </w:rPr>
  </w:style>
  <w:style w:type="character" w:customStyle="1" w:styleId="162">
    <w:name w:val="批注主题 Char"/>
    <w:qFormat/>
    <w:uiPriority w:val="0"/>
    <w:rPr>
      <w:rFonts w:eastAsia="宋体"/>
      <w:b/>
      <w:bCs/>
      <w:kern w:val="2"/>
      <w:sz w:val="21"/>
      <w:szCs w:val="24"/>
      <w:lang w:val="en-US" w:eastAsia="zh-CN" w:bidi="ar-SA"/>
    </w:rPr>
  </w:style>
  <w:style w:type="character" w:customStyle="1" w:styleId="163">
    <w:name w:val="Comment Text Char"/>
    <w:qFormat/>
    <w:locked/>
    <w:uiPriority w:val="0"/>
    <w:rPr>
      <w:rFonts w:ascii="宋体" w:hAnsi="宋体" w:eastAsia="宋体"/>
      <w:kern w:val="2"/>
      <w:sz w:val="24"/>
      <w:lang w:val="en-US" w:eastAsia="zh-CN" w:bidi="ar-SA"/>
    </w:rPr>
  </w:style>
  <w:style w:type="character" w:customStyle="1" w:styleId="164">
    <w:name w:val="标题 2 字符"/>
    <w:qFormat/>
    <w:uiPriority w:val="1"/>
    <w:rPr>
      <w:rFonts w:ascii="仿宋_GB2312" w:hAnsi="Times New Roman" w:eastAsia="仿宋_GB2312" w:cs="Times New Roman"/>
      <w:b/>
      <w:kern w:val="2"/>
      <w:sz w:val="24"/>
      <w:lang w:val="zh-CN"/>
    </w:rPr>
  </w:style>
  <w:style w:type="character" w:customStyle="1" w:styleId="165">
    <w:name w:val="Char Char72"/>
    <w:qFormat/>
    <w:uiPriority w:val="0"/>
    <w:rPr>
      <w:rFonts w:eastAsia="宋体"/>
      <w:kern w:val="2"/>
      <w:sz w:val="21"/>
      <w:szCs w:val="24"/>
      <w:lang w:val="en-US" w:eastAsia="zh-CN" w:bidi="ar-SA"/>
    </w:rPr>
  </w:style>
  <w:style w:type="character" w:customStyle="1" w:styleId="166">
    <w:name w:val="正文文本缩进 Char2"/>
    <w:qFormat/>
    <w:uiPriority w:val="0"/>
    <w:rPr>
      <w:rFonts w:ascii="Times New Roman" w:hAnsi="Times New Roman" w:eastAsia="宋体" w:cs="Times New Roman"/>
      <w:snapToGrid w:val="0"/>
      <w:kern w:val="0"/>
      <w:szCs w:val="24"/>
    </w:rPr>
  </w:style>
  <w:style w:type="character" w:customStyle="1" w:styleId="167">
    <w:name w:val="样式2 Char"/>
    <w:qFormat/>
    <w:uiPriority w:val="0"/>
    <w:rPr>
      <w:rFonts w:ascii="仿宋_GB2312" w:hAnsi="仿宋" w:eastAsia="仿宋_GB2312" w:cs="仿宋_GB2312"/>
      <w:b/>
      <w:bCs/>
      <w:sz w:val="32"/>
      <w:szCs w:val="30"/>
      <w:lang w:val="zh-CN"/>
    </w:rPr>
  </w:style>
  <w:style w:type="character" w:customStyle="1" w:styleId="168">
    <w:name w:val="表格名称[858D7CFB-ED40-4347-BF05-701D383B685F]"/>
    <w:link w:val="169"/>
    <w:qFormat/>
    <w:uiPriority w:val="0"/>
    <w:rPr>
      <w:sz w:val="32"/>
    </w:rPr>
  </w:style>
  <w:style w:type="paragraph" w:customStyle="1" w:styleId="169">
    <w:name w:val="表格名称"/>
    <w:basedOn w:val="4"/>
    <w:link w:val="168"/>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0">
    <w:name w:val="Char Char4"/>
    <w:qFormat/>
    <w:uiPriority w:val="0"/>
    <w:rPr>
      <w:rFonts w:eastAsia="宋体"/>
      <w:b/>
      <w:sz w:val="24"/>
      <w:lang w:val="en-GB" w:eastAsia="zh-CN" w:bidi="ar-SA"/>
    </w:rPr>
  </w:style>
  <w:style w:type="character" w:customStyle="1" w:styleId="171">
    <w:name w:val="c7 style3"/>
    <w:qFormat/>
    <w:uiPriority w:val="0"/>
  </w:style>
  <w:style w:type="character" w:customStyle="1" w:styleId="172">
    <w:name w:val="正文文本 3 Char1"/>
    <w:semiHidden/>
    <w:qFormat/>
    <w:uiPriority w:val="99"/>
    <w:rPr>
      <w:rFonts w:ascii="Times New Roman" w:hAnsi="Times New Roman" w:eastAsia="宋体" w:cs="Times New Roman"/>
      <w:sz w:val="16"/>
      <w:szCs w:val="16"/>
    </w:rPr>
  </w:style>
  <w:style w:type="character" w:customStyle="1" w:styleId="173">
    <w:name w:val="tw4winInternal"/>
    <w:qFormat/>
    <w:uiPriority w:val="0"/>
    <w:rPr>
      <w:rFonts w:ascii="Courier New" w:hAnsi="Courier New" w:cs="Courier New"/>
      <w:color w:val="FF0000"/>
      <w:lang w:val="en-US" w:eastAsia="zh-CN"/>
    </w:rPr>
  </w:style>
  <w:style w:type="character" w:customStyle="1" w:styleId="174">
    <w:name w:val="Char Char10"/>
    <w:semiHidden/>
    <w:qFormat/>
    <w:uiPriority w:val="0"/>
    <w:rPr>
      <w:rFonts w:ascii="宋体" w:hAnsi="宋体"/>
      <w:kern w:val="2"/>
      <w:sz w:val="21"/>
      <w:szCs w:val="24"/>
      <w:lang w:val="en-US" w:eastAsia="zh-CN"/>
    </w:rPr>
  </w:style>
  <w:style w:type="character" w:customStyle="1" w:styleId="175">
    <w:name w:val="shadow11"/>
    <w:qFormat/>
    <w:uiPriority w:val="0"/>
    <w:rPr>
      <w:color w:val="000000"/>
      <w:sz w:val="21"/>
    </w:rPr>
  </w:style>
  <w:style w:type="character" w:customStyle="1" w:styleId="176">
    <w:name w:val="正文非缩进 Char3"/>
    <w:qFormat/>
    <w:uiPriority w:val="0"/>
    <w:rPr>
      <w:rFonts w:ascii="宋体" w:eastAsia="宋体"/>
      <w:snapToGrid w:val="0"/>
      <w:color w:val="000000"/>
      <w:kern w:val="28"/>
      <w:sz w:val="28"/>
      <w:lang w:val="en-US" w:eastAsia="zh-CN" w:bidi="ar-SA"/>
    </w:rPr>
  </w:style>
  <w:style w:type="character" w:customStyle="1" w:styleId="177">
    <w:name w:val="Char Char"/>
    <w:qFormat/>
    <w:uiPriority w:val="0"/>
    <w:rPr>
      <w:rFonts w:ascii="宋体" w:hAnsi="Courier New" w:eastAsia="宋体"/>
      <w:kern w:val="2"/>
      <w:sz w:val="21"/>
      <w:lang w:val="en-US" w:eastAsia="zh-CN" w:bidi="ar-SA"/>
    </w:rPr>
  </w:style>
  <w:style w:type="character" w:customStyle="1" w:styleId="178">
    <w:name w:val="签名 Char1"/>
    <w:qFormat/>
    <w:uiPriority w:val="0"/>
    <w:rPr>
      <w:rFonts w:ascii="Times New Roman" w:hAnsi="Times New Roman" w:eastAsia="宋体" w:cs="Times New Roman"/>
      <w:szCs w:val="24"/>
    </w:rPr>
  </w:style>
  <w:style w:type="character" w:customStyle="1" w:styleId="179">
    <w:name w:val="日期 Char"/>
    <w:link w:val="36"/>
    <w:qFormat/>
    <w:uiPriority w:val="0"/>
    <w:rPr>
      <w:rFonts w:ascii="宋体"/>
      <w:kern w:val="2"/>
      <w:sz w:val="24"/>
      <w:szCs w:val="21"/>
      <w:lang w:val="zh-CN"/>
    </w:rPr>
  </w:style>
  <w:style w:type="character" w:customStyle="1" w:styleId="180">
    <w:name w:val="标题 9 Char"/>
    <w:link w:val="12"/>
    <w:qFormat/>
    <w:uiPriority w:val="0"/>
    <w:rPr>
      <w:rFonts w:ascii="Arial" w:hAnsi="Arial" w:eastAsia="黑体"/>
      <w:kern w:val="2"/>
      <w:sz w:val="21"/>
      <w:szCs w:val="21"/>
    </w:rPr>
  </w:style>
  <w:style w:type="character" w:customStyle="1" w:styleId="181">
    <w:name w:val="Char Char18"/>
    <w:qFormat/>
    <w:uiPriority w:val="6"/>
    <w:rPr>
      <w:rFonts w:ascii="宋体" w:hAnsi="宋体"/>
      <w:sz w:val="28"/>
    </w:rPr>
  </w:style>
  <w:style w:type="character" w:customStyle="1" w:styleId="182">
    <w:name w:val="批注文字 Char"/>
    <w:qFormat/>
    <w:uiPriority w:val="99"/>
    <w:rPr>
      <w:kern w:val="2"/>
      <w:sz w:val="21"/>
      <w:szCs w:val="24"/>
    </w:rPr>
  </w:style>
  <w:style w:type="character" w:customStyle="1" w:styleId="183">
    <w:name w:val="Char Char22"/>
    <w:qFormat/>
    <w:uiPriority w:val="6"/>
    <w:rPr>
      <w:rFonts w:ascii="宋体" w:hAnsi="宋体"/>
      <w:kern w:val="1"/>
      <w:sz w:val="24"/>
      <w:szCs w:val="24"/>
    </w:rPr>
  </w:style>
  <w:style w:type="character" w:customStyle="1" w:styleId="184">
    <w:name w:val="pt141"/>
    <w:qFormat/>
    <w:uiPriority w:val="0"/>
    <w:rPr>
      <w:color w:val="330066"/>
      <w:sz w:val="22"/>
      <w:szCs w:val="22"/>
    </w:rPr>
  </w:style>
  <w:style w:type="character" w:customStyle="1" w:styleId="185">
    <w:name w:val="正文文本缩进 2 Char1"/>
    <w:semiHidden/>
    <w:qFormat/>
    <w:uiPriority w:val="99"/>
    <w:rPr>
      <w:rFonts w:ascii="Times New Roman" w:hAnsi="Times New Roman" w:eastAsia="宋体" w:cs="Times New Roman"/>
      <w:szCs w:val="24"/>
    </w:rPr>
  </w:style>
  <w:style w:type="character" w:customStyle="1" w:styleId="186">
    <w:name w:val="批注框文本 Char"/>
    <w:link w:val="39"/>
    <w:qFormat/>
    <w:uiPriority w:val="0"/>
    <w:rPr>
      <w:kern w:val="2"/>
      <w:sz w:val="18"/>
      <w:szCs w:val="18"/>
    </w:rPr>
  </w:style>
  <w:style w:type="character" w:customStyle="1" w:styleId="187">
    <w:name w:val="Char Char611"/>
    <w:qFormat/>
    <w:uiPriority w:val="0"/>
    <w:rPr>
      <w:rFonts w:eastAsia="宋体"/>
      <w:kern w:val="2"/>
      <w:sz w:val="21"/>
      <w:szCs w:val="24"/>
      <w:lang w:val="en-US" w:eastAsia="zh-CN" w:bidi="ar-SA"/>
    </w:rPr>
  </w:style>
  <w:style w:type="character" w:customStyle="1" w:styleId="188">
    <w:name w:val="highlight1"/>
    <w:qFormat/>
    <w:uiPriority w:val="0"/>
    <w:rPr>
      <w:rFonts w:ascii="仿宋_GB2312" w:eastAsia="微软雅黑"/>
      <w:b/>
      <w:kern w:val="2"/>
      <w:sz w:val="23"/>
      <w:szCs w:val="23"/>
      <w:lang w:val="en-US" w:eastAsia="zh-CN" w:bidi="ar-SA"/>
    </w:rPr>
  </w:style>
  <w:style w:type="character" w:customStyle="1" w:styleId="189">
    <w:name w:val="my正文 Char"/>
    <w:link w:val="190"/>
    <w:qFormat/>
    <w:locked/>
    <w:uiPriority w:val="0"/>
    <w:rPr>
      <w:rFonts w:ascii="Tahoma" w:hAnsi="Tahoma"/>
      <w:sz w:val="24"/>
      <w:szCs w:val="24"/>
    </w:rPr>
  </w:style>
  <w:style w:type="paragraph" w:customStyle="1" w:styleId="190">
    <w:name w:val="my正文"/>
    <w:basedOn w:val="1"/>
    <w:link w:val="189"/>
    <w:qFormat/>
    <w:uiPriority w:val="0"/>
    <w:pPr>
      <w:adjustRightInd/>
      <w:spacing w:line="360" w:lineRule="auto"/>
      <w:ind w:firstLine="480" w:firstLineChars="200"/>
    </w:pPr>
    <w:rPr>
      <w:rFonts w:ascii="Tahoma" w:hAnsi="Tahoma"/>
      <w:kern w:val="0"/>
      <w:sz w:val="24"/>
    </w:rPr>
  </w:style>
  <w:style w:type="character" w:customStyle="1" w:styleId="191">
    <w:name w:val="正文缩进 Char2"/>
    <w:link w:val="6"/>
    <w:qFormat/>
    <w:uiPriority w:val="0"/>
    <w:rPr>
      <w:rFonts w:ascii="宋体" w:eastAsia="宋体"/>
      <w:snapToGrid w:val="0"/>
      <w:color w:val="000000"/>
      <w:kern w:val="28"/>
      <w:sz w:val="28"/>
      <w:lang w:val="en-US" w:eastAsia="zh-CN" w:bidi="ar-SA"/>
    </w:rPr>
  </w:style>
  <w:style w:type="character" w:customStyle="1" w:styleId="192">
    <w:name w:val="Used by Word for text of Help footnotes Char Char1"/>
    <w:qFormat/>
    <w:uiPriority w:val="0"/>
    <w:rPr>
      <w:color w:val="0000FF"/>
      <w:sz w:val="21"/>
    </w:rPr>
  </w:style>
  <w:style w:type="character" w:customStyle="1" w:styleId="193">
    <w:name w:val="页眉 Char"/>
    <w:qFormat/>
    <w:uiPriority w:val="0"/>
    <w:rPr>
      <w:rFonts w:eastAsia="仿宋_GB2312"/>
      <w:kern w:val="2"/>
      <w:sz w:val="18"/>
      <w:lang w:val="en-US" w:eastAsia="zh-CN"/>
    </w:rPr>
  </w:style>
  <w:style w:type="character" w:customStyle="1" w:styleId="194">
    <w:name w:val="FA正文 Char Char"/>
    <w:qFormat/>
    <w:uiPriority w:val="0"/>
    <w:rPr>
      <w:rFonts w:hAnsi="宋体"/>
      <w:kern w:val="2"/>
      <w:sz w:val="24"/>
      <w:lang w:bidi="ar-SA"/>
    </w:rPr>
  </w:style>
  <w:style w:type="character" w:customStyle="1" w:styleId="195">
    <w:name w:val="纯文本 字符"/>
    <w:qFormat/>
    <w:uiPriority w:val="0"/>
    <w:rPr>
      <w:rFonts w:ascii="宋体" w:hAnsi="Courier New" w:eastAsia="宋体" w:cs="Arial"/>
      <w:snapToGrid w:val="0"/>
      <w:kern w:val="2"/>
      <w:sz w:val="21"/>
      <w:szCs w:val="21"/>
      <w:lang w:val="en-US" w:eastAsia="zh-CN" w:bidi="ar-SA"/>
    </w:rPr>
  </w:style>
  <w:style w:type="character" w:customStyle="1" w:styleId="196">
    <w:name w:val="3级 Char"/>
    <w:link w:val="197"/>
    <w:qFormat/>
    <w:uiPriority w:val="0"/>
    <w:rPr>
      <w:rFonts w:ascii="宋体" w:hAnsi="宋体"/>
      <w:b/>
      <w:bCs/>
      <w:snapToGrid/>
      <w:sz w:val="28"/>
    </w:rPr>
  </w:style>
  <w:style w:type="paragraph" w:customStyle="1" w:styleId="197">
    <w:name w:val="3级"/>
    <w:basedOn w:val="198"/>
    <w:link w:val="196"/>
    <w:qFormat/>
    <w:uiPriority w:val="0"/>
    <w:pPr>
      <w:ind w:left="0" w:right="466" w:firstLine="288"/>
    </w:pPr>
    <w:rPr>
      <w:rFonts w:hAnsi="宋体"/>
      <w:snapToGrid/>
    </w:rPr>
  </w:style>
  <w:style w:type="paragraph" w:customStyle="1" w:styleId="198">
    <w:name w:val="样式 标题 3h33rd level3BOD 0H3l3CTHeading 3 - oldLevel 3 He..."/>
    <w:basedOn w:val="5"/>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199">
    <w:name w:val="myp11"/>
    <w:qFormat/>
    <w:uiPriority w:val="0"/>
    <w:rPr>
      <w:rFonts w:ascii="仿宋_GB2312" w:eastAsia="微软雅黑"/>
      <w:b/>
      <w:kern w:val="2"/>
      <w:sz w:val="32"/>
      <w:szCs w:val="32"/>
      <w:lang w:val="en-US" w:eastAsia="zh-CN" w:bidi="ar-SA"/>
    </w:rPr>
  </w:style>
  <w:style w:type="character" w:customStyle="1" w:styleId="200">
    <w:name w:val="文档结构图 Char1"/>
    <w:link w:val="19"/>
    <w:qFormat/>
    <w:uiPriority w:val="0"/>
    <w:rPr>
      <w:kern w:val="2"/>
      <w:sz w:val="21"/>
      <w:szCs w:val="24"/>
      <w:shd w:val="clear" w:color="auto" w:fill="000080"/>
    </w:rPr>
  </w:style>
  <w:style w:type="character" w:customStyle="1" w:styleId="201">
    <w:name w:val="H6 Char"/>
    <w:qFormat/>
    <w:uiPriority w:val="0"/>
    <w:rPr>
      <w:rFonts w:ascii="Arial" w:hAnsi="Arial" w:eastAsia="黑体"/>
      <w:b/>
      <w:bCs/>
      <w:kern w:val="2"/>
      <w:sz w:val="24"/>
      <w:szCs w:val="24"/>
    </w:rPr>
  </w:style>
  <w:style w:type="character" w:customStyle="1" w:styleId="202">
    <w:name w:val="Char Char91"/>
    <w:qFormat/>
    <w:uiPriority w:val="0"/>
    <w:rPr>
      <w:rFonts w:eastAsia="宋体"/>
      <w:kern w:val="2"/>
      <w:sz w:val="18"/>
      <w:szCs w:val="18"/>
      <w:lang w:val="en-US" w:eastAsia="zh-CN" w:bidi="ar-SA"/>
    </w:rPr>
  </w:style>
  <w:style w:type="character" w:customStyle="1" w:styleId="203">
    <w:name w:val="副标题 Char1"/>
    <w:qFormat/>
    <w:uiPriority w:val="0"/>
    <w:rPr>
      <w:rFonts w:ascii="Cambria" w:hAnsi="Cambria" w:eastAsia="宋体" w:cs="Times New Roman"/>
      <w:b/>
      <w:bCs/>
      <w:snapToGrid w:val="0"/>
      <w:kern w:val="28"/>
      <w:sz w:val="32"/>
      <w:szCs w:val="32"/>
    </w:rPr>
  </w:style>
  <w:style w:type="character" w:customStyle="1" w:styleId="204">
    <w:name w:val="font61"/>
    <w:basedOn w:val="69"/>
    <w:qFormat/>
    <w:uiPriority w:val="0"/>
    <w:rPr>
      <w:rFonts w:hint="eastAsia" w:ascii="仿宋" w:hAnsi="仿宋" w:eastAsia="仿宋" w:cs="仿宋"/>
      <w:color w:val="000000"/>
      <w:sz w:val="20"/>
      <w:szCs w:val="20"/>
      <w:u w:val="none"/>
    </w:rPr>
  </w:style>
  <w:style w:type="character" w:customStyle="1" w:styleId="205">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6">
    <w:name w:val="Char Char211"/>
    <w:qFormat/>
    <w:uiPriority w:val="0"/>
    <w:rPr>
      <w:rFonts w:eastAsia="宋体"/>
      <w:b/>
      <w:bCs/>
      <w:kern w:val="2"/>
      <w:sz w:val="21"/>
      <w:szCs w:val="24"/>
      <w:lang w:val="en-US" w:eastAsia="zh-CN" w:bidi="ar-SA"/>
    </w:rPr>
  </w:style>
  <w:style w:type="character" w:customStyle="1" w:styleId="207">
    <w:name w:val="标题 2 Char"/>
    <w:qFormat/>
    <w:uiPriority w:val="0"/>
    <w:rPr>
      <w:rFonts w:ascii="Arial" w:hAnsi="Arial" w:eastAsia="黑体"/>
      <w:b/>
      <w:kern w:val="2"/>
      <w:sz w:val="32"/>
      <w:lang w:val="en-US" w:eastAsia="zh-CN"/>
    </w:rPr>
  </w:style>
  <w:style w:type="character" w:customStyle="1" w:styleId="208">
    <w:name w:val="maywed421"/>
    <w:qFormat/>
    <w:uiPriority w:val="0"/>
    <w:rPr>
      <w:color w:val="366FB6"/>
      <w:u w:val="none"/>
    </w:rPr>
  </w:style>
  <w:style w:type="character" w:customStyle="1" w:styleId="209">
    <w:name w:val="正文文本缩进 Char"/>
    <w:qFormat/>
    <w:uiPriority w:val="0"/>
    <w:rPr>
      <w:rFonts w:ascii="宋体" w:hAnsi="宋体"/>
      <w:kern w:val="2"/>
      <w:sz w:val="24"/>
      <w:szCs w:val="24"/>
    </w:rPr>
  </w:style>
  <w:style w:type="character" w:customStyle="1" w:styleId="210">
    <w:name w:val="Char Char102"/>
    <w:semiHidden/>
    <w:qFormat/>
    <w:uiPriority w:val="0"/>
    <w:rPr>
      <w:rFonts w:ascii="宋体" w:hAnsi="宋体"/>
      <w:kern w:val="2"/>
      <w:sz w:val="21"/>
      <w:szCs w:val="24"/>
      <w:lang w:val="en-US" w:eastAsia="zh-CN"/>
    </w:rPr>
  </w:style>
  <w:style w:type="character" w:customStyle="1" w:styleId="211">
    <w:name w:val="页眉 Char1"/>
    <w:qFormat/>
    <w:uiPriority w:val="0"/>
    <w:rPr>
      <w:rFonts w:eastAsia="宋体"/>
      <w:kern w:val="2"/>
      <w:sz w:val="18"/>
      <w:szCs w:val="18"/>
      <w:lang w:val="en-US" w:eastAsia="zh-CN" w:bidi="ar-SA"/>
    </w:rPr>
  </w:style>
  <w:style w:type="character" w:customStyle="1" w:styleId="212">
    <w:name w:val="md"/>
    <w:basedOn w:val="69"/>
    <w:qFormat/>
    <w:uiPriority w:val="0"/>
    <w:rPr>
      <w:rFonts w:ascii="Arial" w:hAnsi="Arial" w:eastAsia="黑体" w:cs="Arial"/>
      <w:snapToGrid w:val="0"/>
      <w:kern w:val="0"/>
      <w:szCs w:val="21"/>
    </w:rPr>
  </w:style>
  <w:style w:type="character" w:customStyle="1" w:styleId="213">
    <w:name w:val="big1"/>
    <w:qFormat/>
    <w:uiPriority w:val="0"/>
    <w:rPr>
      <w:rFonts w:hint="eastAsia" w:ascii="宋体" w:hAnsi="宋体" w:eastAsia="宋体"/>
      <w:color w:val="333333"/>
      <w:sz w:val="22"/>
      <w:szCs w:val="22"/>
    </w:rPr>
  </w:style>
  <w:style w:type="character" w:customStyle="1" w:styleId="214">
    <w:name w:val="Char Char311"/>
    <w:qFormat/>
    <w:uiPriority w:val="0"/>
    <w:rPr>
      <w:rFonts w:eastAsia="宋体"/>
      <w:kern w:val="2"/>
      <w:sz w:val="21"/>
      <w:szCs w:val="24"/>
      <w:lang w:val="en-US" w:eastAsia="zh-CN" w:bidi="ar-SA"/>
    </w:rPr>
  </w:style>
  <w:style w:type="character" w:customStyle="1" w:styleId="215">
    <w:name w:val="Char Char81"/>
    <w:qFormat/>
    <w:uiPriority w:val="6"/>
    <w:rPr>
      <w:rFonts w:eastAsia="宋体"/>
      <w:b/>
      <w:sz w:val="24"/>
      <w:lang w:val="en-GB" w:eastAsia="zh-CN"/>
    </w:rPr>
  </w:style>
  <w:style w:type="character" w:customStyle="1" w:styleId="216">
    <w:name w:val="样式3 Char"/>
    <w:basedOn w:val="167"/>
    <w:qFormat/>
    <w:uiPriority w:val="0"/>
    <w:rPr>
      <w:rFonts w:ascii="仿宋_GB2312" w:hAnsi="仿宋" w:eastAsia="仿宋_GB2312" w:cs="仿宋_GB2312"/>
      <w:sz w:val="32"/>
      <w:szCs w:val="30"/>
      <w:lang w:val="zh-CN"/>
    </w:rPr>
  </w:style>
  <w:style w:type="character" w:customStyle="1" w:styleId="217">
    <w:name w:val="HTML 地址 Char"/>
    <w:link w:val="30"/>
    <w:qFormat/>
    <w:uiPriority w:val="0"/>
    <w:rPr>
      <w:rFonts w:ascii="宋体" w:hAnsi="宋体"/>
      <w:i/>
      <w:iCs/>
      <w:sz w:val="24"/>
      <w:szCs w:val="24"/>
    </w:rPr>
  </w:style>
  <w:style w:type="character" w:customStyle="1" w:styleId="218">
    <w:name w:val="正文首行缩进 2 Char1"/>
    <w:qFormat/>
    <w:uiPriority w:val="0"/>
    <w:rPr>
      <w:rFonts w:ascii="Times New Roman" w:hAnsi="Times New Roman" w:eastAsia="宋体" w:cs="Times New Roman"/>
      <w:kern w:val="2"/>
      <w:sz w:val="24"/>
      <w:szCs w:val="24"/>
    </w:rPr>
  </w:style>
  <w:style w:type="character" w:customStyle="1" w:styleId="219">
    <w:name w:val="副标题 Char2"/>
    <w:qFormat/>
    <w:uiPriority w:val="0"/>
    <w:rPr>
      <w:rFonts w:ascii="Cambria" w:hAnsi="Cambria" w:eastAsia="宋体" w:cs="Times New Roman"/>
      <w:b/>
      <w:bCs/>
      <w:snapToGrid w:val="0"/>
      <w:kern w:val="28"/>
      <w:sz w:val="32"/>
      <w:szCs w:val="32"/>
    </w:rPr>
  </w:style>
  <w:style w:type="character" w:customStyle="1" w:styleId="220">
    <w:name w:val="标题4-dyf Char"/>
    <w:link w:val="221"/>
    <w:qFormat/>
    <w:uiPriority w:val="0"/>
    <w:rPr>
      <w:rFonts w:ascii="Cambria" w:hAnsi="Cambria"/>
      <w:b/>
      <w:bCs/>
      <w:color w:val="000000"/>
      <w:kern w:val="2"/>
      <w:sz w:val="21"/>
      <w:szCs w:val="21"/>
    </w:rPr>
  </w:style>
  <w:style w:type="paragraph" w:customStyle="1" w:styleId="221">
    <w:name w:val="标题4-dyf"/>
    <w:basedOn w:val="7"/>
    <w:link w:val="220"/>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2">
    <w:name w:val="dectext1"/>
    <w:qFormat/>
    <w:uiPriority w:val="0"/>
    <w:rPr>
      <w:rFonts w:ascii="宋体" w:hAnsi="宋体" w:eastAsia="宋体"/>
      <w:color w:val="333333"/>
      <w:sz w:val="21"/>
      <w:szCs w:val="21"/>
      <w:u w:val="none"/>
    </w:rPr>
  </w:style>
  <w:style w:type="character" w:customStyle="1" w:styleId="223">
    <w:name w:val="冯 Char"/>
    <w:link w:val="224"/>
    <w:qFormat/>
    <w:uiPriority w:val="0"/>
    <w:rPr>
      <w:rFonts w:ascii="宋体" w:hAnsi="宋体"/>
      <w:color w:val="000000"/>
      <w:sz w:val="24"/>
      <w:szCs w:val="24"/>
    </w:rPr>
  </w:style>
  <w:style w:type="paragraph" w:customStyle="1" w:styleId="224">
    <w:name w:val="冯"/>
    <w:basedOn w:val="1"/>
    <w:link w:val="223"/>
    <w:qFormat/>
    <w:uiPriority w:val="0"/>
    <w:pPr>
      <w:widowControl/>
      <w:adjustRightInd/>
      <w:spacing w:line="360" w:lineRule="auto"/>
      <w:ind w:firstLine="480" w:firstLineChars="200"/>
    </w:pPr>
    <w:rPr>
      <w:rFonts w:ascii="宋体" w:hAnsi="宋体"/>
      <w:color w:val="000000"/>
      <w:kern w:val="0"/>
      <w:sz w:val="24"/>
    </w:rPr>
  </w:style>
  <w:style w:type="character" w:customStyle="1" w:styleId="225">
    <w:name w:val="Header Char"/>
    <w:qFormat/>
    <w:locked/>
    <w:uiPriority w:val="0"/>
    <w:rPr>
      <w:rFonts w:eastAsia="宋体"/>
      <w:kern w:val="2"/>
      <w:sz w:val="18"/>
      <w:szCs w:val="18"/>
      <w:lang w:val="en-US" w:eastAsia="zh-CN" w:bidi="ar-SA"/>
    </w:rPr>
  </w:style>
  <w:style w:type="character" w:customStyle="1" w:styleId="226">
    <w:name w:val="Char Char12"/>
    <w:qFormat/>
    <w:uiPriority w:val="0"/>
    <w:rPr>
      <w:rFonts w:ascii="仿宋_GB2312" w:eastAsia="仿宋_GB2312"/>
      <w:b/>
      <w:bCs/>
      <w:kern w:val="2"/>
      <w:sz w:val="24"/>
      <w:szCs w:val="24"/>
      <w:lang w:val="zh-CN" w:eastAsia="zh-CN" w:bidi="ar-SA"/>
    </w:rPr>
  </w:style>
  <w:style w:type="character" w:customStyle="1" w:styleId="227">
    <w:name w:val="题注 Char"/>
    <w:link w:val="17"/>
    <w:qFormat/>
    <w:uiPriority w:val="0"/>
    <w:rPr>
      <w:b/>
      <w:kern w:val="2"/>
      <w:sz w:val="28"/>
    </w:rPr>
  </w:style>
  <w:style w:type="character" w:customStyle="1" w:styleId="228">
    <w:name w:val="普通文字 Char3"/>
    <w:qFormat/>
    <w:uiPriority w:val="0"/>
    <w:rPr>
      <w:rFonts w:ascii="宋体" w:hAnsi="Courier New" w:eastAsia="宋体"/>
      <w:kern w:val="2"/>
      <w:sz w:val="21"/>
      <w:lang w:val="en-US" w:eastAsia="zh-CN" w:bidi="ar-SA"/>
    </w:rPr>
  </w:style>
  <w:style w:type="character" w:customStyle="1" w:styleId="229">
    <w:name w:val="公文正文 Char"/>
    <w:qFormat/>
    <w:uiPriority w:val="0"/>
    <w:rPr>
      <w:rFonts w:ascii="仿宋_GB2312" w:eastAsia="仿宋_GB2312"/>
      <w:kern w:val="2"/>
      <w:sz w:val="24"/>
      <w:szCs w:val="24"/>
      <w:lang w:val="en-US" w:eastAsia="zh-CN" w:bidi="ar-SA"/>
    </w:rPr>
  </w:style>
  <w:style w:type="character" w:customStyle="1" w:styleId="230">
    <w:name w:val="正文首行缩进 Char Char Char Char Char"/>
    <w:qFormat/>
    <w:uiPriority w:val="0"/>
    <w:rPr>
      <w:rFonts w:ascii="宋体"/>
      <w:kern w:val="2"/>
      <w:sz w:val="24"/>
      <w:lang w:val="zh-CN"/>
    </w:rPr>
  </w:style>
  <w:style w:type="character" w:customStyle="1" w:styleId="231">
    <w:name w:val="PI Char"/>
    <w:qFormat/>
    <w:uiPriority w:val="0"/>
    <w:rPr>
      <w:rFonts w:ascii="宋体" w:hAnsi="宋体" w:eastAsia="宋体"/>
      <w:kern w:val="2"/>
      <w:sz w:val="24"/>
      <w:szCs w:val="24"/>
      <w:lang w:val="en-US" w:eastAsia="zh-CN" w:bidi="ar-SA"/>
    </w:rPr>
  </w:style>
  <w:style w:type="character" w:customStyle="1" w:styleId="232">
    <w:name w:val="Default Char"/>
    <w:link w:val="233"/>
    <w:qFormat/>
    <w:uiPriority w:val="0"/>
    <w:rPr>
      <w:rFonts w:ascii="仿宋_GB2312" w:eastAsia="仿宋_GB2312" w:cs="仿宋_GB2312"/>
      <w:color w:val="000000"/>
      <w:sz w:val="24"/>
      <w:szCs w:val="24"/>
      <w:lang w:val="en-US" w:eastAsia="zh-CN" w:bidi="ar-SA"/>
    </w:rPr>
  </w:style>
  <w:style w:type="paragraph" w:customStyle="1" w:styleId="233">
    <w:name w:val="Default"/>
    <w:link w:val="232"/>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4">
    <w:name w:val="style91"/>
    <w:qFormat/>
    <w:uiPriority w:val="0"/>
    <w:rPr>
      <w:color w:val="333333"/>
    </w:rPr>
  </w:style>
  <w:style w:type="character" w:customStyle="1" w:styleId="235">
    <w:name w:val="列出段落 Char2"/>
    <w:qFormat/>
    <w:uiPriority w:val="34"/>
    <w:rPr>
      <w:rFonts w:ascii="Calibri" w:hAnsi="Calibri"/>
      <w:kern w:val="2"/>
      <w:sz w:val="28"/>
    </w:rPr>
  </w:style>
  <w:style w:type="character" w:customStyle="1" w:styleId="236">
    <w:name w:val="mdeck"/>
    <w:qFormat/>
    <w:uiPriority w:val="0"/>
    <w:rPr>
      <w:rFonts w:ascii="仿宋_GB2312" w:eastAsia="微软雅黑"/>
      <w:b/>
      <w:kern w:val="2"/>
      <w:sz w:val="32"/>
      <w:szCs w:val="32"/>
      <w:lang w:val="en-US" w:eastAsia="zh-CN" w:bidi="ar-SA"/>
    </w:rPr>
  </w:style>
  <w:style w:type="character" w:customStyle="1" w:styleId="237">
    <w:name w:val="unnamed11"/>
    <w:qFormat/>
    <w:uiPriority w:val="0"/>
    <w:rPr>
      <w:sz w:val="20"/>
      <w:szCs w:val="20"/>
    </w:rPr>
  </w:style>
  <w:style w:type="character" w:customStyle="1" w:styleId="238">
    <w:name w:val="正文文本 Char2"/>
    <w:semiHidden/>
    <w:qFormat/>
    <w:uiPriority w:val="99"/>
    <w:rPr>
      <w:rFonts w:ascii="Times New Roman" w:hAnsi="Times New Roman" w:eastAsia="宋体" w:cs="Times New Roman"/>
      <w:snapToGrid w:val="0"/>
      <w:kern w:val="0"/>
      <w:szCs w:val="24"/>
    </w:rPr>
  </w:style>
  <w:style w:type="character" w:customStyle="1" w:styleId="239">
    <w:name w:val="标书正文格式 Char"/>
    <w:qFormat/>
    <w:uiPriority w:val="0"/>
    <w:rPr>
      <w:rFonts w:eastAsia="楷体_GB2312"/>
      <w:kern w:val="2"/>
      <w:sz w:val="24"/>
      <w:szCs w:val="24"/>
      <w:lang w:bidi="ar-SA"/>
    </w:rPr>
  </w:style>
  <w:style w:type="character" w:customStyle="1" w:styleId="240">
    <w:name w:val="Char Char11"/>
    <w:qFormat/>
    <w:locked/>
    <w:uiPriority w:val="0"/>
    <w:rPr>
      <w:rFonts w:ascii="宋体" w:hAnsi="宋体" w:eastAsia="宋体"/>
      <w:b/>
      <w:kern w:val="2"/>
      <w:sz w:val="24"/>
      <w:szCs w:val="24"/>
      <w:lang w:val="en-US" w:eastAsia="zh-CN" w:bidi="ar-SA"/>
    </w:rPr>
  </w:style>
  <w:style w:type="character" w:customStyle="1" w:styleId="241">
    <w:name w:val="ca-131"/>
    <w:qFormat/>
    <w:uiPriority w:val="0"/>
    <w:rPr>
      <w:rFonts w:hint="eastAsia" w:ascii="仿宋_GB2312" w:eastAsia="仿宋_GB2312"/>
      <w:b/>
      <w:bCs/>
      <w:color w:val="000000"/>
      <w:spacing w:val="-20"/>
      <w:sz w:val="24"/>
      <w:szCs w:val="24"/>
    </w:rPr>
  </w:style>
  <w:style w:type="character" w:customStyle="1" w:styleId="242">
    <w:name w:val="tw4winMark"/>
    <w:qFormat/>
    <w:uiPriority w:val="0"/>
    <w:rPr>
      <w:rFonts w:ascii="Courier New" w:hAnsi="Courier New" w:cs="Courier New"/>
      <w:vanish/>
      <w:color w:val="800080"/>
      <w:sz w:val="24"/>
      <w:szCs w:val="24"/>
      <w:vertAlign w:val="subscript"/>
    </w:rPr>
  </w:style>
  <w:style w:type="character" w:customStyle="1" w:styleId="243">
    <w:name w:val="正文样式 Char"/>
    <w:link w:val="244"/>
    <w:qFormat/>
    <w:uiPriority w:val="0"/>
    <w:rPr>
      <w:rFonts w:ascii="Calibri" w:hAnsi="Calibri"/>
      <w:sz w:val="24"/>
      <w:szCs w:val="24"/>
    </w:rPr>
  </w:style>
  <w:style w:type="paragraph" w:customStyle="1" w:styleId="244">
    <w:name w:val="正文样式"/>
    <w:basedOn w:val="1"/>
    <w:link w:val="243"/>
    <w:qFormat/>
    <w:uiPriority w:val="0"/>
    <w:pPr>
      <w:adjustRightInd/>
      <w:spacing w:line="360" w:lineRule="auto"/>
      <w:ind w:firstLine="480" w:firstLineChars="200"/>
    </w:pPr>
    <w:rPr>
      <w:kern w:val="0"/>
      <w:sz w:val="24"/>
    </w:rPr>
  </w:style>
  <w:style w:type="character" w:customStyle="1" w:styleId="245">
    <w:name w:val="表正文 Char3"/>
    <w:qFormat/>
    <w:uiPriority w:val="0"/>
    <w:rPr>
      <w:rFonts w:eastAsia="宋体"/>
    </w:rPr>
  </w:style>
  <w:style w:type="character" w:customStyle="1" w:styleId="246">
    <w:name w:val="H5 Char"/>
    <w:qFormat/>
    <w:uiPriority w:val="0"/>
    <w:rPr>
      <w:b/>
      <w:bCs/>
      <w:kern w:val="2"/>
      <w:sz w:val="28"/>
      <w:szCs w:val="28"/>
    </w:rPr>
  </w:style>
  <w:style w:type="character" w:customStyle="1" w:styleId="247">
    <w:name w:val="Char Char3"/>
    <w:qFormat/>
    <w:uiPriority w:val="0"/>
    <w:rPr>
      <w:rFonts w:eastAsia="宋体"/>
      <w:kern w:val="2"/>
      <w:sz w:val="21"/>
      <w:szCs w:val="24"/>
      <w:lang w:val="en-US" w:eastAsia="zh-CN" w:bidi="ar-SA"/>
    </w:rPr>
  </w:style>
  <w:style w:type="character" w:customStyle="1" w:styleId="248">
    <w:name w:val="正文 编号 Char"/>
    <w:qFormat/>
    <w:uiPriority w:val="0"/>
    <w:rPr>
      <w:rFonts w:ascii="仿宋_GB2312" w:hAnsi="仿宋_GB2312" w:eastAsia="仿宋_GB2312"/>
      <w:kern w:val="2"/>
      <w:sz w:val="24"/>
      <w:lang w:bidi="ar-SA"/>
    </w:rPr>
  </w:style>
  <w:style w:type="character" w:customStyle="1" w:styleId="249">
    <w:name w:val="question-title2"/>
    <w:qFormat/>
    <w:uiPriority w:val="6"/>
    <w:rPr>
      <w:rFonts w:ascii="Arial" w:hAnsi="Arial" w:eastAsia="黑体" w:cs="Arial"/>
      <w:snapToGrid w:val="0"/>
      <w:kern w:val="0"/>
      <w:szCs w:val="21"/>
    </w:rPr>
  </w:style>
  <w:style w:type="character" w:customStyle="1" w:styleId="250">
    <w:name w:val="gf正文1 Char Char"/>
    <w:link w:val="251"/>
    <w:qFormat/>
    <w:uiPriority w:val="0"/>
    <w:rPr>
      <w:rFonts w:ascii="宋体" w:hAnsi="宋体" w:cs="宋体"/>
      <w:kern w:val="2"/>
      <w:sz w:val="24"/>
      <w:szCs w:val="24"/>
    </w:rPr>
  </w:style>
  <w:style w:type="paragraph" w:customStyle="1" w:styleId="251">
    <w:name w:val="gf正文1"/>
    <w:basedOn w:val="1"/>
    <w:link w:val="250"/>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2">
    <w:name w:val="Char Char15"/>
    <w:qFormat/>
    <w:uiPriority w:val="6"/>
    <w:rPr>
      <w:rFonts w:ascii="宋体" w:hAnsi="宋体"/>
      <w:kern w:val="1"/>
      <w:sz w:val="21"/>
    </w:rPr>
  </w:style>
  <w:style w:type="character" w:customStyle="1" w:styleId="253">
    <w:name w:val="正文缩进 Char3"/>
    <w:qFormat/>
    <w:uiPriority w:val="0"/>
    <w:rPr>
      <w:rFonts w:ascii="宋体" w:eastAsia="宋体"/>
      <w:snapToGrid w:val="0"/>
      <w:color w:val="000000"/>
      <w:kern w:val="28"/>
      <w:sz w:val="28"/>
      <w:lang w:val="en-US" w:eastAsia="zh-CN" w:bidi="ar-SA"/>
    </w:rPr>
  </w:style>
  <w:style w:type="character" w:customStyle="1" w:styleId="254">
    <w:name w:val="列出段落 Char1"/>
    <w:link w:val="255"/>
    <w:qFormat/>
    <w:uiPriority w:val="0"/>
    <w:rPr>
      <w:rFonts w:ascii="Calibri" w:hAnsi="Calibri"/>
      <w:sz w:val="24"/>
      <w:lang w:eastAsia="en-US"/>
    </w:rPr>
  </w:style>
  <w:style w:type="paragraph" w:customStyle="1" w:styleId="255">
    <w:name w:val="列表1"/>
    <w:basedOn w:val="1"/>
    <w:next w:val="256"/>
    <w:link w:val="254"/>
    <w:qFormat/>
    <w:uiPriority w:val="0"/>
    <w:pPr>
      <w:widowControl/>
      <w:adjustRightInd/>
      <w:spacing w:after="200" w:line="360" w:lineRule="auto"/>
      <w:ind w:left="720" w:firstLine="200" w:firstLineChars="200"/>
      <w:jc w:val="left"/>
    </w:pPr>
    <w:rPr>
      <w:kern w:val="0"/>
      <w:sz w:val="24"/>
      <w:szCs w:val="20"/>
      <w:lang w:eastAsia="en-US"/>
    </w:rPr>
  </w:style>
  <w:style w:type="paragraph" w:styleId="256">
    <w:name w:val="List Paragraph"/>
    <w:basedOn w:val="1"/>
    <w:qFormat/>
    <w:uiPriority w:val="34"/>
    <w:pPr>
      <w:spacing w:line="360" w:lineRule="auto"/>
      <w:ind w:firstLine="200" w:firstLineChars="200"/>
    </w:pPr>
    <w:rPr>
      <w:rFonts w:eastAsia="楷体_GB2312" w:cs="Lucida Sans"/>
      <w:sz w:val="24"/>
    </w:rPr>
  </w:style>
  <w:style w:type="character" w:customStyle="1" w:styleId="257">
    <w:name w:val="Char Char8"/>
    <w:qFormat/>
    <w:uiPriority w:val="0"/>
    <w:rPr>
      <w:rFonts w:eastAsia="宋体"/>
      <w:b/>
      <w:sz w:val="24"/>
      <w:lang w:val="en-GB" w:eastAsia="zh-CN"/>
    </w:rPr>
  </w:style>
  <w:style w:type="character" w:customStyle="1" w:styleId="258">
    <w:name w:val="Normal Indent Char Char"/>
    <w:qFormat/>
    <w:uiPriority w:val="0"/>
    <w:rPr>
      <w:rFonts w:eastAsia="宋体"/>
      <w:kern w:val="2"/>
      <w:sz w:val="21"/>
      <w:lang w:val="en-US" w:eastAsia="zh-CN" w:bidi="ar-SA"/>
    </w:rPr>
  </w:style>
  <w:style w:type="character" w:customStyle="1" w:styleId="259">
    <w:name w:val="列表段落 字符"/>
    <w:qFormat/>
    <w:uiPriority w:val="99"/>
  </w:style>
  <w:style w:type="character" w:customStyle="1" w:styleId="260">
    <w:name w:val="Ò³Ã¼ Char Char1"/>
    <w:qFormat/>
    <w:uiPriority w:val="0"/>
    <w:rPr>
      <w:rFonts w:eastAsia="宋体"/>
      <w:kern w:val="2"/>
      <w:sz w:val="18"/>
      <w:szCs w:val="18"/>
      <w:lang w:val="en-US" w:eastAsia="zh-CN" w:bidi="ar-SA"/>
    </w:rPr>
  </w:style>
  <w:style w:type="character" w:customStyle="1" w:styleId="261">
    <w:name w:val="方案正文 Char"/>
    <w:qFormat/>
    <w:uiPriority w:val="0"/>
    <w:rPr>
      <w:rFonts w:ascii="仿宋_GB2312" w:eastAsia="仿宋_GB2312"/>
      <w:b/>
      <w:color w:val="000000"/>
      <w:kern w:val="2"/>
      <w:sz w:val="24"/>
      <w:lang w:val="en-US" w:eastAsia="zh-CN" w:bidi="ar-SA"/>
    </w:rPr>
  </w:style>
  <w:style w:type="character" w:customStyle="1" w:styleId="262">
    <w:name w:val="Char Char30"/>
    <w:qFormat/>
    <w:uiPriority w:val="6"/>
    <w:rPr>
      <w:rFonts w:ascii="Arial" w:hAnsi="Arial" w:eastAsia="黑体"/>
      <w:kern w:val="1"/>
      <w:sz w:val="21"/>
      <w:szCs w:val="21"/>
    </w:rPr>
  </w:style>
  <w:style w:type="character" w:customStyle="1" w:styleId="263">
    <w:name w:val="正文文本缩进 Char3"/>
    <w:link w:val="25"/>
    <w:qFormat/>
    <w:uiPriority w:val="0"/>
    <w:rPr>
      <w:rFonts w:ascii="宋体" w:hAnsi="宋体"/>
      <w:kern w:val="2"/>
      <w:sz w:val="24"/>
      <w:szCs w:val="24"/>
    </w:rPr>
  </w:style>
  <w:style w:type="character" w:customStyle="1" w:styleId="264">
    <w:name w:val="font01"/>
    <w:qFormat/>
    <w:uiPriority w:val="0"/>
    <w:rPr>
      <w:rFonts w:hint="eastAsia" w:ascii="微软雅黑" w:hAnsi="微软雅黑" w:eastAsia="微软雅黑" w:cs="微软雅黑"/>
      <w:color w:val="000000"/>
      <w:sz w:val="20"/>
      <w:szCs w:val="20"/>
      <w:u w:val="none"/>
    </w:rPr>
  </w:style>
  <w:style w:type="character" w:customStyle="1" w:styleId="265">
    <w:name w:val="Char Char20"/>
    <w:qFormat/>
    <w:uiPriority w:val="6"/>
    <w:rPr>
      <w:kern w:val="1"/>
      <w:sz w:val="24"/>
    </w:rPr>
  </w:style>
  <w:style w:type="character" w:customStyle="1" w:styleId="266">
    <w:name w:val="tw4winExternal"/>
    <w:qFormat/>
    <w:uiPriority w:val="0"/>
    <w:rPr>
      <w:rFonts w:ascii="Courier New" w:hAnsi="Courier New" w:cs="Courier New"/>
      <w:color w:val="808080"/>
      <w:lang w:val="en-US" w:eastAsia="zh-CN"/>
    </w:rPr>
  </w:style>
  <w:style w:type="character" w:customStyle="1" w:styleId="267">
    <w:name w:val="标题 4 Char1"/>
    <w:qFormat/>
    <w:uiPriority w:val="9"/>
    <w:rPr>
      <w:rFonts w:ascii="Cambria" w:hAnsi="Cambria" w:eastAsia="宋体" w:cs="Times New Roman"/>
      <w:b/>
      <w:bCs/>
      <w:kern w:val="2"/>
      <w:sz w:val="28"/>
      <w:szCs w:val="28"/>
    </w:rPr>
  </w:style>
  <w:style w:type="character" w:customStyle="1" w:styleId="268">
    <w:name w:val="批注文字 Char2"/>
    <w:qFormat/>
    <w:uiPriority w:val="99"/>
    <w:rPr>
      <w:rFonts w:ascii="Times New Roman" w:hAnsi="Times New Roman" w:eastAsia="宋体" w:cs="Times New Roman"/>
      <w:snapToGrid w:val="0"/>
      <w:kern w:val="0"/>
      <w:szCs w:val="24"/>
    </w:rPr>
  </w:style>
  <w:style w:type="character" w:customStyle="1" w:styleId="269">
    <w:name w:val="正文文本 2 Char"/>
    <w:qFormat/>
    <w:uiPriority w:val="0"/>
    <w:rPr>
      <w:rFonts w:eastAsia="宋体"/>
      <w:kern w:val="2"/>
      <w:sz w:val="21"/>
      <w:szCs w:val="24"/>
      <w:lang w:val="en-US" w:eastAsia="zh-CN" w:bidi="ar-SA"/>
    </w:rPr>
  </w:style>
  <w:style w:type="character" w:customStyle="1" w:styleId="270">
    <w:name w:val="Ò³Ã¼ Char Char"/>
    <w:qFormat/>
    <w:uiPriority w:val="0"/>
    <w:rPr>
      <w:rFonts w:eastAsia="宋体"/>
      <w:kern w:val="2"/>
      <w:sz w:val="18"/>
      <w:lang w:val="en-US" w:eastAsia="zh-CN" w:bidi="ar-SA"/>
    </w:rPr>
  </w:style>
  <w:style w:type="character" w:customStyle="1" w:styleId="271">
    <w:name w:val="message1"/>
    <w:qFormat/>
    <w:uiPriority w:val="0"/>
    <w:rPr>
      <w:rFonts w:hint="default" w:ascii="Tahoma" w:hAnsi="Tahoma" w:cs="Tahoma"/>
      <w:sz w:val="18"/>
      <w:szCs w:val="18"/>
    </w:rPr>
  </w:style>
  <w:style w:type="character" w:customStyle="1" w:styleId="272">
    <w:name w:val="Char Char23"/>
    <w:qFormat/>
    <w:uiPriority w:val="6"/>
    <w:rPr>
      <w:color w:val="0000FF"/>
      <w:sz w:val="21"/>
    </w:rPr>
  </w:style>
  <w:style w:type="character" w:customStyle="1" w:styleId="273">
    <w:name w:val="批注框文本 字符"/>
    <w:qFormat/>
    <w:uiPriority w:val="0"/>
    <w:rPr>
      <w:rFonts w:ascii="Arial" w:hAnsi="Arial" w:eastAsia="黑体" w:cs="Arial"/>
      <w:snapToGrid w:val="0"/>
      <w:kern w:val="0"/>
      <w:sz w:val="18"/>
      <w:szCs w:val="18"/>
    </w:rPr>
  </w:style>
  <w:style w:type="character" w:customStyle="1" w:styleId="274">
    <w:name w:val="纯文本 Char2"/>
    <w:semiHidden/>
    <w:qFormat/>
    <w:uiPriority w:val="99"/>
    <w:rPr>
      <w:rFonts w:ascii="宋体" w:hAnsi="Courier New" w:eastAsia="宋体" w:cs="Courier New"/>
    </w:rPr>
  </w:style>
  <w:style w:type="character" w:customStyle="1" w:styleId="275">
    <w:name w:val="Char Char25"/>
    <w:qFormat/>
    <w:uiPriority w:val="6"/>
    <w:rPr>
      <w:rFonts w:ascii="宋体" w:hAnsi="宋体"/>
      <w:kern w:val="1"/>
      <w:sz w:val="24"/>
      <w:lang w:val="zh-CN"/>
    </w:rPr>
  </w:style>
  <w:style w:type="character" w:customStyle="1" w:styleId="276">
    <w:name w:val="Char Char411"/>
    <w:qFormat/>
    <w:uiPriority w:val="0"/>
    <w:rPr>
      <w:rFonts w:eastAsia="宋体"/>
      <w:b/>
      <w:sz w:val="24"/>
      <w:lang w:val="en-GB" w:eastAsia="zh-CN" w:bidi="ar-SA"/>
    </w:rPr>
  </w:style>
  <w:style w:type="character" w:customStyle="1" w:styleId="277">
    <w:name w:val="Heading 7 Char"/>
    <w:qFormat/>
    <w:locked/>
    <w:uiPriority w:val="0"/>
    <w:rPr>
      <w:rFonts w:ascii="宋体" w:hAnsi="宋体" w:eastAsia="宋体"/>
      <w:b/>
      <w:bCs/>
      <w:kern w:val="2"/>
      <w:sz w:val="24"/>
      <w:szCs w:val="24"/>
      <w:lang w:val="en-US" w:eastAsia="zh-CN" w:bidi="ar-SA"/>
    </w:rPr>
  </w:style>
  <w:style w:type="character" w:customStyle="1" w:styleId="278">
    <w:name w:val="此正文 Char"/>
    <w:link w:val="279"/>
    <w:qFormat/>
    <w:uiPriority w:val="0"/>
    <w:rPr>
      <w:kern w:val="2"/>
      <w:sz w:val="24"/>
      <w:szCs w:val="24"/>
    </w:rPr>
  </w:style>
  <w:style w:type="paragraph" w:customStyle="1" w:styleId="279">
    <w:name w:val="此正文"/>
    <w:basedOn w:val="1"/>
    <w:link w:val="278"/>
    <w:qFormat/>
    <w:uiPriority w:val="0"/>
    <w:pPr>
      <w:adjustRightInd/>
      <w:spacing w:line="360" w:lineRule="auto"/>
      <w:ind w:firstLine="200" w:firstLineChars="200"/>
    </w:pPr>
    <w:rPr>
      <w:sz w:val="24"/>
    </w:rPr>
  </w:style>
  <w:style w:type="character" w:customStyle="1" w:styleId="280">
    <w:name w:val="Char Char2"/>
    <w:qFormat/>
    <w:uiPriority w:val="0"/>
    <w:rPr>
      <w:rFonts w:eastAsia="宋体"/>
      <w:b/>
      <w:bCs/>
      <w:kern w:val="2"/>
      <w:sz w:val="21"/>
      <w:szCs w:val="24"/>
      <w:lang w:val="en-US" w:eastAsia="zh-CN" w:bidi="ar-SA"/>
    </w:rPr>
  </w:style>
  <w:style w:type="character" w:customStyle="1" w:styleId="281">
    <w:name w:val="标题 1 Char"/>
    <w:link w:val="3"/>
    <w:qFormat/>
    <w:uiPriority w:val="9"/>
    <w:rPr>
      <w:b/>
      <w:bCs/>
      <w:kern w:val="44"/>
      <w:sz w:val="44"/>
      <w:szCs w:val="44"/>
    </w:rPr>
  </w:style>
  <w:style w:type="character" w:customStyle="1" w:styleId="282">
    <w:name w:val="Footer-Even Char1"/>
    <w:qFormat/>
    <w:uiPriority w:val="0"/>
    <w:rPr>
      <w:rFonts w:eastAsia="宋体"/>
      <w:kern w:val="2"/>
      <w:sz w:val="18"/>
      <w:szCs w:val="18"/>
      <w:lang w:val="en-US" w:eastAsia="zh-CN" w:bidi="ar-SA"/>
    </w:rPr>
  </w:style>
  <w:style w:type="character" w:customStyle="1" w:styleId="283">
    <w:name w:val="Char Char29"/>
    <w:qFormat/>
    <w:uiPriority w:val="6"/>
    <w:rPr>
      <w:rFonts w:ascii="Arial" w:hAnsi="Arial" w:eastAsia="微软雅黑"/>
      <w:b/>
      <w:kern w:val="1"/>
      <w:sz w:val="44"/>
      <w:szCs w:val="32"/>
      <w:lang w:val="en-US" w:eastAsia="zh-CN" w:bidi="ar-SA"/>
    </w:rPr>
  </w:style>
  <w:style w:type="character" w:customStyle="1" w:styleId="284">
    <w:name w:val="标题 Char2"/>
    <w:link w:val="59"/>
    <w:qFormat/>
    <w:uiPriority w:val="10"/>
    <w:rPr>
      <w:b/>
      <w:sz w:val="24"/>
      <w:lang w:val="en-GB"/>
    </w:rPr>
  </w:style>
  <w:style w:type="character" w:customStyle="1" w:styleId="285">
    <w:name w:val="font81"/>
    <w:qFormat/>
    <w:uiPriority w:val="0"/>
    <w:rPr>
      <w:rFonts w:ascii="微软雅黑" w:hAnsi="微软雅黑" w:eastAsia="微软雅黑" w:cs="微软雅黑"/>
      <w:color w:val="000000"/>
      <w:sz w:val="20"/>
      <w:szCs w:val="20"/>
      <w:u w:val="none"/>
    </w:rPr>
  </w:style>
  <w:style w:type="character" w:customStyle="1" w:styleId="286">
    <w:name w:val="Char Char312"/>
    <w:qFormat/>
    <w:uiPriority w:val="0"/>
    <w:rPr>
      <w:rFonts w:ascii="Times New Roman" w:hAnsi="Times New Roman" w:eastAsia="宋体" w:cs="Times New Roman"/>
      <w:b/>
      <w:kern w:val="2"/>
      <w:sz w:val="32"/>
      <w:szCs w:val="24"/>
      <w:lang w:val="en-US" w:eastAsia="zh-CN" w:bidi="ar-SA"/>
    </w:rPr>
  </w:style>
  <w:style w:type="character" w:customStyle="1" w:styleId="287">
    <w:name w:val="t21"/>
    <w:qFormat/>
    <w:uiPriority w:val="0"/>
    <w:rPr>
      <w:rFonts w:ascii="仿宋_GB2312" w:eastAsia="微软雅黑"/>
      <w:b/>
      <w:kern w:val="2"/>
      <w:sz w:val="23"/>
      <w:szCs w:val="23"/>
      <w:lang w:val="en-US" w:eastAsia="zh-CN" w:bidi="ar-SA"/>
    </w:rPr>
  </w:style>
  <w:style w:type="character" w:customStyle="1" w:styleId="288">
    <w:name w:val="样式8 Char"/>
    <w:qFormat/>
    <w:uiPriority w:val="0"/>
    <w:rPr>
      <w:rFonts w:ascii="仿宋_GB2312" w:hAnsi="宋体" w:eastAsia="仿宋_GB2312"/>
      <w:b/>
      <w:bCs/>
      <w:kern w:val="2"/>
      <w:sz w:val="24"/>
      <w:szCs w:val="24"/>
    </w:rPr>
  </w:style>
  <w:style w:type="character" w:customStyle="1" w:styleId="289">
    <w:name w:val="表格 Char Char"/>
    <w:qFormat/>
    <w:uiPriority w:val="0"/>
    <w:rPr>
      <w:rFonts w:ascii="宋体" w:hAnsi="宋体" w:eastAsia="宋体"/>
      <w:lang w:bidi="ar-SA"/>
    </w:rPr>
  </w:style>
  <w:style w:type="character" w:customStyle="1" w:styleId="290">
    <w:name w:val="正文文本 字符1"/>
    <w:qFormat/>
    <w:uiPriority w:val="0"/>
    <w:rPr>
      <w:rFonts w:ascii="Calibri" w:hAnsi="Calibri" w:eastAsia="黑体" w:cs="Arial"/>
      <w:snapToGrid w:val="0"/>
      <w:kern w:val="2"/>
      <w:sz w:val="28"/>
      <w:szCs w:val="21"/>
    </w:rPr>
  </w:style>
  <w:style w:type="character" w:customStyle="1" w:styleId="291">
    <w:name w:val="标题 5 Char"/>
    <w:link w:val="8"/>
    <w:qFormat/>
    <w:uiPriority w:val="9"/>
    <w:rPr>
      <w:b/>
      <w:bCs/>
      <w:kern w:val="2"/>
      <w:sz w:val="28"/>
      <w:szCs w:val="28"/>
    </w:rPr>
  </w:style>
  <w:style w:type="character" w:customStyle="1" w:styleId="292">
    <w:name w:val="标题 6 Char1"/>
    <w:qFormat/>
    <w:uiPriority w:val="0"/>
    <w:rPr>
      <w:rFonts w:ascii="Arial" w:hAnsi="Arial" w:eastAsia="黑体" w:cs="Times New Roman"/>
      <w:b/>
      <w:sz w:val="24"/>
      <w:szCs w:val="20"/>
      <w:lang w:bidi="ar-SA"/>
    </w:rPr>
  </w:style>
  <w:style w:type="character" w:customStyle="1" w:styleId="293">
    <w:name w:val="带编号样式 Char"/>
    <w:qFormat/>
    <w:uiPriority w:val="0"/>
    <w:rPr>
      <w:rFonts w:ascii="仿宋_GB2312" w:eastAsia="仿宋_GB2312"/>
      <w:color w:val="000000"/>
      <w:sz w:val="24"/>
      <w:lang w:bidi="ar-SA"/>
    </w:rPr>
  </w:style>
  <w:style w:type="character" w:customStyle="1" w:styleId="294">
    <w:name w:val="unnamed31"/>
    <w:qFormat/>
    <w:uiPriority w:val="0"/>
    <w:rPr>
      <w:rFonts w:ascii="Tahoma" w:hAnsi="Tahoma" w:eastAsia="宋体"/>
      <w:b/>
      <w:kern w:val="2"/>
      <w:sz w:val="24"/>
      <w:szCs w:val="32"/>
      <w:u w:val="none"/>
      <w:lang w:val="en-US" w:eastAsia="zh-CN" w:bidi="ar-SA"/>
    </w:rPr>
  </w:style>
  <w:style w:type="character" w:customStyle="1" w:styleId="295">
    <w:name w:val="正文首行缩进 Char Char Char Char Char Char1"/>
    <w:qFormat/>
    <w:uiPriority w:val="0"/>
    <w:rPr>
      <w:rFonts w:ascii="宋体" w:eastAsia="宋体"/>
      <w:kern w:val="2"/>
      <w:sz w:val="24"/>
      <w:szCs w:val="24"/>
      <w:lang w:val="zh-CN" w:bidi="ar-SA"/>
    </w:rPr>
  </w:style>
  <w:style w:type="character" w:customStyle="1" w:styleId="296">
    <w:name w:val="称呼 Char"/>
    <w:link w:val="21"/>
    <w:qFormat/>
    <w:uiPriority w:val="0"/>
    <w:rPr>
      <w:rFonts w:ascii="仿宋_GB2312" w:eastAsia="仿宋_GB2312"/>
      <w:kern w:val="2"/>
      <w:sz w:val="28"/>
    </w:rPr>
  </w:style>
  <w:style w:type="character" w:customStyle="1" w:styleId="297">
    <w:name w:val="文本正文 Char Char"/>
    <w:qFormat/>
    <w:locked/>
    <w:uiPriority w:val="0"/>
    <w:rPr>
      <w:sz w:val="24"/>
      <w:lang w:bidi="ar-SA"/>
    </w:rPr>
  </w:style>
  <w:style w:type="character" w:customStyle="1" w:styleId="298">
    <w:name w:val="正文缩进 字符"/>
    <w:qFormat/>
    <w:uiPriority w:val="0"/>
    <w:rPr>
      <w:rFonts w:ascii="宋体" w:eastAsia="宋体"/>
      <w:snapToGrid w:val="0"/>
      <w:color w:val="000000"/>
      <w:kern w:val="28"/>
      <w:sz w:val="28"/>
      <w:lang w:val="en-US" w:eastAsia="zh-CN" w:bidi="ar-SA"/>
    </w:rPr>
  </w:style>
  <w:style w:type="character" w:customStyle="1" w:styleId="299">
    <w:name w:val="HTML 预设格式 Char"/>
    <w:link w:val="57"/>
    <w:qFormat/>
    <w:uiPriority w:val="0"/>
    <w:rPr>
      <w:rFonts w:ascii="黑体" w:hAnsi="Courier New" w:eastAsia="黑体"/>
    </w:rPr>
  </w:style>
  <w:style w:type="character" w:customStyle="1" w:styleId="300">
    <w:name w:val="正文文本 2 Char1"/>
    <w:link w:val="56"/>
    <w:qFormat/>
    <w:uiPriority w:val="0"/>
    <w:rPr>
      <w:kern w:val="2"/>
      <w:sz w:val="21"/>
      <w:szCs w:val="24"/>
    </w:rPr>
  </w:style>
  <w:style w:type="character" w:customStyle="1" w:styleId="301">
    <w:name w:val="样式 样式 标题 4h4H4Fab-4T5Ref Heading 1rh1Heading sqlsect 1.2.3.... +... Char"/>
    <w:link w:val="302"/>
    <w:qFormat/>
    <w:uiPriority w:val="0"/>
    <w:rPr>
      <w:rFonts w:ascii="微软雅黑" w:hAnsi="微软雅黑" w:eastAsia="微软雅黑"/>
      <w:b/>
      <w:bCs/>
      <w:kern w:val="2"/>
      <w:sz w:val="24"/>
      <w:szCs w:val="28"/>
    </w:rPr>
  </w:style>
  <w:style w:type="paragraph" w:customStyle="1" w:styleId="302">
    <w:name w:val="样式 样式 标题 4h4H4Fab-4T5Ref Heading 1rh1Heading sqlsect 1.2.3.... +..."/>
    <w:basedOn w:val="303"/>
    <w:link w:val="301"/>
    <w:qFormat/>
    <w:uiPriority w:val="0"/>
    <w:pPr>
      <w:tabs>
        <w:tab w:val="left" w:pos="2356"/>
      </w:tabs>
    </w:pPr>
  </w:style>
  <w:style w:type="paragraph" w:customStyle="1" w:styleId="303">
    <w:name w:val="样式 标题 4h4H4Fab-4T5Ref Heading 1rh1Heading sqlsect 1.2.3...."/>
    <w:basedOn w:val="7"/>
    <w:link w:val="411"/>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4">
    <w:name w:val="正文非缩进 Char"/>
    <w:qFormat/>
    <w:uiPriority w:val="0"/>
    <w:rPr>
      <w:rFonts w:ascii="宋体" w:eastAsia="宋体"/>
      <w:snapToGrid w:val="0"/>
      <w:color w:val="000000"/>
      <w:kern w:val="28"/>
      <w:sz w:val="28"/>
      <w:lang w:val="en-US" w:eastAsia="zh-CN" w:bidi="ar-SA"/>
    </w:rPr>
  </w:style>
  <w:style w:type="character" w:customStyle="1" w:styleId="305">
    <w:name w:val="标题 7 Char"/>
    <w:link w:val="10"/>
    <w:qFormat/>
    <w:uiPriority w:val="0"/>
    <w:rPr>
      <w:b/>
      <w:bCs/>
      <w:kern w:val="2"/>
      <w:sz w:val="24"/>
      <w:szCs w:val="24"/>
    </w:rPr>
  </w:style>
  <w:style w:type="character" w:customStyle="1" w:styleId="306">
    <w:name w:val="正文文本缩进 2 Char"/>
    <w:link w:val="37"/>
    <w:qFormat/>
    <w:uiPriority w:val="0"/>
    <w:rPr>
      <w:rFonts w:ascii="宋体"/>
      <w:sz w:val="28"/>
    </w:rPr>
  </w:style>
  <w:style w:type="character" w:customStyle="1" w:styleId="307">
    <w:name w:val="Char Char5"/>
    <w:qFormat/>
    <w:uiPriority w:val="0"/>
    <w:rPr>
      <w:rFonts w:ascii="宋体" w:hAnsi="Courier New" w:eastAsia="宋体"/>
      <w:kern w:val="2"/>
      <w:sz w:val="21"/>
      <w:lang w:val="en-US" w:eastAsia="zh-CN"/>
    </w:rPr>
  </w:style>
  <w:style w:type="character" w:customStyle="1" w:styleId="308">
    <w:name w:val="脚注文本 Char"/>
    <w:link w:val="50"/>
    <w:qFormat/>
    <w:uiPriority w:val="0"/>
    <w:rPr>
      <w:color w:val="0000FF"/>
      <w:sz w:val="21"/>
    </w:rPr>
  </w:style>
  <w:style w:type="character" w:customStyle="1" w:styleId="309">
    <w:name w:val="称呼 Char1"/>
    <w:qFormat/>
    <w:uiPriority w:val="0"/>
    <w:rPr>
      <w:rFonts w:ascii="Times New Roman" w:hAnsi="Times New Roman" w:eastAsia="宋体" w:cs="Times New Roman"/>
      <w:szCs w:val="24"/>
    </w:rPr>
  </w:style>
  <w:style w:type="character" w:customStyle="1" w:styleId="310">
    <w:name w:val="正文1 Char"/>
    <w:qFormat/>
    <w:uiPriority w:val="0"/>
    <w:rPr>
      <w:rFonts w:ascii="宋体" w:eastAsia="宋体"/>
      <w:snapToGrid w:val="0"/>
      <w:color w:val="000000"/>
      <w:kern w:val="28"/>
      <w:sz w:val="28"/>
      <w:lang w:val="en-US" w:eastAsia="zh-CN" w:bidi="ar-SA"/>
    </w:rPr>
  </w:style>
  <w:style w:type="character" w:customStyle="1" w:styleId="311">
    <w:name w:val="正文缩进 Char1"/>
    <w:qFormat/>
    <w:uiPriority w:val="0"/>
    <w:rPr>
      <w:rFonts w:ascii="宋体" w:eastAsia="宋体"/>
      <w:snapToGrid w:val="0"/>
      <w:color w:val="000000"/>
      <w:kern w:val="28"/>
      <w:sz w:val="28"/>
      <w:lang w:val="en-US" w:eastAsia="zh-CN" w:bidi="ar-SA"/>
    </w:rPr>
  </w:style>
  <w:style w:type="character" w:customStyle="1" w:styleId="312">
    <w:name w:val="font21"/>
    <w:qFormat/>
    <w:uiPriority w:val="0"/>
    <w:rPr>
      <w:rFonts w:hint="eastAsia" w:ascii="宋体" w:hAnsi="宋体" w:eastAsia="宋体"/>
      <w:kern w:val="2"/>
      <w:sz w:val="28"/>
      <w:szCs w:val="28"/>
      <w:lang w:val="en-US" w:eastAsia="zh-CN" w:bidi="ar-SA"/>
    </w:rPr>
  </w:style>
  <w:style w:type="character" w:customStyle="1" w:styleId="313">
    <w:name w:val="Char Char26"/>
    <w:qFormat/>
    <w:uiPriority w:val="6"/>
    <w:rPr>
      <w:kern w:val="1"/>
      <w:sz w:val="21"/>
      <w:szCs w:val="24"/>
    </w:rPr>
  </w:style>
  <w:style w:type="character" w:customStyle="1" w:styleId="314">
    <w:name w:val="Item List Char"/>
    <w:link w:val="315"/>
    <w:qFormat/>
    <w:uiPriority w:val="0"/>
    <w:rPr>
      <w:rFonts w:ascii="Arial"/>
      <w:bCs/>
      <w:sz w:val="21"/>
      <w:szCs w:val="21"/>
      <w:lang w:val="en-US" w:eastAsia="zh-CN" w:bidi="ar-SA"/>
    </w:rPr>
  </w:style>
  <w:style w:type="paragraph" w:customStyle="1" w:styleId="315">
    <w:name w:val="Item List"/>
    <w:link w:val="314"/>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6">
    <w:name w:val="批注框文本 Char1"/>
    <w:qFormat/>
    <w:uiPriority w:val="0"/>
    <w:rPr>
      <w:rFonts w:ascii="Times New Roman" w:hAnsi="Times New Roman" w:eastAsia="宋体" w:cs="Times New Roman"/>
      <w:sz w:val="18"/>
      <w:szCs w:val="18"/>
    </w:rPr>
  </w:style>
  <w:style w:type="character" w:customStyle="1" w:styleId="317">
    <w:name w:val="纯文本 Char1"/>
    <w:link w:val="318"/>
    <w:qFormat/>
    <w:uiPriority w:val="0"/>
    <w:rPr>
      <w:rFonts w:ascii="宋体" w:hAnsi="Courier New"/>
    </w:rPr>
  </w:style>
  <w:style w:type="paragraph" w:customStyle="1" w:styleId="318">
    <w:name w:val="纯文本1"/>
    <w:basedOn w:val="1"/>
    <w:link w:val="317"/>
    <w:qFormat/>
    <w:uiPriority w:val="0"/>
    <w:pPr>
      <w:adjustRightInd/>
    </w:pPr>
    <w:rPr>
      <w:rFonts w:ascii="宋体" w:hAnsi="Courier New"/>
      <w:kern w:val="0"/>
      <w:sz w:val="20"/>
      <w:szCs w:val="20"/>
    </w:rPr>
  </w:style>
  <w:style w:type="character" w:customStyle="1" w:styleId="319">
    <w:name w:val="正文首行缩进 Char"/>
    <w:link w:val="61"/>
    <w:qFormat/>
    <w:uiPriority w:val="0"/>
    <w:rPr>
      <w:rFonts w:ascii="宋体"/>
      <w:kern w:val="2"/>
      <w:sz w:val="24"/>
      <w:lang w:val="zh-CN"/>
    </w:rPr>
  </w:style>
  <w:style w:type="character" w:customStyle="1" w:styleId="320">
    <w:name w:val="h3 Char"/>
    <w:qFormat/>
    <w:uiPriority w:val="0"/>
    <w:rPr>
      <w:rFonts w:eastAsia="宋体"/>
      <w:b/>
      <w:kern w:val="2"/>
      <w:sz w:val="32"/>
      <w:lang w:val="en-US" w:eastAsia="zh-CN" w:bidi="ar-SA"/>
    </w:rPr>
  </w:style>
  <w:style w:type="character" w:customStyle="1" w:styleId="321">
    <w:name w:val="dandyren_title1"/>
    <w:qFormat/>
    <w:uiPriority w:val="0"/>
    <w:rPr>
      <w:b/>
      <w:bCs/>
      <w:color w:val="FF6633"/>
      <w:sz w:val="18"/>
      <w:szCs w:val="18"/>
    </w:rPr>
  </w:style>
  <w:style w:type="character" w:customStyle="1" w:styleId="322">
    <w:name w:val="Char Char31"/>
    <w:qFormat/>
    <w:uiPriority w:val="6"/>
    <w:rPr>
      <w:rFonts w:ascii="Arial" w:hAnsi="Arial" w:eastAsia="黑体"/>
      <w:kern w:val="1"/>
      <w:sz w:val="24"/>
      <w:szCs w:val="24"/>
    </w:rPr>
  </w:style>
  <w:style w:type="character" w:customStyle="1" w:styleId="323">
    <w:name w:val="h Char1"/>
    <w:qFormat/>
    <w:uiPriority w:val="0"/>
    <w:rPr>
      <w:sz w:val="18"/>
      <w:szCs w:val="18"/>
    </w:rPr>
  </w:style>
  <w:style w:type="character" w:customStyle="1" w:styleId="324">
    <w:name w:val="solutionfonts"/>
    <w:qFormat/>
    <w:uiPriority w:val="0"/>
  </w:style>
  <w:style w:type="character" w:customStyle="1" w:styleId="325">
    <w:name w:val="标题 4 Char2"/>
    <w:link w:val="7"/>
    <w:qFormat/>
    <w:uiPriority w:val="9"/>
    <w:rPr>
      <w:rFonts w:ascii="Arial" w:hAnsi="Arial" w:eastAsia="黑体"/>
      <w:b/>
      <w:bCs/>
      <w:kern w:val="2"/>
      <w:sz w:val="28"/>
      <w:szCs w:val="28"/>
      <w:lang w:val="zh-CN"/>
    </w:rPr>
  </w:style>
  <w:style w:type="character" w:customStyle="1" w:styleId="326">
    <w:name w:val="首行缩进 Char"/>
    <w:qFormat/>
    <w:uiPriority w:val="0"/>
    <w:rPr>
      <w:rFonts w:ascii="宋体" w:eastAsia="宋体"/>
      <w:kern w:val="2"/>
      <w:sz w:val="24"/>
      <w:lang w:val="en-US" w:eastAsia="zh-CN" w:bidi="ar-SA"/>
    </w:rPr>
  </w:style>
  <w:style w:type="character" w:customStyle="1" w:styleId="327">
    <w:name w:val="Char Char52"/>
    <w:qFormat/>
    <w:uiPriority w:val="0"/>
    <w:rPr>
      <w:rFonts w:ascii="宋体" w:hAnsi="Courier New" w:eastAsia="宋体"/>
      <w:kern w:val="2"/>
      <w:sz w:val="21"/>
      <w:lang w:val="en-US" w:eastAsia="zh-CN"/>
    </w:rPr>
  </w:style>
  <w:style w:type="character" w:customStyle="1" w:styleId="328">
    <w:name w:val="正文文本 3 Char"/>
    <w:link w:val="22"/>
    <w:qFormat/>
    <w:uiPriority w:val="0"/>
    <w:rPr>
      <w:kern w:val="2"/>
      <w:sz w:val="21"/>
    </w:rPr>
  </w:style>
  <w:style w:type="character" w:customStyle="1" w:styleId="329">
    <w:name w:val="font31"/>
    <w:basedOn w:val="69"/>
    <w:qFormat/>
    <w:uiPriority w:val="0"/>
    <w:rPr>
      <w:rFonts w:hint="eastAsia" w:ascii="仿宋" w:hAnsi="仿宋" w:eastAsia="仿宋" w:cs="仿宋"/>
      <w:color w:val="000000"/>
      <w:sz w:val="20"/>
      <w:szCs w:val="20"/>
      <w:u w:val="none"/>
    </w:rPr>
  </w:style>
  <w:style w:type="character" w:customStyle="1" w:styleId="330">
    <w:name w:val="正文说明 Char"/>
    <w:link w:val="331"/>
    <w:qFormat/>
    <w:uiPriority w:val="0"/>
    <w:rPr>
      <w:sz w:val="24"/>
      <w:szCs w:val="24"/>
    </w:rPr>
  </w:style>
  <w:style w:type="paragraph" w:customStyle="1" w:styleId="331">
    <w:name w:val="正文说明"/>
    <w:basedOn w:val="1"/>
    <w:link w:val="330"/>
    <w:qFormat/>
    <w:uiPriority w:val="0"/>
    <w:pPr>
      <w:adjustRightInd/>
      <w:spacing w:line="360" w:lineRule="auto"/>
    </w:pPr>
    <w:rPr>
      <w:kern w:val="0"/>
      <w:sz w:val="24"/>
    </w:rPr>
  </w:style>
  <w:style w:type="character" w:customStyle="1" w:styleId="332">
    <w:name w:val="脚注文本 Char1"/>
    <w:qFormat/>
    <w:uiPriority w:val="0"/>
    <w:rPr>
      <w:rFonts w:ascii="Times New Roman" w:hAnsi="Times New Roman" w:eastAsia="宋体" w:cs="Times New Roman"/>
      <w:sz w:val="18"/>
      <w:szCs w:val="18"/>
    </w:rPr>
  </w:style>
  <w:style w:type="character" w:customStyle="1" w:styleId="333">
    <w:name w:val="Char Char1211"/>
    <w:qFormat/>
    <w:uiPriority w:val="0"/>
    <w:rPr>
      <w:rFonts w:ascii="仿宋_GB2312" w:eastAsia="仿宋_GB2312"/>
      <w:b/>
      <w:bCs/>
      <w:kern w:val="2"/>
      <w:sz w:val="24"/>
      <w:szCs w:val="24"/>
      <w:lang w:val="zh-CN" w:eastAsia="zh-CN" w:bidi="ar-SA"/>
    </w:rPr>
  </w:style>
  <w:style w:type="character" w:customStyle="1" w:styleId="334">
    <w:name w:val="标题 Char"/>
    <w:qFormat/>
    <w:uiPriority w:val="0"/>
    <w:rPr>
      <w:rFonts w:eastAsia="宋体"/>
      <w:b/>
      <w:sz w:val="24"/>
      <w:lang w:val="en-GB" w:eastAsia="zh-CN" w:bidi="ar-SA"/>
    </w:rPr>
  </w:style>
  <w:style w:type="character" w:customStyle="1" w:styleId="335">
    <w:name w:val="Char Char35"/>
    <w:qFormat/>
    <w:uiPriority w:val="6"/>
    <w:rPr>
      <w:rFonts w:ascii="Arial" w:hAnsi="Arial" w:eastAsia="黑体"/>
      <w:b/>
      <w:kern w:val="1"/>
      <w:sz w:val="28"/>
      <w:szCs w:val="28"/>
      <w:lang w:val="zh-CN"/>
    </w:rPr>
  </w:style>
  <w:style w:type="character" w:customStyle="1" w:styleId="336">
    <w:name w:val="纯文本 Char Char Char"/>
    <w:qFormat/>
    <w:uiPriority w:val="0"/>
    <w:rPr>
      <w:rFonts w:ascii="宋体" w:hAnsi="Courier New" w:eastAsia="宋体"/>
      <w:kern w:val="2"/>
      <w:sz w:val="21"/>
      <w:lang w:val="en-US" w:eastAsia="zh-CN" w:bidi="ar-SA"/>
    </w:rPr>
  </w:style>
  <w:style w:type="character" w:customStyle="1" w:styleId="337">
    <w:name w:val="Table Text Char"/>
    <w:link w:val="338"/>
    <w:qFormat/>
    <w:uiPriority w:val="0"/>
    <w:rPr>
      <w:sz w:val="24"/>
      <w:szCs w:val="24"/>
    </w:rPr>
  </w:style>
  <w:style w:type="paragraph" w:customStyle="1" w:styleId="338">
    <w:name w:val="Table Text"/>
    <w:basedOn w:val="1"/>
    <w:link w:val="337"/>
    <w:qFormat/>
    <w:uiPriority w:val="0"/>
    <w:pPr>
      <w:widowControl/>
      <w:spacing w:before="60" w:after="60"/>
      <w:jc w:val="left"/>
    </w:pPr>
    <w:rPr>
      <w:kern w:val="0"/>
      <w:sz w:val="24"/>
    </w:rPr>
  </w:style>
  <w:style w:type="character" w:customStyle="1" w:styleId="339">
    <w:name w:val="正文1 Char1"/>
    <w:qFormat/>
    <w:uiPriority w:val="0"/>
    <w:rPr>
      <w:rFonts w:ascii="仿宋_GB2312" w:hAnsi="Courier New" w:eastAsia="仿宋_GB2312"/>
      <w:kern w:val="28"/>
      <w:sz w:val="24"/>
      <w:szCs w:val="24"/>
      <w:lang w:val="en-US" w:eastAsia="zh-CN"/>
    </w:rPr>
  </w:style>
  <w:style w:type="character" w:customStyle="1" w:styleId="340">
    <w:name w:val="页脚 Char1"/>
    <w:qFormat/>
    <w:uiPriority w:val="0"/>
    <w:rPr>
      <w:rFonts w:eastAsia="宋体"/>
      <w:kern w:val="2"/>
      <w:sz w:val="18"/>
      <w:szCs w:val="18"/>
      <w:lang w:val="en-US" w:eastAsia="zh-CN" w:bidi="ar-SA"/>
    </w:rPr>
  </w:style>
  <w:style w:type="character" w:customStyle="1" w:styleId="341">
    <w:name w:val="Bold"/>
    <w:qFormat/>
    <w:uiPriority w:val="0"/>
    <w:rPr>
      <w:rFonts w:ascii="Arial" w:hAnsi="Arial" w:eastAsia="黑体" w:cs="Times New Roman"/>
      <w:b/>
      <w:kern w:val="2"/>
      <w:sz w:val="32"/>
      <w:szCs w:val="32"/>
      <w:lang w:val="en-US" w:eastAsia="zh-CN" w:bidi="ar-SA"/>
    </w:rPr>
  </w:style>
  <w:style w:type="character" w:customStyle="1" w:styleId="342">
    <w:name w:val="批注文字 Char1"/>
    <w:link w:val="20"/>
    <w:qFormat/>
    <w:uiPriority w:val="99"/>
    <w:rPr>
      <w:kern w:val="2"/>
      <w:sz w:val="21"/>
      <w:szCs w:val="24"/>
    </w:rPr>
  </w:style>
  <w:style w:type="character" w:customStyle="1" w:styleId="343">
    <w:name w:val="签名 Char"/>
    <w:link w:val="42"/>
    <w:qFormat/>
    <w:uiPriority w:val="0"/>
    <w:rPr>
      <w:rFonts w:eastAsia="仿宋_GB2312"/>
      <w:sz w:val="24"/>
    </w:rPr>
  </w:style>
  <w:style w:type="character" w:customStyle="1" w:styleId="344">
    <w:name w:val="hui3"/>
    <w:qFormat/>
    <w:uiPriority w:val="0"/>
    <w:rPr>
      <w:color w:val="333333"/>
    </w:rPr>
  </w:style>
  <w:style w:type="character" w:customStyle="1" w:styleId="345">
    <w:name w:val="Char Char17"/>
    <w:qFormat/>
    <w:uiPriority w:val="6"/>
    <w:rPr>
      <w:rFonts w:eastAsia="仿宋_GB2312"/>
      <w:sz w:val="24"/>
    </w:rPr>
  </w:style>
  <w:style w:type="character" w:customStyle="1" w:styleId="346">
    <w:name w:val="标题 4 字符"/>
    <w:qFormat/>
    <w:uiPriority w:val="9"/>
    <w:rPr>
      <w:rFonts w:ascii="等线 Light" w:hAnsi="等线 Light" w:eastAsia="等线 Light" w:cs="Times New Roman"/>
      <w:b/>
      <w:bCs/>
      <w:snapToGrid w:val="0"/>
      <w:kern w:val="0"/>
      <w:sz w:val="28"/>
      <w:szCs w:val="28"/>
    </w:rPr>
  </w:style>
  <w:style w:type="character" w:customStyle="1" w:styleId="347">
    <w:name w:val="Char Char37"/>
    <w:qFormat/>
    <w:uiPriority w:val="6"/>
    <w:rPr>
      <w:b/>
      <w:kern w:val="1"/>
      <w:sz w:val="44"/>
      <w:szCs w:val="44"/>
    </w:rPr>
  </w:style>
  <w:style w:type="character" w:customStyle="1" w:styleId="348">
    <w:name w:val="列出段落 Char"/>
    <w:qFormat/>
    <w:uiPriority w:val="0"/>
    <w:rPr>
      <w:rFonts w:eastAsia="楷体_GB2312" w:cs="Lucida Sans"/>
      <w:kern w:val="2"/>
      <w:sz w:val="24"/>
      <w:szCs w:val="24"/>
      <w:lang w:val="en-US" w:eastAsia="zh-CN" w:bidi="ar-SA"/>
    </w:rPr>
  </w:style>
  <w:style w:type="character" w:customStyle="1" w:styleId="349">
    <w:name w:val="正文文本缩进 3 Char1"/>
    <w:semiHidden/>
    <w:qFormat/>
    <w:uiPriority w:val="99"/>
    <w:rPr>
      <w:rFonts w:ascii="Times New Roman" w:hAnsi="Times New Roman" w:eastAsia="宋体" w:cs="Times New Roman"/>
      <w:sz w:val="16"/>
      <w:szCs w:val="16"/>
    </w:rPr>
  </w:style>
  <w:style w:type="character" w:customStyle="1" w:styleId="350">
    <w:name w:val="公文正文 Char Char"/>
    <w:link w:val="351"/>
    <w:qFormat/>
    <w:uiPriority w:val="0"/>
    <w:rPr>
      <w:rFonts w:ascii="仿宋_GB2312" w:eastAsia="仿宋_GB2312"/>
      <w:kern w:val="2"/>
      <w:sz w:val="24"/>
      <w:szCs w:val="24"/>
    </w:rPr>
  </w:style>
  <w:style w:type="paragraph" w:customStyle="1" w:styleId="351">
    <w:name w:val="公文正文"/>
    <w:basedOn w:val="1"/>
    <w:link w:val="350"/>
    <w:qFormat/>
    <w:uiPriority w:val="0"/>
    <w:pPr>
      <w:adjustRightInd/>
      <w:spacing w:before="156" w:line="360" w:lineRule="auto"/>
      <w:ind w:firstLine="360" w:firstLineChars="200"/>
    </w:pPr>
    <w:rPr>
      <w:rFonts w:ascii="仿宋_GB2312" w:eastAsia="仿宋_GB2312"/>
      <w:sz w:val="24"/>
    </w:rPr>
  </w:style>
  <w:style w:type="character" w:customStyle="1" w:styleId="352">
    <w:name w:val="Table Text Char1"/>
    <w:qFormat/>
    <w:uiPriority w:val="0"/>
    <w:rPr>
      <w:rFonts w:eastAsia="宋体"/>
      <w:sz w:val="24"/>
      <w:szCs w:val="24"/>
      <w:lang w:val="en-US" w:eastAsia="zh-CN" w:bidi="ar-SA"/>
    </w:rPr>
  </w:style>
  <w:style w:type="character" w:customStyle="1" w:styleId="353">
    <w:name w:val="标题 1 Char Char"/>
    <w:qFormat/>
    <w:uiPriority w:val="0"/>
    <w:rPr>
      <w:rFonts w:hint="eastAsia" w:ascii="宋体" w:hAnsi="宋体" w:eastAsia="宋体"/>
      <w:b/>
      <w:spacing w:val="-2"/>
      <w:sz w:val="24"/>
      <w:lang w:val="en-US" w:eastAsia="zh-CN" w:bidi="ar-SA"/>
    </w:rPr>
  </w:style>
  <w:style w:type="character" w:customStyle="1" w:styleId="354">
    <w:name w:val="正文（缩进2汉字） Char"/>
    <w:link w:val="355"/>
    <w:qFormat/>
    <w:uiPriority w:val="0"/>
    <w:rPr>
      <w:rFonts w:ascii="宋体"/>
    </w:rPr>
  </w:style>
  <w:style w:type="paragraph" w:customStyle="1" w:styleId="355">
    <w:name w:val="正文（缩进2汉字）"/>
    <w:basedOn w:val="1"/>
    <w:link w:val="35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6">
    <w:name w:val="标题 8 Char"/>
    <w:link w:val="11"/>
    <w:qFormat/>
    <w:uiPriority w:val="0"/>
    <w:rPr>
      <w:rFonts w:ascii="Arial" w:hAnsi="Arial" w:eastAsia="黑体"/>
      <w:kern w:val="2"/>
      <w:sz w:val="24"/>
      <w:szCs w:val="24"/>
    </w:rPr>
  </w:style>
  <w:style w:type="character" w:customStyle="1" w:styleId="357">
    <w:name w:val="标书表格字体格式 Char"/>
    <w:qFormat/>
    <w:uiPriority w:val="0"/>
    <w:rPr>
      <w:kern w:val="2"/>
      <w:sz w:val="21"/>
      <w:szCs w:val="24"/>
      <w:lang w:bidi="ar-SA"/>
    </w:rPr>
  </w:style>
  <w:style w:type="character" w:customStyle="1" w:styleId="358">
    <w:name w:val="tw4winError"/>
    <w:qFormat/>
    <w:uiPriority w:val="0"/>
    <w:rPr>
      <w:rFonts w:ascii="Courier New" w:hAnsi="Courier New" w:cs="Courier New"/>
      <w:color w:val="00FF00"/>
      <w:sz w:val="40"/>
      <w:szCs w:val="40"/>
    </w:rPr>
  </w:style>
  <w:style w:type="character" w:customStyle="1" w:styleId="359">
    <w:name w:val="Body Text(ch) Char Char"/>
    <w:qFormat/>
    <w:uiPriority w:val="0"/>
    <w:rPr>
      <w:rFonts w:ascii="宋体"/>
      <w:kern w:val="2"/>
      <w:sz w:val="24"/>
      <w:szCs w:val="21"/>
      <w:lang w:val="zh-CN"/>
    </w:rPr>
  </w:style>
  <w:style w:type="character" w:customStyle="1" w:styleId="360">
    <w:name w:val="正文首行缩进两字 Char"/>
    <w:qFormat/>
    <w:uiPriority w:val="0"/>
    <w:rPr>
      <w:sz w:val="24"/>
      <w:szCs w:val="24"/>
      <w:lang w:val="en-US" w:eastAsia="zh-CN" w:bidi="ar-SA"/>
    </w:rPr>
  </w:style>
  <w:style w:type="character" w:customStyle="1" w:styleId="361">
    <w:name w:val="正文文本 Char"/>
    <w:qFormat/>
    <w:uiPriority w:val="0"/>
    <w:rPr>
      <w:rFonts w:eastAsia="宋体"/>
      <w:kern w:val="2"/>
      <w:sz w:val="24"/>
      <w:szCs w:val="24"/>
      <w:lang w:val="en-US" w:eastAsia="zh-CN" w:bidi="ar-SA"/>
    </w:rPr>
  </w:style>
  <w:style w:type="character" w:customStyle="1" w:styleId="362">
    <w:name w:val="文档结构图 字符1"/>
    <w:qFormat/>
    <w:uiPriority w:val="0"/>
    <w:rPr>
      <w:rFonts w:ascii="宋体" w:hAnsi="Calibri" w:eastAsia="黑体" w:cs="Arial"/>
      <w:snapToGrid w:val="0"/>
      <w:kern w:val="2"/>
      <w:sz w:val="18"/>
      <w:szCs w:val="18"/>
    </w:rPr>
  </w:style>
  <w:style w:type="character" w:customStyle="1" w:styleId="363">
    <w:name w:val="content"/>
    <w:qFormat/>
    <w:uiPriority w:val="0"/>
  </w:style>
  <w:style w:type="character" w:customStyle="1" w:styleId="364">
    <w:name w:val="tw4winPopup"/>
    <w:qFormat/>
    <w:uiPriority w:val="0"/>
    <w:rPr>
      <w:rFonts w:ascii="Courier New" w:hAnsi="Courier New" w:cs="Courier New"/>
      <w:color w:val="008000"/>
      <w:lang w:val="en-US" w:eastAsia="zh-CN"/>
    </w:rPr>
  </w:style>
  <w:style w:type="character" w:customStyle="1" w:styleId="365">
    <w:name w:val="param-name"/>
    <w:qFormat/>
    <w:uiPriority w:val="99"/>
    <w:rPr>
      <w:rFonts w:ascii="Arial" w:hAnsi="Arial" w:eastAsia="黑体" w:cs="Arial"/>
      <w:snapToGrid w:val="0"/>
      <w:kern w:val="0"/>
      <w:szCs w:val="21"/>
    </w:rPr>
  </w:style>
  <w:style w:type="character" w:customStyle="1" w:styleId="366">
    <w:name w:val="标准正文格式 Char"/>
    <w:qFormat/>
    <w:uiPriority w:val="0"/>
    <w:rPr>
      <w:rFonts w:ascii="宋体" w:eastAsia="仿宋_GB2312" w:cs="宋体"/>
      <w:color w:val="000000"/>
      <w:sz w:val="24"/>
      <w:lang w:val="en-US" w:eastAsia="zh-CN" w:bidi="ar-SA"/>
    </w:rPr>
  </w:style>
  <w:style w:type="character" w:customStyle="1" w:styleId="367">
    <w:name w:val="Char Char212"/>
    <w:qFormat/>
    <w:uiPriority w:val="0"/>
    <w:rPr>
      <w:rFonts w:eastAsia="宋体"/>
      <w:b/>
      <w:bCs/>
      <w:kern w:val="2"/>
      <w:sz w:val="21"/>
      <w:szCs w:val="24"/>
      <w:lang w:val="en-US" w:eastAsia="zh-CN" w:bidi="ar-SA"/>
    </w:rPr>
  </w:style>
  <w:style w:type="character" w:customStyle="1" w:styleId="368">
    <w:name w:val="文档结构图 Char"/>
    <w:qFormat/>
    <w:uiPriority w:val="0"/>
    <w:rPr>
      <w:rFonts w:eastAsia="宋体"/>
      <w:kern w:val="2"/>
      <w:sz w:val="21"/>
      <w:szCs w:val="24"/>
      <w:lang w:val="en-US" w:eastAsia="zh-CN" w:bidi="ar-SA"/>
    </w:rPr>
  </w:style>
  <w:style w:type="character" w:customStyle="1" w:styleId="369">
    <w:name w:val="zbggmain style9"/>
    <w:qFormat/>
    <w:uiPriority w:val="0"/>
  </w:style>
  <w:style w:type="character" w:customStyle="1" w:styleId="370">
    <w:name w:val="Char Char16"/>
    <w:qFormat/>
    <w:uiPriority w:val="6"/>
    <w:rPr>
      <w:kern w:val="1"/>
      <w:sz w:val="18"/>
      <w:szCs w:val="18"/>
    </w:rPr>
  </w:style>
  <w:style w:type="character" w:customStyle="1" w:styleId="371">
    <w:name w:val="font51"/>
    <w:basedOn w:val="69"/>
    <w:qFormat/>
    <w:uiPriority w:val="0"/>
    <w:rPr>
      <w:rFonts w:hint="eastAsia" w:ascii="仿宋" w:hAnsi="仿宋" w:eastAsia="仿宋" w:cs="仿宋"/>
      <w:color w:val="000000"/>
      <w:sz w:val="20"/>
      <w:szCs w:val="20"/>
      <w:u w:val="none"/>
    </w:rPr>
  </w:style>
  <w:style w:type="character" w:customStyle="1" w:styleId="372">
    <w:name w:val="Char Char82"/>
    <w:qFormat/>
    <w:uiPriority w:val="0"/>
    <w:rPr>
      <w:rFonts w:eastAsia="宋体"/>
      <w:b/>
      <w:sz w:val="24"/>
      <w:lang w:val="en-GB" w:eastAsia="zh-CN"/>
    </w:rPr>
  </w:style>
  <w:style w:type="character" w:customStyle="1" w:styleId="373">
    <w:name w:val="正文文本缩进 3 Char"/>
    <w:link w:val="53"/>
    <w:qFormat/>
    <w:uiPriority w:val="0"/>
    <w:rPr>
      <w:kern w:val="2"/>
      <w:sz w:val="24"/>
    </w:rPr>
  </w:style>
  <w:style w:type="character" w:customStyle="1" w:styleId="374">
    <w:name w:val="日期 Char1"/>
    <w:semiHidden/>
    <w:qFormat/>
    <w:uiPriority w:val="99"/>
    <w:rPr>
      <w:rFonts w:ascii="Times New Roman" w:hAnsi="Times New Roman" w:eastAsia="宋体" w:cs="Times New Roman"/>
      <w:szCs w:val="24"/>
    </w:rPr>
  </w:style>
  <w:style w:type="character" w:customStyle="1" w:styleId="375">
    <w:name w:val="页眉 字符"/>
    <w:qFormat/>
    <w:uiPriority w:val="99"/>
    <w:rPr>
      <w:kern w:val="2"/>
      <w:sz w:val="18"/>
      <w:szCs w:val="18"/>
    </w:rPr>
  </w:style>
  <w:style w:type="character" w:customStyle="1" w:styleId="376">
    <w:name w:val="Char Char33"/>
    <w:qFormat/>
    <w:uiPriority w:val="6"/>
    <w:rPr>
      <w:rFonts w:ascii="Arial" w:hAnsi="Arial" w:eastAsia="黑体"/>
      <w:b/>
      <w:kern w:val="1"/>
      <w:sz w:val="24"/>
      <w:szCs w:val="24"/>
    </w:rPr>
  </w:style>
  <w:style w:type="character" w:customStyle="1" w:styleId="377">
    <w:name w:val="b11_01b Char"/>
    <w:link w:val="378"/>
    <w:qFormat/>
    <w:uiPriority w:val="0"/>
    <w:rPr>
      <w:rFonts w:ascii="Verdana" w:hAnsi="Verdana"/>
      <w:b/>
      <w:bCs/>
      <w:color w:val="4A82CA"/>
      <w:sz w:val="17"/>
      <w:szCs w:val="17"/>
    </w:rPr>
  </w:style>
  <w:style w:type="paragraph" w:customStyle="1" w:styleId="378">
    <w:name w:val="b11_01b"/>
    <w:basedOn w:val="1"/>
    <w:next w:val="1"/>
    <w:link w:val="377"/>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79">
    <w:name w:val="Char Char121"/>
    <w:qFormat/>
    <w:uiPriority w:val="6"/>
    <w:rPr>
      <w:rFonts w:ascii="仿宋_GB2312" w:eastAsia="仿宋_GB2312"/>
      <w:b/>
      <w:bCs/>
      <w:kern w:val="2"/>
      <w:sz w:val="24"/>
      <w:szCs w:val="24"/>
      <w:lang w:val="zh-CN" w:eastAsia="zh-CN" w:bidi="ar-SA"/>
    </w:rPr>
  </w:style>
  <w:style w:type="character" w:customStyle="1" w:styleId="380">
    <w:name w:val="Footer-Even Char"/>
    <w:qFormat/>
    <w:uiPriority w:val="0"/>
    <w:rPr>
      <w:rFonts w:eastAsia="宋体"/>
      <w:kern w:val="2"/>
      <w:sz w:val="18"/>
      <w:lang w:val="en-US" w:eastAsia="zh-CN" w:bidi="ar-SA"/>
    </w:rPr>
  </w:style>
  <w:style w:type="character" w:customStyle="1" w:styleId="381">
    <w:name w:val="页脚 Char2"/>
    <w:link w:val="40"/>
    <w:qFormat/>
    <w:locked/>
    <w:uiPriority w:val="99"/>
    <w:rPr>
      <w:kern w:val="2"/>
      <w:sz w:val="18"/>
      <w:szCs w:val="18"/>
    </w:rPr>
  </w:style>
  <w:style w:type="character" w:customStyle="1" w:styleId="382">
    <w:name w:val="Char Char36"/>
    <w:qFormat/>
    <w:uiPriority w:val="6"/>
    <w:rPr>
      <w:rFonts w:ascii="仿宋_GB2312" w:hAnsi="仿宋_GB2312" w:eastAsia="仿宋_GB2312" w:cs="Arial"/>
      <w:b/>
      <w:kern w:val="1"/>
      <w:sz w:val="32"/>
      <w:szCs w:val="32"/>
      <w:lang w:val="zh-CN" w:eastAsia="zh-CN" w:bidi="ar-SA"/>
    </w:rPr>
  </w:style>
  <w:style w:type="character" w:customStyle="1" w:styleId="383">
    <w:name w:val="Char Char61"/>
    <w:qFormat/>
    <w:uiPriority w:val="6"/>
    <w:rPr>
      <w:rFonts w:eastAsia="宋体"/>
      <w:kern w:val="2"/>
      <w:sz w:val="21"/>
      <w:szCs w:val="24"/>
      <w:lang w:val="en-US" w:eastAsia="zh-CN" w:bidi="ar-SA"/>
    </w:rPr>
  </w:style>
  <w:style w:type="character" w:customStyle="1" w:styleId="384">
    <w:name w:val="正文文字缩进 2 Char Char"/>
    <w:qFormat/>
    <w:uiPriority w:val="0"/>
    <w:rPr>
      <w:rFonts w:ascii="宋体"/>
      <w:sz w:val="28"/>
    </w:rPr>
  </w:style>
  <w:style w:type="character" w:customStyle="1" w:styleId="385">
    <w:name w:val="f141"/>
    <w:qFormat/>
    <w:uiPriority w:val="0"/>
    <w:rPr>
      <w:rFonts w:ascii="Tahoma" w:hAnsi="Tahoma" w:eastAsia="宋体"/>
      <w:b/>
      <w:kern w:val="2"/>
      <w:sz w:val="21"/>
      <w:szCs w:val="21"/>
      <w:lang w:val="en-US" w:eastAsia="zh-CN" w:bidi="ar-SA"/>
    </w:rPr>
  </w:style>
  <w:style w:type="character" w:customStyle="1" w:styleId="386">
    <w:name w:val="段落 Char Char"/>
    <w:link w:val="387"/>
    <w:qFormat/>
    <w:uiPriority w:val="0"/>
    <w:rPr>
      <w:rFonts w:ascii="宋体" w:hAnsi="宋体"/>
      <w:sz w:val="24"/>
    </w:rPr>
  </w:style>
  <w:style w:type="paragraph" w:customStyle="1" w:styleId="387">
    <w:name w:val="段落"/>
    <w:basedOn w:val="1"/>
    <w:link w:val="386"/>
    <w:qFormat/>
    <w:uiPriority w:val="0"/>
    <w:pPr>
      <w:adjustRightInd/>
      <w:spacing w:line="360" w:lineRule="auto"/>
      <w:ind w:firstLine="480" w:firstLineChars="200"/>
    </w:pPr>
    <w:rPr>
      <w:rFonts w:ascii="宋体" w:hAnsi="宋体"/>
      <w:kern w:val="0"/>
      <w:sz w:val="24"/>
      <w:szCs w:val="20"/>
    </w:rPr>
  </w:style>
  <w:style w:type="character" w:customStyle="1" w:styleId="388">
    <w:name w:val="标题 3 Char2"/>
    <w:qFormat/>
    <w:uiPriority w:val="0"/>
    <w:rPr>
      <w:rFonts w:eastAsia="宋体"/>
      <w:b/>
      <w:bCs/>
      <w:kern w:val="2"/>
      <w:sz w:val="32"/>
      <w:szCs w:val="32"/>
      <w:lang w:val="en-US" w:eastAsia="zh-CN" w:bidi="ar-SA"/>
    </w:rPr>
  </w:style>
  <w:style w:type="character" w:customStyle="1" w:styleId="389">
    <w:name w:val="apple-converted-space"/>
    <w:qFormat/>
    <w:uiPriority w:val="0"/>
  </w:style>
  <w:style w:type="character" w:customStyle="1" w:styleId="390">
    <w:name w:val="页眉 Char2"/>
    <w:link w:val="41"/>
    <w:qFormat/>
    <w:uiPriority w:val="99"/>
    <w:rPr>
      <w:kern w:val="2"/>
      <w:sz w:val="18"/>
      <w:szCs w:val="18"/>
    </w:rPr>
  </w:style>
  <w:style w:type="character" w:customStyle="1" w:styleId="391">
    <w:name w:val="Char Char9"/>
    <w:qFormat/>
    <w:uiPriority w:val="0"/>
    <w:rPr>
      <w:rFonts w:eastAsia="宋体"/>
      <w:kern w:val="2"/>
      <w:sz w:val="18"/>
      <w:szCs w:val="18"/>
      <w:lang w:val="en-US" w:eastAsia="zh-CN" w:bidi="ar-SA"/>
    </w:rPr>
  </w:style>
  <w:style w:type="character" w:customStyle="1" w:styleId="392">
    <w:name w:val="Char Char41"/>
    <w:qFormat/>
    <w:uiPriority w:val="0"/>
    <w:rPr>
      <w:rFonts w:eastAsia="宋体"/>
      <w:b/>
      <w:sz w:val="24"/>
      <w:lang w:val="en-GB" w:eastAsia="zh-CN" w:bidi="ar-SA"/>
    </w:rPr>
  </w:style>
  <w:style w:type="character" w:customStyle="1" w:styleId="393">
    <w:name w:val="large1"/>
    <w:qFormat/>
    <w:uiPriority w:val="0"/>
    <w:rPr>
      <w:rFonts w:hint="eastAsia" w:ascii="宋体" w:hAnsi="宋体" w:eastAsia="宋体"/>
      <w:sz w:val="21"/>
      <w:szCs w:val="21"/>
    </w:rPr>
  </w:style>
  <w:style w:type="character" w:customStyle="1" w:styleId="394">
    <w:name w:val="正文段 Char"/>
    <w:link w:val="395"/>
    <w:qFormat/>
    <w:uiPriority w:val="0"/>
    <w:rPr>
      <w:sz w:val="24"/>
    </w:rPr>
  </w:style>
  <w:style w:type="paragraph" w:customStyle="1" w:styleId="395">
    <w:name w:val="正文段"/>
    <w:basedOn w:val="1"/>
    <w:link w:val="394"/>
    <w:qFormat/>
    <w:uiPriority w:val="0"/>
    <w:pPr>
      <w:widowControl/>
      <w:snapToGrid w:val="0"/>
      <w:spacing w:after="156" w:afterLines="50"/>
      <w:ind w:firstLine="200" w:firstLineChars="200"/>
    </w:pPr>
    <w:rPr>
      <w:kern w:val="0"/>
      <w:sz w:val="24"/>
      <w:szCs w:val="20"/>
    </w:rPr>
  </w:style>
  <w:style w:type="character" w:customStyle="1" w:styleId="396">
    <w:name w:val="Char Char13"/>
    <w:qFormat/>
    <w:uiPriority w:val="6"/>
    <w:rPr>
      <w:rFonts w:ascii="宋体" w:hAnsi="宋体"/>
      <w:kern w:val="1"/>
      <w:sz w:val="21"/>
      <w:szCs w:val="24"/>
    </w:rPr>
  </w:style>
  <w:style w:type="character" w:customStyle="1" w:styleId="397">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8">
    <w:name w:val="冯广丽 Char"/>
    <w:link w:val="399"/>
    <w:qFormat/>
    <w:uiPriority w:val="0"/>
    <w:rPr>
      <w:rFonts w:ascii="宋体" w:hAnsi="宋体"/>
      <w:kern w:val="2"/>
      <w:sz w:val="24"/>
      <w:szCs w:val="22"/>
    </w:rPr>
  </w:style>
  <w:style w:type="paragraph" w:customStyle="1" w:styleId="399">
    <w:name w:val="冯广丽"/>
    <w:basedOn w:val="1"/>
    <w:link w:val="398"/>
    <w:qFormat/>
    <w:uiPriority w:val="0"/>
    <w:pPr>
      <w:adjustRightInd/>
      <w:spacing w:line="360" w:lineRule="auto"/>
      <w:ind w:firstLine="480" w:firstLineChars="200"/>
    </w:pPr>
    <w:rPr>
      <w:rFonts w:ascii="宋体" w:hAnsi="宋体"/>
      <w:sz w:val="24"/>
      <w:szCs w:val="22"/>
    </w:rPr>
  </w:style>
  <w:style w:type="character" w:customStyle="1" w:styleId="400">
    <w:name w:val="批注文字 字符"/>
    <w:qFormat/>
    <w:uiPriority w:val="0"/>
    <w:rPr>
      <w:rFonts w:ascii="Arial" w:hAnsi="Arial" w:eastAsia="黑体" w:cs="Arial"/>
      <w:snapToGrid w:val="0"/>
      <w:kern w:val="0"/>
      <w:szCs w:val="21"/>
    </w:rPr>
  </w:style>
  <w:style w:type="character" w:customStyle="1" w:styleId="401">
    <w:name w:val="Char Char161"/>
    <w:qFormat/>
    <w:uiPriority w:val="0"/>
    <w:rPr>
      <w:rFonts w:eastAsia="宋体"/>
      <w:b/>
      <w:kern w:val="2"/>
      <w:sz w:val="32"/>
      <w:lang w:val="en-US" w:eastAsia="zh-CN"/>
    </w:rPr>
  </w:style>
  <w:style w:type="character" w:customStyle="1" w:styleId="402">
    <w:name w:val="javascript"/>
    <w:qFormat/>
    <w:uiPriority w:val="0"/>
  </w:style>
  <w:style w:type="character" w:customStyle="1" w:styleId="403">
    <w:name w:val="图名 Char"/>
    <w:qFormat/>
    <w:uiPriority w:val="0"/>
    <w:rPr>
      <w:rFonts w:ascii="Arial" w:hAnsi="Arial" w:eastAsia="黑体"/>
      <w:kern w:val="2"/>
      <w:sz w:val="24"/>
      <w:szCs w:val="24"/>
      <w:lang w:val="en-US" w:eastAsia="zh-CN" w:bidi="ar-SA"/>
    </w:rPr>
  </w:style>
  <w:style w:type="character" w:customStyle="1" w:styleId="404">
    <w:name w:val="Used by Word for text of Help footnotes Char Char"/>
    <w:qFormat/>
    <w:uiPriority w:val="0"/>
    <w:rPr>
      <w:rFonts w:ascii="Times New Roman" w:hAnsi="Times New Roman" w:eastAsia="宋体" w:cs="Times New Roman"/>
      <w:sz w:val="20"/>
      <w:szCs w:val="20"/>
    </w:rPr>
  </w:style>
  <w:style w:type="character" w:customStyle="1" w:styleId="405">
    <w:name w:val="编号，小四 Char"/>
    <w:link w:val="406"/>
    <w:qFormat/>
    <w:uiPriority w:val="0"/>
    <w:rPr>
      <w:rFonts w:ascii="Arial" w:hAnsi="Arial"/>
      <w:sz w:val="24"/>
    </w:rPr>
  </w:style>
  <w:style w:type="paragraph" w:customStyle="1" w:styleId="406">
    <w:name w:val="编号，小四"/>
    <w:basedOn w:val="1"/>
    <w:link w:val="405"/>
    <w:qFormat/>
    <w:uiPriority w:val="0"/>
    <w:pPr>
      <w:tabs>
        <w:tab w:val="left" w:pos="432"/>
      </w:tabs>
      <w:adjustRightInd/>
      <w:spacing w:line="360" w:lineRule="auto"/>
      <w:ind w:left="432" w:hanging="432"/>
    </w:pPr>
    <w:rPr>
      <w:rFonts w:ascii="Arial" w:hAnsi="Arial"/>
      <w:kern w:val="0"/>
      <w:sz w:val="24"/>
      <w:szCs w:val="20"/>
    </w:rPr>
  </w:style>
  <w:style w:type="character" w:customStyle="1" w:styleId="407">
    <w:name w:val="Font Style82"/>
    <w:qFormat/>
    <w:uiPriority w:val="99"/>
    <w:rPr>
      <w:rFonts w:ascii="宋体" w:eastAsia="宋体" w:cs="宋体"/>
      <w:color w:val="000000"/>
      <w:sz w:val="14"/>
      <w:szCs w:val="14"/>
    </w:rPr>
  </w:style>
  <w:style w:type="character" w:customStyle="1" w:styleId="408">
    <w:name w:val="标题 2 Char Char"/>
    <w:qFormat/>
    <w:uiPriority w:val="0"/>
    <w:rPr>
      <w:rFonts w:ascii="楷体_GB2312" w:hAnsi="Arial" w:eastAsia="楷体_GB2312"/>
      <w:b/>
      <w:bCs/>
      <w:kern w:val="2"/>
      <w:sz w:val="24"/>
      <w:szCs w:val="32"/>
      <w:lang w:val="en-US" w:eastAsia="zh-CN" w:bidi="ar-SA"/>
    </w:rPr>
  </w:style>
  <w:style w:type="character" w:customStyle="1" w:styleId="409">
    <w:name w:val="未用 Char"/>
    <w:qFormat/>
    <w:uiPriority w:val="0"/>
    <w:rPr>
      <w:rFonts w:ascii="Arial" w:hAnsi="Arial" w:eastAsia="黑体"/>
      <w:kern w:val="2"/>
      <w:sz w:val="21"/>
      <w:szCs w:val="21"/>
      <w:lang w:val="en-US" w:eastAsia="zh-CN" w:bidi="ar-SA"/>
    </w:rPr>
  </w:style>
  <w:style w:type="character" w:customStyle="1" w:styleId="410">
    <w:name w:val="myp1111"/>
    <w:qFormat/>
    <w:uiPriority w:val="0"/>
    <w:rPr>
      <w:rFonts w:hint="default" w:ascii="ˎ̥" w:hAnsi="ˎ̥"/>
      <w:color w:val="000000"/>
      <w:sz w:val="20"/>
      <w:szCs w:val="20"/>
      <w:u w:val="none"/>
    </w:rPr>
  </w:style>
  <w:style w:type="character" w:customStyle="1" w:styleId="411">
    <w:name w:val="样式 标题 4h4H4Fab-4T5Ref Heading 1rh1Heading sqlsect 1.2.3.... Char"/>
    <w:link w:val="303"/>
    <w:qFormat/>
    <w:uiPriority w:val="0"/>
    <w:rPr>
      <w:rFonts w:ascii="微软雅黑" w:hAnsi="微软雅黑" w:eastAsia="微软雅黑"/>
      <w:b/>
      <w:bCs/>
      <w:kern w:val="2"/>
      <w:sz w:val="24"/>
      <w:szCs w:val="28"/>
    </w:rPr>
  </w:style>
  <w:style w:type="character" w:customStyle="1" w:styleId="412">
    <w:name w:val="h Char Char"/>
    <w:qFormat/>
    <w:uiPriority w:val="0"/>
    <w:rPr>
      <w:rFonts w:eastAsia="宋体"/>
      <w:kern w:val="2"/>
      <w:sz w:val="18"/>
      <w:lang w:val="en-US" w:eastAsia="zh-CN" w:bidi="ar-SA"/>
    </w:rPr>
  </w:style>
  <w:style w:type="character" w:customStyle="1" w:styleId="413">
    <w:name w:val="仿宋正文 Char"/>
    <w:link w:val="414"/>
    <w:qFormat/>
    <w:uiPriority w:val="0"/>
    <w:rPr>
      <w:rFonts w:ascii="仿宋_GB2312" w:eastAsia="仿宋_GB2312"/>
      <w:kern w:val="2"/>
      <w:sz w:val="24"/>
      <w:lang w:val="en-US" w:eastAsia="zh-CN" w:bidi="ar-SA"/>
    </w:rPr>
  </w:style>
  <w:style w:type="paragraph" w:customStyle="1" w:styleId="414">
    <w:name w:val="仿宋正文"/>
    <w:basedOn w:val="1"/>
    <w:link w:val="413"/>
    <w:qFormat/>
    <w:uiPriority w:val="0"/>
    <w:pPr>
      <w:adjustRightInd/>
      <w:spacing w:line="360" w:lineRule="auto"/>
      <w:ind w:firstLine="480" w:firstLineChars="200"/>
    </w:pPr>
    <w:rPr>
      <w:rFonts w:ascii="仿宋_GB2312" w:eastAsia="仿宋_GB2312"/>
      <w:sz w:val="24"/>
      <w:szCs w:val="20"/>
    </w:rPr>
  </w:style>
  <w:style w:type="character" w:customStyle="1" w:styleId="415">
    <w:name w:val="正文首行缩进 Char Char Char Char Char Char"/>
    <w:qFormat/>
    <w:uiPriority w:val="0"/>
    <w:rPr>
      <w:rFonts w:ascii="宋体" w:eastAsia="宋体"/>
      <w:kern w:val="2"/>
      <w:sz w:val="24"/>
      <w:lang w:val="zh-CN" w:bidi="ar-SA"/>
    </w:rPr>
  </w:style>
  <w:style w:type="character" w:customStyle="1" w:styleId="416">
    <w:name w:val="样式 宋体"/>
    <w:qFormat/>
    <w:uiPriority w:val="0"/>
    <w:rPr>
      <w:rFonts w:ascii="宋体" w:hAnsi="宋体"/>
      <w:sz w:val="24"/>
    </w:rPr>
  </w:style>
  <w:style w:type="character" w:customStyle="1" w:styleId="417">
    <w:name w:val="tw4winJump"/>
    <w:qFormat/>
    <w:uiPriority w:val="0"/>
    <w:rPr>
      <w:rFonts w:ascii="Courier New" w:hAnsi="Courier New" w:cs="Courier New"/>
      <w:color w:val="008080"/>
      <w:lang w:val="en-US" w:eastAsia="zh-CN"/>
    </w:rPr>
  </w:style>
  <w:style w:type="character" w:customStyle="1" w:styleId="418">
    <w:name w:val="标题 1 字符"/>
    <w:qFormat/>
    <w:uiPriority w:val="9"/>
    <w:rPr>
      <w:rFonts w:ascii="Arial" w:hAnsi="Arial" w:eastAsia="黑体" w:cs="Arial"/>
      <w:b/>
      <w:bCs/>
      <w:snapToGrid w:val="0"/>
      <w:kern w:val="44"/>
      <w:sz w:val="44"/>
      <w:szCs w:val="44"/>
    </w:rPr>
  </w:style>
  <w:style w:type="character" w:customStyle="1" w:styleId="419">
    <w:name w:val="style36"/>
    <w:basedOn w:val="69"/>
    <w:qFormat/>
    <w:uiPriority w:val="0"/>
    <w:rPr>
      <w:rFonts w:ascii="Arial" w:hAnsi="Arial" w:eastAsia="黑体" w:cs="Arial"/>
      <w:snapToGrid w:val="0"/>
      <w:kern w:val="0"/>
      <w:szCs w:val="21"/>
    </w:rPr>
  </w:style>
  <w:style w:type="character" w:customStyle="1" w:styleId="420">
    <w:name w:val="pt9"/>
    <w:qFormat/>
    <w:uiPriority w:val="0"/>
    <w:rPr>
      <w:rFonts w:ascii="仿宋_GB2312" w:eastAsia="微软雅黑"/>
      <w:b/>
      <w:kern w:val="2"/>
      <w:sz w:val="32"/>
      <w:szCs w:val="32"/>
      <w:lang w:val="en-US" w:eastAsia="zh-CN" w:bidi="ar-SA"/>
    </w:rPr>
  </w:style>
  <w:style w:type="character" w:customStyle="1" w:styleId="421">
    <w:name w:val="DO_NOT_TRANSLATE"/>
    <w:qFormat/>
    <w:uiPriority w:val="0"/>
    <w:rPr>
      <w:rFonts w:ascii="Courier New" w:hAnsi="Courier New" w:cs="Courier New"/>
      <w:color w:val="800000"/>
      <w:lang w:val="en-US" w:eastAsia="zh-CN"/>
    </w:rPr>
  </w:style>
  <w:style w:type="character" w:customStyle="1" w:styleId="422">
    <w:name w:val="标书1 Char1"/>
    <w:qFormat/>
    <w:uiPriority w:val="0"/>
    <w:rPr>
      <w:rFonts w:eastAsia="宋体"/>
      <w:b/>
      <w:bCs/>
      <w:kern w:val="44"/>
      <w:sz w:val="44"/>
      <w:szCs w:val="44"/>
      <w:lang w:val="en-US" w:eastAsia="zh-CN" w:bidi="ar-SA"/>
    </w:rPr>
  </w:style>
  <w:style w:type="character" w:customStyle="1" w:styleId="423">
    <w:name w:val="页脚 字符"/>
    <w:qFormat/>
    <w:uiPriority w:val="99"/>
    <w:rPr>
      <w:kern w:val="2"/>
      <w:sz w:val="18"/>
      <w:szCs w:val="18"/>
    </w:rPr>
  </w:style>
  <w:style w:type="character" w:customStyle="1" w:styleId="424">
    <w:name w:val="正文2 Char"/>
    <w:qFormat/>
    <w:uiPriority w:val="0"/>
    <w:rPr>
      <w:rFonts w:eastAsia="宋体"/>
      <w:kern w:val="2"/>
      <w:sz w:val="24"/>
      <w:lang w:val="en-US" w:eastAsia="zh-CN" w:bidi="ar-SA"/>
    </w:rPr>
  </w:style>
  <w:style w:type="character" w:customStyle="1" w:styleId="425">
    <w:name w:val="Char Char21"/>
    <w:qFormat/>
    <w:uiPriority w:val="6"/>
    <w:rPr>
      <w:rFonts w:ascii="宋体" w:hAnsi="宋体"/>
      <w:kern w:val="1"/>
      <w:sz w:val="24"/>
      <w:szCs w:val="21"/>
      <w:lang w:val="zh-CN"/>
    </w:rPr>
  </w:style>
  <w:style w:type="character" w:customStyle="1" w:styleId="426">
    <w:name w:val="样式 正文缩进 + 首行缩进:  2 字符 Char Char"/>
    <w:link w:val="427"/>
    <w:qFormat/>
    <w:uiPriority w:val="0"/>
    <w:rPr>
      <w:rFonts w:cs="宋体"/>
      <w:kern w:val="2"/>
      <w:sz w:val="24"/>
    </w:rPr>
  </w:style>
  <w:style w:type="paragraph" w:customStyle="1" w:styleId="427">
    <w:name w:val="样式 正文缩进 + 首行缩进:  2 字符"/>
    <w:basedOn w:val="6"/>
    <w:link w:val="426"/>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8">
    <w:name w:val="正文文本 Char1"/>
    <w:link w:val="24"/>
    <w:qFormat/>
    <w:uiPriority w:val="0"/>
    <w:rPr>
      <w:rFonts w:ascii="宋体" w:hAnsi="Arial" w:eastAsia="宋体" w:cs="Arial"/>
      <w:snapToGrid w:val="0"/>
      <w:kern w:val="2"/>
      <w:sz w:val="24"/>
      <w:szCs w:val="21"/>
      <w:lang w:val="zh-CN" w:eastAsia="zh-CN" w:bidi="ar-SA"/>
    </w:rPr>
  </w:style>
  <w:style w:type="character" w:customStyle="1" w:styleId="429">
    <w:name w:val="gray6"/>
    <w:basedOn w:val="69"/>
    <w:qFormat/>
    <w:uiPriority w:val="0"/>
    <w:rPr>
      <w:rFonts w:ascii="Arial" w:hAnsi="Arial" w:eastAsia="黑体" w:cs="Arial"/>
      <w:snapToGrid w:val="0"/>
      <w:kern w:val="0"/>
      <w:szCs w:val="21"/>
    </w:rPr>
  </w:style>
  <w:style w:type="character" w:customStyle="1" w:styleId="430">
    <w:name w:val="hui"/>
    <w:basedOn w:val="69"/>
    <w:qFormat/>
    <w:uiPriority w:val="0"/>
    <w:rPr>
      <w:rFonts w:ascii="Arial" w:hAnsi="Arial" w:eastAsia="黑体" w:cs="Arial"/>
      <w:snapToGrid w:val="0"/>
      <w:kern w:val="0"/>
      <w:szCs w:val="21"/>
    </w:rPr>
  </w:style>
  <w:style w:type="character" w:customStyle="1" w:styleId="431">
    <w:name w:val="哈哈正文 Char Char"/>
    <w:qFormat/>
    <w:uiPriority w:val="0"/>
    <w:rPr>
      <w:rFonts w:ascii="宋体" w:hAnsi="宋体" w:eastAsia="宋体" w:cs="宋体"/>
      <w:kern w:val="2"/>
      <w:sz w:val="24"/>
      <w:lang w:val="en-US" w:eastAsia="zh-CN" w:bidi="ar-SA"/>
    </w:rPr>
  </w:style>
  <w:style w:type="paragraph" w:customStyle="1" w:styleId="432">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3">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4">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5">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6">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7">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8">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39">
    <w:name w:val="标题4_自定义"/>
    <w:basedOn w:val="7"/>
    <w:qFormat/>
    <w:uiPriority w:val="0"/>
    <w:pPr>
      <w:adjustRightInd/>
      <w:spacing w:before="0" w:after="0" w:line="360" w:lineRule="auto"/>
    </w:pPr>
    <w:rPr>
      <w:rFonts w:ascii="Verdana" w:eastAsia="Verdana"/>
      <w:sz w:val="21"/>
      <w:lang w:val="en-US"/>
    </w:rPr>
  </w:style>
  <w:style w:type="paragraph" w:customStyle="1" w:styleId="440">
    <w:name w:val="正文 内标 序号标"/>
    <w:basedOn w:val="441"/>
    <w:qFormat/>
    <w:uiPriority w:val="0"/>
    <w:pPr>
      <w:tabs>
        <w:tab w:val="left" w:pos="0"/>
      </w:tabs>
      <w:adjustRightInd/>
      <w:spacing w:before="0"/>
      <w:ind w:firstLine="482"/>
    </w:pPr>
    <w:rPr>
      <w:rFonts w:ascii="微软雅黑" w:hAnsi="微软雅黑"/>
      <w:sz w:val="24"/>
      <w:szCs w:val="24"/>
    </w:rPr>
  </w:style>
  <w:style w:type="paragraph" w:customStyle="1" w:styleId="441">
    <w:name w:val="My正文"/>
    <w:basedOn w:val="1"/>
    <w:qFormat/>
    <w:uiPriority w:val="0"/>
    <w:pPr>
      <w:spacing w:before="120" w:line="360" w:lineRule="auto"/>
      <w:ind w:firstLine="567"/>
    </w:pPr>
    <w:rPr>
      <w:rFonts w:ascii="Arial" w:hAnsi="Arial"/>
      <w:sz w:val="20"/>
      <w:szCs w:val="20"/>
    </w:rPr>
  </w:style>
  <w:style w:type="paragraph" w:customStyle="1" w:styleId="44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3">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4">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5">
    <w:name w:val="修订2"/>
    <w:qFormat/>
    <w:uiPriority w:val="0"/>
    <w:rPr>
      <w:rFonts w:ascii="Times New Roman" w:hAnsi="Times New Roman" w:eastAsia="宋体" w:cs="Times New Roman"/>
      <w:kern w:val="2"/>
      <w:sz w:val="21"/>
      <w:lang w:val="en-US" w:eastAsia="zh-CN" w:bidi="ar-SA"/>
    </w:rPr>
  </w:style>
  <w:style w:type="paragraph" w:customStyle="1" w:styleId="446">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7">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8">
    <w:name w:val="文章标题"/>
    <w:next w:val="449"/>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49">
    <w:name w:val="封面公司名"/>
    <w:qFormat/>
    <w:uiPriority w:val="0"/>
    <w:pPr>
      <w:jc w:val="center"/>
    </w:pPr>
    <w:rPr>
      <w:rFonts w:ascii="Arial" w:hAnsi="Arial" w:eastAsia="楷体_GB2312" w:cs="宋体"/>
      <w:bCs/>
      <w:kern w:val="2"/>
      <w:sz w:val="28"/>
      <w:lang w:val="en-US" w:eastAsia="zh-CN" w:bidi="ar-SA"/>
    </w:rPr>
  </w:style>
  <w:style w:type="paragraph" w:customStyle="1" w:styleId="450">
    <w:name w:val="Char1 Char Char Char5"/>
    <w:basedOn w:val="1"/>
    <w:qFormat/>
    <w:uiPriority w:val="0"/>
    <w:pPr>
      <w:adjustRightInd/>
      <w:ind w:firstLine="200" w:firstLineChars="200"/>
    </w:pPr>
    <w:rPr>
      <w:rFonts w:ascii="Tahoma" w:hAnsi="Tahoma"/>
      <w:sz w:val="24"/>
      <w:szCs w:val="20"/>
    </w:rPr>
  </w:style>
  <w:style w:type="paragraph" w:customStyle="1" w:styleId="451">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2">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3">
    <w:name w:val="Char Char Char Char Char Char Char Char"/>
    <w:basedOn w:val="1"/>
    <w:qFormat/>
    <w:uiPriority w:val="0"/>
    <w:pPr>
      <w:tabs>
        <w:tab w:val="left" w:pos="360"/>
      </w:tabs>
    </w:pPr>
    <w:rPr>
      <w:sz w:val="24"/>
      <w:szCs w:val="20"/>
    </w:rPr>
  </w:style>
  <w:style w:type="paragraph" w:customStyle="1" w:styleId="454">
    <w:name w:val="Char Char11 Char Char Char"/>
    <w:basedOn w:val="1"/>
    <w:qFormat/>
    <w:uiPriority w:val="0"/>
    <w:pPr>
      <w:spacing w:line="360" w:lineRule="auto"/>
    </w:pPr>
    <w:rPr>
      <w:szCs w:val="20"/>
    </w:rPr>
  </w:style>
  <w:style w:type="paragraph" w:customStyle="1" w:styleId="455">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6">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7">
    <w:name w:val="样式3"/>
    <w:basedOn w:val="458"/>
    <w:qFormat/>
    <w:uiPriority w:val="0"/>
    <w:pPr>
      <w:tabs>
        <w:tab w:val="left" w:pos="2790"/>
        <w:tab w:val="left" w:pos="4230"/>
      </w:tabs>
      <w:spacing w:before="312" w:beforeLines="100"/>
      <w:jc w:val="left"/>
    </w:pPr>
  </w:style>
  <w:style w:type="paragraph" w:customStyle="1" w:styleId="458">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59">
    <w:name w:val="Char Char1 Char Char1 Char Char1"/>
    <w:basedOn w:val="1"/>
    <w:qFormat/>
    <w:uiPriority w:val="0"/>
    <w:pPr>
      <w:tabs>
        <w:tab w:val="left" w:pos="840"/>
      </w:tabs>
      <w:ind w:left="840" w:hanging="420"/>
    </w:pPr>
    <w:rPr>
      <w:rFonts w:ascii="Tahoma" w:hAnsi="Tahoma"/>
      <w:sz w:val="24"/>
    </w:rPr>
  </w:style>
  <w:style w:type="paragraph" w:customStyle="1" w:styleId="460">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1">
    <w:name w:val="标书标题2"/>
    <w:basedOn w:val="4"/>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2">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3">
    <w:name w:val="正文21"/>
    <w:basedOn w:val="1"/>
    <w:qFormat/>
    <w:uiPriority w:val="0"/>
    <w:pPr>
      <w:adjustRightInd/>
      <w:spacing w:before="156" w:line="360" w:lineRule="auto"/>
      <w:ind w:firstLine="510" w:firstLineChars="200"/>
    </w:pPr>
    <w:rPr>
      <w:sz w:val="24"/>
      <w:szCs w:val="20"/>
    </w:rPr>
  </w:style>
  <w:style w:type="paragraph" w:customStyle="1" w:styleId="464">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5">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6">
    <w:name w:val="Char1"/>
    <w:basedOn w:val="1"/>
    <w:qFormat/>
    <w:uiPriority w:val="0"/>
    <w:rPr>
      <w:rFonts w:ascii="仿宋_GB2312" w:eastAsia="仿宋_GB2312"/>
      <w:b/>
      <w:sz w:val="32"/>
      <w:szCs w:val="32"/>
    </w:rPr>
  </w:style>
  <w:style w:type="paragraph" w:customStyle="1" w:styleId="467">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69">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0">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1">
    <w:name w:val="6级标题"/>
    <w:basedOn w:val="472"/>
    <w:qFormat/>
    <w:uiPriority w:val="0"/>
    <w:pPr>
      <w:keepNext/>
      <w:tabs>
        <w:tab w:val="left" w:pos="360"/>
      </w:tabs>
      <w:spacing w:before="0" w:after="0"/>
      <w:outlineLvl w:val="5"/>
    </w:pPr>
  </w:style>
  <w:style w:type="paragraph" w:customStyle="1" w:styleId="472">
    <w:name w:val="5级标题"/>
    <w:basedOn w:val="473"/>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3">
    <w:name w:val="4级标题"/>
    <w:basedOn w:val="256"/>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4">
    <w:name w:val="样式 正文文本缩进 + 段前: 2 字符"/>
    <w:basedOn w:val="1"/>
    <w:qFormat/>
    <w:uiPriority w:val="0"/>
    <w:pPr>
      <w:adjustRightInd/>
      <w:ind w:left="420" w:leftChars="200"/>
      <w:jc w:val="left"/>
    </w:pPr>
    <w:rPr>
      <w:sz w:val="28"/>
      <w:szCs w:val="20"/>
      <w:lang w:eastAsia="zh-TW"/>
    </w:rPr>
  </w:style>
  <w:style w:type="paragraph" w:customStyle="1" w:styleId="475">
    <w:name w:val="Char2 Char Char"/>
    <w:basedOn w:val="1"/>
    <w:qFormat/>
    <w:uiPriority w:val="0"/>
    <w:pPr>
      <w:adjustRightInd/>
    </w:pPr>
    <w:rPr>
      <w:rFonts w:ascii="Tahoma" w:hAnsi="Tahoma"/>
      <w:sz w:val="24"/>
      <w:szCs w:val="20"/>
    </w:rPr>
  </w:style>
  <w:style w:type="paragraph" w:customStyle="1" w:styleId="476">
    <w:name w:val="_Style 11"/>
    <w:basedOn w:val="1"/>
    <w:qFormat/>
    <w:uiPriority w:val="34"/>
    <w:pPr>
      <w:adjustRightInd/>
      <w:ind w:firstLine="420" w:firstLineChars="200"/>
    </w:pPr>
    <w:rPr>
      <w:rFonts w:eastAsia="仿宋_GB2312"/>
      <w:sz w:val="28"/>
    </w:rPr>
  </w:style>
  <w:style w:type="paragraph" w:customStyle="1" w:styleId="477">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8">
    <w:name w:val="Char Char Char"/>
    <w:basedOn w:val="1"/>
    <w:qFormat/>
    <w:uiPriority w:val="0"/>
    <w:rPr>
      <w:rFonts w:ascii="Tahoma" w:hAnsi="Tahoma"/>
      <w:sz w:val="24"/>
      <w:szCs w:val="20"/>
    </w:rPr>
  </w:style>
  <w:style w:type="paragraph" w:customStyle="1" w:styleId="479">
    <w:name w:val="数字标题6"/>
    <w:basedOn w:val="9"/>
    <w:next w:val="1"/>
    <w:qFormat/>
    <w:uiPriority w:val="0"/>
    <w:pPr>
      <w:tabs>
        <w:tab w:val="left" w:pos="1080"/>
      </w:tabs>
      <w:ind w:left="1080" w:hanging="1080"/>
    </w:pPr>
    <w:rPr>
      <w:rFonts w:ascii="Times New Roman" w:hAnsi="Times New Roman" w:eastAsia="宋体"/>
      <w:i/>
    </w:rPr>
  </w:style>
  <w:style w:type="paragraph" w:customStyle="1" w:styleId="480">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1">
    <w:name w:val="No Spacing"/>
    <w:basedOn w:val="1"/>
    <w:link w:val="930"/>
    <w:qFormat/>
    <w:uiPriority w:val="99"/>
    <w:rPr>
      <w:szCs w:val="22"/>
    </w:rPr>
  </w:style>
  <w:style w:type="paragraph" w:customStyle="1" w:styleId="482">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3">
    <w:name w:val="Char Char Char Char Char Char Char Char Char Char Char Char1 Char1"/>
    <w:basedOn w:val="1"/>
    <w:qFormat/>
    <w:uiPriority w:val="6"/>
    <w:rPr>
      <w:rFonts w:ascii="Tahoma" w:hAnsi="Tahoma" w:cs="仿宋_GB2312"/>
      <w:sz w:val="24"/>
      <w:szCs w:val="20"/>
    </w:rPr>
  </w:style>
  <w:style w:type="paragraph" w:customStyle="1" w:styleId="484">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5">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6">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7">
    <w:name w:val="MM Topic 2"/>
    <w:basedOn w:val="4"/>
    <w:qFormat/>
    <w:uiPriority w:val="0"/>
    <w:pPr>
      <w:tabs>
        <w:tab w:val="left" w:pos="1260"/>
      </w:tabs>
      <w:ind w:left="1260" w:hanging="420"/>
    </w:pPr>
    <w:rPr>
      <w:rFonts w:ascii="Arial" w:hAnsi="Arial" w:eastAsia="黑体"/>
      <w:lang w:val="en-US"/>
    </w:rPr>
  </w:style>
  <w:style w:type="paragraph" w:customStyle="1" w:styleId="488">
    <w:name w:val="五级无标题条"/>
    <w:basedOn w:val="1"/>
    <w:qFormat/>
    <w:uiPriority w:val="0"/>
    <w:pPr>
      <w:adjustRightInd/>
    </w:pPr>
  </w:style>
  <w:style w:type="paragraph" w:customStyle="1" w:styleId="489">
    <w:name w:val="Char5"/>
    <w:basedOn w:val="1"/>
    <w:qFormat/>
    <w:uiPriority w:val="0"/>
    <w:rPr>
      <w:rFonts w:ascii="仿宋_GB2312" w:eastAsia="仿宋_GB2312"/>
      <w:b/>
      <w:sz w:val="32"/>
      <w:szCs w:val="32"/>
    </w:rPr>
  </w:style>
  <w:style w:type="paragraph" w:customStyle="1" w:styleId="490">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1">
    <w:name w:val="彩色列表 - 强调文字颜色 12"/>
    <w:basedOn w:val="1"/>
    <w:qFormat/>
    <w:uiPriority w:val="0"/>
    <w:pPr>
      <w:adjustRightInd/>
      <w:ind w:firstLine="420" w:firstLineChars="200"/>
    </w:pPr>
    <w:rPr>
      <w:rFonts w:ascii="Calibri" w:hAnsi="Calibri"/>
      <w:szCs w:val="22"/>
    </w:rPr>
  </w:style>
  <w:style w:type="paragraph" w:customStyle="1" w:styleId="492">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3">
    <w:name w:val="Char2"/>
    <w:basedOn w:val="1"/>
    <w:qFormat/>
    <w:uiPriority w:val="0"/>
    <w:rPr>
      <w:rFonts w:ascii="仿宋_GB2312" w:eastAsia="仿宋_GB2312"/>
      <w:b/>
      <w:sz w:val="32"/>
      <w:szCs w:val="32"/>
    </w:rPr>
  </w:style>
  <w:style w:type="paragraph" w:customStyle="1" w:styleId="494">
    <w:name w:val="数字标题3"/>
    <w:basedOn w:val="5"/>
    <w:next w:val="1"/>
    <w:qFormat/>
    <w:uiPriority w:val="0"/>
    <w:pPr>
      <w:spacing w:line="240" w:lineRule="auto"/>
    </w:pPr>
    <w:rPr>
      <w:sz w:val="28"/>
      <w:szCs w:val="28"/>
    </w:rPr>
  </w:style>
  <w:style w:type="paragraph" w:customStyle="1" w:styleId="495">
    <w:name w:val="FA正文"/>
    <w:basedOn w:val="1"/>
    <w:qFormat/>
    <w:uiPriority w:val="0"/>
    <w:pPr>
      <w:spacing w:line="360" w:lineRule="auto"/>
      <w:ind w:firstLine="480" w:firstLineChars="200"/>
    </w:pPr>
    <w:rPr>
      <w:rFonts w:hAnsi="宋体"/>
      <w:sz w:val="24"/>
      <w:szCs w:val="20"/>
    </w:rPr>
  </w:style>
  <w:style w:type="paragraph" w:customStyle="1" w:styleId="496">
    <w:name w:val="MM Topic 5"/>
    <w:basedOn w:val="8"/>
    <w:qFormat/>
    <w:uiPriority w:val="0"/>
    <w:pPr>
      <w:tabs>
        <w:tab w:val="left" w:pos="2520"/>
      </w:tabs>
      <w:adjustRightInd/>
      <w:ind w:left="2520" w:hanging="420"/>
    </w:pPr>
  </w:style>
  <w:style w:type="paragraph" w:customStyle="1" w:styleId="497">
    <w:name w:val="Char Char Char Char Char Char Char Char Char Char1"/>
    <w:basedOn w:val="1"/>
    <w:qFormat/>
    <w:uiPriority w:val="0"/>
    <w:rPr>
      <w:rFonts w:ascii="仿宋_GB2312" w:eastAsia="仿宋_GB2312"/>
      <w:b/>
      <w:sz w:val="32"/>
      <w:szCs w:val="32"/>
    </w:rPr>
  </w:style>
  <w:style w:type="paragraph" w:customStyle="1" w:styleId="498">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99">
    <w:name w:val="修订1"/>
    <w:qFormat/>
    <w:uiPriority w:val="3"/>
    <w:rPr>
      <w:rFonts w:ascii="Times New Roman" w:hAnsi="Times New Roman" w:eastAsia="宋体" w:cs="Times New Roman"/>
      <w:color w:val="000000"/>
      <w:kern w:val="1"/>
      <w:sz w:val="21"/>
      <w:lang w:val="en-US" w:eastAsia="zh-CN" w:bidi="ar-SA"/>
    </w:rPr>
  </w:style>
  <w:style w:type="paragraph" w:customStyle="1" w:styleId="500">
    <w:name w:val="Char2 Char Char Char"/>
    <w:basedOn w:val="1"/>
    <w:qFormat/>
    <w:uiPriority w:val="0"/>
    <w:rPr>
      <w:rFonts w:ascii="仿宋_GB2312" w:eastAsia="仿宋_GB2312"/>
      <w:b/>
      <w:sz w:val="32"/>
      <w:szCs w:val="32"/>
    </w:rPr>
  </w:style>
  <w:style w:type="paragraph" w:customStyle="1" w:styleId="501">
    <w:name w:val="Char2 Char Char Char1"/>
    <w:basedOn w:val="1"/>
    <w:qFormat/>
    <w:uiPriority w:val="6"/>
    <w:rPr>
      <w:rFonts w:ascii="仿宋_GB2312" w:eastAsia="仿宋_GB2312"/>
      <w:b/>
      <w:sz w:val="32"/>
      <w:szCs w:val="32"/>
    </w:rPr>
  </w:style>
  <w:style w:type="paragraph" w:customStyle="1" w:styleId="502">
    <w:name w:val="默认段落样式"/>
    <w:basedOn w:val="129"/>
    <w:qFormat/>
    <w:uiPriority w:val="0"/>
    <w:pPr>
      <w:spacing w:before="0"/>
      <w:ind w:firstLine="480"/>
      <w:outlineLvl w:val="2"/>
    </w:pPr>
    <w:rPr>
      <w:rFonts w:ascii="仿宋_GB2312" w:hAnsi="宋体" w:eastAsia="仿宋_GB2312"/>
      <w:color w:val="000000"/>
      <w:szCs w:val="24"/>
    </w:rPr>
  </w:style>
  <w:style w:type="paragraph" w:customStyle="1" w:styleId="503">
    <w:name w:val="图中文字"/>
    <w:basedOn w:val="1"/>
    <w:qFormat/>
    <w:uiPriority w:val="0"/>
    <w:pPr>
      <w:snapToGrid w:val="0"/>
      <w:spacing w:line="0" w:lineRule="atLeast"/>
      <w:ind w:firstLine="200" w:firstLineChars="200"/>
      <w:jc w:val="center"/>
    </w:pPr>
    <w:rPr>
      <w:sz w:val="24"/>
      <w:szCs w:val="20"/>
    </w:rPr>
  </w:style>
  <w:style w:type="paragraph" w:customStyle="1" w:styleId="504">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5">
    <w:name w:val="MM Topic 3"/>
    <w:basedOn w:val="5"/>
    <w:qFormat/>
    <w:uiPriority w:val="0"/>
    <w:pPr>
      <w:tabs>
        <w:tab w:val="left" w:pos="1680"/>
      </w:tabs>
      <w:adjustRightInd/>
      <w:ind w:left="1680" w:hanging="420"/>
    </w:pPr>
  </w:style>
  <w:style w:type="paragraph" w:customStyle="1" w:styleId="506">
    <w:name w:val="标准小四"/>
    <w:basedOn w:val="1"/>
    <w:qFormat/>
    <w:uiPriority w:val="0"/>
    <w:pPr>
      <w:spacing w:line="360" w:lineRule="auto"/>
      <w:ind w:firstLine="480" w:firstLineChars="200"/>
    </w:pPr>
    <w:rPr>
      <w:rFonts w:ascii="Arial" w:hAnsi="Arial"/>
      <w:sz w:val="24"/>
      <w:szCs w:val="21"/>
    </w:rPr>
  </w:style>
  <w:style w:type="paragraph" w:customStyle="1" w:styleId="507">
    <w:name w:val="样式 标题 2H2h2Underrubrik1prop2l2Chapter Titlesect 1.2DO NO..."/>
    <w:basedOn w:val="4"/>
    <w:qFormat/>
    <w:uiPriority w:val="0"/>
    <w:pPr>
      <w:spacing w:before="120" w:after="120"/>
      <w:ind w:left="425" w:hanging="425"/>
    </w:pPr>
    <w:rPr>
      <w:rFonts w:ascii="微软雅黑" w:hAnsi="微软雅黑" w:eastAsia="微软雅黑" w:cs="宋体"/>
      <w:szCs w:val="20"/>
      <w:lang w:val="en-US"/>
    </w:rPr>
  </w:style>
  <w:style w:type="paragraph" w:customStyle="1" w:styleId="508">
    <w:name w:val="表格（小）"/>
    <w:basedOn w:val="1"/>
    <w:qFormat/>
    <w:uiPriority w:val="0"/>
    <w:pPr>
      <w:adjustRightInd/>
      <w:snapToGrid w:val="0"/>
      <w:spacing w:line="300" w:lineRule="auto"/>
    </w:pPr>
    <w:rPr>
      <w:rFonts w:eastAsia="仿宋"/>
      <w:szCs w:val="21"/>
    </w:rPr>
  </w:style>
  <w:style w:type="paragraph" w:customStyle="1" w:styleId="50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0">
    <w:name w:val="Char2 Char Char1"/>
    <w:basedOn w:val="1"/>
    <w:qFormat/>
    <w:uiPriority w:val="6"/>
    <w:pPr>
      <w:adjustRightInd/>
    </w:pPr>
    <w:rPr>
      <w:rFonts w:ascii="Tahoma" w:hAnsi="Tahoma"/>
      <w:sz w:val="24"/>
      <w:szCs w:val="20"/>
    </w:rPr>
  </w:style>
  <w:style w:type="paragraph" w:customStyle="1" w:styleId="511">
    <w:name w:val="列出段落5"/>
    <w:basedOn w:val="1"/>
    <w:qFormat/>
    <w:uiPriority w:val="0"/>
    <w:pPr>
      <w:spacing w:line="360" w:lineRule="auto"/>
      <w:ind w:firstLine="200" w:firstLineChars="200"/>
    </w:pPr>
    <w:rPr>
      <w:rFonts w:eastAsia="楷体_GB2312" w:cs="Lucida Sans"/>
      <w:sz w:val="24"/>
    </w:rPr>
  </w:style>
  <w:style w:type="paragraph" w:customStyle="1" w:styleId="512">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3">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4">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5">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8">
    <w:name w:val="_Style 3"/>
    <w:basedOn w:val="1"/>
    <w:qFormat/>
    <w:uiPriority w:val="0"/>
    <w:pPr>
      <w:adjustRightInd/>
      <w:ind w:firstLine="420" w:firstLineChars="200"/>
    </w:pPr>
    <w:rPr>
      <w:rFonts w:eastAsia="仿宋_GB2312"/>
      <w:sz w:val="28"/>
    </w:rPr>
  </w:style>
  <w:style w:type="paragraph" w:customStyle="1" w:styleId="519">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0">
    <w:name w:val="Bulleting First Indent 1"/>
    <w:basedOn w:val="61"/>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1">
    <w:name w:val="左对齐表格文字"/>
    <w:basedOn w:val="1"/>
    <w:qFormat/>
    <w:uiPriority w:val="0"/>
    <w:pPr>
      <w:adjustRightInd/>
      <w:ind w:firstLine="200" w:firstLineChars="200"/>
      <w:jc w:val="right"/>
    </w:pPr>
  </w:style>
  <w:style w:type="paragraph" w:customStyle="1" w:styleId="522">
    <w:name w:val="Char Char11 Char Char Char Char Char Char Char Char Char"/>
    <w:basedOn w:val="1"/>
    <w:qFormat/>
    <w:uiPriority w:val="0"/>
    <w:pPr>
      <w:spacing w:line="360" w:lineRule="auto"/>
    </w:pPr>
    <w:rPr>
      <w:szCs w:val="20"/>
    </w:rPr>
  </w:style>
  <w:style w:type="paragraph" w:customStyle="1" w:styleId="523">
    <w:name w:val="正文1.25"/>
    <w:basedOn w:val="1"/>
    <w:qFormat/>
    <w:uiPriority w:val="0"/>
    <w:pPr>
      <w:adjustRightInd/>
      <w:spacing w:line="300" w:lineRule="auto"/>
      <w:ind w:firstLine="480" w:firstLineChars="200"/>
    </w:pPr>
    <w:rPr>
      <w:sz w:val="24"/>
      <w:szCs w:val="20"/>
    </w:rPr>
  </w:style>
  <w:style w:type="paragraph" w:customStyle="1" w:styleId="524">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5">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6">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7">
    <w:name w:val="Char Char1 Char Char Char1"/>
    <w:basedOn w:val="1"/>
    <w:qFormat/>
    <w:uiPriority w:val="6"/>
    <w:rPr>
      <w:rFonts w:ascii="仿宋_GB2312" w:eastAsia="仿宋_GB2312"/>
      <w:b/>
      <w:sz w:val="32"/>
      <w:szCs w:val="20"/>
    </w:rPr>
  </w:style>
  <w:style w:type="paragraph" w:customStyle="1" w:styleId="528">
    <w:name w:val="列出段落2"/>
    <w:basedOn w:val="1"/>
    <w:qFormat/>
    <w:uiPriority w:val="0"/>
    <w:pPr>
      <w:adjustRightInd/>
      <w:ind w:firstLine="420" w:firstLineChars="200"/>
    </w:pPr>
    <w:rPr>
      <w:rFonts w:ascii="宋体" w:hAnsi="宋体"/>
      <w:sz w:val="24"/>
    </w:rPr>
  </w:style>
  <w:style w:type="paragraph" w:customStyle="1" w:styleId="529">
    <w:name w:val="默认段落字体 Para Char Char Char Char Char Char Char"/>
    <w:basedOn w:val="1"/>
    <w:qFormat/>
    <w:uiPriority w:val="0"/>
    <w:rPr>
      <w:rFonts w:eastAsia="仿宋_GB2312"/>
      <w:sz w:val="28"/>
      <w:szCs w:val="20"/>
    </w:rPr>
  </w:style>
  <w:style w:type="paragraph" w:customStyle="1" w:styleId="530">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1">
    <w:name w:val="样式 标题 4PIM 4H4h4bulletblbbH41H42H43H44H45H46H47H48...1"/>
    <w:basedOn w:val="7"/>
    <w:qFormat/>
    <w:uiPriority w:val="0"/>
    <w:pPr>
      <w:widowControl/>
      <w:jc w:val="left"/>
    </w:pPr>
    <w:rPr>
      <w:rFonts w:cs="宋体"/>
      <w:sz w:val="24"/>
      <w:szCs w:val="20"/>
    </w:rPr>
  </w:style>
  <w:style w:type="paragraph" w:customStyle="1" w:styleId="532">
    <w:name w:val="彩色列表 - 强调文字颜色 11"/>
    <w:basedOn w:val="1"/>
    <w:qFormat/>
    <w:uiPriority w:val="0"/>
    <w:pPr>
      <w:adjustRightInd/>
      <w:ind w:firstLine="420" w:firstLineChars="200"/>
    </w:pPr>
    <w:rPr>
      <w:rFonts w:ascii="Calibri" w:hAnsi="Calibri"/>
      <w:szCs w:val="22"/>
    </w:rPr>
  </w:style>
  <w:style w:type="paragraph" w:customStyle="1" w:styleId="533">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4">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5">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6">
    <w:name w:val="Char Char Char1 Char1"/>
    <w:basedOn w:val="1"/>
    <w:qFormat/>
    <w:uiPriority w:val="6"/>
    <w:rPr>
      <w:szCs w:val="20"/>
    </w:rPr>
  </w:style>
  <w:style w:type="paragraph" w:customStyle="1" w:styleId="53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8">
    <w:name w:val="样式 标题 2 + 宋体 左侧:  1.76 厘米 首行缩进:  0 厘米"/>
    <w:basedOn w:val="4"/>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39">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0">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2">
    <w:name w:val="CM14"/>
    <w:basedOn w:val="233"/>
    <w:next w:val="233"/>
    <w:qFormat/>
    <w:uiPriority w:val="0"/>
    <w:pPr>
      <w:spacing w:after="68"/>
    </w:pPr>
    <w:rPr>
      <w:rFonts w:ascii="FHLHE E+ Futura Bk" w:eastAsia="FHLHE E+ Futura Bk" w:cs="Times New Roman"/>
      <w:color w:val="auto"/>
    </w:rPr>
  </w:style>
  <w:style w:type="paragraph" w:customStyle="1" w:styleId="543">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4">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6">
    <w:name w:val="正文文字 2"/>
    <w:basedOn w:val="233"/>
    <w:next w:val="233"/>
    <w:qFormat/>
    <w:uiPriority w:val="0"/>
    <w:rPr>
      <w:rFonts w:ascii="宋体" w:eastAsia="宋体" w:cs="Times New Roman"/>
      <w:color w:val="auto"/>
    </w:rPr>
  </w:style>
  <w:style w:type="paragraph" w:customStyle="1" w:styleId="547">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8">
    <w:name w:val="Char Char1 Char"/>
    <w:basedOn w:val="1"/>
    <w:qFormat/>
    <w:uiPriority w:val="0"/>
    <w:rPr>
      <w:rFonts w:ascii="仿宋_GB2312" w:eastAsia="仿宋_GB2312"/>
      <w:b/>
      <w:sz w:val="32"/>
      <w:szCs w:val="32"/>
    </w:rPr>
  </w:style>
  <w:style w:type="paragraph" w:customStyle="1" w:styleId="549">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0">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1">
    <w:name w:val="Char Char111"/>
    <w:basedOn w:val="1"/>
    <w:qFormat/>
    <w:uiPriority w:val="0"/>
    <w:pPr>
      <w:spacing w:line="360" w:lineRule="auto"/>
    </w:pPr>
    <w:rPr>
      <w:szCs w:val="20"/>
    </w:rPr>
  </w:style>
  <w:style w:type="paragraph" w:customStyle="1" w:styleId="552">
    <w:name w:val="Char"/>
    <w:basedOn w:val="1"/>
    <w:qFormat/>
    <w:uiPriority w:val="0"/>
    <w:rPr>
      <w:rFonts w:ascii="仿宋_GB2312" w:eastAsia="仿宋_GB2312"/>
      <w:b/>
      <w:sz w:val="32"/>
      <w:szCs w:val="32"/>
    </w:rPr>
  </w:style>
  <w:style w:type="paragraph" w:customStyle="1" w:styleId="55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5">
    <w:name w:val="Char Char Char1 Char"/>
    <w:basedOn w:val="1"/>
    <w:qFormat/>
    <w:uiPriority w:val="0"/>
    <w:rPr>
      <w:szCs w:val="20"/>
    </w:rPr>
  </w:style>
  <w:style w:type="paragraph" w:customStyle="1" w:styleId="556">
    <w:name w:val="正文标准"/>
    <w:basedOn w:val="1"/>
    <w:qFormat/>
    <w:uiPriority w:val="0"/>
    <w:pPr>
      <w:adjustRightInd/>
      <w:spacing w:line="360" w:lineRule="auto"/>
      <w:ind w:firstLine="200" w:firstLineChars="200"/>
    </w:pPr>
    <w:rPr>
      <w:rFonts w:ascii="宋体" w:hAnsi="Calibri"/>
      <w:sz w:val="24"/>
    </w:rPr>
  </w:style>
  <w:style w:type="paragraph" w:customStyle="1" w:styleId="557">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5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0">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1">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2">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3">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4">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5">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8">
    <w:name w:val="标准有序列表（L1）"/>
    <w:basedOn w:val="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69">
    <w:name w:val="Char Char Char Char Char Char Char Char Char Char"/>
    <w:basedOn w:val="1"/>
    <w:qFormat/>
    <w:uiPriority w:val="0"/>
    <w:rPr>
      <w:rFonts w:ascii="仿宋_GB2312" w:eastAsia="仿宋_GB2312"/>
      <w:b/>
      <w:sz w:val="32"/>
      <w:szCs w:val="32"/>
    </w:rPr>
  </w:style>
  <w:style w:type="paragraph" w:customStyle="1" w:styleId="570">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1">
    <w:name w:val="_正文段落"/>
    <w:basedOn w:val="1"/>
    <w:qFormat/>
    <w:uiPriority w:val="0"/>
    <w:pPr>
      <w:adjustRightInd/>
      <w:ind w:firstLine="560"/>
    </w:pPr>
    <w:rPr>
      <w:rFonts w:ascii="仿宋_GB2312" w:hAnsi="仿宋" w:eastAsia="仿宋_GB2312"/>
      <w:kern w:val="0"/>
      <w:sz w:val="28"/>
      <w:szCs w:val="28"/>
    </w:rPr>
  </w:style>
  <w:style w:type="paragraph" w:customStyle="1" w:styleId="572">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3">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4">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5">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6">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7">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78">
    <w:name w:val="Char Char Char1 Char2"/>
    <w:basedOn w:val="1"/>
    <w:qFormat/>
    <w:uiPriority w:val="0"/>
    <w:rPr>
      <w:szCs w:val="20"/>
    </w:rPr>
  </w:style>
  <w:style w:type="paragraph" w:customStyle="1" w:styleId="579">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0">
    <w:name w:val="默认段落字体 Para Char"/>
    <w:basedOn w:val="1"/>
    <w:qFormat/>
    <w:uiPriority w:val="0"/>
    <w:rPr>
      <w:rFonts w:ascii="Tahoma" w:hAnsi="Tahoma"/>
      <w:sz w:val="24"/>
      <w:szCs w:val="20"/>
    </w:rPr>
  </w:style>
  <w:style w:type="paragraph" w:customStyle="1" w:styleId="581">
    <w:name w:val="标题五"/>
    <w:basedOn w:val="1"/>
    <w:qFormat/>
    <w:uiPriority w:val="0"/>
    <w:pPr>
      <w:adjustRightInd/>
      <w:spacing w:before="156" w:beforeLines="50" w:line="360" w:lineRule="auto"/>
    </w:pPr>
    <w:rPr>
      <w:b/>
      <w:sz w:val="24"/>
    </w:rPr>
  </w:style>
  <w:style w:type="paragraph" w:customStyle="1" w:styleId="582">
    <w:name w:val="Char Char1101"/>
    <w:basedOn w:val="1"/>
    <w:qFormat/>
    <w:uiPriority w:val="0"/>
    <w:pPr>
      <w:spacing w:line="360" w:lineRule="auto"/>
    </w:pPr>
    <w:rPr>
      <w:rFonts w:ascii="Tahoma" w:hAnsi="Tahoma"/>
      <w:sz w:val="24"/>
      <w:szCs w:val="20"/>
    </w:rPr>
  </w:style>
  <w:style w:type="paragraph" w:customStyle="1" w:styleId="583">
    <w:name w:val="Char Char Char Char Char Char Char Char1"/>
    <w:basedOn w:val="1"/>
    <w:qFormat/>
    <w:uiPriority w:val="0"/>
    <w:pPr>
      <w:tabs>
        <w:tab w:val="left" w:pos="360"/>
      </w:tabs>
    </w:pPr>
    <w:rPr>
      <w:sz w:val="24"/>
      <w:szCs w:val="20"/>
    </w:rPr>
  </w:style>
  <w:style w:type="paragraph" w:customStyle="1" w:styleId="584">
    <w:name w:val="Char Char Char 字元 字元"/>
    <w:basedOn w:val="1"/>
    <w:qFormat/>
    <w:uiPriority w:val="0"/>
    <w:pPr>
      <w:adjustRightInd/>
      <w:spacing w:line="360" w:lineRule="auto"/>
      <w:ind w:firstLine="200" w:firstLineChars="200"/>
    </w:pPr>
    <w:rPr>
      <w:szCs w:val="20"/>
    </w:rPr>
  </w:style>
  <w:style w:type="paragraph" w:customStyle="1" w:styleId="585">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6">
    <w:name w:val="Char Char Char Char Char Char Char"/>
    <w:basedOn w:val="1"/>
    <w:qFormat/>
    <w:uiPriority w:val="0"/>
    <w:rPr>
      <w:rFonts w:ascii="仿宋_GB2312" w:eastAsia="仿宋_GB2312"/>
      <w:b/>
      <w:sz w:val="32"/>
      <w:szCs w:val="32"/>
    </w:rPr>
  </w:style>
  <w:style w:type="paragraph" w:customStyle="1" w:styleId="587">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8">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89">
    <w:name w:val="样式 标题 22h2L1 Heading 2H2sect 1.2H21sect 1.21H22sect 1.2..."/>
    <w:basedOn w:val="4"/>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0">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591">
    <w:name w:val="批注框文本 Char Char"/>
    <w:basedOn w:val="1"/>
    <w:qFormat/>
    <w:uiPriority w:val="0"/>
    <w:pPr>
      <w:adjustRightInd/>
    </w:pPr>
    <w:rPr>
      <w:sz w:val="18"/>
      <w:szCs w:val="20"/>
    </w:rPr>
  </w:style>
  <w:style w:type="paragraph" w:customStyle="1" w:styleId="592">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3">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4">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5">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6">
    <w:name w:val="索引 11"/>
    <w:basedOn w:val="1"/>
    <w:next w:val="1"/>
    <w:qFormat/>
    <w:uiPriority w:val="99"/>
    <w:pPr>
      <w:adjustRightInd/>
      <w:spacing w:line="360" w:lineRule="auto"/>
    </w:pPr>
    <w:rPr>
      <w:rFonts w:ascii="仿宋_GB2312" w:eastAsia="仿宋_GB2312"/>
      <w:sz w:val="24"/>
      <w:szCs w:val="20"/>
    </w:rPr>
  </w:style>
  <w:style w:type="paragraph" w:customStyle="1" w:styleId="597">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8">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599">
    <w:name w:val="正文文字缩进项目"/>
    <w:basedOn w:val="25"/>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0">
    <w:name w:val="文档正文"/>
    <w:basedOn w:val="1"/>
    <w:qFormat/>
    <w:uiPriority w:val="0"/>
    <w:pPr>
      <w:spacing w:line="480" w:lineRule="atLeast"/>
      <w:ind w:firstLine="567"/>
      <w:textAlignment w:val="baseline"/>
    </w:pPr>
    <w:rPr>
      <w:kern w:val="0"/>
      <w:sz w:val="24"/>
      <w:szCs w:val="20"/>
    </w:rPr>
  </w:style>
  <w:style w:type="paragraph" w:customStyle="1" w:styleId="601">
    <w:name w:val="正文文字表格居中"/>
    <w:basedOn w:val="1"/>
    <w:next w:val="56"/>
    <w:qFormat/>
    <w:uiPriority w:val="0"/>
    <w:pPr>
      <w:snapToGrid w:val="0"/>
      <w:spacing w:line="360" w:lineRule="auto"/>
    </w:pPr>
    <w:rPr>
      <w:rFonts w:ascii="宋体"/>
      <w:b/>
      <w:sz w:val="24"/>
      <w:szCs w:val="20"/>
    </w:rPr>
  </w:style>
  <w:style w:type="paragraph" w:customStyle="1" w:styleId="60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3">
    <w:name w:val="小节"/>
    <w:basedOn w:val="5"/>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4">
    <w:name w:val="Plain Text1"/>
    <w:basedOn w:val="1"/>
    <w:qFormat/>
    <w:uiPriority w:val="7"/>
    <w:pPr>
      <w:adjustRightInd/>
    </w:pPr>
    <w:rPr>
      <w:rFonts w:ascii="宋体" w:hAnsi="Courier New"/>
    </w:rPr>
  </w:style>
  <w:style w:type="paragraph" w:customStyle="1" w:styleId="605">
    <w:name w:val="Char3"/>
    <w:basedOn w:val="1"/>
    <w:qFormat/>
    <w:uiPriority w:val="0"/>
    <w:pPr>
      <w:adjustRightInd/>
    </w:pPr>
    <w:rPr>
      <w:rFonts w:ascii="仿宋_GB2312" w:eastAsia="仿宋_GB2312"/>
      <w:b/>
      <w:sz w:val="32"/>
      <w:szCs w:val="32"/>
    </w:rPr>
  </w:style>
  <w:style w:type="paragraph" w:customStyle="1" w:styleId="60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7">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8">
    <w:name w:val="标题2"/>
    <w:basedOn w:val="4"/>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09">
    <w:name w:val="List Paragraph1"/>
    <w:basedOn w:val="1"/>
    <w:qFormat/>
    <w:uiPriority w:val="0"/>
    <w:pPr>
      <w:spacing w:line="360" w:lineRule="auto"/>
      <w:ind w:firstLine="200" w:firstLineChars="200"/>
    </w:pPr>
    <w:rPr>
      <w:rFonts w:eastAsia="楷体_GB2312" w:cs="Lucida Sans"/>
      <w:sz w:val="24"/>
    </w:rPr>
  </w:style>
  <w:style w:type="paragraph" w:customStyle="1" w:styleId="610">
    <w:name w:val="样式 标题 3标题 3 Char第二层条h33Bold Headbh章标题1小标题level_3PIM 3..."/>
    <w:basedOn w:val="5"/>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1">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3">
    <w:name w:val="Char3 Char Char Char"/>
    <w:basedOn w:val="1"/>
    <w:qFormat/>
    <w:uiPriority w:val="0"/>
    <w:pPr>
      <w:widowControl/>
      <w:adjustRightInd/>
      <w:spacing w:after="160" w:line="240" w:lineRule="exact"/>
      <w:jc w:val="left"/>
    </w:pPr>
    <w:rPr>
      <w:szCs w:val="20"/>
    </w:rPr>
  </w:style>
  <w:style w:type="paragraph" w:customStyle="1" w:styleId="614">
    <w:name w:val="表格标题2"/>
    <w:basedOn w:val="615"/>
    <w:qFormat/>
    <w:uiPriority w:val="0"/>
    <w:rPr>
      <w:b/>
    </w:rPr>
  </w:style>
  <w:style w:type="paragraph" w:customStyle="1" w:styleId="615">
    <w:name w:val="表格内文"/>
    <w:basedOn w:val="1"/>
    <w:qFormat/>
    <w:uiPriority w:val="0"/>
    <w:pPr>
      <w:adjustRightInd/>
      <w:spacing w:line="360" w:lineRule="auto"/>
    </w:pPr>
    <w:rPr>
      <w:rFonts w:ascii="宋体" w:hAnsi="宋体" w:cs="宋体"/>
      <w:color w:val="000000"/>
      <w:szCs w:val="20"/>
    </w:rPr>
  </w:style>
  <w:style w:type="paragraph" w:customStyle="1" w:styleId="616">
    <w:name w:val="Char Char Char Char Char Char Char Char Char Char2"/>
    <w:basedOn w:val="1"/>
    <w:qFormat/>
    <w:uiPriority w:val="0"/>
    <w:rPr>
      <w:rFonts w:ascii="仿宋_GB2312" w:eastAsia="仿宋_GB2312"/>
      <w:b/>
      <w:sz w:val="32"/>
      <w:szCs w:val="32"/>
    </w:rPr>
  </w:style>
  <w:style w:type="paragraph" w:customStyle="1" w:styleId="617">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8">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19">
    <w:name w:val="Char Char11 Char Char Char Char Char Char Char Char Char11"/>
    <w:basedOn w:val="1"/>
    <w:qFormat/>
    <w:uiPriority w:val="0"/>
    <w:pPr>
      <w:spacing w:line="360" w:lineRule="auto"/>
    </w:pPr>
    <w:rPr>
      <w:szCs w:val="20"/>
    </w:rPr>
  </w:style>
  <w:style w:type="paragraph" w:customStyle="1" w:styleId="620">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1">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2">
    <w:name w:val="MM Topic 1"/>
    <w:basedOn w:val="3"/>
    <w:qFormat/>
    <w:uiPriority w:val="0"/>
    <w:pPr>
      <w:tabs>
        <w:tab w:val="left" w:pos="840"/>
      </w:tabs>
      <w:adjustRightInd/>
      <w:ind w:left="840" w:hanging="420"/>
    </w:pPr>
  </w:style>
  <w:style w:type="paragraph" w:customStyle="1" w:styleId="623">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624">
    <w:name w:val="文本正文 Char"/>
    <w:basedOn w:val="1"/>
    <w:qFormat/>
    <w:uiPriority w:val="0"/>
    <w:pPr>
      <w:spacing w:line="360" w:lineRule="auto"/>
      <w:ind w:firstLine="200" w:firstLineChars="200"/>
    </w:pPr>
    <w:rPr>
      <w:kern w:val="0"/>
      <w:sz w:val="24"/>
      <w:szCs w:val="20"/>
    </w:rPr>
  </w:style>
  <w:style w:type="paragraph" w:customStyle="1" w:styleId="625">
    <w:name w:val="表格"/>
    <w:basedOn w:val="1"/>
    <w:qFormat/>
    <w:uiPriority w:val="0"/>
    <w:pPr>
      <w:snapToGrid w:val="0"/>
      <w:ind w:firstLine="42" w:firstLineChars="21"/>
    </w:pPr>
    <w:rPr>
      <w:rFonts w:ascii="宋体" w:hAnsi="宋体"/>
      <w:kern w:val="0"/>
      <w:sz w:val="20"/>
      <w:szCs w:val="20"/>
    </w:rPr>
  </w:style>
  <w:style w:type="paragraph" w:customStyle="1" w:styleId="626">
    <w:name w:val="标书标题4"/>
    <w:basedOn w:val="7"/>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7">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28">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29">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0">
    <w:name w:val="EB_表格"/>
    <w:basedOn w:val="1"/>
    <w:qFormat/>
    <w:uiPriority w:val="0"/>
    <w:pPr>
      <w:adjustRightInd/>
      <w:spacing w:line="300" w:lineRule="auto"/>
      <w:jc w:val="center"/>
    </w:pPr>
  </w:style>
  <w:style w:type="paragraph" w:customStyle="1" w:styleId="631">
    <w:name w:val="_Style 6"/>
    <w:basedOn w:val="1"/>
    <w:qFormat/>
    <w:uiPriority w:val="34"/>
    <w:pPr>
      <w:adjustRightInd/>
      <w:ind w:firstLine="420" w:firstLineChars="200"/>
    </w:pPr>
    <w:rPr>
      <w:rFonts w:eastAsia="仿宋_GB2312"/>
      <w:sz w:val="28"/>
    </w:rPr>
  </w:style>
  <w:style w:type="paragraph" w:customStyle="1" w:styleId="632">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3">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4">
    <w:name w:val="!大节"/>
    <w:basedOn w:val="4"/>
    <w:qFormat/>
    <w:uiPriority w:val="0"/>
    <w:pPr>
      <w:spacing w:before="260" w:after="260" w:line="415" w:lineRule="auto"/>
      <w:ind w:left="420" w:hanging="420"/>
    </w:pPr>
    <w:rPr>
      <w:rFonts w:ascii="Arial" w:hAnsi="Arial" w:eastAsia="微软雅黑"/>
      <w:lang w:val="en-US"/>
    </w:rPr>
  </w:style>
  <w:style w:type="paragraph" w:customStyle="1" w:styleId="635">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6">
    <w:name w:val="正文表标题"/>
    <w:next w:val="6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8">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39">
    <w:name w:val="trademark"/>
    <w:qFormat/>
    <w:uiPriority w:val="0"/>
    <w:pPr>
      <w:spacing w:after="60"/>
    </w:pPr>
    <w:rPr>
      <w:rFonts w:ascii="Futura Bk" w:hAnsi="Futura Bk" w:eastAsia="宋体" w:cs="Times New Roman"/>
      <w:sz w:val="15"/>
      <w:lang w:val="en-US" w:eastAsia="en-US" w:bidi="ar-SA"/>
    </w:rPr>
  </w:style>
  <w:style w:type="paragraph" w:customStyle="1" w:styleId="640">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1">
    <w:name w:val="Char Char1 Char Char Char Char Char Char1"/>
    <w:basedOn w:val="1"/>
    <w:qFormat/>
    <w:uiPriority w:val="0"/>
    <w:rPr>
      <w:rFonts w:ascii="仿宋_GB2312" w:eastAsia="仿宋_GB2312"/>
      <w:b/>
      <w:sz w:val="32"/>
      <w:szCs w:val="20"/>
    </w:rPr>
  </w:style>
  <w:style w:type="paragraph" w:customStyle="1" w:styleId="642">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3">
    <w:name w:val="Char1 Char Char Char1"/>
    <w:basedOn w:val="1"/>
    <w:qFormat/>
    <w:uiPriority w:val="0"/>
    <w:pPr>
      <w:adjustRightInd/>
      <w:ind w:firstLine="200" w:firstLineChars="200"/>
    </w:pPr>
    <w:rPr>
      <w:rFonts w:ascii="Tahoma" w:hAnsi="Tahoma"/>
      <w:sz w:val="24"/>
      <w:szCs w:val="20"/>
    </w:rPr>
  </w:style>
  <w:style w:type="paragraph" w:customStyle="1" w:styleId="644">
    <w:name w:val="a1"/>
    <w:basedOn w:val="1"/>
    <w:qFormat/>
    <w:uiPriority w:val="0"/>
    <w:pPr>
      <w:widowControl/>
      <w:spacing w:line="300" w:lineRule="atLeast"/>
      <w:jc w:val="left"/>
    </w:pPr>
    <w:rPr>
      <w:rFonts w:ascii="宋体" w:hAnsi="宋体"/>
      <w:kern w:val="0"/>
      <w:sz w:val="18"/>
      <w:szCs w:val="20"/>
    </w:rPr>
  </w:style>
  <w:style w:type="paragraph" w:customStyle="1" w:styleId="645">
    <w:name w:val="样式7"/>
    <w:basedOn w:val="646"/>
    <w:next w:val="1"/>
    <w:qFormat/>
    <w:uiPriority w:val="0"/>
    <w:pPr>
      <w:spacing w:after="156" w:afterLines="50"/>
      <w:jc w:val="left"/>
      <w:outlineLvl w:val="3"/>
    </w:pPr>
    <w:rPr>
      <w:sz w:val="24"/>
      <w:szCs w:val="24"/>
    </w:rPr>
  </w:style>
  <w:style w:type="paragraph" w:customStyle="1" w:styleId="646">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7">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48">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49">
    <w:name w:val="样式 样式2 + 左侧:  1 字符 右侧:  1 字符"/>
    <w:basedOn w:val="458"/>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0">
    <w:name w:val="Char2 Char Char2"/>
    <w:basedOn w:val="1"/>
    <w:qFormat/>
    <w:uiPriority w:val="0"/>
    <w:pPr>
      <w:adjustRightInd/>
    </w:pPr>
    <w:rPr>
      <w:rFonts w:ascii="Tahoma" w:hAnsi="Tahoma"/>
      <w:sz w:val="24"/>
      <w:szCs w:val="20"/>
    </w:rPr>
  </w:style>
  <w:style w:type="paragraph" w:customStyle="1" w:styleId="651">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2">
    <w:name w:val="三级条标题"/>
    <w:basedOn w:val="653"/>
    <w:next w:val="637"/>
    <w:qFormat/>
    <w:uiPriority w:val="0"/>
    <w:pPr>
      <w:tabs>
        <w:tab w:val="left" w:pos="1260"/>
        <w:tab w:val="left" w:pos="1680"/>
        <w:tab w:val="left" w:pos="2100"/>
        <w:tab w:val="left" w:pos="2520"/>
      </w:tabs>
      <w:ind w:left="2520"/>
      <w:outlineLvl w:val="4"/>
    </w:pPr>
  </w:style>
  <w:style w:type="paragraph" w:customStyle="1" w:styleId="653">
    <w:name w:val="二级条标题"/>
    <w:basedOn w:val="654"/>
    <w:next w:val="637"/>
    <w:qFormat/>
    <w:uiPriority w:val="0"/>
    <w:pPr>
      <w:tabs>
        <w:tab w:val="left" w:pos="1260"/>
        <w:tab w:val="left" w:pos="1680"/>
        <w:tab w:val="left" w:pos="2100"/>
      </w:tabs>
      <w:ind w:left="0"/>
      <w:outlineLvl w:val="3"/>
    </w:pPr>
  </w:style>
  <w:style w:type="paragraph" w:customStyle="1" w:styleId="654">
    <w:name w:val="一级条标题"/>
    <w:basedOn w:val="655"/>
    <w:next w:val="637"/>
    <w:qFormat/>
    <w:uiPriority w:val="0"/>
    <w:pPr>
      <w:tabs>
        <w:tab w:val="left" w:pos="1260"/>
        <w:tab w:val="left" w:pos="1680"/>
      </w:tabs>
      <w:spacing w:before="0" w:beforeLines="0" w:after="0" w:afterLines="0"/>
      <w:ind w:left="1680"/>
      <w:outlineLvl w:val="2"/>
    </w:pPr>
  </w:style>
  <w:style w:type="paragraph" w:customStyle="1" w:styleId="655">
    <w:name w:val="章标题"/>
    <w:next w:val="6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6">
    <w:name w:val="数字标题2"/>
    <w:basedOn w:val="4"/>
    <w:next w:val="1"/>
    <w:qFormat/>
    <w:uiPriority w:val="0"/>
    <w:pPr>
      <w:tabs>
        <w:tab w:val="left" w:pos="480"/>
      </w:tabs>
      <w:ind w:left="480" w:hanging="480"/>
    </w:pPr>
    <w:rPr>
      <w:rFonts w:ascii="Times New Roman" w:eastAsia="宋体"/>
      <w:i/>
      <w:sz w:val="36"/>
      <w:szCs w:val="36"/>
      <w:lang w:val="en-US"/>
    </w:rPr>
  </w:style>
  <w:style w:type="paragraph" w:customStyle="1" w:styleId="657">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58">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5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0">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1">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2">
    <w:name w:val="正文 项目2"/>
    <w:basedOn w:val="663"/>
    <w:qFormat/>
    <w:uiPriority w:val="0"/>
    <w:pPr>
      <w:tabs>
        <w:tab w:val="left" w:pos="840"/>
      </w:tabs>
      <w:spacing w:after="0"/>
      <w:ind w:left="900"/>
    </w:pPr>
  </w:style>
  <w:style w:type="paragraph" w:customStyle="1" w:styleId="663">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4">
    <w:name w:val="Body Text 2*"/>
    <w:basedOn w:val="1"/>
    <w:qFormat/>
    <w:uiPriority w:val="6"/>
    <w:pPr>
      <w:widowControl/>
      <w:adjustRightInd/>
      <w:ind w:left="720" w:hanging="720"/>
    </w:pPr>
    <w:rPr>
      <w:color w:val="000000"/>
      <w:kern w:val="0"/>
      <w:sz w:val="24"/>
      <w:szCs w:val="20"/>
      <w:lang w:val="en-GB"/>
    </w:rPr>
  </w:style>
  <w:style w:type="paragraph" w:customStyle="1" w:styleId="665">
    <w:name w:val="表1"/>
    <w:basedOn w:val="1"/>
    <w:qFormat/>
    <w:uiPriority w:val="0"/>
    <w:pPr>
      <w:tabs>
        <w:tab w:val="left" w:pos="703"/>
      </w:tabs>
      <w:adjustRightInd/>
      <w:spacing w:line="360" w:lineRule="auto"/>
      <w:ind w:left="703"/>
      <w:jc w:val="center"/>
    </w:pPr>
  </w:style>
  <w:style w:type="paragraph" w:customStyle="1" w:styleId="666">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7">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68">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69">
    <w:name w:val="2级标题"/>
    <w:basedOn w:val="670"/>
    <w:qFormat/>
    <w:uiPriority w:val="0"/>
    <w:pPr>
      <w:jc w:val="left"/>
      <w:outlineLvl w:val="1"/>
    </w:pPr>
    <w:rPr>
      <w:rFonts w:ascii="Times New Roman" w:hAnsi="Times New Roman" w:eastAsia="仿宋"/>
      <w:sz w:val="30"/>
    </w:rPr>
  </w:style>
  <w:style w:type="paragraph" w:customStyle="1" w:styleId="670">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1">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3">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4">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5">
    <w:name w:val="bullet"/>
    <w:basedOn w:val="1"/>
    <w:qFormat/>
    <w:uiPriority w:val="0"/>
    <w:pPr>
      <w:tabs>
        <w:tab w:val="left" w:pos="840"/>
      </w:tabs>
      <w:adjustRightInd/>
      <w:ind w:left="840" w:hanging="420"/>
    </w:pPr>
  </w:style>
  <w:style w:type="paragraph" w:customStyle="1" w:styleId="676">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7">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8">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79">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0">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1">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2">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3">
    <w:name w:val="MM Topic 4"/>
    <w:basedOn w:val="7"/>
    <w:qFormat/>
    <w:uiPriority w:val="0"/>
    <w:pPr>
      <w:tabs>
        <w:tab w:val="left" w:pos="2100"/>
      </w:tabs>
      <w:adjustRightInd/>
      <w:ind w:left="2100" w:hanging="420"/>
    </w:pPr>
    <w:rPr>
      <w:lang w:val="en-US"/>
    </w:rPr>
  </w:style>
  <w:style w:type="paragraph" w:customStyle="1" w:styleId="684">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5">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6">
    <w:name w:val="Char Char11 Char Char Char Char Char Char Char Char Char1"/>
    <w:basedOn w:val="1"/>
    <w:qFormat/>
    <w:uiPriority w:val="6"/>
    <w:pPr>
      <w:spacing w:line="360" w:lineRule="auto"/>
    </w:pPr>
    <w:rPr>
      <w:szCs w:val="20"/>
    </w:rPr>
  </w:style>
  <w:style w:type="paragraph" w:customStyle="1" w:styleId="68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88">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89">
    <w:name w:val="body text bold"/>
    <w:basedOn w:val="24"/>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1">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4">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5">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6">
    <w:name w:val="单元格居中"/>
    <w:basedOn w:val="1"/>
    <w:qFormat/>
    <w:uiPriority w:val="0"/>
    <w:pPr>
      <w:adjustRightInd/>
      <w:spacing w:line="360" w:lineRule="auto"/>
      <w:jc w:val="center"/>
    </w:pPr>
    <w:rPr>
      <w:sz w:val="24"/>
    </w:rPr>
  </w:style>
  <w:style w:type="paragraph" w:customStyle="1" w:styleId="697">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698">
    <w:name w:val="Char Char Char Char Char Char Char1"/>
    <w:basedOn w:val="1"/>
    <w:qFormat/>
    <w:uiPriority w:val="6"/>
    <w:rPr>
      <w:rFonts w:ascii="仿宋_GB2312" w:eastAsia="仿宋_GB2312"/>
      <w:b/>
      <w:sz w:val="32"/>
      <w:szCs w:val="32"/>
    </w:rPr>
  </w:style>
  <w:style w:type="paragraph" w:customStyle="1" w:styleId="699">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0">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1">
    <w:name w:val="Char3 Char Char Char11"/>
    <w:basedOn w:val="1"/>
    <w:qFormat/>
    <w:uiPriority w:val="0"/>
    <w:pPr>
      <w:widowControl/>
      <w:adjustRightInd/>
      <w:spacing w:after="160" w:line="240" w:lineRule="exact"/>
      <w:jc w:val="left"/>
    </w:pPr>
    <w:rPr>
      <w:szCs w:val="20"/>
    </w:rPr>
  </w:style>
  <w:style w:type="paragraph" w:customStyle="1" w:styleId="702">
    <w:name w:val="Char Char1121"/>
    <w:basedOn w:val="1"/>
    <w:qFormat/>
    <w:uiPriority w:val="0"/>
    <w:pPr>
      <w:spacing w:line="360" w:lineRule="auto"/>
    </w:pPr>
    <w:rPr>
      <w:szCs w:val="20"/>
    </w:rPr>
  </w:style>
  <w:style w:type="paragraph" w:customStyle="1" w:styleId="703">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4">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5">
    <w:name w:val="Normal0"/>
    <w:qFormat/>
    <w:uiPriority w:val="0"/>
    <w:rPr>
      <w:rFonts w:ascii="Times New Roman" w:hAnsi="Times New Roman" w:eastAsia="宋体" w:cs="Times New Roman"/>
      <w:lang w:val="en-US" w:eastAsia="en-US" w:bidi="ar-SA"/>
    </w:rPr>
  </w:style>
  <w:style w:type="paragraph" w:customStyle="1" w:styleId="706">
    <w:name w:val="带编号样式"/>
    <w:basedOn w:val="624"/>
    <w:qFormat/>
    <w:uiPriority w:val="0"/>
    <w:pPr>
      <w:tabs>
        <w:tab w:val="left" w:pos="840"/>
      </w:tabs>
      <w:snapToGrid w:val="0"/>
      <w:ind w:left="840" w:hanging="420" w:firstLineChars="0"/>
    </w:pPr>
    <w:rPr>
      <w:rFonts w:ascii="仿宋_GB2312" w:eastAsia="仿宋_GB2312"/>
      <w:color w:val="000000"/>
    </w:rPr>
  </w:style>
  <w:style w:type="paragraph" w:customStyle="1" w:styleId="707">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08">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09">
    <w:name w:val="封面"/>
    <w:basedOn w:val="1"/>
    <w:qFormat/>
    <w:uiPriority w:val="0"/>
    <w:pPr>
      <w:spacing w:line="360" w:lineRule="atLeast"/>
      <w:jc w:val="right"/>
      <w:textAlignment w:val="baseline"/>
    </w:pPr>
    <w:rPr>
      <w:rFonts w:ascii="Symbol" w:hAnsi="Symbol"/>
      <w:kern w:val="0"/>
      <w:szCs w:val="20"/>
    </w:rPr>
  </w:style>
  <w:style w:type="paragraph" w:customStyle="1" w:styleId="710">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1">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2">
    <w:name w:val="默认段落字体 Para Char Char Char1 Char"/>
    <w:basedOn w:val="1"/>
    <w:qFormat/>
    <w:uiPriority w:val="0"/>
    <w:pPr>
      <w:spacing w:line="240" w:lineRule="atLeast"/>
      <w:ind w:left="420" w:firstLine="420"/>
    </w:pPr>
    <w:rPr>
      <w:sz w:val="24"/>
    </w:rPr>
  </w:style>
  <w:style w:type="paragraph" w:customStyle="1" w:styleId="713">
    <w:name w:val="WW-正文文字缩进 2"/>
    <w:basedOn w:val="1"/>
    <w:qFormat/>
    <w:uiPriority w:val="0"/>
    <w:pPr>
      <w:suppressAutoHyphens/>
      <w:adjustRightInd/>
      <w:ind w:firstLine="420"/>
    </w:pPr>
    <w:rPr>
      <w:kern w:val="1"/>
      <w:szCs w:val="20"/>
    </w:rPr>
  </w:style>
  <w:style w:type="paragraph" w:customStyle="1" w:styleId="714">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5">
    <w:name w:val="样式 标题 2 + 四号"/>
    <w:basedOn w:val="4"/>
    <w:qFormat/>
    <w:uiPriority w:val="0"/>
    <w:pPr>
      <w:spacing w:before="120" w:after="120"/>
      <w:ind w:left="0" w:firstLine="0"/>
      <w:jc w:val="both"/>
    </w:pPr>
    <w:rPr>
      <w:rFonts w:ascii="宋体" w:hAnsi="Arial" w:eastAsia="宋体"/>
      <w:sz w:val="28"/>
      <w:lang w:val="en-US"/>
    </w:rPr>
  </w:style>
  <w:style w:type="paragraph" w:customStyle="1" w:styleId="716">
    <w:name w:val="有符号正文"/>
    <w:basedOn w:val="1"/>
    <w:qFormat/>
    <w:uiPriority w:val="0"/>
    <w:pPr>
      <w:adjustRightInd/>
      <w:spacing w:line="400" w:lineRule="exact"/>
      <w:ind w:firstLine="200" w:firstLineChars="200"/>
    </w:pPr>
    <w:rPr>
      <w:rFonts w:ascii="Arial" w:hAnsi="Arial"/>
    </w:rPr>
  </w:style>
  <w:style w:type="paragraph" w:customStyle="1" w:styleId="717">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8">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19">
    <w:name w:val="4"/>
    <w:basedOn w:val="1"/>
    <w:next w:val="37"/>
    <w:qFormat/>
    <w:uiPriority w:val="0"/>
    <w:pPr>
      <w:spacing w:after="120" w:line="480" w:lineRule="auto"/>
      <w:ind w:left="420" w:leftChars="200"/>
    </w:pPr>
    <w:rPr>
      <w:sz w:val="24"/>
      <w:szCs w:val="20"/>
    </w:rPr>
  </w:style>
  <w:style w:type="paragraph" w:customStyle="1" w:styleId="720">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1">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2">
    <w:name w:val="样式 标题 3H3 + 两端对齐"/>
    <w:basedOn w:val="5"/>
    <w:qFormat/>
    <w:uiPriority w:val="0"/>
    <w:pPr>
      <w:keepLines w:val="0"/>
      <w:spacing w:before="0" w:after="0" w:line="240" w:lineRule="auto"/>
      <w:jc w:val="left"/>
    </w:pPr>
    <w:rPr>
      <w:rFonts w:cs="宋体"/>
      <w:sz w:val="21"/>
      <w:szCs w:val="20"/>
    </w:rPr>
  </w:style>
  <w:style w:type="paragraph" w:customStyle="1" w:styleId="723">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6">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7">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8">
    <w:name w:val="Char Char1 Char Char Char"/>
    <w:basedOn w:val="1"/>
    <w:qFormat/>
    <w:uiPriority w:val="0"/>
    <w:rPr>
      <w:rFonts w:ascii="仿宋_GB2312" w:eastAsia="仿宋_GB2312"/>
      <w:b/>
      <w:sz w:val="32"/>
      <w:szCs w:val="20"/>
    </w:rPr>
  </w:style>
  <w:style w:type="paragraph" w:customStyle="1" w:styleId="729">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0">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1">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2">
    <w:name w:val="Char Char1 Char Char Char2"/>
    <w:basedOn w:val="1"/>
    <w:qFormat/>
    <w:uiPriority w:val="0"/>
    <w:rPr>
      <w:rFonts w:ascii="仿宋_GB2312" w:eastAsia="仿宋_GB2312"/>
      <w:b/>
      <w:sz w:val="32"/>
      <w:szCs w:val="32"/>
    </w:rPr>
  </w:style>
  <w:style w:type="paragraph" w:customStyle="1" w:styleId="733">
    <w:name w:val="Char3 Char Char Char1"/>
    <w:basedOn w:val="1"/>
    <w:qFormat/>
    <w:uiPriority w:val="6"/>
    <w:pPr>
      <w:widowControl/>
      <w:adjustRightInd/>
      <w:spacing w:after="160" w:line="240" w:lineRule="exact"/>
      <w:jc w:val="left"/>
    </w:pPr>
    <w:rPr>
      <w:szCs w:val="20"/>
    </w:rPr>
  </w:style>
  <w:style w:type="paragraph" w:customStyle="1" w:styleId="734">
    <w:name w:val="Char1 Char Char Char21"/>
    <w:basedOn w:val="1"/>
    <w:qFormat/>
    <w:uiPriority w:val="0"/>
    <w:rPr>
      <w:rFonts w:ascii="Tahoma" w:hAnsi="Tahoma"/>
      <w:sz w:val="24"/>
      <w:szCs w:val="20"/>
    </w:rPr>
  </w:style>
  <w:style w:type="paragraph" w:customStyle="1" w:styleId="735">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6">
    <w:name w:val="正文（标题三）"/>
    <w:basedOn w:val="1"/>
    <w:qFormat/>
    <w:uiPriority w:val="0"/>
    <w:pPr>
      <w:spacing w:line="360" w:lineRule="auto"/>
      <w:ind w:firstLine="200" w:firstLineChars="200"/>
    </w:pPr>
    <w:rPr>
      <w:sz w:val="24"/>
    </w:rPr>
  </w:style>
  <w:style w:type="paragraph" w:customStyle="1" w:styleId="737">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38">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39">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0">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2">
    <w:name w:val="Char1 Char Char Char4"/>
    <w:basedOn w:val="1"/>
    <w:qFormat/>
    <w:uiPriority w:val="0"/>
    <w:pPr>
      <w:adjustRightInd/>
      <w:ind w:firstLine="200" w:firstLineChars="200"/>
    </w:pPr>
    <w:rPr>
      <w:rFonts w:ascii="Tahoma" w:hAnsi="Tahoma"/>
      <w:sz w:val="24"/>
      <w:szCs w:val="20"/>
    </w:rPr>
  </w:style>
  <w:style w:type="paragraph" w:customStyle="1" w:styleId="743">
    <w:name w:val="_标题2"/>
    <w:basedOn w:val="710"/>
    <w:next w:val="710"/>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4">
    <w:name w:val="样式1 + (中宋体"/>
    <w:basedOn w:val="721"/>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5">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7">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48">
    <w:name w:val="四号　首行缩进"/>
    <w:basedOn w:val="1"/>
    <w:qFormat/>
    <w:uiPriority w:val="0"/>
    <w:pPr>
      <w:adjustRightInd/>
      <w:spacing w:line="360" w:lineRule="auto"/>
    </w:pPr>
    <w:rPr>
      <w:rFonts w:ascii="宋体" w:hAnsi="宋体"/>
      <w:szCs w:val="20"/>
    </w:rPr>
  </w:style>
  <w:style w:type="paragraph" w:customStyle="1" w:styleId="749">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0">
    <w:name w:val="Char Char Char Char Char Char Char Char Char Char Char1 Char"/>
    <w:basedOn w:val="1"/>
    <w:qFormat/>
    <w:uiPriority w:val="0"/>
    <w:pPr>
      <w:adjustRightInd/>
    </w:pPr>
    <w:rPr>
      <w:rFonts w:ascii="Tahoma" w:hAnsi="Tahoma"/>
      <w:sz w:val="24"/>
    </w:rPr>
  </w:style>
  <w:style w:type="paragraph" w:customStyle="1" w:styleId="751">
    <w:name w:val="Char Char Char Char11"/>
    <w:basedOn w:val="1"/>
    <w:qFormat/>
    <w:uiPriority w:val="0"/>
    <w:rPr>
      <w:rFonts w:ascii="Tahoma" w:hAnsi="Tahoma"/>
      <w:sz w:val="24"/>
      <w:szCs w:val="20"/>
    </w:rPr>
  </w:style>
  <w:style w:type="paragraph" w:customStyle="1" w:styleId="752">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3">
    <w:name w:val="Char Char Char Char"/>
    <w:basedOn w:val="1"/>
    <w:qFormat/>
    <w:uiPriority w:val="0"/>
    <w:rPr>
      <w:rFonts w:ascii="Tahoma" w:hAnsi="Tahoma"/>
      <w:sz w:val="24"/>
      <w:szCs w:val="20"/>
    </w:rPr>
  </w:style>
  <w:style w:type="paragraph" w:customStyle="1" w:styleId="754">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5">
    <w:name w:val="Char19"/>
    <w:basedOn w:val="1"/>
    <w:qFormat/>
    <w:uiPriority w:val="0"/>
    <w:pPr>
      <w:adjustRightInd/>
    </w:pPr>
    <w:rPr>
      <w:szCs w:val="20"/>
    </w:rPr>
  </w:style>
  <w:style w:type="paragraph" w:customStyle="1" w:styleId="75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7">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58">
    <w:name w:val="_Style 5"/>
    <w:basedOn w:val="1"/>
    <w:qFormat/>
    <w:uiPriority w:val="34"/>
    <w:pPr>
      <w:adjustRightInd/>
      <w:ind w:firstLine="420" w:firstLineChars="200"/>
    </w:pPr>
    <w:rPr>
      <w:rFonts w:eastAsia="仿宋_GB2312"/>
      <w:sz w:val="28"/>
    </w:rPr>
  </w:style>
  <w:style w:type="paragraph" w:customStyle="1" w:styleId="75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0">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1">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2">
    <w:name w:val="标书表格字体格式"/>
    <w:next w:val="756"/>
    <w:qFormat/>
    <w:uiPriority w:val="0"/>
    <w:rPr>
      <w:rFonts w:ascii="Times New Roman" w:hAnsi="Times New Roman" w:eastAsia="宋体" w:cs="Times New Roman"/>
      <w:kern w:val="2"/>
      <w:sz w:val="21"/>
      <w:szCs w:val="24"/>
      <w:lang w:val="en-US" w:eastAsia="zh-CN" w:bidi="ar-SA"/>
    </w:rPr>
  </w:style>
  <w:style w:type="paragraph" w:customStyle="1" w:styleId="763">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4">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5">
    <w:name w:val="修订3"/>
    <w:qFormat/>
    <w:uiPriority w:val="0"/>
    <w:rPr>
      <w:rFonts w:ascii="Times New Roman" w:hAnsi="Times New Roman" w:eastAsia="宋体" w:cs="Times New Roman"/>
      <w:kern w:val="2"/>
      <w:sz w:val="21"/>
      <w:lang w:val="en-US" w:eastAsia="zh-CN" w:bidi="ar-SA"/>
    </w:rPr>
  </w:style>
  <w:style w:type="paragraph" w:customStyle="1" w:styleId="766">
    <w:name w:val="CSS1级正文 Char"/>
    <w:basedOn w:val="24"/>
    <w:qFormat/>
    <w:uiPriority w:val="0"/>
    <w:pPr>
      <w:autoSpaceDE/>
      <w:autoSpaceDN/>
      <w:snapToGrid w:val="0"/>
      <w:ind w:firstLine="480" w:firstLineChars="200"/>
    </w:pPr>
    <w:rPr>
      <w:rFonts w:ascii="Times New Roman"/>
      <w:szCs w:val="24"/>
      <w:lang w:val="en-US"/>
    </w:rPr>
  </w:style>
  <w:style w:type="paragraph" w:customStyle="1" w:styleId="767">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8">
    <w:name w:val="表文字"/>
    <w:qFormat/>
    <w:uiPriority w:val="0"/>
    <w:rPr>
      <w:rFonts w:ascii="宋体" w:hAnsi="Times New Roman" w:eastAsia="宋体" w:cs="Times New Roman"/>
      <w:kern w:val="2"/>
      <w:lang w:val="en-US" w:eastAsia="zh-CN" w:bidi="ar-SA"/>
    </w:rPr>
  </w:style>
  <w:style w:type="paragraph" w:customStyle="1" w:styleId="769">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0">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1">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2">
    <w:name w:val="Char Char Char Char Char Char Char Char2"/>
    <w:basedOn w:val="1"/>
    <w:qFormat/>
    <w:uiPriority w:val="0"/>
    <w:pPr>
      <w:tabs>
        <w:tab w:val="left" w:pos="360"/>
      </w:tabs>
    </w:pPr>
    <w:rPr>
      <w:sz w:val="24"/>
      <w:szCs w:val="20"/>
    </w:rPr>
  </w:style>
  <w:style w:type="paragraph" w:customStyle="1" w:styleId="773">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4">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5">
    <w:name w:val="中文标题 3"/>
    <w:basedOn w:val="2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8">
    <w:name w:val="正文－恩普"/>
    <w:basedOn w:val="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79">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0">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1">
    <w:name w:val="p0"/>
    <w:basedOn w:val="1"/>
    <w:qFormat/>
    <w:uiPriority w:val="0"/>
    <w:pPr>
      <w:widowControl/>
      <w:adjustRightInd/>
    </w:pPr>
    <w:rPr>
      <w:kern w:val="0"/>
      <w:szCs w:val="21"/>
    </w:rPr>
  </w:style>
  <w:style w:type="paragraph" w:customStyle="1" w:styleId="782">
    <w:name w:val="Char6"/>
    <w:basedOn w:val="1"/>
    <w:qFormat/>
    <w:uiPriority w:val="0"/>
    <w:rPr>
      <w:rFonts w:ascii="仿宋_GB2312" w:eastAsia="仿宋_GB2312"/>
      <w:b/>
      <w:sz w:val="32"/>
      <w:szCs w:val="32"/>
    </w:rPr>
  </w:style>
  <w:style w:type="paragraph" w:customStyle="1" w:styleId="783">
    <w:name w:val="Char111"/>
    <w:basedOn w:val="1"/>
    <w:qFormat/>
    <w:uiPriority w:val="0"/>
    <w:rPr>
      <w:rFonts w:ascii="仿宋_GB2312" w:eastAsia="仿宋_GB2312"/>
      <w:b/>
      <w:sz w:val="32"/>
      <w:szCs w:val="32"/>
    </w:rPr>
  </w:style>
  <w:style w:type="paragraph" w:customStyle="1" w:styleId="784">
    <w:name w:val="标题3"/>
    <w:basedOn w:val="5"/>
    <w:next w:val="53"/>
    <w:qFormat/>
    <w:uiPriority w:val="0"/>
    <w:pPr>
      <w:tabs>
        <w:tab w:val="clear" w:pos="900"/>
      </w:tabs>
      <w:spacing w:after="0" w:line="360" w:lineRule="auto"/>
    </w:pPr>
    <w:rPr>
      <w:rFonts w:ascii="仿宋" w:hAnsi="仿宋" w:eastAsia="仿宋" w:cs="仿宋"/>
    </w:rPr>
  </w:style>
  <w:style w:type="paragraph" w:customStyle="1" w:styleId="785">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6">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7">
    <w:name w:val="Char1 Char Char Char2"/>
    <w:basedOn w:val="1"/>
    <w:qFormat/>
    <w:uiPriority w:val="0"/>
    <w:pPr>
      <w:adjustRightInd/>
      <w:ind w:firstLine="200" w:firstLineChars="200"/>
    </w:pPr>
    <w:rPr>
      <w:rFonts w:ascii="Tahoma" w:hAnsi="Tahoma"/>
      <w:sz w:val="24"/>
      <w:szCs w:val="20"/>
    </w:rPr>
  </w:style>
  <w:style w:type="paragraph" w:customStyle="1" w:styleId="788">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89">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0">
    <w:name w:val="Char Char Char Char Char Char Char2"/>
    <w:basedOn w:val="1"/>
    <w:qFormat/>
    <w:uiPriority w:val="0"/>
    <w:rPr>
      <w:rFonts w:ascii="仿宋_GB2312" w:eastAsia="仿宋_GB2312"/>
      <w:b/>
      <w:sz w:val="32"/>
      <w:szCs w:val="32"/>
    </w:rPr>
  </w:style>
  <w:style w:type="paragraph" w:customStyle="1" w:styleId="791">
    <w:name w:val="五级条标题"/>
    <w:basedOn w:val="792"/>
    <w:next w:val="637"/>
    <w:qFormat/>
    <w:uiPriority w:val="0"/>
    <w:pPr>
      <w:tabs>
        <w:tab w:val="left" w:pos="1260"/>
        <w:tab w:val="left" w:pos="1680"/>
        <w:tab w:val="left" w:pos="2100"/>
        <w:tab w:val="left" w:pos="2940"/>
        <w:tab w:val="left" w:pos="3360"/>
      </w:tabs>
      <w:ind w:left="3360"/>
      <w:outlineLvl w:val="6"/>
    </w:pPr>
  </w:style>
  <w:style w:type="paragraph" w:customStyle="1" w:styleId="792">
    <w:name w:val="四级条标题"/>
    <w:basedOn w:val="652"/>
    <w:next w:val="637"/>
    <w:qFormat/>
    <w:uiPriority w:val="0"/>
    <w:pPr>
      <w:tabs>
        <w:tab w:val="left" w:pos="2940"/>
        <w:tab w:val="clear" w:pos="2520"/>
      </w:tabs>
      <w:ind w:left="2940"/>
      <w:outlineLvl w:val="5"/>
    </w:pPr>
  </w:style>
  <w:style w:type="paragraph" w:customStyle="1" w:styleId="793">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4">
    <w:name w:val="Char23"/>
    <w:basedOn w:val="1"/>
    <w:qFormat/>
    <w:uiPriority w:val="0"/>
    <w:rPr>
      <w:rFonts w:ascii="仿宋_GB2312" w:eastAsia="仿宋_GB2312"/>
      <w:b/>
      <w:sz w:val="32"/>
      <w:szCs w:val="32"/>
    </w:rPr>
  </w:style>
  <w:style w:type="paragraph" w:customStyle="1" w:styleId="795">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6">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7">
    <w:name w:val="首行缩进"/>
    <w:basedOn w:val="1"/>
    <w:qFormat/>
    <w:uiPriority w:val="0"/>
    <w:pPr>
      <w:spacing w:line="360" w:lineRule="auto"/>
      <w:ind w:firstLine="480" w:firstLineChars="200"/>
    </w:pPr>
    <w:rPr>
      <w:rFonts w:ascii="宋体"/>
      <w:sz w:val="24"/>
      <w:szCs w:val="20"/>
    </w:rPr>
  </w:style>
  <w:style w:type="paragraph" w:customStyle="1" w:styleId="79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799">
    <w:name w:val="单元格左对齐"/>
    <w:basedOn w:val="1"/>
    <w:qFormat/>
    <w:uiPriority w:val="0"/>
    <w:pPr>
      <w:adjustRightInd/>
      <w:spacing w:line="360" w:lineRule="auto"/>
    </w:pPr>
    <w:rPr>
      <w:sz w:val="24"/>
    </w:rPr>
  </w:style>
  <w:style w:type="paragraph" w:customStyle="1" w:styleId="800">
    <w:name w:val="正文主体"/>
    <w:basedOn w:val="621"/>
    <w:qFormat/>
    <w:uiPriority w:val="0"/>
  </w:style>
  <w:style w:type="paragraph" w:customStyle="1" w:styleId="801">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2">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3">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4">
    <w:name w:val="正文（首行缩进2字符）"/>
    <w:basedOn w:val="1"/>
    <w:qFormat/>
    <w:uiPriority w:val="0"/>
    <w:pPr>
      <w:adjustRightInd/>
      <w:spacing w:line="360" w:lineRule="auto"/>
      <w:ind w:firstLine="480" w:firstLineChars="200"/>
    </w:pPr>
    <w:rPr>
      <w:sz w:val="24"/>
      <w:szCs w:val="20"/>
    </w:rPr>
  </w:style>
  <w:style w:type="paragraph" w:customStyle="1" w:styleId="805">
    <w:name w:val="P1"/>
    <w:basedOn w:val="1"/>
    <w:qFormat/>
    <w:uiPriority w:val="0"/>
    <w:pPr>
      <w:adjustRightInd/>
      <w:spacing w:line="288" w:lineRule="auto"/>
      <w:ind w:firstLine="425" w:firstLineChars="200"/>
    </w:pPr>
  </w:style>
  <w:style w:type="paragraph" w:customStyle="1" w:styleId="806">
    <w:name w:val="列表内容"/>
    <w:basedOn w:val="1"/>
    <w:next w:val="1"/>
    <w:qFormat/>
    <w:uiPriority w:val="0"/>
    <w:pPr>
      <w:widowControl/>
      <w:tabs>
        <w:tab w:val="left" w:pos="840"/>
      </w:tabs>
      <w:ind w:left="840" w:hanging="420"/>
      <w:jc w:val="left"/>
    </w:pPr>
    <w:rPr>
      <w:kern w:val="0"/>
      <w:sz w:val="18"/>
    </w:rPr>
  </w:style>
  <w:style w:type="paragraph" w:customStyle="1" w:styleId="807">
    <w:name w:val="Char Char11 Char Char Char1"/>
    <w:basedOn w:val="1"/>
    <w:qFormat/>
    <w:uiPriority w:val="6"/>
    <w:pPr>
      <w:spacing w:line="360" w:lineRule="auto"/>
    </w:pPr>
    <w:rPr>
      <w:szCs w:val="20"/>
    </w:rPr>
  </w:style>
  <w:style w:type="paragraph" w:customStyle="1" w:styleId="808">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09">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0">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2">
    <w:name w:val="正文文字缩进2字"/>
    <w:basedOn w:val="24"/>
    <w:qFormat/>
    <w:uiPriority w:val="0"/>
    <w:pPr>
      <w:autoSpaceDE/>
      <w:autoSpaceDN/>
      <w:adjustRightInd/>
      <w:spacing w:before="60" w:after="60"/>
      <w:ind w:firstLine="200" w:firstLineChars="200"/>
    </w:pPr>
    <w:rPr>
      <w:rFonts w:ascii="Times New Roman"/>
      <w:szCs w:val="20"/>
      <w:lang w:val="en-US"/>
    </w:rPr>
  </w:style>
  <w:style w:type="paragraph" w:customStyle="1" w:styleId="813">
    <w:name w:val="默认段落字体 Para Char Char Char Char"/>
    <w:basedOn w:val="1"/>
    <w:qFormat/>
    <w:uiPriority w:val="0"/>
    <w:pPr>
      <w:spacing w:line="360" w:lineRule="auto"/>
    </w:pPr>
    <w:rPr>
      <w:szCs w:val="20"/>
    </w:rPr>
  </w:style>
  <w:style w:type="paragraph" w:customStyle="1" w:styleId="814">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5">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6">
    <w:name w:val="Char2 Char Char Char2"/>
    <w:basedOn w:val="1"/>
    <w:qFormat/>
    <w:uiPriority w:val="0"/>
    <w:rPr>
      <w:rFonts w:ascii="仿宋_GB2312" w:eastAsia="仿宋_GB2312"/>
      <w:b/>
      <w:sz w:val="32"/>
      <w:szCs w:val="32"/>
    </w:rPr>
  </w:style>
  <w:style w:type="paragraph" w:customStyle="1" w:styleId="817">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18">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19">
    <w:name w:val="正文 首行缩进:  2 字符 Char"/>
    <w:basedOn w:val="1"/>
    <w:qFormat/>
    <w:uiPriority w:val="0"/>
    <w:pPr>
      <w:adjustRightInd/>
      <w:spacing w:line="360" w:lineRule="auto"/>
      <w:ind w:firstLine="480"/>
    </w:pPr>
    <w:rPr>
      <w:rFonts w:cs="宋体"/>
      <w:sz w:val="24"/>
      <w:szCs w:val="20"/>
    </w:rPr>
  </w:style>
  <w:style w:type="paragraph" w:customStyle="1" w:styleId="820">
    <w:name w:val="Char Char4 Char Char"/>
    <w:basedOn w:val="1"/>
    <w:qFormat/>
    <w:uiPriority w:val="0"/>
    <w:pPr>
      <w:widowControl/>
      <w:adjustRightInd/>
      <w:spacing w:after="160" w:line="240" w:lineRule="exact"/>
      <w:jc w:val="left"/>
    </w:pPr>
  </w:style>
  <w:style w:type="paragraph" w:customStyle="1" w:styleId="821">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2">
    <w:name w:val="Char Char11 Char Char Char2"/>
    <w:basedOn w:val="1"/>
    <w:qFormat/>
    <w:uiPriority w:val="0"/>
    <w:pPr>
      <w:spacing w:line="360" w:lineRule="auto"/>
    </w:pPr>
    <w:rPr>
      <w:szCs w:val="20"/>
    </w:rPr>
  </w:style>
  <w:style w:type="paragraph" w:customStyle="1" w:styleId="823">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4">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5">
    <w:name w:val="数字标题4"/>
    <w:basedOn w:val="7"/>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6">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7">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28">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29">
    <w:name w:val="Char311"/>
    <w:basedOn w:val="1"/>
    <w:qFormat/>
    <w:uiPriority w:val="0"/>
    <w:pPr>
      <w:adjustRightInd/>
      <w:ind w:firstLine="200" w:firstLineChars="200"/>
    </w:pPr>
    <w:rPr>
      <w:rFonts w:ascii="Tahoma" w:hAnsi="Tahoma"/>
      <w:sz w:val="24"/>
      <w:szCs w:val="20"/>
    </w:rPr>
  </w:style>
  <w:style w:type="paragraph" w:customStyle="1" w:styleId="830">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2">
    <w:name w:val="正文 内标"/>
    <w:basedOn w:val="747"/>
    <w:qFormat/>
    <w:uiPriority w:val="0"/>
    <w:pPr>
      <w:tabs>
        <w:tab w:val="left" w:pos="0"/>
      </w:tabs>
      <w:ind w:left="900" w:firstLine="0" w:firstLineChars="0"/>
    </w:pPr>
  </w:style>
  <w:style w:type="paragraph" w:customStyle="1" w:styleId="833">
    <w:name w:val="Bulleted List"/>
    <w:basedOn w:val="1"/>
    <w:qFormat/>
    <w:uiPriority w:val="0"/>
    <w:pPr>
      <w:tabs>
        <w:tab w:val="left" w:pos="1260"/>
      </w:tabs>
      <w:adjustRightInd/>
      <w:ind w:left="1260" w:hanging="420"/>
    </w:pPr>
  </w:style>
  <w:style w:type="paragraph" w:customStyle="1" w:styleId="834">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835">
    <w:name w:val="样式 左侧:  0.85 厘米"/>
    <w:basedOn w:val="1"/>
    <w:qFormat/>
    <w:uiPriority w:val="2"/>
    <w:pPr>
      <w:adjustRightInd/>
      <w:spacing w:line="360" w:lineRule="auto"/>
    </w:pPr>
    <w:rPr>
      <w:rFonts w:cs="宋体"/>
      <w:sz w:val="24"/>
      <w:szCs w:val="20"/>
    </w:rPr>
  </w:style>
  <w:style w:type="paragraph" w:customStyle="1" w:styleId="836">
    <w:name w:val="Char Char Char Char Char Char Char Char Char Char Char Char1 Char"/>
    <w:basedOn w:val="1"/>
    <w:qFormat/>
    <w:uiPriority w:val="0"/>
    <w:rPr>
      <w:rFonts w:ascii="Tahoma" w:hAnsi="Tahoma" w:cs="仿宋_GB2312"/>
      <w:sz w:val="24"/>
      <w:szCs w:val="20"/>
    </w:rPr>
  </w:style>
  <w:style w:type="paragraph" w:customStyle="1" w:styleId="837">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838">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39">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0">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1">
    <w:name w:val="Char Char1 Char Char Char Char Char Char"/>
    <w:basedOn w:val="1"/>
    <w:qFormat/>
    <w:uiPriority w:val="0"/>
    <w:rPr>
      <w:rFonts w:ascii="仿宋_GB2312" w:eastAsia="仿宋_GB2312"/>
      <w:b/>
      <w:sz w:val="32"/>
      <w:szCs w:val="20"/>
    </w:rPr>
  </w:style>
  <w:style w:type="paragraph" w:customStyle="1" w:styleId="842">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3">
    <w:name w:val="Char Char1 Char Char Char Char Char Char2"/>
    <w:basedOn w:val="1"/>
    <w:qFormat/>
    <w:uiPriority w:val="0"/>
    <w:rPr>
      <w:rFonts w:ascii="仿宋_GB2312" w:eastAsia="仿宋_GB2312"/>
      <w:b/>
      <w:sz w:val="32"/>
      <w:szCs w:val="20"/>
    </w:rPr>
  </w:style>
  <w:style w:type="paragraph" w:customStyle="1" w:styleId="844">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6">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8">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49">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0">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1">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3">
    <w:name w:val="Char31"/>
    <w:basedOn w:val="1"/>
    <w:qFormat/>
    <w:uiPriority w:val="0"/>
    <w:pPr>
      <w:adjustRightInd/>
    </w:pPr>
    <w:rPr>
      <w:rFonts w:ascii="仿宋_GB2312" w:eastAsia="仿宋_GB2312"/>
      <w:b/>
      <w:sz w:val="32"/>
      <w:szCs w:val="32"/>
    </w:rPr>
  </w:style>
  <w:style w:type="paragraph" w:customStyle="1" w:styleId="854">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855">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6">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7">
    <w:name w:val="Char Char1"/>
    <w:basedOn w:val="1"/>
    <w:qFormat/>
    <w:uiPriority w:val="0"/>
    <w:pPr>
      <w:widowControl/>
      <w:spacing w:after="160" w:line="240" w:lineRule="exact"/>
      <w:jc w:val="left"/>
    </w:pPr>
    <w:rPr>
      <w:rFonts w:eastAsia="仿宋_GB2312"/>
      <w:sz w:val="28"/>
    </w:rPr>
  </w:style>
  <w:style w:type="paragraph" w:customStyle="1" w:styleId="858">
    <w:name w:val="Char21"/>
    <w:basedOn w:val="1"/>
    <w:qFormat/>
    <w:uiPriority w:val="0"/>
    <w:pPr>
      <w:adjustRightInd/>
      <w:ind w:firstLine="200" w:firstLineChars="200"/>
    </w:pPr>
    <w:rPr>
      <w:rFonts w:ascii="仿宋_GB2312" w:eastAsia="仿宋_GB2312"/>
      <w:b/>
      <w:sz w:val="32"/>
      <w:szCs w:val="32"/>
    </w:rPr>
  </w:style>
  <w:style w:type="paragraph" w:customStyle="1" w:styleId="859">
    <w:name w:val="列表段落1"/>
    <w:basedOn w:val="1"/>
    <w:qFormat/>
    <w:uiPriority w:val="34"/>
    <w:pPr>
      <w:adjustRightInd/>
      <w:ind w:right="238" w:firstLine="420"/>
    </w:pPr>
    <w:rPr>
      <w:rFonts w:ascii="Calibri" w:hAnsi="Calibri"/>
      <w:sz w:val="24"/>
    </w:rPr>
  </w:style>
  <w:style w:type="paragraph" w:customStyle="1" w:styleId="860">
    <w:name w:val="Char Char110"/>
    <w:basedOn w:val="1"/>
    <w:qFormat/>
    <w:uiPriority w:val="6"/>
    <w:pPr>
      <w:spacing w:line="360" w:lineRule="auto"/>
    </w:pPr>
    <w:rPr>
      <w:rFonts w:ascii="Tahoma" w:hAnsi="Tahoma"/>
      <w:sz w:val="24"/>
      <w:szCs w:val="20"/>
    </w:rPr>
  </w:style>
  <w:style w:type="paragraph" w:customStyle="1" w:styleId="861">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2">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3">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4">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5">
    <w:name w:val="Char Char Char Char Char Char Char Char Char Char Char Char1 Char2"/>
    <w:basedOn w:val="1"/>
    <w:qFormat/>
    <w:uiPriority w:val="0"/>
    <w:rPr>
      <w:rFonts w:ascii="Tahoma" w:hAnsi="Tahoma" w:cs="仿宋_GB2312"/>
      <w:sz w:val="24"/>
      <w:szCs w:val="20"/>
    </w:rPr>
  </w:style>
  <w:style w:type="paragraph" w:customStyle="1" w:styleId="866">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7">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8">
    <w:name w:val="样式 列表编号 + 段后: 0.5 行"/>
    <w:basedOn w:val="16"/>
    <w:qFormat/>
    <w:uiPriority w:val="2"/>
    <w:pPr>
      <w:tabs>
        <w:tab w:val="clear" w:pos="390"/>
        <w:tab w:val="clear" w:pos="454"/>
      </w:tabs>
      <w:spacing w:after="0"/>
      <w:ind w:left="840" w:hanging="420"/>
      <w:contextualSpacing/>
    </w:pPr>
    <w:rPr>
      <w:rFonts w:cs="宋体"/>
    </w:rPr>
  </w:style>
  <w:style w:type="paragraph" w:customStyle="1" w:styleId="869">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0">
    <w:name w:val="_Style 12"/>
    <w:basedOn w:val="19"/>
    <w:qFormat/>
    <w:uiPriority w:val="0"/>
    <w:pPr>
      <w:snapToGrid w:val="0"/>
      <w:spacing w:line="360" w:lineRule="auto"/>
    </w:pPr>
  </w:style>
  <w:style w:type="paragraph" w:customStyle="1" w:styleId="871">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2">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3">
    <w:name w:val="_Style 94"/>
    <w:basedOn w:val="1"/>
    <w:next w:val="256"/>
    <w:qFormat/>
    <w:uiPriority w:val="34"/>
    <w:pPr>
      <w:adjustRightInd/>
      <w:spacing w:line="360" w:lineRule="auto"/>
      <w:ind w:firstLine="200" w:firstLineChars="200"/>
    </w:pPr>
    <w:rPr>
      <w:rFonts w:ascii="Calibri" w:hAnsi="Calibri"/>
      <w:sz w:val="28"/>
      <w:szCs w:val="20"/>
    </w:rPr>
  </w:style>
  <w:style w:type="paragraph" w:customStyle="1" w:styleId="874">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5">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6">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7">
    <w:name w:val="3级标题"/>
    <w:basedOn w:val="669"/>
    <w:qFormat/>
    <w:uiPriority w:val="0"/>
    <w:pPr>
      <w:outlineLvl w:val="2"/>
    </w:pPr>
  </w:style>
  <w:style w:type="paragraph" w:customStyle="1" w:styleId="878">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79">
    <w:name w:val="Char1 Char Char Char3"/>
    <w:basedOn w:val="1"/>
    <w:qFormat/>
    <w:uiPriority w:val="0"/>
    <w:pPr>
      <w:adjustRightInd/>
      <w:ind w:firstLine="200" w:firstLineChars="200"/>
    </w:pPr>
    <w:rPr>
      <w:rFonts w:ascii="Tahoma" w:hAnsi="Tahoma"/>
      <w:sz w:val="24"/>
      <w:szCs w:val="20"/>
    </w:rPr>
  </w:style>
  <w:style w:type="paragraph" w:customStyle="1" w:styleId="880">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1">
    <w:name w:val="MM Empty"/>
    <w:basedOn w:val="1"/>
    <w:qFormat/>
    <w:uiPriority w:val="0"/>
    <w:pPr>
      <w:adjustRightInd/>
    </w:pPr>
  </w:style>
  <w:style w:type="paragraph" w:customStyle="1" w:styleId="882">
    <w:name w:val="Char24"/>
    <w:basedOn w:val="1"/>
    <w:qFormat/>
    <w:uiPriority w:val="0"/>
    <w:rPr>
      <w:rFonts w:ascii="仿宋_GB2312" w:eastAsia="仿宋_GB2312"/>
      <w:b/>
      <w:sz w:val="32"/>
      <w:szCs w:val="32"/>
    </w:rPr>
  </w:style>
  <w:style w:type="paragraph" w:customStyle="1" w:styleId="883">
    <w:name w:val="正文箭头"/>
    <w:basedOn w:val="535"/>
    <w:qFormat/>
    <w:uiPriority w:val="0"/>
  </w:style>
  <w:style w:type="paragraph" w:customStyle="1" w:styleId="884">
    <w:name w:val="U_编号2"/>
    <w:basedOn w:val="1"/>
    <w:qFormat/>
    <w:uiPriority w:val="0"/>
    <w:pPr>
      <w:tabs>
        <w:tab w:val="left" w:pos="785"/>
      </w:tabs>
      <w:adjustRightInd/>
      <w:spacing w:beforeLines="10" w:afterLines="10" w:line="300" w:lineRule="auto"/>
    </w:pPr>
    <w:rPr>
      <w:sz w:val="24"/>
    </w:rPr>
  </w:style>
  <w:style w:type="paragraph" w:customStyle="1" w:styleId="885">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7">
    <w:name w:val="标书标题3"/>
    <w:basedOn w:val="5"/>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8">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89">
    <w:name w:val="_Style 1"/>
    <w:basedOn w:val="1"/>
    <w:qFormat/>
    <w:uiPriority w:val="34"/>
    <w:pPr>
      <w:adjustRightInd/>
      <w:ind w:firstLine="420" w:firstLineChars="200"/>
    </w:pPr>
    <w:rPr>
      <w:rFonts w:eastAsia="仿宋_GB2312"/>
      <w:sz w:val="28"/>
    </w:rPr>
  </w:style>
  <w:style w:type="paragraph" w:customStyle="1" w:styleId="890">
    <w:name w:val="表格 内容"/>
    <w:basedOn w:val="726"/>
    <w:qFormat/>
    <w:uiPriority w:val="0"/>
    <w:rPr>
      <w:b w:val="0"/>
      <w:sz w:val="20"/>
    </w:rPr>
  </w:style>
  <w:style w:type="paragraph" w:customStyle="1" w:styleId="891">
    <w:name w:val="正文首行缩进1"/>
    <w:basedOn w:val="24"/>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2">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3">
    <w:name w:val="数字标题5"/>
    <w:basedOn w:val="8"/>
    <w:next w:val="1"/>
    <w:qFormat/>
    <w:uiPriority w:val="0"/>
    <w:pPr>
      <w:tabs>
        <w:tab w:val="left" w:pos="1080"/>
      </w:tabs>
      <w:ind w:left="1080" w:hanging="1080"/>
    </w:pPr>
  </w:style>
  <w:style w:type="paragraph" w:customStyle="1" w:styleId="894">
    <w:name w:val="数字标题1"/>
    <w:basedOn w:val="3"/>
    <w:next w:val="1"/>
    <w:qFormat/>
    <w:uiPriority w:val="0"/>
    <w:pPr>
      <w:tabs>
        <w:tab w:val="left" w:pos="480"/>
      </w:tabs>
      <w:ind w:left="480" w:hanging="480"/>
    </w:pPr>
  </w:style>
  <w:style w:type="paragraph" w:customStyle="1" w:styleId="895">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6">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7">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8">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899">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0">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1">
    <w:name w:val="0"/>
    <w:basedOn w:val="1"/>
    <w:qFormat/>
    <w:uiPriority w:val="0"/>
    <w:pPr>
      <w:widowControl/>
    </w:pPr>
    <w:rPr>
      <w:kern w:val="0"/>
      <w:sz w:val="24"/>
      <w:szCs w:val="20"/>
    </w:rPr>
  </w:style>
  <w:style w:type="paragraph" w:customStyle="1" w:styleId="902">
    <w:name w:val="Char Char113"/>
    <w:basedOn w:val="1"/>
    <w:qFormat/>
    <w:uiPriority w:val="0"/>
    <w:pPr>
      <w:widowControl/>
      <w:spacing w:after="160" w:line="240" w:lineRule="exact"/>
      <w:jc w:val="left"/>
    </w:pPr>
    <w:rPr>
      <w:rFonts w:eastAsia="仿宋_GB2312"/>
      <w:sz w:val="28"/>
    </w:rPr>
  </w:style>
  <w:style w:type="paragraph" w:customStyle="1" w:styleId="90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4">
    <w:name w:val="_Style 8"/>
    <w:basedOn w:val="1"/>
    <w:qFormat/>
    <w:uiPriority w:val="34"/>
    <w:pPr>
      <w:adjustRightInd/>
      <w:ind w:firstLine="420" w:firstLineChars="200"/>
    </w:pPr>
    <w:rPr>
      <w:rFonts w:eastAsia="仿宋_GB2312"/>
      <w:sz w:val="28"/>
    </w:rPr>
  </w:style>
  <w:style w:type="paragraph" w:customStyle="1" w:styleId="905">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6">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8">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09">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0">
    <w:name w:val="Char Char112"/>
    <w:basedOn w:val="1"/>
    <w:qFormat/>
    <w:uiPriority w:val="6"/>
    <w:pPr>
      <w:widowControl/>
      <w:spacing w:after="160" w:line="240" w:lineRule="exact"/>
      <w:jc w:val="left"/>
    </w:pPr>
    <w:rPr>
      <w:rFonts w:eastAsia="仿宋_GB2312"/>
      <w:sz w:val="28"/>
    </w:rPr>
  </w:style>
  <w:style w:type="paragraph" w:customStyle="1" w:styleId="911">
    <w:name w:val="正文 图"/>
    <w:basedOn w:val="441"/>
    <w:qFormat/>
    <w:uiPriority w:val="0"/>
    <w:pPr>
      <w:adjustRightInd/>
      <w:spacing w:before="0"/>
      <w:ind w:firstLine="0"/>
      <w:jc w:val="center"/>
    </w:pPr>
    <w:rPr>
      <w:rFonts w:ascii="微软雅黑" w:hAnsi="微软雅黑"/>
    </w:rPr>
  </w:style>
  <w:style w:type="paragraph" w:customStyle="1" w:styleId="912">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3">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4">
    <w:name w:val="Thf"/>
    <w:basedOn w:val="559"/>
    <w:qFormat/>
    <w:uiPriority w:val="0"/>
    <w:pPr>
      <w:ind w:left="0"/>
    </w:pPr>
  </w:style>
  <w:style w:type="paragraph" w:customStyle="1" w:styleId="915">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6">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7">
    <w:name w:val="注释"/>
    <w:basedOn w:val="1"/>
    <w:qFormat/>
    <w:uiPriority w:val="0"/>
    <w:pPr>
      <w:adjustRightInd/>
      <w:spacing w:line="360" w:lineRule="auto"/>
      <w:ind w:firstLine="480"/>
    </w:pPr>
    <w:rPr>
      <w:sz w:val="24"/>
    </w:rPr>
  </w:style>
  <w:style w:type="table" w:customStyle="1" w:styleId="918">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9">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0">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4">
    <w:name w:val="列出段落111"/>
    <w:basedOn w:val="1"/>
    <w:qFormat/>
    <w:uiPriority w:val="34"/>
    <w:pPr>
      <w:ind w:firstLine="420" w:firstLineChars="200"/>
    </w:pPr>
  </w:style>
  <w:style w:type="character" w:customStyle="1" w:styleId="925">
    <w:name w:val="交叉引用"/>
    <w:qFormat/>
    <w:uiPriority w:val="1"/>
    <w:rPr>
      <w:rFonts w:ascii="Arial" w:hAnsi="Arial" w:eastAsia="黑体"/>
      <w:snapToGrid w:val="0"/>
      <w:color w:val="0000FF"/>
      <w:kern w:val="0"/>
      <w:sz w:val="20"/>
      <w:szCs w:val="21"/>
      <w:u w:val="single"/>
      <w:lang w:val="en-US" w:eastAsia="zh-CN"/>
    </w:rPr>
  </w:style>
  <w:style w:type="character" w:customStyle="1" w:styleId="926">
    <w:name w:val="正文缩进 字符1"/>
    <w:qFormat/>
    <w:uiPriority w:val="0"/>
    <w:rPr>
      <w:rFonts w:ascii="宋体" w:eastAsia="宋体"/>
      <w:snapToGrid w:val="0"/>
      <w:color w:val="000000"/>
      <w:kern w:val="28"/>
      <w:sz w:val="28"/>
      <w:lang w:val="en-US" w:eastAsia="zh-CN" w:bidi="ar-SA"/>
    </w:rPr>
  </w:style>
  <w:style w:type="character" w:customStyle="1" w:styleId="927">
    <w:name w:val="页脚 字符1"/>
    <w:qFormat/>
    <w:locked/>
    <w:uiPriority w:val="99"/>
    <w:rPr>
      <w:kern w:val="2"/>
      <w:sz w:val="18"/>
      <w:szCs w:val="18"/>
    </w:rPr>
  </w:style>
  <w:style w:type="character" w:customStyle="1" w:styleId="928">
    <w:name w:val="页眉 字符1"/>
    <w:qFormat/>
    <w:uiPriority w:val="99"/>
    <w:rPr>
      <w:kern w:val="2"/>
      <w:sz w:val="18"/>
      <w:szCs w:val="18"/>
    </w:rPr>
  </w:style>
  <w:style w:type="character" w:customStyle="1" w:styleId="929">
    <w:name w:val="尾注文本 Char"/>
    <w:link w:val="38"/>
    <w:qFormat/>
    <w:uiPriority w:val="0"/>
    <w:rPr>
      <w:kern w:val="2"/>
      <w:sz w:val="21"/>
      <w:szCs w:val="24"/>
      <w:lang w:val="zh-CN"/>
    </w:rPr>
  </w:style>
  <w:style w:type="character" w:customStyle="1" w:styleId="930">
    <w:name w:val="无间隔 Char"/>
    <w:link w:val="481"/>
    <w:qFormat/>
    <w:uiPriority w:val="99"/>
    <w:rPr>
      <w:kern w:val="2"/>
      <w:sz w:val="21"/>
      <w:szCs w:val="22"/>
    </w:rPr>
  </w:style>
  <w:style w:type="character" w:customStyle="1" w:styleId="931">
    <w:name w:val="标准文本 Char Char"/>
    <w:link w:val="932"/>
    <w:qFormat/>
    <w:uiPriority w:val="0"/>
    <w:rPr>
      <w:rFonts w:cs="宋体"/>
      <w:kern w:val="2"/>
      <w:sz w:val="24"/>
    </w:rPr>
  </w:style>
  <w:style w:type="paragraph" w:customStyle="1" w:styleId="932">
    <w:name w:val="标准文本"/>
    <w:basedOn w:val="1"/>
    <w:link w:val="931"/>
    <w:qFormat/>
    <w:uiPriority w:val="0"/>
    <w:pPr>
      <w:adjustRightInd/>
      <w:spacing w:line="360" w:lineRule="auto"/>
      <w:ind w:firstLine="480" w:firstLineChars="200"/>
    </w:pPr>
    <w:rPr>
      <w:rFonts w:cs="宋体"/>
      <w:sz w:val="24"/>
      <w:szCs w:val="20"/>
    </w:rPr>
  </w:style>
  <w:style w:type="character" w:customStyle="1" w:styleId="933">
    <w:name w:val="Char Char213"/>
    <w:qFormat/>
    <w:uiPriority w:val="0"/>
    <w:rPr>
      <w:rFonts w:eastAsia="Century Gothic"/>
      <w:b/>
      <w:bCs/>
      <w:kern w:val="44"/>
      <w:sz w:val="32"/>
      <w:szCs w:val="44"/>
      <w:lang w:val="en-US" w:eastAsia="zh-CN" w:bidi="ar-SA"/>
    </w:rPr>
  </w:style>
  <w:style w:type="character" w:customStyle="1" w:styleId="934">
    <w:name w:val="apple-style-span"/>
    <w:qFormat/>
    <w:uiPriority w:val="0"/>
    <w:rPr>
      <w:rFonts w:ascii="Arial" w:hAnsi="Arial" w:eastAsia="黑体" w:cs="Arial"/>
      <w:snapToGrid w:val="0"/>
      <w:kern w:val="0"/>
      <w:szCs w:val="21"/>
    </w:rPr>
  </w:style>
  <w:style w:type="character" w:customStyle="1" w:styleId="935">
    <w:name w:val="15"/>
    <w:qFormat/>
    <w:uiPriority w:val="0"/>
    <w:rPr>
      <w:rFonts w:hint="default" w:ascii="Calibri" w:hAnsi="Calibri"/>
      <w:color w:val="0000FF"/>
      <w:u w:val="single"/>
    </w:rPr>
  </w:style>
  <w:style w:type="character" w:customStyle="1" w:styleId="936">
    <w:name w:val="16"/>
    <w:qFormat/>
    <w:uiPriority w:val="0"/>
    <w:rPr>
      <w:rFonts w:hint="eastAsia" w:ascii="宋体" w:hAnsi="宋体" w:eastAsia="宋体"/>
      <w:color w:val="000000"/>
      <w:sz w:val="20"/>
      <w:szCs w:val="20"/>
    </w:rPr>
  </w:style>
  <w:style w:type="character" w:customStyle="1" w:styleId="937">
    <w:name w:val="edui-unclickable"/>
    <w:qFormat/>
    <w:uiPriority w:val="0"/>
    <w:rPr>
      <w:color w:val="808080"/>
    </w:rPr>
  </w:style>
  <w:style w:type="character" w:customStyle="1" w:styleId="938">
    <w:name w:val="tpc_content1"/>
    <w:qFormat/>
    <w:uiPriority w:val="0"/>
    <w:rPr>
      <w:sz w:val="20"/>
      <w:szCs w:val="20"/>
    </w:rPr>
  </w:style>
  <w:style w:type="character" w:customStyle="1" w:styleId="939">
    <w:name w:val="正文文本缩进 字符"/>
    <w:qFormat/>
    <w:uiPriority w:val="0"/>
    <w:rPr>
      <w:rFonts w:ascii="Century Gothic" w:hAnsi="Century Gothic" w:eastAsia="Century Gothic"/>
      <w:kern w:val="2"/>
      <w:sz w:val="24"/>
      <w:lang w:val="en-US" w:eastAsia="zh-CN" w:bidi="ar-SA"/>
    </w:rPr>
  </w:style>
  <w:style w:type="character" w:customStyle="1" w:styleId="940">
    <w:name w:val="正文文本 2 字符"/>
    <w:qFormat/>
    <w:uiPriority w:val="0"/>
    <w:rPr>
      <w:rFonts w:ascii="Arial" w:hAnsi="Arial" w:eastAsia="宋体"/>
      <w:kern w:val="2"/>
      <w:sz w:val="24"/>
      <w:szCs w:val="24"/>
      <w:lang w:val="en-US" w:eastAsia="zh-CN" w:bidi="ar-SA"/>
    </w:rPr>
  </w:style>
  <w:style w:type="character" w:customStyle="1" w:styleId="941">
    <w:name w:val="edui-clickable2"/>
    <w:qFormat/>
    <w:uiPriority w:val="0"/>
    <w:rPr>
      <w:color w:val="0000FF"/>
      <w:u w:val="single"/>
    </w:rPr>
  </w:style>
  <w:style w:type="character" w:customStyle="1" w:styleId="942">
    <w:name w:val="style1"/>
    <w:qFormat/>
    <w:uiPriority w:val="0"/>
    <w:rPr>
      <w:rFonts w:ascii="Arial" w:hAnsi="Arial" w:eastAsia="黑体" w:cs="Arial"/>
      <w:snapToGrid w:val="0"/>
      <w:kern w:val="0"/>
      <w:szCs w:val="21"/>
    </w:rPr>
  </w:style>
  <w:style w:type="character" w:customStyle="1" w:styleId="943">
    <w:name w:val="zbggtop11 style5"/>
    <w:qFormat/>
    <w:uiPriority w:val="0"/>
    <w:rPr>
      <w:rFonts w:ascii="Arial" w:hAnsi="Arial" w:eastAsia="黑体" w:cs="Arial"/>
      <w:snapToGrid w:val="0"/>
      <w:kern w:val="0"/>
      <w:szCs w:val="21"/>
    </w:rPr>
  </w:style>
  <w:style w:type="character" w:customStyle="1" w:styleId="944">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5">
    <w:name w:val="bulletintext1"/>
    <w:qFormat/>
    <w:uiPriority w:val="0"/>
    <w:rPr>
      <w:color w:val="000000"/>
      <w:sz w:val="18"/>
    </w:rPr>
  </w:style>
  <w:style w:type="paragraph" w:customStyle="1" w:styleId="946">
    <w:name w:val="_Style 947"/>
    <w:basedOn w:val="1"/>
    <w:next w:val="256"/>
    <w:qFormat/>
    <w:uiPriority w:val="34"/>
    <w:pPr>
      <w:adjustRightInd/>
      <w:ind w:firstLine="420" w:firstLineChars="200"/>
    </w:pPr>
  </w:style>
  <w:style w:type="paragraph" w:customStyle="1" w:styleId="947">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8">
    <w:name w:val="纯文本2"/>
    <w:basedOn w:val="1"/>
    <w:qFormat/>
    <w:uiPriority w:val="0"/>
    <w:pPr>
      <w:adjustRightInd/>
      <w:snapToGrid w:val="0"/>
      <w:jc w:val="left"/>
    </w:pPr>
    <w:rPr>
      <w:rFonts w:ascii="Century Gothic" w:hAnsi="楷体_GB2312" w:eastAsia="Century Gothic"/>
      <w:szCs w:val="20"/>
    </w:rPr>
  </w:style>
  <w:style w:type="paragraph" w:customStyle="1" w:styleId="949">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0">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1">
    <w:name w:val="节"/>
    <w:basedOn w:val="4"/>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2">
    <w:name w:val="Blockquote"/>
    <w:basedOn w:val="1"/>
    <w:qFormat/>
    <w:uiPriority w:val="0"/>
    <w:pPr>
      <w:autoSpaceDE w:val="0"/>
      <w:autoSpaceDN w:val="0"/>
      <w:spacing w:before="100" w:after="100"/>
      <w:ind w:left="360" w:right="360"/>
      <w:jc w:val="left"/>
    </w:pPr>
    <w:rPr>
      <w:kern w:val="0"/>
      <w:sz w:val="24"/>
      <w:szCs w:val="20"/>
    </w:rPr>
  </w:style>
  <w:style w:type="paragraph" w:customStyle="1" w:styleId="953">
    <w:name w:val="p1"/>
    <w:basedOn w:val="1"/>
    <w:qFormat/>
    <w:uiPriority w:val="0"/>
    <w:pPr>
      <w:widowControl/>
      <w:adjustRightInd/>
      <w:jc w:val="left"/>
    </w:pPr>
    <w:rPr>
      <w:rFonts w:ascii=".PingFang SC" w:eastAsia=".PingFang SC"/>
      <w:color w:val="454545"/>
      <w:kern w:val="0"/>
      <w:sz w:val="18"/>
      <w:szCs w:val="18"/>
    </w:rPr>
  </w:style>
  <w:style w:type="paragraph" w:customStyle="1" w:styleId="954">
    <w:name w:val="Table Paragraph"/>
    <w:basedOn w:val="1"/>
    <w:qFormat/>
    <w:uiPriority w:val="0"/>
    <w:pPr>
      <w:adjustRightInd/>
      <w:jc w:val="left"/>
    </w:pPr>
    <w:rPr>
      <w:rFonts w:ascii="Calibri" w:hAnsi="Calibri"/>
      <w:kern w:val="0"/>
      <w:sz w:val="22"/>
      <w:szCs w:val="22"/>
      <w:lang w:eastAsia="en-US"/>
    </w:rPr>
  </w:style>
  <w:style w:type="paragraph" w:customStyle="1" w:styleId="95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6">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7">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8">
    <w:name w:val="ksfind_class_select1"/>
    <w:basedOn w:val="69"/>
    <w:qFormat/>
    <w:uiPriority w:val="0"/>
    <w:rPr>
      <w:color w:val="000000"/>
      <w:shd w:val="clear" w:color="auto" w:fill="EFD200"/>
    </w:rPr>
  </w:style>
  <w:style w:type="character" w:customStyle="1" w:styleId="959">
    <w:name w:val="font71"/>
    <w:qFormat/>
    <w:uiPriority w:val="0"/>
    <w:rPr>
      <w:rFonts w:hint="eastAsia" w:ascii="宋体" w:hAnsi="宋体" w:eastAsia="宋体" w:cs="宋体"/>
      <w:color w:val="000000"/>
      <w:sz w:val="22"/>
      <w:szCs w:val="22"/>
      <w:u w:val="none"/>
    </w:rPr>
  </w:style>
  <w:style w:type="character" w:customStyle="1" w:styleId="960">
    <w:name w:val="font91"/>
    <w:qFormat/>
    <w:uiPriority w:val="0"/>
    <w:rPr>
      <w:rFonts w:hint="eastAsia" w:ascii="仿宋" w:hAnsi="仿宋" w:eastAsia="仿宋" w:cs="仿宋"/>
      <w:color w:val="000000"/>
      <w:sz w:val="22"/>
      <w:szCs w:val="22"/>
      <w:u w:val="none"/>
    </w:rPr>
  </w:style>
  <w:style w:type="paragraph" w:customStyle="1" w:styleId="961">
    <w:name w:val="修订4"/>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theme" Target="theme/theme1.xml"/><Relationship Id="rId3" Type="http://schemas.openxmlformats.org/officeDocument/2006/relationships/header" Target="header1.xml"/><Relationship Id="rId29" Type="http://schemas.openxmlformats.org/officeDocument/2006/relationships/footer" Target="footer14.xml"/><Relationship Id="rId28" Type="http://schemas.openxmlformats.org/officeDocument/2006/relationships/footer" Target="footer13.xml"/><Relationship Id="rId27" Type="http://schemas.openxmlformats.org/officeDocument/2006/relationships/footer" Target="footer12.xml"/><Relationship Id="rId26" Type="http://schemas.openxmlformats.org/officeDocument/2006/relationships/header" Target="header13.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header" Target="header11.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76374B-6140-484F-B0BC-998D31565609}">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127</Pages>
  <Words>83377</Words>
  <Characters>90185</Characters>
  <Lines>348</Lines>
  <Paragraphs>98</Paragraphs>
  <TotalTime>1</TotalTime>
  <ScaleCrop>false</ScaleCrop>
  <LinksUpToDate>false</LinksUpToDate>
  <CharactersWithSpaces>95661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2021-07-30T08:22:00Z</dcterms:created>
  <dc:creator>北海市政府采购中心</dc:creator>
  <cp:lastModifiedBy>wwwww</cp:lastModifiedBy>
  <cp:lastPrinted>2025-07-15T03:20:00Z</cp:lastPrinted>
  <dcterms:modified xsi:type="dcterms:W3CDTF">2025-10-16T07:13:33Z</dcterms:modified>
  <dc:title>北海市政府采购中心</dc:title>
  <cp:revision>484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820F323E5ECC48CAA61E4116DB0CA851_13</vt:lpwstr>
  </property>
  <property fmtid="{D5CDD505-2E9C-101B-9397-08002B2CF9AE}" pid="5" name="KSOTemplateDocerSaveRecord">
    <vt:lpwstr>eyJoZGlkIjoiZWE2Yzg3ZmY1ZWIwYzgzODQwOWVkOTFmNWRkYTBjNDAiLCJ1c2VySWQiOiI0Mjg5MTU5ODEifQ==</vt:lpwstr>
  </property>
</Properties>
</file>