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94F3B">
      <w:pPr>
        <w:spacing w:line="360" w:lineRule="auto"/>
        <w:jc w:val="center"/>
        <w:rPr>
          <w:rFonts w:cs="仿宋_GB2312" w:asciiTheme="minorEastAsia" w:hAnsiTheme="minorEastAsia" w:eastAsiaTheme="minorEastAsia"/>
          <w:b/>
          <w:sz w:val="24"/>
        </w:rPr>
      </w:pPr>
    </w:p>
    <w:p w14:paraId="7B1A018C">
      <w:pPr>
        <w:spacing w:line="360" w:lineRule="auto"/>
        <w:jc w:val="center"/>
        <w:rPr>
          <w:rFonts w:cs="仿宋_GB2312" w:asciiTheme="minorEastAsia" w:hAnsiTheme="minorEastAsia" w:eastAsiaTheme="minorEastAsia"/>
          <w:b/>
          <w:sz w:val="24"/>
        </w:rPr>
      </w:pPr>
    </w:p>
    <w:p w14:paraId="307B02E6">
      <w:pPr>
        <w:adjustRightInd/>
        <w:spacing w:line="360" w:lineRule="auto"/>
        <w:jc w:val="center"/>
        <w:rPr>
          <w:rFonts w:cs="仿宋_GB2312" w:asciiTheme="minorEastAsia" w:hAnsiTheme="minorEastAsia" w:eastAsiaTheme="minorEastAsia"/>
          <w:b/>
          <w:sz w:val="44"/>
          <w:szCs w:val="44"/>
        </w:rPr>
      </w:pPr>
    </w:p>
    <w:p w14:paraId="1B61E0BB">
      <w:pPr>
        <w:adjustRightInd/>
        <w:spacing w:line="360" w:lineRule="auto"/>
        <w:jc w:val="center"/>
        <w:rPr>
          <w:rFonts w:cs="仿宋_GB2312" w:asciiTheme="minorEastAsia" w:hAnsiTheme="minorEastAsia" w:eastAsiaTheme="minorEastAsia"/>
          <w:b/>
          <w:sz w:val="44"/>
          <w:szCs w:val="44"/>
        </w:rPr>
      </w:pPr>
    </w:p>
    <w:p w14:paraId="57BBFF6A">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北海市机关后勤服务中心机关食堂2025-2027年食材配送服务</w:t>
      </w:r>
    </w:p>
    <w:p w14:paraId="1582E50F">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17FC8C30">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312BCA9">
      <w:pPr>
        <w:snapToGrid w:val="0"/>
        <w:spacing w:line="360" w:lineRule="auto"/>
        <w:jc w:val="center"/>
        <w:rPr>
          <w:rFonts w:cs="仿宋_GB2312" w:asciiTheme="minorEastAsia" w:hAnsiTheme="minorEastAsia" w:eastAsiaTheme="minorEastAsia"/>
          <w:sz w:val="30"/>
          <w:szCs w:val="30"/>
        </w:rPr>
      </w:pPr>
    </w:p>
    <w:p w14:paraId="03CEE1A2">
      <w:pPr>
        <w:snapToGrid w:val="0"/>
        <w:spacing w:line="360" w:lineRule="auto"/>
        <w:jc w:val="center"/>
        <w:rPr>
          <w:rFonts w:hint="eastAsia" w:eastAsia="宋体" w:cs="仿宋_GB2312" w:asciiTheme="minorEastAsia" w:hAnsiTheme="minorEastAsia"/>
          <w:sz w:val="30"/>
          <w:szCs w:val="30"/>
          <w:lang w:eastAsia="zh-CN"/>
        </w:rPr>
      </w:pPr>
      <w:r>
        <w:rPr>
          <w:rFonts w:hint="eastAsia" w:cs="仿宋_GB2312" w:asciiTheme="minorEastAsia" w:hAnsiTheme="minorEastAsia" w:eastAsiaTheme="minorEastAsia"/>
          <w:sz w:val="30"/>
          <w:szCs w:val="30"/>
        </w:rPr>
        <w:t>项目编号:</w:t>
      </w:r>
      <w:r>
        <w:rPr>
          <w:rFonts w:ascii="宋体" w:hAnsi="宋体" w:cs="宋体"/>
          <w:sz w:val="32"/>
          <w:szCs w:val="32"/>
        </w:rPr>
        <w:t xml:space="preserve"> </w:t>
      </w:r>
      <w:r>
        <w:rPr>
          <w:rFonts w:hint="eastAsia" w:ascii="宋体" w:hAnsi="宋体" w:cs="宋体"/>
          <w:sz w:val="32"/>
          <w:szCs w:val="32"/>
          <w:lang w:eastAsia="zh-CN"/>
        </w:rPr>
        <w:t>BHZC2025-C3-990170-CGZX</w:t>
      </w:r>
    </w:p>
    <w:p w14:paraId="340B04E9">
      <w:pPr>
        <w:adjustRightInd/>
        <w:spacing w:line="360" w:lineRule="auto"/>
        <w:rPr>
          <w:rFonts w:cs="仿宋_GB2312" w:asciiTheme="minorEastAsia" w:hAnsiTheme="minorEastAsia" w:eastAsiaTheme="minorEastAsia"/>
          <w:sz w:val="28"/>
          <w:szCs w:val="20"/>
        </w:rPr>
      </w:pPr>
    </w:p>
    <w:p w14:paraId="34EE6F00">
      <w:pPr>
        <w:spacing w:line="360" w:lineRule="auto"/>
        <w:jc w:val="center"/>
        <w:rPr>
          <w:rFonts w:cs="仿宋_GB2312" w:asciiTheme="minorEastAsia" w:hAnsiTheme="minorEastAsia" w:eastAsiaTheme="minorEastAsia"/>
          <w:sz w:val="24"/>
        </w:rPr>
      </w:pPr>
    </w:p>
    <w:p w14:paraId="790ACCCD">
      <w:pPr>
        <w:spacing w:line="360" w:lineRule="auto"/>
        <w:jc w:val="center"/>
        <w:rPr>
          <w:rFonts w:cs="仿宋_GB2312" w:asciiTheme="minorEastAsia" w:hAnsiTheme="minorEastAsia" w:eastAsiaTheme="minorEastAsia"/>
          <w:sz w:val="24"/>
        </w:rPr>
      </w:pPr>
    </w:p>
    <w:p w14:paraId="09D56E4A">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62ADE44">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4622E9BC">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4502EC04">
      <w:pPr>
        <w:snapToGrid w:val="0"/>
        <w:spacing w:line="360" w:lineRule="auto"/>
        <w:jc w:val="center"/>
        <w:rPr>
          <w:rFonts w:cs="仿宋_GB2312" w:asciiTheme="minorEastAsia" w:hAnsiTheme="minorEastAsia" w:eastAsiaTheme="minorEastAsia"/>
          <w:sz w:val="32"/>
          <w:szCs w:val="32"/>
        </w:rPr>
      </w:pPr>
    </w:p>
    <w:p w14:paraId="0706B0CD">
      <w:pPr>
        <w:snapToGrid w:val="0"/>
        <w:spacing w:line="360" w:lineRule="auto"/>
        <w:jc w:val="center"/>
        <w:rPr>
          <w:rFonts w:cs="仿宋_GB2312" w:asciiTheme="minorEastAsia" w:hAnsiTheme="minorEastAsia" w:eastAsiaTheme="minorEastAsia"/>
          <w:sz w:val="32"/>
          <w:szCs w:val="32"/>
        </w:rPr>
      </w:pPr>
      <w:bookmarkStart w:id="0" w:name="OLE_LINK7"/>
      <w:bookmarkStart w:id="1" w:name="OLE_LINK6"/>
      <w:bookmarkStart w:id="2" w:name="OLE_LINK5"/>
      <w:r>
        <w:rPr>
          <w:rFonts w:hint="eastAsia" w:ascii="宋体" w:hAnsi="宋体" w:cs="宋体" w:eastAsiaTheme="minorEastAsia"/>
          <w:sz w:val="32"/>
          <w:szCs w:val="32"/>
        </w:rPr>
        <w:t>北海市机关后勤服务中心</w:t>
      </w:r>
    </w:p>
    <w:bookmarkEnd w:id="0"/>
    <w:bookmarkEnd w:id="1"/>
    <w:bookmarkEnd w:id="2"/>
    <w:p w14:paraId="41EA9BC6">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北海市政府采购中心</w:t>
      </w:r>
    </w:p>
    <w:p w14:paraId="3A61CC70">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二〇二五年七月</w:t>
      </w:r>
      <w:r>
        <w:rPr>
          <w:rFonts w:hint="eastAsia" w:cs="仿宋_GB2312" w:asciiTheme="minorEastAsia" w:hAnsiTheme="minorEastAsia" w:eastAsiaTheme="minorEastAsia"/>
          <w:bCs/>
          <w:sz w:val="32"/>
          <w:szCs w:val="32"/>
          <w:lang w:eastAsia="zh-CN"/>
        </w:rPr>
        <w:t>二</w:t>
      </w:r>
      <w:r>
        <w:rPr>
          <w:rFonts w:hint="eastAsia" w:cs="仿宋_GB2312" w:asciiTheme="minorEastAsia" w:hAnsiTheme="minorEastAsia" w:eastAsiaTheme="minorEastAsia"/>
          <w:bCs/>
          <w:sz w:val="32"/>
          <w:szCs w:val="32"/>
        </w:rPr>
        <w:t>十</w:t>
      </w:r>
      <w:r>
        <w:rPr>
          <w:rFonts w:hint="eastAsia" w:cs="仿宋_GB2312" w:asciiTheme="minorEastAsia" w:hAnsiTheme="minorEastAsia" w:eastAsiaTheme="minorEastAsia"/>
          <w:bCs/>
          <w:sz w:val="32"/>
          <w:szCs w:val="32"/>
          <w:lang w:eastAsia="zh-CN"/>
        </w:rPr>
        <w:t>九</w:t>
      </w:r>
      <w:r>
        <w:rPr>
          <w:rFonts w:hint="eastAsia" w:cs="仿宋_GB2312" w:asciiTheme="minorEastAsia" w:hAnsiTheme="minorEastAsia" w:eastAsiaTheme="minorEastAsia"/>
          <w:bCs/>
          <w:sz w:val="32"/>
          <w:szCs w:val="32"/>
        </w:rPr>
        <w:t>日</w:t>
      </w:r>
    </w:p>
    <w:p w14:paraId="60EADB7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3" w:name="_Hlt67893495"/>
      <w:bookmarkEnd w:id="3"/>
    </w:p>
    <w:p w14:paraId="2837C439">
      <w:pPr>
        <w:tabs>
          <w:tab w:val="left" w:pos="2268"/>
        </w:tabs>
        <w:spacing w:line="360" w:lineRule="auto"/>
        <w:jc w:val="center"/>
        <w:rPr>
          <w:rFonts w:cs="仿宋_GB2312" w:asciiTheme="minorEastAsia" w:hAnsiTheme="minorEastAsia" w:eastAsiaTheme="minorEastAsia"/>
          <w:sz w:val="24"/>
        </w:rPr>
      </w:pPr>
    </w:p>
    <w:p w14:paraId="2E84EF4E">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23BA5994">
      <w:pPr>
        <w:spacing w:line="360" w:lineRule="auto"/>
        <w:rPr>
          <w:rFonts w:cs="仿宋_GB2312" w:asciiTheme="minorEastAsia" w:hAnsiTheme="minorEastAsia" w:eastAsiaTheme="minorEastAsia"/>
          <w:sz w:val="32"/>
          <w:szCs w:val="32"/>
        </w:rPr>
      </w:pPr>
    </w:p>
    <w:p w14:paraId="0D48FE58">
      <w:pPr>
        <w:spacing w:line="360" w:lineRule="auto"/>
        <w:rPr>
          <w:rFonts w:cs="仿宋_GB2312" w:asciiTheme="minorEastAsia" w:hAnsiTheme="minorEastAsia" w:eastAsiaTheme="minorEastAsia"/>
          <w:sz w:val="32"/>
          <w:szCs w:val="32"/>
        </w:rPr>
      </w:pPr>
    </w:p>
    <w:p w14:paraId="15CABABC">
      <w:pPr>
        <w:pStyle w:val="42"/>
        <w:tabs>
          <w:tab w:val="right" w:leader="dot" w:pos="9060"/>
        </w:tabs>
        <w:spacing w:line="360" w:lineRule="auto"/>
        <w:rPr>
          <w:rFonts w:asciiTheme="minorEastAsia" w:hAnsiTheme="minorEastAsia" w:eastAsiaTheme="minorEastAsia" w:cstheme="minorBidi"/>
          <w:sz w:val="32"/>
          <w:szCs w:val="32"/>
        </w:rPr>
      </w:pPr>
      <w:bookmarkStart w:id="4" w:name="_Hlt91233176"/>
      <w:bookmarkEnd w:id="4"/>
      <w:bookmarkStart w:id="5" w:name="_Toc91899869"/>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TOC \o "1-1" \h \z \u</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separate"/>
      </w:r>
      <w:r>
        <w:fldChar w:fldCharType="begin"/>
      </w:r>
      <w:r>
        <w:instrText xml:space="preserve"> HYPERLINK \l "_Toc181203094" </w:instrText>
      </w:r>
      <w:r>
        <w:fldChar w:fldCharType="separate"/>
      </w:r>
      <w:r>
        <w:rPr>
          <w:rStyle w:val="69"/>
          <w:rFonts w:hint="eastAsia" w:cs="仿宋_GB2312" w:asciiTheme="minorEastAsia" w:hAnsiTheme="minorEastAsia" w:eastAsiaTheme="minorEastAsia"/>
          <w:sz w:val="32"/>
          <w:szCs w:val="32"/>
        </w:rPr>
        <w:t>第一部分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邀请供应商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7E296A6">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"_Toc181203095" </w:instrText>
      </w:r>
      <w:r>
        <w:fldChar w:fldCharType="separate"/>
      </w:r>
      <w:r>
        <w:rPr>
          <w:rStyle w:val="69"/>
          <w:rFonts w:hint="eastAsia" w:cs="仿宋_GB2312" w:asciiTheme="minorEastAsia" w:hAnsiTheme="minorEastAsia" w:eastAsiaTheme="minorEastAsia"/>
          <w:sz w:val="32"/>
          <w:szCs w:val="32"/>
        </w:rPr>
        <w:t>第二部分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竞争性磋商流程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D740F0B">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"_Toc181203096" </w:instrText>
      </w:r>
      <w:r>
        <w:fldChar w:fldCharType="separate"/>
      </w:r>
      <w:r>
        <w:rPr>
          <w:rStyle w:val="69"/>
          <w:rFonts w:hint="eastAsia" w:cs="仿宋_GB2312" w:asciiTheme="minorEastAsia" w:hAnsiTheme="minorEastAsia" w:eastAsiaTheme="minorEastAsia"/>
          <w:sz w:val="32"/>
          <w:szCs w:val="32"/>
        </w:rPr>
        <w:t>第三部分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344089C">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"_Toc181203097" </w:instrText>
      </w:r>
      <w:r>
        <w:fldChar w:fldCharType="separate"/>
      </w:r>
      <w:r>
        <w:rPr>
          <w:rStyle w:val="69"/>
          <w:rFonts w:hint="eastAsia" w:cs="仿宋_GB2312" w:asciiTheme="minorEastAsia" w:hAnsiTheme="minorEastAsia" w:eastAsiaTheme="minorEastAsia"/>
          <w:sz w:val="32"/>
          <w:szCs w:val="32"/>
        </w:rPr>
        <w:t>第四部分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B4BF226">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"_Toc181203098" </w:instrText>
      </w:r>
      <w:r>
        <w:fldChar w:fldCharType="separate"/>
      </w:r>
      <w:r>
        <w:rPr>
          <w:rStyle w:val="69"/>
          <w:rFonts w:hint="eastAsia" w:cs="仿宋_GB2312" w:asciiTheme="minorEastAsia" w:hAnsiTheme="minorEastAsia" w:eastAsiaTheme="minorEastAsia"/>
          <w:sz w:val="32"/>
          <w:szCs w:val="32"/>
        </w:rPr>
        <w:t>第五部分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评审方法及评审标准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E010C4E">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"_Toc181203099" </w:instrText>
      </w:r>
      <w:r>
        <w:fldChar w:fldCharType="separate"/>
      </w:r>
      <w:r>
        <w:rPr>
          <w:rStyle w:val="69"/>
          <w:rFonts w:hint="eastAsia" w:cs="仿宋_GB2312" w:asciiTheme="minorEastAsia" w:hAnsiTheme="minorEastAsia" w:eastAsiaTheme="minorEastAsia"/>
          <w:sz w:val="32"/>
          <w:szCs w:val="32"/>
        </w:rPr>
        <w:t>第六部分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拟签订的合同文本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_Toc181203099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B77719C">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"_Toc181203100" </w:instrText>
      </w:r>
      <w:r>
        <w:fldChar w:fldCharType="separate"/>
      </w:r>
      <w:r>
        <w:rPr>
          <w:rStyle w:val="69"/>
          <w:rFonts w:hint="eastAsia" w:cs="仿宋_GB2312" w:asciiTheme="minorEastAsia" w:hAnsiTheme="minorEastAsia" w:eastAsiaTheme="minorEastAsia"/>
          <w:sz w:val="32"/>
          <w:szCs w:val="32"/>
        </w:rPr>
        <w:t>第七部分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应提交的有关格式范例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_Toc181203100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7DDCA06">
      <w:pPr>
        <w:pStyle w:val="42"/>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"_Toc181203101" </w:instrText>
      </w:r>
      <w:r>
        <w:fldChar w:fldCharType="separate"/>
      </w:r>
      <w:r>
        <w:rPr>
          <w:rStyle w:val="69"/>
          <w:rFonts w:hint="eastAsia" w:cs="仿宋_GB2312" w:asciiTheme="minorEastAsia" w:hAnsiTheme="minorEastAsia" w:eastAsiaTheme="minorEastAsia"/>
          <w:sz w:val="32"/>
          <w:szCs w:val="32"/>
        </w:rPr>
        <w:t>第八部分</w:t>
      </w:r>
      <w:r>
        <w:rPr>
          <w:rStyle w:val="69"/>
          <w:rFonts w:cs="仿宋_GB2312" w:asciiTheme="minorEastAsia" w:hAnsiTheme="minorEastAsia" w:eastAsiaTheme="minorEastAsia"/>
          <w:sz w:val="32"/>
          <w:szCs w:val="32"/>
        </w:rPr>
        <w:t xml:space="preserve">  </w:t>
      </w:r>
      <w:r>
        <w:rPr>
          <w:rStyle w:val="69"/>
          <w:rFonts w:hint="eastAsia" w:cs="仿宋_GB2312" w:asciiTheme="minorEastAsia" w:hAnsiTheme="minorEastAsia" w:eastAsiaTheme="minorEastAsia"/>
          <w:sz w:val="32"/>
          <w:szCs w:val="32"/>
        </w:rPr>
        <w:t>最后报价格式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_Toc181203101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92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48323B0">
      <w:pPr>
        <w:spacing w:line="360" w:lineRule="auto"/>
        <w:ind w:firstLine="732" w:firstLineChars="229"/>
        <w:rPr>
          <w:rFonts w:cs="仿宋_GB2312" w:asciiTheme="minorEastAsia" w:hAnsiTheme="minorEastAsia" w:eastAsiaTheme="minorEastAsia"/>
          <w:sz w:val="24"/>
        </w:rPr>
      </w:pPr>
      <w:r>
        <w:rPr>
          <w:rFonts w:cs="仿宋_GB2312" w:asciiTheme="minorEastAsia" w:hAnsiTheme="minorEastAsia" w:eastAsiaTheme="minorEastAsia"/>
          <w:sz w:val="32"/>
          <w:szCs w:val="32"/>
        </w:rPr>
        <w:fldChar w:fldCharType="end"/>
      </w:r>
    </w:p>
    <w:p w14:paraId="6D657CC8">
      <w:pPr>
        <w:spacing w:line="360" w:lineRule="auto"/>
        <w:ind w:firstLine="549" w:firstLineChars="229"/>
        <w:rPr>
          <w:rFonts w:cs="仿宋_GB2312" w:asciiTheme="minorEastAsia" w:hAnsiTheme="minorEastAsia" w:eastAsiaTheme="minorEastAsia"/>
          <w:sz w:val="24"/>
        </w:rPr>
      </w:pPr>
    </w:p>
    <w:p w14:paraId="5C075189">
      <w:pPr>
        <w:spacing w:line="360" w:lineRule="auto"/>
        <w:ind w:firstLine="549" w:firstLineChars="229"/>
        <w:rPr>
          <w:rFonts w:cs="仿宋_GB2312" w:asciiTheme="minorEastAsia" w:hAnsiTheme="minorEastAsia" w:eastAsiaTheme="minorEastAsia"/>
          <w:sz w:val="24"/>
        </w:rPr>
      </w:pPr>
    </w:p>
    <w:p w14:paraId="2E12B2C3">
      <w:pPr>
        <w:spacing w:line="360" w:lineRule="auto"/>
        <w:ind w:firstLine="549" w:firstLineChars="229"/>
        <w:rPr>
          <w:rFonts w:cs="仿宋_GB2312" w:asciiTheme="minorEastAsia" w:hAnsiTheme="minorEastAsia" w:eastAsiaTheme="minorEastAsia"/>
          <w:sz w:val="24"/>
        </w:rPr>
      </w:pPr>
    </w:p>
    <w:p w14:paraId="0486DE86">
      <w:pPr>
        <w:spacing w:line="360" w:lineRule="auto"/>
        <w:ind w:firstLine="549" w:firstLineChars="229"/>
        <w:rPr>
          <w:rFonts w:cs="仿宋_GB2312" w:asciiTheme="minorEastAsia" w:hAnsiTheme="minorEastAsia" w:eastAsiaTheme="minorEastAsia"/>
          <w:sz w:val="24"/>
        </w:rPr>
      </w:pPr>
    </w:p>
    <w:p w14:paraId="21690190">
      <w:pPr>
        <w:spacing w:line="360" w:lineRule="auto"/>
        <w:ind w:firstLine="549" w:firstLineChars="229"/>
        <w:rPr>
          <w:rFonts w:cs="仿宋_GB2312" w:asciiTheme="minorEastAsia" w:hAnsiTheme="minorEastAsia" w:eastAsiaTheme="minorEastAsia"/>
          <w:sz w:val="24"/>
        </w:rPr>
      </w:pPr>
    </w:p>
    <w:p w14:paraId="34D4B61E">
      <w:pPr>
        <w:spacing w:line="360" w:lineRule="auto"/>
        <w:ind w:firstLine="549" w:firstLineChars="229"/>
        <w:rPr>
          <w:rFonts w:cs="仿宋_GB2312" w:asciiTheme="minorEastAsia" w:hAnsiTheme="minorEastAsia" w:eastAsiaTheme="minorEastAsia"/>
          <w:sz w:val="24"/>
        </w:rPr>
      </w:pPr>
    </w:p>
    <w:p w14:paraId="328E0519">
      <w:pPr>
        <w:spacing w:line="360" w:lineRule="auto"/>
        <w:ind w:firstLine="549" w:firstLineChars="229"/>
        <w:rPr>
          <w:rFonts w:cs="仿宋_GB2312" w:asciiTheme="minorEastAsia" w:hAnsiTheme="minorEastAsia" w:eastAsiaTheme="minorEastAsia"/>
          <w:sz w:val="24"/>
        </w:rPr>
      </w:pPr>
    </w:p>
    <w:p w14:paraId="6E80C24B">
      <w:pPr>
        <w:spacing w:line="360" w:lineRule="auto"/>
        <w:ind w:firstLine="549" w:firstLineChars="229"/>
        <w:rPr>
          <w:rFonts w:cs="仿宋_GB2312" w:asciiTheme="minorEastAsia" w:hAnsiTheme="minorEastAsia" w:eastAsiaTheme="minorEastAsia"/>
          <w:sz w:val="24"/>
        </w:rPr>
      </w:pPr>
    </w:p>
    <w:p w14:paraId="42070DB9">
      <w:pPr>
        <w:spacing w:line="360" w:lineRule="auto"/>
        <w:ind w:firstLine="549" w:firstLineChars="229"/>
        <w:rPr>
          <w:rFonts w:cs="仿宋_GB2312" w:asciiTheme="minorEastAsia" w:hAnsiTheme="minorEastAsia" w:eastAsiaTheme="minorEastAsia"/>
          <w:sz w:val="24"/>
        </w:rPr>
      </w:pPr>
    </w:p>
    <w:p w14:paraId="4DA6A987">
      <w:pPr>
        <w:spacing w:line="360" w:lineRule="auto"/>
        <w:ind w:firstLine="549" w:firstLineChars="229"/>
        <w:rPr>
          <w:rFonts w:cs="仿宋_GB2312" w:asciiTheme="minorEastAsia" w:hAnsiTheme="minorEastAsia" w:eastAsiaTheme="minorEastAsia"/>
          <w:sz w:val="24"/>
        </w:rPr>
      </w:pPr>
    </w:p>
    <w:p w14:paraId="2C55645A">
      <w:pPr>
        <w:spacing w:line="360" w:lineRule="auto"/>
        <w:ind w:firstLine="549" w:firstLineChars="229"/>
        <w:rPr>
          <w:rFonts w:cs="仿宋_GB2312" w:asciiTheme="minorEastAsia" w:hAnsiTheme="minorEastAsia" w:eastAsiaTheme="minorEastAsia"/>
          <w:sz w:val="24"/>
        </w:rPr>
      </w:pPr>
    </w:p>
    <w:p w14:paraId="16236A84">
      <w:pPr>
        <w:spacing w:line="360" w:lineRule="auto"/>
        <w:ind w:firstLine="549" w:firstLineChars="229"/>
        <w:rPr>
          <w:rFonts w:cs="仿宋_GB2312" w:asciiTheme="minorEastAsia" w:hAnsiTheme="minorEastAsia" w:eastAsiaTheme="minorEastAsia"/>
          <w:sz w:val="24"/>
        </w:rPr>
      </w:pPr>
    </w:p>
    <w:p w14:paraId="7722E05B">
      <w:pPr>
        <w:spacing w:line="360" w:lineRule="auto"/>
        <w:rPr>
          <w:rFonts w:cs="仿宋_GB2312" w:asciiTheme="minorEastAsia" w:hAnsiTheme="minorEastAsia" w:eastAsiaTheme="minorEastAsia"/>
          <w:sz w:val="24"/>
        </w:rPr>
      </w:pPr>
    </w:p>
    <w:p w14:paraId="609BBA0C">
      <w:pPr>
        <w:adjustRightInd/>
        <w:spacing w:line="360" w:lineRule="auto"/>
        <w:jc w:val="center"/>
        <w:outlineLvl w:val="0"/>
        <w:rPr>
          <w:rFonts w:cs="仿宋_GB2312" w:asciiTheme="minorEastAsia" w:hAnsiTheme="minorEastAsia" w:eastAsiaTheme="minorEastAsia"/>
          <w:b/>
          <w:sz w:val="36"/>
          <w:szCs w:val="20"/>
        </w:rPr>
      </w:pPr>
      <w:bookmarkStart w:id="6" w:name="第一部分"/>
      <w:r>
        <w:rPr>
          <w:rFonts w:hint="eastAsia" w:cs="仿宋_GB2312" w:asciiTheme="minorEastAsia" w:hAnsiTheme="minorEastAsia" w:eastAsiaTheme="minorEastAsia"/>
          <w:b/>
          <w:sz w:val="36"/>
          <w:szCs w:val="36"/>
        </w:rPr>
        <w:br w:type="page"/>
      </w:r>
      <w:bookmarkEnd w:id="5"/>
      <w:bookmarkEnd w:id="6"/>
      <w:bookmarkStart w:id="7" w:name="_Hlt74728647"/>
      <w:bookmarkEnd w:id="7"/>
      <w:bookmarkStart w:id="8" w:name="_Hlt74707423"/>
      <w:bookmarkEnd w:id="8"/>
      <w:bookmarkStart w:id="9" w:name="_Hlt74649545"/>
      <w:bookmarkEnd w:id="9"/>
      <w:bookmarkStart w:id="10" w:name="_Hlt74729822"/>
      <w:bookmarkEnd w:id="10"/>
      <w:bookmarkStart w:id="11" w:name="_Toc181203094"/>
      <w:bookmarkStart w:id="12" w:name="第二部分"/>
      <w:bookmarkStart w:id="13" w:name="_Toc91899870"/>
      <w:bookmarkStart w:id="14" w:name="_Toc91899871"/>
      <w:r>
        <w:rPr>
          <w:rFonts w:hint="eastAsia" w:cs="仿宋_GB2312" w:asciiTheme="minorEastAsia" w:hAnsiTheme="minorEastAsia" w:eastAsiaTheme="minorEastAsia"/>
          <w:b/>
          <w:sz w:val="36"/>
          <w:szCs w:val="20"/>
        </w:rPr>
        <w:t>第一部分  邀请供应商</w:t>
      </w:r>
      <w:bookmarkEnd w:id="11"/>
    </w:p>
    <w:p w14:paraId="2F94425C">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竞争性磋商公告</w:t>
      </w:r>
    </w:p>
    <w:p w14:paraId="4C4D2A65">
      <w:pPr>
        <w:spacing w:line="360" w:lineRule="auto"/>
        <w:rPr>
          <w:rFonts w:asciiTheme="minorEastAsia" w:hAnsiTheme="minorEastAsia" w:eastAsiaTheme="minorEastAsia"/>
          <w:sz w:val="24"/>
        </w:rPr>
      </w:pPr>
    </w:p>
    <w:p w14:paraId="539AE1B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496A6D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北海市机关后勤服务中心机关食堂2025-2027年食材配送服务</w:t>
      </w:r>
      <w:r>
        <w:rPr>
          <w:rFonts w:hint="eastAsia" w:asciiTheme="minorEastAsia" w:hAnsiTheme="minorEastAsia" w:eastAsiaTheme="minorEastAsia"/>
          <w:sz w:val="24"/>
        </w:rPr>
        <w:t>采购项目的潜在供应商应在</w:t>
      </w:r>
      <w:r>
        <w:rPr>
          <w:rFonts w:hint="eastAsia" w:ascii="宋体" w:hAnsi="宋体" w:cs="宋体"/>
          <w:sz w:val="24"/>
        </w:rPr>
        <w:t>广西政府采购云平台（https://www.gcy.zfcg.gxzf.gov.cn/）</w:t>
      </w:r>
      <w:r>
        <w:rPr>
          <w:rFonts w:hint="eastAsia" w:asciiTheme="minorEastAsia" w:hAnsiTheme="minorEastAsia" w:eastAsiaTheme="minorEastAsia"/>
          <w:sz w:val="24"/>
        </w:rPr>
        <w:t>获取采购文件，并于</w:t>
      </w:r>
      <w:bookmarkStart w:id="15" w:name="OLE_LINK3"/>
      <w:bookmarkStart w:id="16" w:name="OLE_LINK4"/>
      <w:r>
        <w:rPr>
          <w:rFonts w:hint="eastAsia" w:asciiTheme="minorEastAsia" w:hAnsiTheme="minorEastAsia" w:eastAsiaTheme="minorEastAsia"/>
          <w:sz w:val="24"/>
          <w:u w:val="single"/>
        </w:rPr>
        <w:t>2025年</w:t>
      </w:r>
      <w:r>
        <w:rPr>
          <w:rFonts w:hint="eastAsia" w:asciiTheme="minorEastAsia" w:hAnsiTheme="minorEastAsia" w:eastAsiaTheme="minorEastAsia"/>
          <w:sz w:val="24"/>
          <w:u w:val="single"/>
          <w:lang w:val="en-US" w:eastAsia="zh-CN"/>
        </w:rPr>
        <w:t>8</w:t>
      </w:r>
      <w:r>
        <w:rPr>
          <w:rFonts w:hint="eastAsia" w:asciiTheme="minorEastAsia" w:hAnsiTheme="minorEastAsia" w:eastAsiaTheme="minorEastAsia"/>
          <w:sz w:val="24"/>
          <w:u w:val="single"/>
          <w:lang w:eastAsia="zh-CN"/>
        </w:rPr>
        <w:t>月11日</w:t>
      </w:r>
      <w:r>
        <w:rPr>
          <w:rFonts w:hint="eastAsia" w:asciiTheme="minorEastAsia" w:hAnsiTheme="minorEastAsia" w:eastAsiaTheme="minorEastAsia"/>
          <w:sz w:val="24"/>
          <w:u w:val="single"/>
        </w:rPr>
        <w:t>9点00</w:t>
      </w:r>
      <w:r>
        <w:rPr>
          <w:rFonts w:hint="eastAsia" w:asciiTheme="minorEastAsia" w:hAnsiTheme="minorEastAsia" w:eastAsiaTheme="minorEastAsia"/>
          <w:bCs/>
          <w:sz w:val="24"/>
          <w:u w:val="single"/>
        </w:rPr>
        <w:t xml:space="preserve"> 分00秒</w:t>
      </w:r>
      <w:bookmarkEnd w:id="15"/>
      <w:bookmarkEnd w:id="16"/>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0D57FAF0">
      <w:pPr>
        <w:spacing w:line="360" w:lineRule="auto"/>
        <w:rPr>
          <w:rFonts w:asciiTheme="minorEastAsia" w:hAnsiTheme="minorEastAsia" w:eastAsiaTheme="minorEastAsia"/>
          <w:sz w:val="24"/>
        </w:rPr>
      </w:pPr>
    </w:p>
    <w:p w14:paraId="2441312C">
      <w:pPr>
        <w:pStyle w:val="632"/>
        <w:ind w:firstLine="0"/>
        <w:rPr>
          <w:b/>
        </w:rPr>
      </w:pPr>
      <w:bookmarkStart w:id="17" w:name="_Toc28359089"/>
      <w:bookmarkStart w:id="18" w:name="_Toc35393629"/>
      <w:bookmarkStart w:id="19" w:name="_Toc28359012"/>
      <w:bookmarkStart w:id="20" w:name="_Toc35393798"/>
      <w:r>
        <w:rPr>
          <w:rFonts w:hint="eastAsia"/>
          <w:b/>
        </w:rPr>
        <w:t>一、项目基本情况</w:t>
      </w:r>
      <w:bookmarkEnd w:id="17"/>
      <w:bookmarkEnd w:id="18"/>
      <w:bookmarkEnd w:id="19"/>
      <w:bookmarkEnd w:id="20"/>
    </w:p>
    <w:p w14:paraId="16C4C40E">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项目编号：</w:t>
      </w:r>
      <w:r>
        <w:rPr>
          <w:rFonts w:hint="eastAsia" w:asciiTheme="minorEastAsia" w:hAnsiTheme="minorEastAsia" w:eastAsiaTheme="minorEastAsia"/>
          <w:sz w:val="24"/>
          <w:lang w:eastAsia="zh-CN"/>
        </w:rPr>
        <w:t>BHZC2025-C3-990170-CGZX</w:t>
      </w:r>
    </w:p>
    <w:p w14:paraId="10A1430A">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项目名称：北海市机关后勤服务中心机关食堂2025-2027年食材配送服务</w:t>
      </w:r>
      <w:bookmarkStart w:id="191" w:name="_GoBack"/>
      <w:bookmarkEnd w:id="191"/>
    </w:p>
    <w:p w14:paraId="7AE6AAB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采购方式：竞争性磋商</w:t>
      </w:r>
    </w:p>
    <w:p w14:paraId="0B799C3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预算</w:t>
      </w:r>
      <w:r>
        <w:rPr>
          <w:rFonts w:hint="eastAsia" w:asciiTheme="minorEastAsia" w:hAnsiTheme="minorEastAsia" w:eastAsiaTheme="minorEastAsia"/>
          <w:sz w:val="24"/>
          <w:highlight w:val="none"/>
          <w:lang w:eastAsia="zh-CN"/>
        </w:rPr>
        <w:t>总</w:t>
      </w:r>
      <w:r>
        <w:rPr>
          <w:rFonts w:hint="eastAsia" w:asciiTheme="minorEastAsia" w:hAnsiTheme="minorEastAsia" w:eastAsiaTheme="minorEastAsia"/>
          <w:sz w:val="24"/>
          <w:highlight w:val="none"/>
        </w:rPr>
        <w:t>金额（元）：2400000.00。</w:t>
      </w:r>
    </w:p>
    <w:p w14:paraId="22CB9B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采购需求：</w:t>
      </w:r>
      <w:r>
        <w:rPr>
          <w:rFonts w:hint="eastAsia" w:hAnsi="宋体" w:cs="宋体"/>
          <w:bCs/>
          <w:sz w:val="24"/>
        </w:rPr>
        <w:t>主要内容：北海市机关后勤服务中心机关食堂2025-2027年食材配送服务1项。</w:t>
      </w:r>
      <w:bookmarkStart w:id="21" w:name="OLE_LINK1"/>
      <w:bookmarkStart w:id="22" w:name="OLE_LINK2"/>
      <w:r>
        <w:rPr>
          <w:rFonts w:hint="eastAsia" w:cs="仿宋_GB2312" w:asciiTheme="minorEastAsia" w:hAnsiTheme="minorEastAsia" w:eastAsiaTheme="minorEastAsia"/>
          <w:sz w:val="24"/>
        </w:rPr>
        <w:t>详见磋商文件</w:t>
      </w:r>
      <w:bookmarkEnd w:id="21"/>
      <w:bookmarkEnd w:id="22"/>
      <w:r>
        <w:rPr>
          <w:rFonts w:hint="eastAsia" w:cs="仿宋_GB2312" w:asciiTheme="minorEastAsia" w:hAnsiTheme="minorEastAsia" w:eastAsiaTheme="minorEastAsia"/>
          <w:sz w:val="24"/>
        </w:rPr>
        <w:t>。</w:t>
      </w:r>
    </w:p>
    <w:p w14:paraId="6BEDDB5D">
      <w:pPr>
        <w:spacing w:line="340" w:lineRule="exact"/>
        <w:ind w:firstLine="482" w:firstLineChars="200"/>
        <w:rPr>
          <w:rFonts w:ascii="宋体" w:hAnsi="宋体" w:cs="宋体"/>
          <w:b/>
          <w:bCs/>
          <w:sz w:val="24"/>
          <w:highlight w:val="none"/>
        </w:rPr>
      </w:pPr>
      <w:r>
        <w:rPr>
          <w:rFonts w:hint="eastAsia" w:ascii="宋体" w:hAnsi="宋体" w:cs="宋体"/>
          <w:b/>
          <w:bCs/>
          <w:sz w:val="24"/>
          <w:highlight w:val="none"/>
        </w:rPr>
        <w:t>标项一</w:t>
      </w:r>
    </w:p>
    <w:p w14:paraId="2C4D0150">
      <w:pPr>
        <w:spacing w:line="340" w:lineRule="exact"/>
        <w:ind w:firstLine="482" w:firstLineChars="200"/>
        <w:rPr>
          <w:rFonts w:ascii="宋体" w:hAnsi="宋体" w:cs="宋体"/>
          <w:sz w:val="24"/>
          <w:highlight w:val="none"/>
        </w:rPr>
      </w:pPr>
      <w:r>
        <w:rPr>
          <w:rFonts w:hint="eastAsia" w:ascii="宋体" w:hAnsi="宋体" w:cs="宋体"/>
          <w:b/>
          <w:bCs/>
          <w:sz w:val="24"/>
          <w:highlight w:val="none"/>
        </w:rPr>
        <w:t>标项名称：</w:t>
      </w:r>
      <w:r>
        <w:rPr>
          <w:rFonts w:hint="eastAsia" w:ascii="宋体" w:hAnsi="宋体" w:cs="宋体"/>
          <w:sz w:val="24"/>
          <w:highlight w:val="none"/>
        </w:rPr>
        <w:t>北海市机关后勤服务中心机关食堂</w:t>
      </w:r>
      <w:r>
        <w:rPr>
          <w:rFonts w:hint="eastAsia" w:hAnsi="宋体" w:cs="宋体"/>
          <w:bCs/>
          <w:sz w:val="24"/>
          <w:highlight w:val="none"/>
        </w:rPr>
        <w:t>2025-2027</w:t>
      </w:r>
      <w:r>
        <w:rPr>
          <w:rFonts w:hint="eastAsia" w:ascii="宋体" w:hAnsi="宋体" w:cs="宋体"/>
          <w:sz w:val="24"/>
          <w:highlight w:val="none"/>
        </w:rPr>
        <w:t>年</w:t>
      </w:r>
      <w:r>
        <w:rPr>
          <w:rFonts w:hint="eastAsia" w:ascii="仿宋" w:hAnsi="仿宋"/>
          <w:sz w:val="24"/>
          <w:highlight w:val="none"/>
        </w:rPr>
        <w:t>鲜肉类</w:t>
      </w:r>
      <w:r>
        <w:rPr>
          <w:rFonts w:hint="eastAsia" w:ascii="宋体" w:hAnsi="宋体" w:cs="宋体"/>
          <w:sz w:val="24"/>
          <w:highlight w:val="none"/>
        </w:rPr>
        <w:t>食材配送服务</w:t>
      </w:r>
    </w:p>
    <w:p w14:paraId="421BC3BF">
      <w:pPr>
        <w:spacing w:line="340" w:lineRule="exact"/>
        <w:ind w:firstLine="480" w:firstLineChars="200"/>
        <w:rPr>
          <w:rFonts w:hint="eastAsia" w:ascii="宋体" w:hAnsi="宋体" w:cs="宋体"/>
          <w:sz w:val="24"/>
          <w:highlight w:val="none"/>
        </w:rPr>
      </w:pPr>
      <w:r>
        <w:rPr>
          <w:rFonts w:hint="eastAsia" w:ascii="宋体" w:hAnsi="宋体" w:cs="宋体"/>
          <w:sz w:val="24"/>
          <w:highlight w:val="none"/>
        </w:rPr>
        <w:t>数量：1。</w:t>
      </w:r>
    </w:p>
    <w:p w14:paraId="78044AE6">
      <w:pPr>
        <w:spacing w:line="340" w:lineRule="exact"/>
        <w:ind w:firstLine="480" w:firstLineChars="200"/>
        <w:rPr>
          <w:rFonts w:hint="eastAsia" w:ascii="宋体" w:hAnsi="宋体" w:cs="宋体" w:eastAsiaTheme="minorEastAsia"/>
          <w:sz w:val="24"/>
          <w:highlight w:val="none"/>
          <w:lang w:eastAsia="zh-CN"/>
        </w:rPr>
      </w:pPr>
      <w:r>
        <w:rPr>
          <w:rFonts w:hint="eastAsia" w:asciiTheme="minorEastAsia" w:hAnsiTheme="minorEastAsia" w:eastAsiaTheme="minorEastAsia"/>
          <w:sz w:val="24"/>
          <w:highlight w:val="none"/>
        </w:rPr>
        <w:t>预算金额（元）：</w:t>
      </w:r>
      <w:r>
        <w:rPr>
          <w:rFonts w:hint="eastAsia" w:asciiTheme="minorEastAsia" w:hAnsiTheme="minorEastAsia" w:eastAsiaTheme="minorEastAsia"/>
          <w:sz w:val="24"/>
          <w:highlight w:val="none"/>
          <w:lang w:val="en-US" w:eastAsia="zh-CN"/>
        </w:rPr>
        <w:t>12</w:t>
      </w:r>
      <w:r>
        <w:rPr>
          <w:rFonts w:hint="eastAsia" w:asciiTheme="minorEastAsia" w:hAnsiTheme="minorEastAsia" w:eastAsiaTheme="minorEastAsia"/>
          <w:sz w:val="24"/>
          <w:highlight w:val="none"/>
        </w:rPr>
        <w:t>00000.00</w:t>
      </w:r>
    </w:p>
    <w:p w14:paraId="01C2F259">
      <w:pPr>
        <w:spacing w:line="340" w:lineRule="exact"/>
        <w:ind w:firstLine="480" w:firstLineChars="200"/>
        <w:rPr>
          <w:rFonts w:ascii="宋体" w:hAnsi="宋体" w:cs="宋体"/>
          <w:sz w:val="24"/>
          <w:highlight w:val="none"/>
        </w:rPr>
      </w:pPr>
      <w:r>
        <w:rPr>
          <w:rFonts w:ascii="仿宋" w:hAnsi="仿宋"/>
          <w:sz w:val="24"/>
          <w:highlight w:val="none"/>
        </w:rPr>
        <w:t>简要规格描述或项目基本概况介绍、用途：</w:t>
      </w:r>
      <w:r>
        <w:rPr>
          <w:rFonts w:hint="eastAsia" w:ascii="仿宋" w:hAnsi="仿宋"/>
          <w:sz w:val="24"/>
          <w:highlight w:val="none"/>
        </w:rPr>
        <w:t>采购鲜肉类食材配送商一个，为机关食堂配送鲜肉类等食材。内容</w:t>
      </w:r>
      <w:r>
        <w:rPr>
          <w:rFonts w:hint="eastAsia" w:ascii="宋体" w:hAnsi="宋体" w:cs="宋体"/>
          <w:sz w:val="24"/>
          <w:highlight w:val="none"/>
        </w:rPr>
        <w:t>详见磋商文件。</w:t>
      </w:r>
    </w:p>
    <w:p w14:paraId="55B7E3EB">
      <w:pPr>
        <w:spacing w:line="340" w:lineRule="exact"/>
        <w:ind w:firstLine="480" w:firstLineChars="200"/>
        <w:rPr>
          <w:rFonts w:ascii="宋体" w:hAnsi="宋体" w:cs="宋体"/>
          <w:sz w:val="24"/>
          <w:highlight w:val="none"/>
        </w:rPr>
      </w:pPr>
      <w:r>
        <w:rPr>
          <w:rFonts w:ascii="宋体" w:hAnsi="宋体" w:cs="宋体"/>
          <w:sz w:val="24"/>
          <w:highlight w:val="none"/>
        </w:rPr>
        <w:t>最高限价（如有）：</w:t>
      </w:r>
      <w:r>
        <w:rPr>
          <w:rFonts w:hint="eastAsia" w:ascii="宋体" w:hAnsi="宋体" w:cs="宋体"/>
          <w:sz w:val="24"/>
          <w:highlight w:val="none"/>
        </w:rPr>
        <w:t>/。</w:t>
      </w:r>
    </w:p>
    <w:p w14:paraId="00A4E789">
      <w:pPr>
        <w:spacing w:line="340" w:lineRule="exact"/>
        <w:ind w:left="420" w:leftChars="200"/>
        <w:rPr>
          <w:rFonts w:ascii="宋体" w:hAnsi="宋体" w:cs="宋体"/>
          <w:sz w:val="24"/>
          <w:highlight w:val="none"/>
        </w:rPr>
      </w:pPr>
      <w:r>
        <w:rPr>
          <w:rFonts w:hint="eastAsia" w:ascii="宋体" w:hAnsi="宋体" w:cs="宋体"/>
          <w:sz w:val="24"/>
          <w:highlight w:val="none"/>
        </w:rPr>
        <w:t>合同履约期限：</w:t>
      </w:r>
      <w:r>
        <w:rPr>
          <w:rFonts w:hint="eastAsia" w:cs="仿宋_GB2312" w:asciiTheme="minorEastAsia" w:hAnsiTheme="minorEastAsia" w:eastAsiaTheme="minorEastAsia"/>
          <w:sz w:val="24"/>
          <w:highlight w:val="none"/>
        </w:rPr>
        <w:t>详见磋商文件。</w:t>
      </w:r>
      <w:r>
        <w:rPr>
          <w:rFonts w:hint="eastAsia" w:ascii="仿宋" w:hAnsi="仿宋"/>
          <w:sz w:val="24"/>
          <w:highlight w:val="none"/>
        </w:rPr>
        <w:t> </w:t>
      </w:r>
    </w:p>
    <w:p w14:paraId="52790091">
      <w:pPr>
        <w:spacing w:line="340" w:lineRule="exact"/>
        <w:ind w:firstLine="480" w:firstLineChars="200"/>
        <w:rPr>
          <w:rFonts w:ascii="宋体" w:hAnsi="宋体" w:cs="宋体"/>
          <w:sz w:val="24"/>
          <w:highlight w:val="none"/>
        </w:rPr>
      </w:pPr>
      <w:r>
        <w:rPr>
          <w:rFonts w:ascii="仿宋" w:hAnsi="仿宋"/>
          <w:sz w:val="24"/>
          <w:highlight w:val="none"/>
        </w:rPr>
        <w:t>本标项</w:t>
      </w:r>
      <w:r>
        <w:rPr>
          <w:rFonts w:hint="eastAsia" w:ascii="仿宋" w:hAnsi="仿宋"/>
          <w:sz w:val="24"/>
          <w:highlight w:val="none"/>
        </w:rPr>
        <w:t>不</w:t>
      </w:r>
      <w:r>
        <w:rPr>
          <w:rFonts w:ascii="仿宋" w:hAnsi="仿宋"/>
          <w:sz w:val="24"/>
          <w:highlight w:val="none"/>
        </w:rPr>
        <w:t>接受联合体</w:t>
      </w:r>
      <w:r>
        <w:rPr>
          <w:rFonts w:hint="eastAsia" w:ascii="仿宋" w:hAnsi="仿宋"/>
          <w:sz w:val="24"/>
          <w:highlight w:val="none"/>
        </w:rPr>
        <w:t>磋商</w:t>
      </w:r>
      <w:r>
        <w:rPr>
          <w:rFonts w:hint="eastAsia" w:ascii="宋体" w:hAnsi="宋体" w:cs="宋体"/>
          <w:sz w:val="24"/>
          <w:highlight w:val="none"/>
        </w:rPr>
        <w:t>。 </w:t>
      </w:r>
    </w:p>
    <w:p w14:paraId="50BB44D4">
      <w:pPr>
        <w:spacing w:line="340" w:lineRule="exact"/>
        <w:ind w:firstLine="480" w:firstLineChars="200"/>
        <w:rPr>
          <w:rFonts w:ascii="仿宋" w:hAnsi="仿宋"/>
          <w:sz w:val="24"/>
          <w:highlight w:val="none"/>
        </w:rPr>
      </w:pPr>
      <w:r>
        <w:rPr>
          <w:rFonts w:ascii="仿宋" w:hAnsi="仿宋"/>
          <w:sz w:val="24"/>
          <w:highlight w:val="none"/>
        </w:rPr>
        <w:t>备注：</w:t>
      </w:r>
    </w:p>
    <w:p w14:paraId="218A2233">
      <w:pPr>
        <w:spacing w:line="340" w:lineRule="exact"/>
        <w:ind w:firstLine="480" w:firstLineChars="200"/>
        <w:rPr>
          <w:rFonts w:ascii="宋体" w:hAnsi="宋体" w:cs="宋体"/>
          <w:sz w:val="24"/>
          <w:highlight w:val="none"/>
        </w:rPr>
      </w:pPr>
      <w:r>
        <w:rPr>
          <w:rFonts w:hint="eastAsia" w:ascii="宋体" w:hAnsi="宋体" w:cs="宋体"/>
          <w:sz w:val="24"/>
          <w:highlight w:val="none"/>
        </w:rPr>
        <w:t> </w:t>
      </w:r>
    </w:p>
    <w:p w14:paraId="1D41993D">
      <w:pPr>
        <w:spacing w:line="340" w:lineRule="exact"/>
        <w:ind w:firstLine="482" w:firstLineChars="200"/>
        <w:rPr>
          <w:rFonts w:ascii="宋体" w:hAnsi="宋体" w:cs="宋体"/>
          <w:b/>
          <w:bCs/>
          <w:sz w:val="24"/>
          <w:highlight w:val="none"/>
        </w:rPr>
      </w:pPr>
      <w:r>
        <w:rPr>
          <w:rFonts w:hint="eastAsia" w:ascii="宋体" w:hAnsi="宋体" w:cs="宋体"/>
          <w:b/>
          <w:bCs/>
          <w:sz w:val="24"/>
          <w:highlight w:val="none"/>
        </w:rPr>
        <w:t>标项二</w:t>
      </w:r>
    </w:p>
    <w:p w14:paraId="59AEE277">
      <w:pPr>
        <w:spacing w:line="340" w:lineRule="exact"/>
        <w:ind w:firstLine="482" w:firstLineChars="200"/>
        <w:rPr>
          <w:rFonts w:ascii="宋体" w:hAnsi="宋体" w:cs="宋体"/>
          <w:sz w:val="24"/>
          <w:highlight w:val="none"/>
        </w:rPr>
      </w:pPr>
      <w:r>
        <w:rPr>
          <w:rFonts w:hint="eastAsia" w:ascii="宋体" w:hAnsi="宋体" w:cs="宋体"/>
          <w:b/>
          <w:bCs/>
          <w:sz w:val="24"/>
          <w:highlight w:val="none"/>
        </w:rPr>
        <w:t>标项名称：</w:t>
      </w:r>
      <w:r>
        <w:rPr>
          <w:rFonts w:hint="eastAsia" w:ascii="宋体" w:hAnsi="宋体" w:cs="宋体"/>
          <w:sz w:val="24"/>
          <w:highlight w:val="none"/>
        </w:rPr>
        <w:t>北海市机关后勤服务中心机关食堂</w:t>
      </w:r>
      <w:r>
        <w:rPr>
          <w:rFonts w:hint="eastAsia" w:hAnsi="宋体" w:cs="宋体"/>
          <w:bCs/>
          <w:sz w:val="24"/>
          <w:highlight w:val="none"/>
        </w:rPr>
        <w:t>2025-2027</w:t>
      </w:r>
      <w:r>
        <w:rPr>
          <w:rFonts w:hint="eastAsia" w:ascii="宋体" w:hAnsi="宋体" w:cs="宋体"/>
          <w:sz w:val="24"/>
          <w:highlight w:val="none"/>
        </w:rPr>
        <w:t>年蔬果米油副食类食材配送服务</w:t>
      </w:r>
    </w:p>
    <w:p w14:paraId="4C58837A">
      <w:pPr>
        <w:spacing w:line="340" w:lineRule="exact"/>
        <w:ind w:firstLine="480" w:firstLineChars="200"/>
        <w:rPr>
          <w:rFonts w:hint="eastAsia" w:ascii="宋体" w:hAnsi="宋体" w:cs="宋体"/>
          <w:sz w:val="24"/>
          <w:highlight w:val="none"/>
        </w:rPr>
      </w:pPr>
      <w:r>
        <w:rPr>
          <w:rFonts w:hint="eastAsia" w:ascii="宋体" w:hAnsi="宋体" w:cs="宋体"/>
          <w:sz w:val="24"/>
          <w:highlight w:val="none"/>
        </w:rPr>
        <w:t>数量：1。</w:t>
      </w:r>
    </w:p>
    <w:p w14:paraId="0EF0FBE0">
      <w:pPr>
        <w:spacing w:line="340" w:lineRule="exact"/>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预算金额（元）：</w:t>
      </w:r>
      <w:r>
        <w:rPr>
          <w:rFonts w:hint="eastAsia" w:asciiTheme="minorEastAsia" w:hAnsiTheme="minorEastAsia" w:eastAsiaTheme="minorEastAsia"/>
          <w:sz w:val="24"/>
          <w:highlight w:val="none"/>
          <w:lang w:val="en-US" w:eastAsia="zh-CN"/>
        </w:rPr>
        <w:t>12</w:t>
      </w:r>
      <w:r>
        <w:rPr>
          <w:rFonts w:hint="eastAsia" w:asciiTheme="minorEastAsia" w:hAnsiTheme="minorEastAsia" w:eastAsiaTheme="minorEastAsia"/>
          <w:sz w:val="24"/>
          <w:highlight w:val="none"/>
        </w:rPr>
        <w:t>00000.00</w:t>
      </w:r>
    </w:p>
    <w:p w14:paraId="31DA0E42">
      <w:pPr>
        <w:spacing w:line="340" w:lineRule="exact"/>
        <w:ind w:firstLine="480" w:firstLineChars="200"/>
        <w:rPr>
          <w:rFonts w:ascii="宋体" w:hAnsi="宋体" w:cs="宋体"/>
          <w:sz w:val="24"/>
        </w:rPr>
      </w:pPr>
      <w:r>
        <w:rPr>
          <w:rFonts w:ascii="仿宋" w:hAnsi="仿宋"/>
          <w:sz w:val="24"/>
        </w:rPr>
        <w:t>简要规格描述或项目基本概况介绍、用途：</w:t>
      </w:r>
      <w:r>
        <w:rPr>
          <w:rFonts w:hint="eastAsia" w:ascii="仿宋" w:hAnsi="仿宋"/>
          <w:sz w:val="24"/>
        </w:rPr>
        <w:t>采购</w:t>
      </w:r>
      <w:r>
        <w:rPr>
          <w:rFonts w:hint="eastAsia" w:ascii="宋体" w:hAnsi="宋体" w:cs="宋体"/>
          <w:sz w:val="24"/>
        </w:rPr>
        <w:t>蔬果米油副食类食材</w:t>
      </w:r>
      <w:r>
        <w:rPr>
          <w:rFonts w:hint="eastAsia" w:ascii="仿宋" w:hAnsi="仿宋"/>
          <w:sz w:val="24"/>
        </w:rPr>
        <w:t>配送商一个，为机关食堂配送</w:t>
      </w:r>
      <w:r>
        <w:rPr>
          <w:rFonts w:hint="eastAsia" w:ascii="宋体" w:hAnsi="宋体" w:cs="宋体"/>
          <w:sz w:val="24"/>
        </w:rPr>
        <w:t>蔬果米油副食类</w:t>
      </w:r>
      <w:r>
        <w:rPr>
          <w:rFonts w:hint="eastAsia" w:ascii="仿宋" w:hAnsi="仿宋"/>
          <w:sz w:val="24"/>
        </w:rPr>
        <w:t>等食材。内容</w:t>
      </w:r>
      <w:r>
        <w:rPr>
          <w:rFonts w:hint="eastAsia" w:ascii="宋体" w:hAnsi="宋体" w:cs="宋体"/>
          <w:sz w:val="24"/>
        </w:rPr>
        <w:t>详见磋商文件。</w:t>
      </w:r>
    </w:p>
    <w:p w14:paraId="66263CAE">
      <w:pPr>
        <w:spacing w:line="340" w:lineRule="exact"/>
        <w:ind w:firstLine="480" w:firstLineChars="200"/>
        <w:rPr>
          <w:rFonts w:ascii="宋体" w:hAnsi="宋体" w:cs="宋体"/>
          <w:sz w:val="24"/>
        </w:rPr>
      </w:pPr>
      <w:r>
        <w:rPr>
          <w:rFonts w:ascii="宋体" w:hAnsi="宋体" w:cs="宋体"/>
          <w:sz w:val="24"/>
        </w:rPr>
        <w:t>最高限价（如有）：</w:t>
      </w:r>
      <w:r>
        <w:rPr>
          <w:rFonts w:hint="eastAsia" w:ascii="宋体" w:hAnsi="宋体" w:cs="宋体"/>
          <w:sz w:val="24"/>
        </w:rPr>
        <w:t>/。</w:t>
      </w:r>
    </w:p>
    <w:p w14:paraId="06F98325">
      <w:pPr>
        <w:spacing w:line="340" w:lineRule="exact"/>
        <w:ind w:left="420" w:leftChars="200"/>
        <w:rPr>
          <w:rFonts w:ascii="宋体" w:hAnsi="宋体" w:cs="宋体"/>
          <w:sz w:val="24"/>
        </w:rPr>
      </w:pPr>
      <w:r>
        <w:rPr>
          <w:rFonts w:hint="eastAsia" w:ascii="宋体" w:hAnsi="宋体" w:cs="宋体"/>
          <w:sz w:val="24"/>
        </w:rPr>
        <w:t>合同履约期限：</w:t>
      </w:r>
      <w:r>
        <w:rPr>
          <w:rFonts w:hint="eastAsia" w:cs="仿宋_GB2312" w:asciiTheme="minorEastAsia" w:hAnsiTheme="minorEastAsia" w:eastAsiaTheme="minorEastAsia"/>
          <w:sz w:val="24"/>
        </w:rPr>
        <w:t>详见磋商文件。</w:t>
      </w:r>
      <w:r>
        <w:rPr>
          <w:rFonts w:hint="eastAsia" w:ascii="仿宋" w:hAnsi="仿宋"/>
          <w:sz w:val="24"/>
        </w:rPr>
        <w:t>  </w:t>
      </w:r>
    </w:p>
    <w:p w14:paraId="3F2BB9AF">
      <w:pPr>
        <w:spacing w:line="340" w:lineRule="exact"/>
        <w:ind w:firstLine="480" w:firstLineChars="200"/>
        <w:rPr>
          <w:rFonts w:ascii="宋体" w:hAnsi="宋体" w:cs="宋体"/>
          <w:sz w:val="24"/>
        </w:rPr>
      </w:pPr>
      <w:r>
        <w:rPr>
          <w:rFonts w:ascii="仿宋" w:hAnsi="仿宋"/>
          <w:sz w:val="24"/>
        </w:rPr>
        <w:t>本标项</w:t>
      </w:r>
      <w:r>
        <w:rPr>
          <w:rFonts w:hint="eastAsia" w:ascii="仿宋" w:hAnsi="仿宋"/>
          <w:sz w:val="24"/>
        </w:rPr>
        <w:t>不</w:t>
      </w:r>
      <w:r>
        <w:rPr>
          <w:rFonts w:ascii="仿宋" w:hAnsi="仿宋"/>
          <w:sz w:val="24"/>
        </w:rPr>
        <w:t>接受联合体</w:t>
      </w:r>
      <w:r>
        <w:rPr>
          <w:rFonts w:hint="eastAsia" w:ascii="仿宋" w:hAnsi="仿宋"/>
          <w:sz w:val="24"/>
        </w:rPr>
        <w:t>磋商</w:t>
      </w:r>
      <w:r>
        <w:rPr>
          <w:rFonts w:hint="eastAsia" w:ascii="宋体" w:hAnsi="宋体" w:cs="宋体"/>
          <w:sz w:val="24"/>
        </w:rPr>
        <w:t>。 </w:t>
      </w:r>
    </w:p>
    <w:p w14:paraId="4B3CF28E">
      <w:pPr>
        <w:spacing w:line="340" w:lineRule="exact"/>
        <w:ind w:firstLine="480" w:firstLineChars="200"/>
        <w:rPr>
          <w:rFonts w:ascii="仿宋" w:hAnsi="仿宋"/>
          <w:sz w:val="24"/>
        </w:rPr>
      </w:pPr>
      <w:r>
        <w:rPr>
          <w:rFonts w:ascii="仿宋" w:hAnsi="仿宋"/>
          <w:sz w:val="24"/>
        </w:rPr>
        <w:t>备注：</w:t>
      </w:r>
    </w:p>
    <w:p w14:paraId="588DE22E">
      <w:pPr>
        <w:pStyle w:val="22"/>
        <w:ind w:firstLine="480"/>
        <w:rPr>
          <w:szCs w:val="24"/>
        </w:rPr>
      </w:pPr>
    </w:p>
    <w:p w14:paraId="4072979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本项目是否接受联合体磋商：</w:t>
      </w:r>
      <w:sdt>
        <w:sdtPr>
          <w:rPr>
            <w:rFonts w:hint="eastAsia" w:asciiTheme="minorEastAsia" w:hAnsiTheme="minorEastAsia" w:eastAsiaTheme="minorEastAsia"/>
            <w:sz w:val="24"/>
          </w:rPr>
          <w:id w:val="2035453831"/>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hint="eastAsia" w:asciiTheme="minorEastAsia" w:hAnsiTheme="minorEastAsia" w:eastAsiaTheme="minorEastAsia"/>
          <w:sz w:val="24"/>
        </w:rPr>
        <w:t>是，</w:t>
      </w:r>
      <w:sdt>
        <w:sdtPr>
          <w:rPr>
            <w:rFonts w:hint="eastAsia" w:asciiTheme="minorEastAsia" w:hAnsiTheme="minorEastAsia" w:eastAsiaTheme="minorEastAsia"/>
            <w:sz w:val="24"/>
          </w:rPr>
          <w:id w:val="-1765526721"/>
        </w:sdtPr>
        <w:sdtEndPr>
          <w:rPr>
            <w:rFonts w:hint="eastAsia" w:asciiTheme="minorEastAsia" w:hAnsiTheme="minorEastAsia" w:eastAsiaTheme="minorEastAsia"/>
            <w:sz w:val="24"/>
          </w:rPr>
        </w:sdtEndPr>
        <w:sdtContent>
          <w:r>
            <w:rPr>
              <w:rFonts w:hint="eastAsia" w:asciiTheme="minorEastAsia" w:hAnsiTheme="minorEastAsia" w:eastAsiaTheme="minorEastAsia"/>
              <w:sz w:val="24"/>
            </w:rPr>
            <w:sym w:font="Wingdings" w:char="F0FE"/>
          </w:r>
        </w:sdtContent>
      </w:sdt>
      <w:r>
        <w:rPr>
          <w:rFonts w:hint="eastAsia" w:asciiTheme="minorEastAsia" w:hAnsiTheme="minorEastAsia" w:eastAsiaTheme="minorEastAsia"/>
          <w:sz w:val="24"/>
        </w:rPr>
        <w:t>否。</w:t>
      </w:r>
    </w:p>
    <w:p w14:paraId="66EA4D4F">
      <w:pPr>
        <w:pStyle w:val="632"/>
        <w:ind w:firstLine="0"/>
        <w:rPr>
          <w:b/>
        </w:rPr>
      </w:pPr>
      <w:bookmarkStart w:id="23" w:name="_Toc35393630"/>
      <w:bookmarkStart w:id="24" w:name="_Toc28359090"/>
      <w:bookmarkStart w:id="25" w:name="_Toc35393799"/>
      <w:bookmarkStart w:id="26" w:name="_Toc28359013"/>
      <w:r>
        <w:rPr>
          <w:rFonts w:hint="eastAsia"/>
          <w:b/>
        </w:rPr>
        <w:t>二、申请人的资格要求：</w:t>
      </w:r>
      <w:bookmarkEnd w:id="23"/>
      <w:bookmarkEnd w:id="24"/>
      <w:bookmarkEnd w:id="25"/>
      <w:bookmarkEnd w:id="26"/>
    </w:p>
    <w:p w14:paraId="7356B8F8">
      <w:pPr>
        <w:spacing w:line="360" w:lineRule="auto"/>
        <w:ind w:firstLine="480"/>
        <w:rPr>
          <w:rFonts w:cs="宋体" w:asciiTheme="minorEastAsia" w:hAnsiTheme="minorEastAsia" w:eastAsiaTheme="minorEastAsia"/>
          <w:snapToGrid w:val="0"/>
          <w:color w:val="FF0000"/>
          <w:kern w:val="28"/>
          <w:sz w:val="24"/>
          <w:szCs w:val="20"/>
        </w:rPr>
      </w:pPr>
      <w:r>
        <w:rPr>
          <w:rFonts w:hint="eastAsia" w:cs="宋体" w:asciiTheme="minorEastAsia" w:hAnsiTheme="minorEastAsia" w:eastAsiaTheme="minorEastAsia"/>
          <w:snapToGrid w:val="0"/>
          <w:color w:val="FF0000"/>
          <w:kern w:val="28"/>
          <w:sz w:val="24"/>
          <w:szCs w:val="20"/>
        </w:rPr>
        <w:t>1. 满足《中华人民共和国政府采购法》第二十二条规定；</w:t>
      </w:r>
      <w:r>
        <w:rPr>
          <w:rFonts w:cs="宋体" w:asciiTheme="minorEastAsia" w:hAnsiTheme="minorEastAsia" w:eastAsiaTheme="minorEastAsia"/>
          <w:snapToGrid w:val="0"/>
          <w:color w:val="FF0000"/>
          <w:kern w:val="28"/>
          <w:sz w:val="24"/>
          <w:szCs w:val="20"/>
        </w:rPr>
        <w:t xml:space="preserve"> </w:t>
      </w:r>
    </w:p>
    <w:p w14:paraId="68FEF26B">
      <w:pPr>
        <w:spacing w:line="360" w:lineRule="auto"/>
        <w:rPr>
          <w:rFonts w:cs="宋体" w:asciiTheme="minorEastAsia" w:hAnsiTheme="minorEastAsia" w:eastAsiaTheme="minorEastAsia"/>
          <w:snapToGrid w:val="0"/>
          <w:color w:val="FF0000"/>
          <w:kern w:val="28"/>
          <w:sz w:val="24"/>
          <w:szCs w:val="20"/>
          <w:highlight w:val="yellow"/>
        </w:rPr>
      </w:pPr>
      <w:r>
        <w:rPr>
          <w:rFonts w:hint="eastAsia" w:cs="宋体" w:asciiTheme="minorEastAsia" w:hAnsiTheme="minorEastAsia" w:eastAsiaTheme="minorEastAsia"/>
          <w:snapToGrid w:val="0"/>
          <w:color w:val="FF0000"/>
          <w:kern w:val="28"/>
          <w:sz w:val="24"/>
          <w:szCs w:val="20"/>
        </w:rPr>
        <w:t xml:space="preserve">    </w:t>
      </w:r>
      <w:r>
        <w:rPr>
          <w:rFonts w:cs="宋体" w:asciiTheme="minorEastAsia" w:hAnsiTheme="minorEastAsia" w:eastAsiaTheme="minorEastAsia"/>
          <w:snapToGrid w:val="0"/>
          <w:color w:val="FF0000"/>
          <w:kern w:val="28"/>
          <w:sz w:val="24"/>
          <w:szCs w:val="20"/>
        </w:rPr>
        <w:t>2</w:t>
      </w:r>
      <w:r>
        <w:rPr>
          <w:rFonts w:hint="eastAsia" w:cs="宋体" w:asciiTheme="minorEastAsia" w:hAnsiTheme="minorEastAsia" w:eastAsiaTheme="minorEastAsia"/>
          <w:snapToGrid w:val="0"/>
          <w:color w:val="FF0000"/>
          <w:kern w:val="28"/>
          <w:sz w:val="24"/>
          <w:szCs w:val="20"/>
        </w:rPr>
        <w:t>.落实政府采购政策需满足的资格要求：</w:t>
      </w:r>
      <w:bookmarkStart w:id="27" w:name="OLE_LINK8"/>
      <w:bookmarkStart w:id="28" w:name="OLE_LINK9"/>
      <w:r>
        <w:rPr>
          <w:rFonts w:hint="eastAsia" w:cs="宋体" w:asciiTheme="minorEastAsia" w:hAnsiTheme="minorEastAsia" w:eastAsiaTheme="minorEastAsia"/>
          <w:snapToGrid w:val="0"/>
          <w:color w:val="FF0000"/>
          <w:kern w:val="28"/>
          <w:sz w:val="24"/>
          <w:szCs w:val="20"/>
        </w:rPr>
        <w:t>专门面向中小企业，服务全部由符合政策要求的中小企业承接，提供中小企业声明函；</w:t>
      </w:r>
      <w:bookmarkEnd w:id="27"/>
      <w:bookmarkEnd w:id="28"/>
    </w:p>
    <w:p w14:paraId="1B11985B">
      <w:pPr>
        <w:spacing w:line="340" w:lineRule="exact"/>
        <w:ind w:firstLine="480" w:firstLineChars="200"/>
        <w:rPr>
          <w:rFonts w:hint="eastAsia" w:ascii="宋体" w:hAnsi="宋体" w:cs="宋体" w:eastAsiaTheme="minorEastAsia"/>
          <w:lang w:val="en-US" w:eastAsia="zh-CN"/>
        </w:rPr>
      </w:pPr>
      <w:r>
        <w:rPr>
          <w:rFonts w:hint="eastAsia" w:cs="宋体" w:asciiTheme="minorEastAsia" w:hAnsiTheme="minorEastAsia" w:eastAsiaTheme="minorEastAsia"/>
          <w:color w:val="FF0000"/>
          <w:sz w:val="24"/>
        </w:rPr>
        <w:t>3.本项目的特定资格要求：</w:t>
      </w:r>
      <w:r>
        <w:rPr>
          <w:rFonts w:hint="eastAsia" w:cs="宋体" w:asciiTheme="minorEastAsia" w:hAnsiTheme="minorEastAsia" w:eastAsiaTheme="minorEastAsia"/>
          <w:color w:val="FF0000"/>
          <w:sz w:val="24"/>
          <w:lang w:eastAsia="zh-CN"/>
        </w:rPr>
        <w:t>无</w:t>
      </w:r>
    </w:p>
    <w:p w14:paraId="1D995AA4">
      <w:pPr>
        <w:spacing w:line="360" w:lineRule="auto"/>
        <w:ind w:firstLine="480" w:firstLineChars="200"/>
        <w:rPr>
          <w:rFonts w:cs="宋体" w:asciiTheme="minorEastAsia" w:hAnsiTheme="minorEastAsia" w:eastAsiaTheme="minorEastAsia"/>
          <w:color w:val="FF0000"/>
          <w:sz w:val="24"/>
          <w:highlight w:val="yellow"/>
        </w:rPr>
      </w:pPr>
    </w:p>
    <w:p w14:paraId="149C4309">
      <w:pPr>
        <w:pStyle w:val="632"/>
        <w:ind w:firstLine="0"/>
        <w:rPr>
          <w:b/>
        </w:rPr>
      </w:pPr>
      <w:bookmarkStart w:id="29" w:name="_Toc28359091"/>
      <w:bookmarkStart w:id="30" w:name="_Toc35393631"/>
      <w:bookmarkStart w:id="31" w:name="_Toc35393800"/>
      <w:bookmarkStart w:id="32" w:name="_Toc28359014"/>
      <w:r>
        <w:rPr>
          <w:rFonts w:hint="eastAsia"/>
          <w:b/>
        </w:rPr>
        <w:t>三、获取（下载）采购文件</w:t>
      </w:r>
      <w:bookmarkEnd w:id="29"/>
      <w:bookmarkEnd w:id="30"/>
      <w:bookmarkEnd w:id="31"/>
      <w:bookmarkEnd w:id="32"/>
    </w:p>
    <w:p w14:paraId="4ED8BD3A">
      <w:pPr>
        <w:spacing w:line="360" w:lineRule="auto"/>
        <w:ind w:firstLine="540"/>
        <w:rPr>
          <w:rFonts w:cs="宋体" w:asciiTheme="minorEastAsia" w:hAnsiTheme="minorEastAsia" w:eastAsiaTheme="minorEastAsia"/>
          <w:sz w:val="24"/>
        </w:rPr>
      </w:pPr>
      <w:r>
        <w:rPr>
          <w:rFonts w:hint="eastAsia" w:ascii="宋体" w:hAnsi="宋体" w:cs="宋体"/>
          <w:sz w:val="24"/>
        </w:rPr>
        <w:t>时间：2025年7月</w:t>
      </w:r>
      <w:r>
        <w:rPr>
          <w:rFonts w:hint="eastAsia" w:ascii="宋体" w:hAnsi="宋体" w:cs="宋体"/>
          <w:sz w:val="24"/>
          <w:lang w:val="en-US" w:eastAsia="zh-CN"/>
        </w:rPr>
        <w:t>29</w:t>
      </w:r>
      <w:r>
        <w:rPr>
          <w:rFonts w:hint="eastAsia" w:ascii="宋体" w:hAnsi="宋体" w:cs="宋体"/>
          <w:sz w:val="24"/>
        </w:rPr>
        <w:t>日至2025年8月</w:t>
      </w:r>
      <w:r>
        <w:rPr>
          <w:rFonts w:hint="eastAsia" w:ascii="宋体" w:hAnsi="宋体" w:cs="宋体"/>
          <w:sz w:val="24"/>
          <w:lang w:val="en-US" w:eastAsia="zh-CN"/>
        </w:rPr>
        <w:t>5</w:t>
      </w:r>
      <w:r>
        <w:rPr>
          <w:rFonts w:hint="eastAsia" w:ascii="宋体" w:hAnsi="宋体" w:cs="宋体"/>
          <w:sz w:val="24"/>
        </w:rPr>
        <w:t>日，每</w:t>
      </w:r>
      <w:r>
        <w:rPr>
          <w:rFonts w:hint="eastAsia" w:cs="宋体" w:asciiTheme="minorEastAsia" w:hAnsiTheme="minorEastAsia" w:eastAsiaTheme="minorEastAsia"/>
          <w:sz w:val="24"/>
        </w:rPr>
        <w:t>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（北京时间，法定节假日除外）；</w:t>
      </w:r>
    </w:p>
    <w:p w14:paraId="62644CF6">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4"/>
        </w:rPr>
        <w:t>地点（网址）：</w:t>
      </w:r>
      <w:r>
        <w:rPr>
          <w:rFonts w:hint="eastAsia" w:ascii="宋体" w:hAnsi="宋体" w:cs="宋体"/>
          <w:sz w:val="24"/>
        </w:rPr>
        <w:t>广西政府采购云平台（https://www.gcy.zfcg.gxzf.gov.cn/）</w:t>
      </w:r>
    </w:p>
    <w:p w14:paraId="22391658">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sz w:val="24"/>
        </w:rPr>
        <w:t>方式：供应商登录</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在线申请获取采购文件（进入“项目采购”应用，在获取采购文件菜单中选择项目，申请获取采购文件）。</w:t>
      </w:r>
    </w:p>
    <w:p w14:paraId="0A24344D">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0。</w:t>
      </w:r>
    </w:p>
    <w:p w14:paraId="09EBB91F">
      <w:pPr>
        <w:pStyle w:val="632"/>
        <w:ind w:firstLine="0"/>
        <w:rPr>
          <w:b/>
          <w:highlight w:val="none"/>
        </w:rPr>
      </w:pPr>
      <w:bookmarkStart w:id="33" w:name="_Toc28359015"/>
      <w:bookmarkStart w:id="34" w:name="_Toc35393801"/>
      <w:bookmarkStart w:id="35" w:name="_Toc35393632"/>
      <w:bookmarkStart w:id="36" w:name="_Toc28359092"/>
      <w:r>
        <w:rPr>
          <w:rFonts w:hint="eastAsia"/>
          <w:b/>
        </w:rPr>
        <w:t>四、响应文件提交</w:t>
      </w:r>
      <w:bookmarkEnd w:id="33"/>
      <w:bookmarkEnd w:id="34"/>
      <w:bookmarkEnd w:id="35"/>
      <w:bookmarkEnd w:id="36"/>
    </w:p>
    <w:p w14:paraId="3AFDAF8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2025年8</w:t>
      </w:r>
      <w:r>
        <w:rPr>
          <w:rFonts w:hint="eastAsia" w:asciiTheme="minorEastAsia" w:hAnsiTheme="minorEastAsia" w:eastAsiaTheme="minorEastAsia"/>
          <w:sz w:val="24"/>
          <w:highlight w:val="none"/>
          <w:u w:val="single"/>
          <w:lang w:eastAsia="zh-CN"/>
        </w:rPr>
        <w:t>月11日</w:t>
      </w:r>
      <w:r>
        <w:rPr>
          <w:rFonts w:hint="eastAsia" w:asciiTheme="minorEastAsia" w:hAnsiTheme="minorEastAsia" w:eastAsiaTheme="minorEastAsia"/>
          <w:sz w:val="24"/>
          <w:highlight w:val="none"/>
          <w:u w:val="single"/>
        </w:rPr>
        <w:t>9点00 分00秒</w:t>
      </w:r>
      <w:r>
        <w:rPr>
          <w:rFonts w:hint="eastAsia" w:asciiTheme="minorEastAsia" w:hAnsiTheme="minorEastAsia" w:eastAsiaTheme="minorEastAsia"/>
          <w:bCs/>
          <w:sz w:val="24"/>
          <w:highlight w:val="none"/>
        </w:rPr>
        <w:t>（北京</w:t>
      </w:r>
      <w:r>
        <w:rPr>
          <w:rFonts w:hint="eastAsia" w:asciiTheme="minorEastAsia" w:hAnsiTheme="minorEastAsia" w:eastAsiaTheme="minorEastAsia"/>
          <w:bCs/>
          <w:sz w:val="24"/>
        </w:rPr>
        <w:t>时间）</w:t>
      </w:r>
    </w:p>
    <w:p w14:paraId="7D441F42">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仿宋_GB2312" w:asciiTheme="minorEastAsia" w:hAnsiTheme="minorEastAsia" w:eastAsiaTheme="minorEastAsia"/>
          <w:b/>
          <w:sz w:val="24"/>
        </w:rPr>
        <w:t>。</w:t>
      </w:r>
    </w:p>
    <w:p w14:paraId="13812775">
      <w:pPr>
        <w:pStyle w:val="632"/>
        <w:ind w:firstLine="0"/>
        <w:rPr>
          <w:b/>
        </w:rPr>
      </w:pPr>
      <w:bookmarkStart w:id="37" w:name="_Toc28359016"/>
      <w:bookmarkStart w:id="38" w:name="_Toc35393633"/>
      <w:bookmarkStart w:id="39" w:name="_Toc28359093"/>
      <w:bookmarkStart w:id="40" w:name="_Toc35393802"/>
      <w:r>
        <w:rPr>
          <w:rFonts w:hint="eastAsia"/>
          <w:b/>
        </w:rPr>
        <w:t>五、响应文件开启</w:t>
      </w:r>
      <w:bookmarkEnd w:id="37"/>
      <w:bookmarkEnd w:id="38"/>
      <w:bookmarkEnd w:id="39"/>
      <w:bookmarkEnd w:id="40"/>
    </w:p>
    <w:p w14:paraId="5059A40F">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2025年8</w:t>
      </w:r>
      <w:r>
        <w:rPr>
          <w:rFonts w:hint="eastAsia" w:asciiTheme="minorEastAsia" w:hAnsiTheme="minorEastAsia" w:eastAsiaTheme="minorEastAsia"/>
          <w:sz w:val="24"/>
          <w:highlight w:val="none"/>
          <w:u w:val="single"/>
          <w:lang w:eastAsia="zh-CN"/>
        </w:rPr>
        <w:t>月11日</w:t>
      </w:r>
      <w:r>
        <w:rPr>
          <w:rFonts w:hint="eastAsia" w:asciiTheme="minorEastAsia" w:hAnsiTheme="minorEastAsia" w:eastAsiaTheme="minorEastAsia"/>
          <w:sz w:val="24"/>
          <w:highlight w:val="none"/>
          <w:u w:val="single"/>
        </w:rPr>
        <w:t>9点00 分</w:t>
      </w:r>
      <w:r>
        <w:rPr>
          <w:rFonts w:hint="eastAsia" w:asciiTheme="minorEastAsia" w:hAnsiTheme="minorEastAsia" w:eastAsiaTheme="minorEastAsia"/>
          <w:sz w:val="24"/>
          <w:u w:val="single"/>
        </w:rPr>
        <w:t>00秒</w:t>
      </w:r>
      <w:r>
        <w:rPr>
          <w:rFonts w:hint="eastAsia" w:asciiTheme="minorEastAsia" w:hAnsiTheme="minorEastAsia" w:eastAsiaTheme="minorEastAsia"/>
          <w:bCs/>
          <w:sz w:val="24"/>
        </w:rPr>
        <w:t>（北京时间）</w:t>
      </w:r>
    </w:p>
    <w:p w14:paraId="1F9904C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w:t>
      </w:r>
    </w:p>
    <w:p w14:paraId="620EBF20">
      <w:pPr>
        <w:pStyle w:val="632"/>
        <w:ind w:firstLine="0"/>
        <w:rPr>
          <w:b/>
        </w:rPr>
      </w:pPr>
      <w:bookmarkStart w:id="41" w:name="_Toc35393803"/>
      <w:bookmarkStart w:id="42" w:name="_Toc35393634"/>
      <w:bookmarkStart w:id="43" w:name="_Toc28359017"/>
      <w:bookmarkStart w:id="44" w:name="_Toc28359094"/>
      <w:r>
        <w:rPr>
          <w:rFonts w:hint="eastAsia"/>
          <w:b/>
        </w:rPr>
        <w:t>六、公告期限</w:t>
      </w:r>
      <w:bookmarkEnd w:id="41"/>
      <w:bookmarkEnd w:id="42"/>
      <w:bookmarkEnd w:id="43"/>
      <w:bookmarkEnd w:id="44"/>
    </w:p>
    <w:p w14:paraId="6066F06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37779E0">
      <w:pPr>
        <w:pStyle w:val="632"/>
        <w:ind w:firstLine="0"/>
        <w:rPr>
          <w:b/>
        </w:rPr>
      </w:pPr>
      <w:bookmarkStart w:id="45" w:name="_Toc35393635"/>
      <w:bookmarkStart w:id="46" w:name="_Toc35393804"/>
      <w:r>
        <w:rPr>
          <w:rFonts w:hint="eastAsia"/>
          <w:b/>
        </w:rPr>
        <w:t>七、其他补充事宜</w:t>
      </w:r>
      <w:bookmarkEnd w:id="45"/>
      <w:bookmarkEnd w:id="46"/>
    </w:p>
    <w:p w14:paraId="3F63921F">
      <w:pPr>
        <w:spacing w:line="360" w:lineRule="auto"/>
        <w:ind w:firstLine="480" w:firstLineChars="200"/>
        <w:rPr>
          <w:rFonts w:ascii="宋体" w:hAnsi="宋体" w:cs="宋体"/>
          <w:sz w:val="24"/>
        </w:rPr>
      </w:pPr>
      <w:r>
        <w:rPr>
          <w:rFonts w:hint="eastAsia" w:ascii="宋体" w:hAnsi="宋体" w:cs="宋体"/>
          <w:sz w:val="24"/>
        </w:rPr>
        <w:t>1.磋商保证金：本项目不收取磋商保证金。</w:t>
      </w:r>
    </w:p>
    <w:p w14:paraId="74BBD5FE">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B623BEB">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FDF31AE">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4.网上公告媒体查询：中国政府采购网、广西政府采购网、北海市人民政府网-北海市政府采购中心网站、全国公共资源交易平台（广西•北海）。</w:t>
      </w:r>
    </w:p>
    <w:p w14:paraId="20A8D2FB">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7AB48AA">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68A40D5">
      <w:pPr>
        <w:spacing w:line="360" w:lineRule="auto"/>
        <w:ind w:firstLine="480" w:firstLineChars="200"/>
        <w:rPr>
          <w:rFonts w:hint="eastAsia" w:ascii="宋体" w:hAnsi="宋体" w:cs="宋体"/>
          <w:sz w:val="24"/>
        </w:rPr>
      </w:pPr>
      <w:r>
        <w:rPr>
          <w:rFonts w:hint="eastAsia" w:ascii="宋体" w:hAnsi="宋体" w:cs="宋体"/>
          <w:sz w:val="24"/>
        </w:rPr>
        <w:t>7.本项目采用远程异地评标。</w:t>
      </w:r>
    </w:p>
    <w:p w14:paraId="6A9DE6EC">
      <w:pPr>
        <w:spacing w:line="320" w:lineRule="exact"/>
        <w:ind w:firstLine="482" w:firstLineChars="200"/>
        <w:jc w:val="left"/>
        <w:rPr>
          <w:rFonts w:ascii="宋体" w:hAnsi="宋体"/>
          <w:b/>
          <w:bCs/>
          <w:color w:val="auto"/>
          <w:highlight w:val="none"/>
        </w:rPr>
      </w:pPr>
      <w:r>
        <w:rPr>
          <w:rFonts w:hint="eastAsia" w:ascii="宋体" w:hAnsi="宋体" w:cs="宋体"/>
          <w:b/>
          <w:bCs/>
          <w:sz w:val="24"/>
          <w:highlight w:val="none"/>
          <w:lang w:val="en-US" w:eastAsia="zh-CN"/>
        </w:rPr>
        <w:t>8.</w:t>
      </w:r>
      <w:r>
        <w:rPr>
          <w:rFonts w:hint="eastAsia" w:ascii="宋体" w:hAnsi="宋体"/>
          <w:b/>
          <w:bCs/>
          <w:color w:val="auto"/>
          <w:highlight w:val="none"/>
        </w:rPr>
        <w:t>本项目每个供应商可竞标多个分标，但为了确保项目顺利实施，一个供应商只能成为一个分标的成交供应商，先确定标项一成交供应商，再确定标项二成交供应商。</w:t>
      </w:r>
    </w:p>
    <w:p w14:paraId="108B6729">
      <w:pPr>
        <w:spacing w:line="360" w:lineRule="auto"/>
        <w:ind w:firstLine="480" w:firstLineChars="200"/>
        <w:rPr>
          <w:rFonts w:hint="default" w:ascii="宋体" w:hAnsi="宋体" w:eastAsia="宋体" w:cs="宋体"/>
          <w:sz w:val="24"/>
          <w:lang w:val="en-US" w:eastAsia="zh-CN"/>
        </w:rPr>
      </w:pPr>
    </w:p>
    <w:p w14:paraId="763C158D">
      <w:pPr>
        <w:pStyle w:val="632"/>
        <w:ind w:firstLine="0"/>
        <w:rPr>
          <w:b/>
        </w:rPr>
      </w:pPr>
      <w:bookmarkStart w:id="47" w:name="_Toc35393636"/>
      <w:bookmarkStart w:id="48" w:name="_Toc28359018"/>
      <w:bookmarkStart w:id="49" w:name="_Toc28359095"/>
      <w:bookmarkStart w:id="50" w:name="_Toc35393805"/>
      <w:r>
        <w:rPr>
          <w:rFonts w:hint="eastAsia"/>
          <w:b/>
        </w:rPr>
        <w:t>八、凡对本次采购提出询问、质疑、投诉，请按以下方式联系</w:t>
      </w:r>
      <w:bookmarkEnd w:id="47"/>
      <w:bookmarkEnd w:id="48"/>
      <w:bookmarkEnd w:id="49"/>
      <w:bookmarkEnd w:id="50"/>
    </w:p>
    <w:p w14:paraId="1D9445A8">
      <w:pPr>
        <w:spacing w:line="360" w:lineRule="auto"/>
        <w:ind w:firstLine="480"/>
        <w:rPr>
          <w:rFonts w:ascii="宋体" w:hAnsi="宋体" w:cs="宋体"/>
          <w:sz w:val="24"/>
        </w:rPr>
      </w:pPr>
      <w:r>
        <w:rPr>
          <w:rFonts w:hint="eastAsia" w:ascii="宋体" w:hAnsi="宋体" w:cs="宋体"/>
          <w:sz w:val="24"/>
        </w:rPr>
        <w:t>1.采购人信息</w:t>
      </w:r>
    </w:p>
    <w:p w14:paraId="3766E953">
      <w:pPr>
        <w:spacing w:line="360" w:lineRule="auto"/>
        <w:ind w:firstLine="480"/>
        <w:rPr>
          <w:rFonts w:ascii="宋体" w:hAnsi="宋体" w:cs="宋体"/>
          <w:sz w:val="24"/>
        </w:rPr>
      </w:pPr>
      <w:r>
        <w:rPr>
          <w:rFonts w:hint="eastAsia" w:ascii="宋体" w:hAnsi="宋体" w:cs="宋体"/>
          <w:sz w:val="24"/>
        </w:rPr>
        <w:t xml:space="preserve">名    称：北海市机关后勤服务中心 </w:t>
      </w:r>
    </w:p>
    <w:p w14:paraId="7180D3C6">
      <w:pPr>
        <w:spacing w:line="360" w:lineRule="auto"/>
        <w:rPr>
          <w:rFonts w:ascii="宋体" w:hAnsi="宋体" w:cs="宋体"/>
          <w:sz w:val="24"/>
        </w:rPr>
      </w:pPr>
      <w:r>
        <w:rPr>
          <w:rFonts w:hint="eastAsia" w:ascii="宋体" w:hAnsi="宋体" w:cs="宋体"/>
          <w:sz w:val="24"/>
        </w:rPr>
        <w:t xml:space="preserve">    地    址：</w:t>
      </w:r>
      <w:bookmarkStart w:id="51" w:name="OLE_LINK10"/>
      <w:r>
        <w:rPr>
          <w:rFonts w:hint="eastAsia" w:ascii="宋体" w:hAnsi="宋体" w:cs="宋体"/>
          <w:sz w:val="24"/>
        </w:rPr>
        <w:t xml:space="preserve">北海市和平路东二巷2号 </w:t>
      </w:r>
      <w:bookmarkEnd w:id="51"/>
      <w:r>
        <w:rPr>
          <w:rFonts w:hint="eastAsia" w:ascii="宋体" w:hAnsi="宋体" w:cs="宋体"/>
          <w:sz w:val="24"/>
        </w:rPr>
        <w:t xml:space="preserve">      </w:t>
      </w:r>
    </w:p>
    <w:p w14:paraId="2977E9A9">
      <w:pPr>
        <w:spacing w:line="360" w:lineRule="auto"/>
        <w:ind w:firstLine="480"/>
        <w:rPr>
          <w:rFonts w:ascii="宋体" w:hAnsi="宋体" w:cs="宋体"/>
          <w:sz w:val="24"/>
        </w:rPr>
      </w:pPr>
      <w:r>
        <w:rPr>
          <w:rFonts w:hint="eastAsia" w:ascii="宋体" w:hAnsi="宋体" w:cs="宋体"/>
          <w:sz w:val="24"/>
        </w:rPr>
        <w:t>项目联系人：吴慧先</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14:paraId="57A972DE">
      <w:pPr>
        <w:spacing w:line="360" w:lineRule="auto"/>
        <w:rPr>
          <w:rFonts w:ascii="宋体" w:hAnsi="宋体" w:cs="宋体"/>
          <w:sz w:val="24"/>
        </w:rPr>
      </w:pPr>
      <w:r>
        <w:rPr>
          <w:rFonts w:hint="eastAsia" w:ascii="宋体" w:hAnsi="宋体" w:cs="宋体"/>
          <w:sz w:val="24"/>
        </w:rPr>
        <w:t xml:space="preserve">    项目联系方式：0779-2029846 </w:t>
      </w:r>
    </w:p>
    <w:p w14:paraId="2BD31B95">
      <w:pPr>
        <w:spacing w:line="360" w:lineRule="auto"/>
        <w:rPr>
          <w:rFonts w:ascii="宋体" w:hAnsi="宋体" w:cs="宋体"/>
          <w:sz w:val="24"/>
        </w:rPr>
      </w:pPr>
      <w:r>
        <w:rPr>
          <w:rFonts w:hint="eastAsia" w:ascii="宋体" w:hAnsi="宋体" w:cs="宋体"/>
          <w:sz w:val="24"/>
        </w:rPr>
        <w:t xml:space="preserve">  </w:t>
      </w:r>
    </w:p>
    <w:p w14:paraId="2581B200">
      <w:pPr>
        <w:spacing w:line="360" w:lineRule="auto"/>
        <w:rPr>
          <w:rFonts w:ascii="宋体" w:hAnsi="宋体" w:cs="宋体"/>
          <w:sz w:val="24"/>
        </w:rPr>
      </w:pPr>
      <w:r>
        <w:rPr>
          <w:rFonts w:hint="eastAsia" w:ascii="宋体" w:hAnsi="宋体" w:cs="宋体"/>
          <w:sz w:val="24"/>
        </w:rPr>
        <w:t xml:space="preserve">    2.采购代理机构信息            </w:t>
      </w:r>
    </w:p>
    <w:p w14:paraId="4EF27FCE">
      <w:pPr>
        <w:spacing w:line="360" w:lineRule="auto"/>
        <w:ind w:firstLine="480"/>
        <w:rPr>
          <w:rFonts w:ascii="宋体" w:hAnsi="宋体" w:cs="宋体"/>
          <w:sz w:val="24"/>
        </w:rPr>
      </w:pPr>
      <w:r>
        <w:rPr>
          <w:rFonts w:hint="eastAsia" w:ascii="宋体" w:hAnsi="宋体" w:cs="宋体"/>
          <w:sz w:val="24"/>
        </w:rPr>
        <w:t>名    称：北海市政府采购中心</w:t>
      </w:r>
    </w:p>
    <w:p w14:paraId="6CCC1DC8">
      <w:pPr>
        <w:spacing w:line="360" w:lineRule="auto"/>
        <w:ind w:firstLine="480"/>
        <w:rPr>
          <w:rFonts w:ascii="宋体" w:hAnsi="宋体" w:cs="宋体"/>
          <w:sz w:val="24"/>
        </w:rPr>
      </w:pPr>
      <w:r>
        <w:rPr>
          <w:rFonts w:hint="eastAsia" w:ascii="宋体" w:hAnsi="宋体" w:cs="宋体"/>
          <w:sz w:val="24"/>
        </w:rPr>
        <w:t>地    址：</w:t>
      </w:r>
      <w:bookmarkStart w:id="52" w:name="OLE_LINK11"/>
      <w:r>
        <w:rPr>
          <w:rFonts w:hint="eastAsia" w:ascii="宋体" w:hAnsi="宋体" w:cs="宋体"/>
          <w:sz w:val="24"/>
        </w:rPr>
        <w:t>北海市陈文村北路7号市直机关第三办公区</w:t>
      </w:r>
      <w:bookmarkEnd w:id="52"/>
    </w:p>
    <w:p w14:paraId="19FE4299">
      <w:pPr>
        <w:spacing w:line="360" w:lineRule="auto"/>
        <w:rPr>
          <w:rFonts w:ascii="宋体" w:hAnsi="宋体" w:cs="宋体"/>
          <w:sz w:val="24"/>
        </w:rPr>
      </w:pPr>
      <w:r>
        <w:rPr>
          <w:rFonts w:hint="eastAsia" w:ascii="宋体" w:hAnsi="宋体" w:cs="宋体"/>
          <w:sz w:val="24"/>
        </w:rPr>
        <w:t xml:space="preserve">    项目联系人（询问）： 洪工</w:t>
      </w:r>
    </w:p>
    <w:p w14:paraId="466BEBF7">
      <w:pPr>
        <w:spacing w:line="360" w:lineRule="auto"/>
        <w:rPr>
          <w:rFonts w:ascii="宋体" w:hAnsi="宋体" w:cs="宋体"/>
          <w:sz w:val="24"/>
        </w:rPr>
      </w:pPr>
      <w:r>
        <w:rPr>
          <w:rFonts w:hint="eastAsia" w:ascii="宋体" w:hAnsi="宋体" w:cs="宋体"/>
          <w:sz w:val="24"/>
        </w:rPr>
        <w:t xml:space="preserve">    项目联系方式（询问）：0779-3056122</w:t>
      </w:r>
    </w:p>
    <w:p w14:paraId="238BEAD8">
      <w:pPr>
        <w:pStyle w:val="632"/>
      </w:pPr>
    </w:p>
    <w:p w14:paraId="786D1C2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0C57DE1A">
      <w:pPr>
        <w:widowControl/>
        <w:adjustRightInd/>
        <w:jc w:val="left"/>
        <w:rPr>
          <w:rFonts w:cs="仿宋_GB2312" w:asciiTheme="minorEastAsia" w:hAnsiTheme="minorEastAsia" w:eastAsiaTheme="minorEastAsia"/>
          <w:sz w:val="24"/>
        </w:rPr>
      </w:pPr>
    </w:p>
    <w:p w14:paraId="1171D7F3">
      <w:pPr>
        <w:adjustRightInd/>
        <w:spacing w:line="360" w:lineRule="auto"/>
        <w:rPr>
          <w:rFonts w:cs="仿宋_GB2312" w:asciiTheme="minorEastAsia" w:hAnsiTheme="minorEastAsia" w:eastAsiaTheme="minorEastAsia"/>
          <w:b/>
          <w:sz w:val="36"/>
          <w:szCs w:val="20"/>
        </w:rPr>
      </w:pPr>
    </w:p>
    <w:p w14:paraId="72ECE65F">
      <w:pPr>
        <w:adjustRightInd/>
        <w:spacing w:line="360" w:lineRule="auto"/>
        <w:jc w:val="center"/>
        <w:outlineLvl w:val="0"/>
        <w:rPr>
          <w:rFonts w:cs="仿宋_GB2312" w:asciiTheme="minorEastAsia" w:hAnsiTheme="minorEastAsia" w:eastAsiaTheme="minorEastAsia"/>
          <w:b/>
          <w:sz w:val="32"/>
          <w:szCs w:val="20"/>
        </w:rPr>
      </w:pPr>
      <w:bookmarkStart w:id="53" w:name="_Toc181203095"/>
      <w:r>
        <w:rPr>
          <w:rFonts w:hint="eastAsia" w:cs="仿宋_GB2312" w:asciiTheme="minorEastAsia" w:hAnsiTheme="minorEastAsia" w:eastAsiaTheme="minorEastAsia"/>
          <w:b/>
          <w:sz w:val="36"/>
          <w:szCs w:val="20"/>
        </w:rPr>
        <w:t>第二部分  竞争性磋商流程</w:t>
      </w:r>
      <w:bookmarkEnd w:id="53"/>
    </w:p>
    <w:p w14:paraId="08659A41">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60CDD9D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5BA7954A">
      <w:pPr>
        <w:pStyle w:val="393"/>
        <w:spacing w:before="0"/>
        <w:ind w:firstLine="480"/>
        <w:rPr>
          <w:rFonts w:asciiTheme="minorEastAsia" w:hAnsiTheme="minorEastAsia" w:eastAsiaTheme="minorEastAsia"/>
          <w:szCs w:val="24"/>
        </w:rPr>
      </w:pPr>
      <w:r>
        <w:rPr>
          <w:rFonts w:hint="eastAsia" w:ascii="宋体" w:hAnsi="宋体" w:cs="宋体"/>
          <w:kern w:val="0"/>
        </w:rPr>
        <w:sym w:font="Wingdings" w:char="F0FE"/>
      </w: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0E751687">
      <w:pPr>
        <w:pStyle w:val="393"/>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1FE88164">
      <w:pPr>
        <w:pStyle w:val="393"/>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4AB768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3DF8E0D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79E133F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6508CA5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6945FE1C">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1828C91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14:paraId="3F92093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3146DE21">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195A9C8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40EF647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F3232A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7C9E83B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2C3640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13869B0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B2B947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DD0A5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8C28F1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7E35BD5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45C052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19543C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5A98B69">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00B8C6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1C0FF98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6CB7C1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3.14磋商小组应当根据综合评分情况，按照评审得分由高到低顺序推荐3名以上成交候选供应商，并编写评审报告。</w:t>
      </w:r>
    </w:p>
    <w:p w14:paraId="4A39F9B3">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1A6414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9B137B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5B88B972">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B058A0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486240A">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14:paraId="6E0F0DE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0ADC165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1E113AB5">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608F859">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518A2903">
      <w:pPr>
        <w:pStyle w:val="393"/>
        <w:spacing w:before="0"/>
        <w:ind w:firstLine="0" w:firstLineChars="0"/>
        <w:rPr>
          <w:rFonts w:asciiTheme="minorEastAsia" w:hAnsiTheme="minorEastAsia" w:eastAsiaTheme="minorEastAsia"/>
          <w:b/>
        </w:rPr>
      </w:pPr>
    </w:p>
    <w:p w14:paraId="61AFDA11">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5682E4A5">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pict>
          <v:shape id="_x0000_s1026" o:spid="_x0000_s1026" o:spt="202" type="#_x0000_t202" style="position:absolute;left:0pt;margin-left:131.15pt;margin-top:461.35pt;height:20.6pt;width:38.75pt;z-index:251662336;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490A2D18">
                  <w:pPr>
                    <w:rPr>
                      <w:rFonts w:asciiTheme="minorEastAsia" w:hAnsiTheme="minorEastAsia" w:eastAsiaTheme="minorEastAsia"/>
                    </w:rPr>
                  </w:pPr>
                  <w:r>
                    <w:rPr>
                      <w:rFonts w:hint="eastAsia" w:asciiTheme="minorEastAsia" w:hAnsiTheme="minorEastAsia" w:eastAsiaTheme="minorEastAsia"/>
                    </w:rPr>
                    <w:t>验收</w:t>
                  </w:r>
                </w:p>
                <w:p w14:paraId="2BC23C06">
                  <w:pPr>
                    <w:rPr>
                      <w:rFonts w:ascii="仿宋_GB2312" w:eastAsia="仿宋_GB2312"/>
                    </w:rPr>
                  </w:pPr>
                  <w:r>
                    <w:rPr>
                      <w:rFonts w:hint="eastAsia" w:ascii="仿宋_GB2312" w:eastAsia="仿宋_GB2312"/>
                    </w:rPr>
                    <w:t>立项</w:t>
                  </w:r>
                </w:p>
                <w:p w14:paraId="507DECB5">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5" o:spid="_x0000_s1055"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54" o:spid="_x0000_s1054" o:spt="202" type="#_x0000_t202" style="position:absolute;left:0pt;margin-left:131pt;margin-top:419.85pt;height:20.6pt;width:38.75pt;z-index:251663360;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20105410">
                  <w:pPr>
                    <w:rPr>
                      <w:rFonts w:asciiTheme="minorEastAsia" w:hAnsiTheme="minorEastAsia" w:eastAsiaTheme="minorEastAsia"/>
                    </w:rPr>
                  </w:pPr>
                  <w:r>
                    <w:rPr>
                      <w:rFonts w:hint="eastAsia" w:asciiTheme="minorEastAsia" w:hAnsiTheme="minorEastAsia" w:eastAsiaTheme="minorEastAsia"/>
                    </w:rPr>
                    <w:t>履约</w:t>
                  </w:r>
                </w:p>
                <w:p w14:paraId="48209763">
                  <w:pPr>
                    <w:rPr>
                      <w:rFonts w:ascii="仿宋_GB2312" w:eastAsia="仿宋_GB2312"/>
                    </w:rPr>
                  </w:pPr>
                  <w:r>
                    <w:rPr>
                      <w:rFonts w:hint="eastAsia" w:ascii="仿宋_GB2312" w:eastAsia="仿宋_GB2312"/>
                    </w:rPr>
                    <w:t>立项</w:t>
                  </w:r>
                </w:p>
                <w:p w14:paraId="77860A2F">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3" o:spid="_x0000_s1053" o:spt="202" type="#_x0000_t202" style="position:absolute;left:0pt;margin-left:108.7pt;margin-top:378.15pt;height:20.65pt;width:84.45pt;z-index:251679744;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5E8BF899">
                  <w:pPr>
                    <w:jc w:val="center"/>
                    <w:rPr>
                      <w:rFonts w:asciiTheme="minorEastAsia" w:hAnsiTheme="minorEastAsia" w:eastAsiaTheme="minorEastAsia"/>
                    </w:rPr>
                  </w:pPr>
                  <w:r>
                    <w:rPr>
                      <w:rFonts w:hint="eastAsia" w:asciiTheme="minorEastAsia" w:hAnsiTheme="minorEastAsia" w:eastAsiaTheme="minorEastAsia"/>
                    </w:rPr>
                    <w:t>签订合同</w:t>
                  </w:r>
                </w:p>
                <w:p w14:paraId="017DEB01">
                  <w:pPr>
                    <w:rPr>
                      <w:rFonts w:ascii="仿宋_GB2312" w:eastAsia="仿宋_GB2312"/>
                    </w:rPr>
                  </w:pPr>
                  <w:r>
                    <w:rPr>
                      <w:rFonts w:hint="eastAsia" w:ascii="仿宋_GB2312" w:eastAsia="仿宋_GB2312"/>
                    </w:rPr>
                    <w:t>立项</w:t>
                  </w:r>
                </w:p>
                <w:p w14:paraId="2246699A">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2" o:spid="_x0000_s1052" o:spt="202" type="#_x0000_t202" style="position:absolute;left:0pt;margin-left:91.3pt;margin-top:338pt;height:20.6pt;width:124.55pt;z-index:251676672;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1FFB2F8F">
                  <w:pPr>
                    <w:rPr>
                      <w:rFonts w:asciiTheme="minorEastAsia" w:hAnsiTheme="minorEastAsia" w:eastAsiaTheme="minorEastAsia"/>
                    </w:rPr>
                  </w:pPr>
                  <w:r>
                    <w:rPr>
                      <w:rFonts w:hint="eastAsia" w:asciiTheme="minorEastAsia" w:hAnsiTheme="minorEastAsia" w:eastAsiaTheme="minorEastAsia"/>
                    </w:rPr>
                    <w:t>成交公告；成交通知书</w:t>
                  </w:r>
                </w:p>
                <w:p w14:paraId="086AF837">
                  <w:pPr>
                    <w:rPr>
                      <w:rFonts w:ascii="仿宋_GB2312" w:eastAsia="仿宋_GB2312"/>
                    </w:rPr>
                  </w:pPr>
                  <w:r>
                    <w:rPr>
                      <w:rFonts w:hint="eastAsia" w:ascii="仿宋_GB2312" w:eastAsia="仿宋_GB2312"/>
                    </w:rPr>
                    <w:t>立项</w:t>
                  </w:r>
                </w:p>
                <w:p w14:paraId="4B81DE0B">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1" o:spid="_x0000_s1051" o:spt="202" type="#_x0000_t202" style="position:absolute;left:0pt;margin-left:108.95pt;margin-top:295.3pt;height:20.65pt;width:84.45pt;z-index:251677696;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5A63738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448FB3E">
                  <w:pPr>
                    <w:rPr>
                      <w:rFonts w:ascii="仿宋_GB2312" w:eastAsia="仿宋_GB2312"/>
                    </w:rPr>
                  </w:pPr>
                  <w:r>
                    <w:rPr>
                      <w:rFonts w:hint="eastAsia" w:ascii="仿宋_GB2312" w:eastAsia="仿宋_GB2312"/>
                    </w:rPr>
                    <w:t>立项</w:t>
                  </w:r>
                </w:p>
                <w:p w14:paraId="10D5EE50">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50" o:spid="_x0000_s1050" o:spt="202" type="#_x0000_t202" style="position:absolute;left:0pt;margin-left:110.15pt;margin-top:254pt;height:20.65pt;width:84.5pt;z-index:251664384;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2EB74F9C">
                  <w:pPr>
                    <w:jc w:val="center"/>
                    <w:rPr>
                      <w:rFonts w:asciiTheme="minorEastAsia" w:hAnsiTheme="minorEastAsia" w:eastAsiaTheme="minorEastAsia"/>
                    </w:rPr>
                  </w:pPr>
                  <w:r>
                    <w:rPr>
                      <w:rFonts w:hint="eastAsia" w:asciiTheme="minorEastAsia" w:hAnsiTheme="minorEastAsia" w:eastAsiaTheme="minorEastAsia"/>
                    </w:rPr>
                    <w:t>评审打分</w:t>
                  </w:r>
                </w:p>
                <w:p w14:paraId="05D0E9EC">
                  <w:pPr>
                    <w:rPr>
                      <w:rFonts w:ascii="仿宋_GB2312" w:eastAsia="仿宋_GB2312"/>
                    </w:rPr>
                  </w:pPr>
                  <w:r>
                    <w:rPr>
                      <w:rFonts w:hint="eastAsia" w:ascii="仿宋_GB2312" w:eastAsia="仿宋_GB2312"/>
                    </w:rPr>
                    <w:t>立项</w:t>
                  </w:r>
                </w:p>
                <w:p w14:paraId="353194A5">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9" o:spid="_x0000_s1049" o:spt="202" type="#_x0000_t202" style="position:absolute;left:0pt;margin-left:98.2pt;margin-top:212.9pt;height:20.6pt;width:114.45pt;z-index:251673600;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79E6A3C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2AAAD8B">
                  <w:pPr>
                    <w:rPr>
                      <w:rFonts w:ascii="仿宋_GB2312" w:eastAsia="仿宋_GB2312"/>
                    </w:rPr>
                  </w:pPr>
                  <w:r>
                    <w:rPr>
                      <w:rFonts w:hint="eastAsia" w:ascii="仿宋_GB2312" w:eastAsia="仿宋_GB2312"/>
                    </w:rPr>
                    <w:t>立项</w:t>
                  </w:r>
                </w:p>
                <w:p w14:paraId="1DD813FB">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8" o:spid="_x0000_s1048" o:spt="202" type="#_x0000_t202" style="position:absolute;left:0pt;margin-left:108.9pt;margin-top:171.55pt;height:20.65pt;width:85.75pt;z-index:251672576;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13EB613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sz w:val="36"/>
          <w:szCs w:val="20"/>
        </w:rPr>
        <w:pict>
          <v:shape id="_x0000_s1047" o:spid="_x0000_s1047" o:spt="202" type="#_x0000_t202" style="position:absolute;left:0pt;margin-left:109.85pt;margin-top:131.3pt;height:20.65pt;width:85.7pt;z-index:251681792;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224B8D70">
                  <w:pPr>
                    <w:jc w:val="center"/>
                    <w:rPr>
                      <w:rFonts w:asciiTheme="minorEastAsia" w:hAnsiTheme="minorEastAsia" w:eastAsiaTheme="minorEastAsia"/>
                    </w:rPr>
                  </w:pPr>
                  <w:r>
                    <w:rPr>
                      <w:rFonts w:hint="eastAsia" w:asciiTheme="minorEastAsia" w:hAnsiTheme="minorEastAsia" w:eastAsiaTheme="minorEastAsia"/>
                    </w:rPr>
                    <w:t>资格审查</w:t>
                  </w:r>
                </w:p>
                <w:p w14:paraId="375B3F73">
                  <w:pPr>
                    <w:jc w:val="center"/>
                    <w:rPr>
                      <w:rFonts w:ascii="仿宋_GB2312" w:eastAsia="仿宋_GB2312"/>
                    </w:rPr>
                  </w:pPr>
                </w:p>
                <w:p w14:paraId="5E987B00">
                  <w:pPr>
                    <w:rPr>
                      <w:rFonts w:ascii="仿宋_GB2312" w:eastAsia="仿宋_GB2312"/>
                    </w:rPr>
                  </w:pPr>
                  <w:r>
                    <w:rPr>
                      <w:rFonts w:hint="eastAsia" w:ascii="仿宋_GB2312" w:eastAsia="仿宋_GB2312"/>
                    </w:rPr>
                    <w:t>立项</w:t>
                  </w:r>
                </w:p>
                <w:p w14:paraId="2D6B508E">
                  <w:pPr>
                    <w:rPr>
                      <w:rFonts w:ascii="仿宋_GB2312" w:eastAsia="仿宋_GB2312"/>
                    </w:rPr>
                  </w:pPr>
                </w:p>
              </w:txbxContent>
            </v:textbox>
          </v:shape>
        </w:pict>
      </w:r>
      <w:r>
        <w:rPr>
          <w:rFonts w:asciiTheme="minorEastAsia" w:hAnsiTheme="minorEastAsia" w:eastAsiaTheme="minorEastAsia"/>
          <w:sz w:val="24"/>
        </w:rPr>
        <w:pict>
          <v:shape id="_x0000_s1046" o:spid="_x0000_s104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sz w:val="24"/>
        </w:rPr>
        <w:pict>
          <v:shape id="_x0000_s1045" o:spid="_x0000_s1045"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44" o:spid="_x0000_s1044" o:spt="202" type="#_x0000_t202" style="position:absolute;left:0pt;margin-left:110.65pt;margin-top:6.65pt;height:20.65pt;width:85.75pt;z-index:251660288;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2601FD5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cs="仿宋_GB2312" w:asciiTheme="minorEastAsia" w:hAnsiTheme="minorEastAsia" w:eastAsiaTheme="minorEastAsia"/>
          <w:b/>
          <w:sz w:val="36"/>
          <w:szCs w:val="20"/>
        </w:rPr>
        <w:pict>
          <v:shape id="_x0000_s1043" o:spid="_x0000_s1043" o:spt="202" type="#_x0000_t202" style="position:absolute;left:0pt;margin-left:110.65pt;margin-top:89.3pt;height:20.65pt;width:85.7pt;z-index:251665408;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7A5660A0">
                  <w:pPr>
                    <w:jc w:val="center"/>
                    <w:rPr>
                      <w:rFonts w:asciiTheme="minorEastAsia" w:hAnsiTheme="minorEastAsia" w:eastAsiaTheme="minorEastAsia"/>
                    </w:rPr>
                  </w:pPr>
                  <w:r>
                    <w:rPr>
                      <w:rFonts w:hint="eastAsia" w:asciiTheme="minorEastAsia" w:hAnsiTheme="minorEastAsia" w:eastAsiaTheme="minorEastAsia"/>
                    </w:rPr>
                    <w:t>开启响应文件</w:t>
                  </w:r>
                </w:p>
                <w:p w14:paraId="45E8F033">
                  <w:pPr>
                    <w:rPr>
                      <w:rFonts w:ascii="仿宋_GB2312" w:eastAsia="仿宋_GB2312"/>
                    </w:rPr>
                  </w:pPr>
                  <w:r>
                    <w:rPr>
                      <w:rFonts w:hint="eastAsia" w:ascii="仿宋_GB2312" w:eastAsia="仿宋_GB2312"/>
                    </w:rPr>
                    <w:t>立项</w:t>
                  </w:r>
                </w:p>
                <w:p w14:paraId="47887B3C">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2" o:spid="_x0000_s1042" o:spt="202" type="#_x0000_t202" style="position:absolute;left:0pt;margin-left:111.9pt;margin-top:48pt;height:20.65pt;width:84.5pt;z-index:251666432;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1387412C">
                  <w:pPr>
                    <w:jc w:val="center"/>
                    <w:rPr>
                      <w:rFonts w:asciiTheme="minorEastAsia" w:hAnsiTheme="minorEastAsia" w:eastAsiaTheme="minorEastAsia"/>
                    </w:rPr>
                  </w:pPr>
                  <w:r>
                    <w:rPr>
                      <w:rFonts w:hint="eastAsia" w:asciiTheme="minorEastAsia" w:hAnsiTheme="minorEastAsia" w:eastAsiaTheme="minorEastAsia"/>
                    </w:rPr>
                    <w:t>邀请供应商</w:t>
                  </w:r>
                </w:p>
                <w:p w14:paraId="7B6C15B4">
                  <w:pPr>
                    <w:rPr>
                      <w:rFonts w:ascii="仿宋_GB2312" w:eastAsia="仿宋_GB2312"/>
                    </w:rPr>
                  </w:pPr>
                  <w:r>
                    <w:rPr>
                      <w:rFonts w:hint="eastAsia" w:ascii="仿宋_GB2312" w:eastAsia="仿宋_GB2312"/>
                    </w:rPr>
                    <w:t>立项</w:t>
                  </w:r>
                </w:p>
                <w:p w14:paraId="2B06D524">
                  <w:pPr>
                    <w:rPr>
                      <w:rFonts w:ascii="仿宋_GB2312" w:eastAsia="仿宋_GB2312"/>
                    </w:rPr>
                  </w:pPr>
                </w:p>
              </w:txbxContent>
            </v:textbox>
          </v:shape>
        </w:pict>
      </w:r>
      <w:r>
        <w:rPr>
          <w:rFonts w:cs="仿宋_GB2312" w:asciiTheme="minorEastAsia" w:hAnsiTheme="minorEastAsia" w:eastAsiaTheme="minorEastAsia"/>
          <w:b/>
          <w:sz w:val="36"/>
          <w:szCs w:val="20"/>
        </w:rPr>
        <w:pict>
          <v:shape id="_x0000_s1041" o:spid="_x0000_s1041"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40" o:spid="_x0000_s1040"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9" o:spid="_x0000_s1039"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8" o:spid="_x0000_s1038"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7" o:spid="_x0000_s1037"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6" o:spid="_x0000_s103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5" o:spid="_x0000_s1035"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sz w:val="36"/>
          <w:szCs w:val="20"/>
        </w:rPr>
        <w:pict>
          <v:shape id="_x0000_s1034" o:spid="_x0000_s1034"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sz w:val="36"/>
          <w:szCs w:val="20"/>
        </w:rPr>
        <w:br w:type="page"/>
      </w:r>
    </w:p>
    <w:p w14:paraId="684DD100">
      <w:pPr>
        <w:adjustRightInd/>
        <w:spacing w:line="360" w:lineRule="auto"/>
        <w:jc w:val="center"/>
        <w:outlineLvl w:val="0"/>
        <w:rPr>
          <w:rFonts w:cs="仿宋_GB2312" w:asciiTheme="minorEastAsia" w:hAnsiTheme="minorEastAsia" w:eastAsiaTheme="minorEastAsia"/>
          <w:b/>
          <w:sz w:val="36"/>
          <w:szCs w:val="20"/>
        </w:rPr>
      </w:pPr>
      <w:bookmarkStart w:id="54" w:name="_Toc181203096"/>
      <w:r>
        <w:rPr>
          <w:rFonts w:hint="eastAsia" w:cs="仿宋_GB2312" w:asciiTheme="minorEastAsia" w:hAnsiTheme="minorEastAsia" w:eastAsiaTheme="minorEastAsia"/>
          <w:b/>
          <w:sz w:val="36"/>
          <w:szCs w:val="20"/>
        </w:rPr>
        <w:t>第三部分</w:t>
      </w:r>
      <w:bookmarkEnd w:id="12"/>
      <w:r>
        <w:rPr>
          <w:rFonts w:hint="eastAsia" w:cs="仿宋_GB2312" w:asciiTheme="minorEastAsia" w:hAnsiTheme="minorEastAsia" w:eastAsiaTheme="minorEastAsia"/>
          <w:b/>
          <w:sz w:val="36"/>
          <w:szCs w:val="20"/>
        </w:rPr>
        <w:t xml:space="preserve">  供应商须知</w:t>
      </w:r>
      <w:bookmarkEnd w:id="13"/>
      <w:bookmarkEnd w:id="54"/>
    </w:p>
    <w:p w14:paraId="2BD9C22A">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700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B0DAA5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5AE68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94C03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1D8E7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746EACC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375D8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AB572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3A99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0CE8F6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461D58">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2DAB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北海市机关后勤服务中心机关食堂2025-2027年食材配送服务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餐饮业  </w:t>
            </w:r>
            <w:r>
              <w:rPr>
                <w:rFonts w:hint="eastAsia" w:cs="宋体" w:asciiTheme="minorEastAsia" w:hAnsiTheme="minorEastAsia" w:eastAsiaTheme="minorEastAsia"/>
                <w:kern w:val="0"/>
                <w:sz w:val="24"/>
              </w:rPr>
              <w:t>行业；</w:t>
            </w:r>
          </w:p>
          <w:p w14:paraId="37770750">
            <w:pPr>
              <w:pStyle w:val="3"/>
              <w:numPr>
                <w:ilvl w:val="0"/>
                <w:numId w:val="0"/>
              </w:numPr>
              <w:jc w:val="both"/>
              <w:rPr>
                <w:rFonts w:cs="宋体" w:asciiTheme="minorEastAsia" w:hAnsiTheme="minorEastAsia" w:eastAsiaTheme="minorEastAsia"/>
                <w:b w:val="0"/>
                <w:bCs w:val="0"/>
                <w:kern w:val="0"/>
                <w:sz w:val="24"/>
                <w:szCs w:val="24"/>
                <w:lang w:val="en-US"/>
              </w:rPr>
            </w:pPr>
          </w:p>
        </w:tc>
      </w:tr>
      <w:tr w14:paraId="310D2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3D1926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AEEB3B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8F2C9">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14:paraId="5FE00D3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1B997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14:paraId="357C65D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15DD78">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54DF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D78613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888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636CB3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414BF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70E9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527D84F8">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2CE3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C1FA63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B98C8F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32F0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2B72DC4D">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7529A775">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CC6A958">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7570DAA">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0EA61F75">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65CDF01F">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456D674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9D867E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36E9B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7CEB36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2E5A66">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A24D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0E17046B">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14:paraId="16A825A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2B8CC99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0A82C1E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方式一：广西政府采购云平台在线讲解演示。广西政府采购云平台在线讲解需供应商根据广西政府采购云平台操作要求做好准备工作，提前完善软硬件配置环境。</w:t>
            </w:r>
          </w:p>
          <w:p w14:paraId="2C90139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76EB8807">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注：因供应商自身原因导致无法演示或者演示效果不理想的，责任自负。因平台原因导致本项目方案讲解演示环节无法顺利开展，按照相关规定执行。</w:t>
            </w:r>
          </w:p>
        </w:tc>
      </w:tr>
      <w:tr w14:paraId="6E06D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C6F14C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26AC6E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81297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（1）资格证明文件：见磋商文件第二部分 五。</w:t>
            </w:r>
          </w:p>
          <w:p w14:paraId="68C84EF7">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561CA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rPr>
        <w:tc>
          <w:tcPr>
            <w:tcW w:w="629" w:type="dxa"/>
            <w:vMerge w:val="continue"/>
            <w:tcBorders>
              <w:left w:val="single" w:color="auto" w:sz="4" w:space="0"/>
              <w:bottom w:val="single" w:color="auto" w:sz="4" w:space="0"/>
              <w:right w:val="single" w:color="auto" w:sz="4" w:space="0"/>
            </w:tcBorders>
            <w:vAlign w:val="center"/>
          </w:tcPr>
          <w:p w14:paraId="11AD30B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00121AE6">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1E3E5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color w:val="FF0000"/>
                <w:sz w:val="24"/>
              </w:rPr>
              <w:t>资信证明文件：根据磋商文件采购需求及评审标准的要求提供。</w:t>
            </w:r>
          </w:p>
        </w:tc>
      </w:tr>
      <w:tr w14:paraId="45E28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EEC707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0E3A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4D1FDF">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75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638601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2E3EC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F1BB18">
            <w:pPr>
              <w:snapToGrid w:val="0"/>
              <w:spacing w:line="360" w:lineRule="auto"/>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3CB239FC">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6B6C0CD">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70A6A9F">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5427F272">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2642F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61D294E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F41EAC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36CFCB3D">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065A92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供应商成交后也可在“广西政府采购云”平台申请政采贷：操作路径：登录广西政府采购云平台-金融服务中心-【融资服务】，可在热门申请中选择产品直接申请。</w:t>
            </w:r>
          </w:p>
        </w:tc>
      </w:tr>
      <w:tr w14:paraId="2A74D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E842DC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97EE1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3AAFA">
            <w:pPr>
              <w:spacing w:line="360" w:lineRule="auto"/>
              <w:rPr>
                <w:rFonts w:ascii="宋体" w:hAnsi="宋体" w:cs="宋体"/>
                <w:sz w:val="24"/>
              </w:rPr>
            </w:pPr>
            <w:sdt>
              <w:sdtPr>
                <w:rPr>
                  <w:rFonts w:hint="eastAsia" w:ascii="宋体" w:hAnsi="宋体" w:cs="宋体"/>
                  <w:kern w:val="0"/>
                  <w:sz w:val="24"/>
                </w:rPr>
                <w:id w:val="129772492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56503048">
            <w:pPr>
              <w:pStyle w:val="33"/>
              <w:spacing w:line="360" w:lineRule="auto"/>
              <w:rPr>
                <w:rFonts w:hAnsi="宋体" w:cs="宋体"/>
                <w:kern w:val="28"/>
                <w:sz w:val="24"/>
              </w:rPr>
            </w:pPr>
            <w:sdt>
              <w:sdtPr>
                <w:rPr>
                  <w:rFonts w:hint="eastAsia" w:hAnsi="宋体" w:cs="宋体"/>
                  <w:kern w:val="0"/>
                  <w:sz w:val="24"/>
                </w:rPr>
                <w:id w:val="1206604863"/>
              </w:sdtPr>
              <w:sdtEndPr>
                <w:rPr>
                  <w:rFonts w:hint="eastAsia" w:hAnsi="宋体" w:cs="宋体"/>
                  <w:kern w:val="0"/>
                  <w:sz w:val="24"/>
                </w:rPr>
              </w:sdtEndPr>
              <w:sdtContent>
                <w:r>
                  <w:rPr>
                    <w:rFonts w:hint="eastAsia" w:ascii="MS Mincho" w:hAnsi="MS Mincho" w:eastAsia="MS Mincho" w:cs="MS Mincho"/>
                    <w:kern w:val="0"/>
                    <w:sz w:val="24"/>
                  </w:rPr>
                  <w:t>☐</w:t>
                </w:r>
              </w:sdtContent>
            </w:sdt>
            <w:r>
              <w:rPr>
                <w:rFonts w:hint="eastAsia" w:hAnsi="宋体" w:cs="宋体"/>
                <w:kern w:val="0"/>
                <w:sz w:val="24"/>
              </w:rPr>
              <w:t>B</w:t>
            </w:r>
            <w:r>
              <w:rPr>
                <w:rFonts w:hint="eastAsia" w:hAnsi="宋体" w:cs="宋体"/>
                <w:sz w:val="24"/>
              </w:rPr>
              <w:t>接受</w:t>
            </w:r>
            <w:r>
              <w:rPr>
                <w:rFonts w:hint="eastAsia" w:hAnsi="宋体" w:cs="宋体"/>
                <w:kern w:val="0"/>
                <w:sz w:val="24"/>
              </w:rPr>
              <w:t>：</w:t>
            </w:r>
            <w:r>
              <w:rPr>
                <w:rFonts w:hint="eastAsia" w:hAnsi="宋体" w:cs="宋体"/>
                <w:kern w:val="28"/>
                <w:sz w:val="24"/>
              </w:rPr>
              <w:t>备份响应文件送达地点：</w:t>
            </w:r>
            <w:r>
              <w:rPr>
                <w:rFonts w:hint="eastAsia" w:hAnsi="宋体" w:cs="宋体"/>
                <w:sz w:val="24"/>
                <w:u w:val="single"/>
              </w:rPr>
              <w:t xml:space="preserve">         </w:t>
            </w:r>
            <w:r>
              <w:rPr>
                <w:rFonts w:hint="eastAsia" w:hAnsi="宋体" w:cs="宋体"/>
                <w:kern w:val="28"/>
                <w:sz w:val="24"/>
              </w:rPr>
              <w:t>；备份响应文件签收人员联系电话：</w:t>
            </w:r>
            <w:r>
              <w:rPr>
                <w:rFonts w:hint="eastAsia" w:hAnsi="宋体" w:cs="宋体"/>
                <w:sz w:val="24"/>
                <w:u w:val="single"/>
              </w:rPr>
              <w:t xml:space="preserve">        </w:t>
            </w:r>
            <w:r>
              <w:rPr>
                <w:rFonts w:hint="eastAsia" w:hAnsi="宋体" w:cs="宋体"/>
                <w:sz w:val="24"/>
              </w:rPr>
              <w:t>。</w:t>
            </w:r>
            <w:r>
              <w:rPr>
                <w:rFonts w:hint="eastAsia" w:hAnsi="宋体" w:cs="宋体"/>
                <w:b/>
                <w:sz w:val="24"/>
              </w:rPr>
              <w:t>采购人、采购代理机构不强制或变相强制磋商供应商提交备份响应文件。</w:t>
            </w:r>
          </w:p>
        </w:tc>
      </w:tr>
      <w:tr w14:paraId="5FEC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right w:val="single" w:color="000000" w:sz="2" w:space="0"/>
            </w:tcBorders>
            <w:vAlign w:val="center"/>
          </w:tcPr>
          <w:p w14:paraId="76E4766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4AA026D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592CE">
            <w:pPr>
              <w:spacing w:line="360" w:lineRule="auto"/>
              <w:rPr>
                <w:rFonts w:ascii="宋体" w:hAnsi="宋体" w:cs="宋体"/>
                <w:snapToGrid w:val="0"/>
                <w:kern w:val="28"/>
                <w:sz w:val="24"/>
              </w:rPr>
            </w:pPr>
            <w:r>
              <w:rPr>
                <w:rFonts w:hint="eastAsia" w:ascii="宋体" w:hAnsi="宋体" w:cs="宋体"/>
                <w:snapToGrid w:val="0"/>
                <w:kern w:val="28"/>
                <w:sz w:val="24"/>
              </w:rPr>
              <w:t>联合体响应的，联合体各方分别提供与联合体协议中规定的分工内容相应的业绩证明材料，业绩数量以提供材料较少的一方为准。</w:t>
            </w:r>
          </w:p>
        </w:tc>
      </w:tr>
      <w:tr w14:paraId="1588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22414E62">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6AC88D3C">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F9E68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19B5268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15304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64347C77">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06CD472">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5BAA9C9D">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本磋商文件解释权属采购人及代理机构。</w:t>
            </w:r>
          </w:p>
        </w:tc>
      </w:tr>
    </w:tbl>
    <w:p w14:paraId="0B46DDE1">
      <w:pPr>
        <w:snapToGrid w:val="0"/>
        <w:jc w:val="center"/>
        <w:rPr>
          <w:rFonts w:cs="仿宋_GB2312" w:asciiTheme="minorEastAsia" w:hAnsiTheme="minorEastAsia" w:eastAsiaTheme="minorEastAsia"/>
          <w:b/>
          <w:sz w:val="32"/>
          <w:szCs w:val="20"/>
        </w:rPr>
      </w:pPr>
    </w:p>
    <w:p w14:paraId="32F4127F">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2B9D8717">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697A6E58">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DAD3C42">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670ADC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6E839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6AD5F0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2072C5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14:paraId="1C4631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7851F2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0DC6F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14:paraId="513DF88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2C3AF44B">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7D8EED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69D51539">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14:paraId="1F804E4E">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1C03328C">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7C36FA45">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02798B93">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color w:val="FF0000"/>
        </w:rPr>
        <w:t>采购人或</w:t>
      </w:r>
      <w:r>
        <w:rPr>
          <w:rFonts w:hint="eastAsia" w:cs="仿宋_GB2312" w:asciiTheme="minorEastAsia" w:hAnsiTheme="minorEastAsia" w:eastAsiaTheme="minorEastAsia"/>
        </w:rPr>
        <w:t>采购代理机构可以以书面形式通知</w:t>
      </w:r>
      <w:r>
        <w:rPr>
          <w:rFonts w:hint="eastAsia" w:cs="仿宋_GB2312" w:asciiTheme="minorEastAsia" w:hAnsiTheme="minorEastAsia" w:eastAsiaTheme="minorEastAsia"/>
          <w:color w:val="FF0000"/>
        </w:rPr>
        <w:t>所有</w:t>
      </w:r>
      <w:r>
        <w:rPr>
          <w:rFonts w:hint="eastAsia" w:cs="仿宋_GB2312" w:asciiTheme="minorEastAsia" w:hAnsiTheme="minorEastAsia" w:eastAsiaTheme="minorEastAsia"/>
        </w:rPr>
        <w:t>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0823A31">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1E28FFEA">
      <w:pPr>
        <w:pStyle w:val="33"/>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A551DDA">
      <w:pPr>
        <w:spacing w:line="360" w:lineRule="auto"/>
        <w:jc w:val="center"/>
        <w:rPr>
          <w:rFonts w:cs="仿宋_GB2312" w:asciiTheme="minorEastAsia" w:hAnsiTheme="minorEastAsia" w:eastAsiaTheme="minorEastAsia"/>
          <w:b/>
          <w:sz w:val="24"/>
        </w:rPr>
      </w:pPr>
    </w:p>
    <w:p w14:paraId="6DDC93DB">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AC8A215">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9835ED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46E0E94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6BE3DFC4">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585AEC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13456469">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752D8CF7">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5BCF034">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D30DE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15BED3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3AD38D4E">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546F57E">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E44E33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w:t>
      </w:r>
      <w:r>
        <w:rPr>
          <w:rFonts w:hint="eastAsia" w:cs="宋体" w:asciiTheme="minorEastAsia" w:hAnsiTheme="minorEastAsia" w:eastAsiaTheme="minorEastAsia"/>
          <w:color w:val="FF0000"/>
          <w:sz w:val="24"/>
          <w:highlight w:val="none"/>
        </w:rPr>
        <w:t>项目或者采购包不再</w:t>
      </w:r>
      <w:r>
        <w:rPr>
          <w:rFonts w:hint="eastAsia" w:cs="宋体" w:asciiTheme="minorEastAsia" w:hAnsiTheme="minorEastAsia" w:eastAsiaTheme="minorEastAsia"/>
          <w:color w:val="FF0000"/>
          <w:sz w:val="24"/>
        </w:rPr>
        <w:t>执行价格扣除政策。</w:t>
      </w:r>
    </w:p>
    <w:p w14:paraId="5846AC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68D534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FBDFF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4C2052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06C6DA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2A529E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508F625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0413CF4">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14:paraId="72122CF9">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D291161">
      <w:pPr>
        <w:pStyle w:val="632"/>
        <w:ind w:firstLine="0"/>
        <w:rPr>
          <w:b/>
          <w:bCs/>
        </w:rPr>
      </w:pPr>
      <w:r>
        <w:rPr>
          <w:rFonts w:hint="eastAsia" w:cs="宋体" w:asciiTheme="minorEastAsia" w:hAnsiTheme="minorEastAsia" w:eastAsiaTheme="minorEastAsia"/>
          <w:b/>
        </w:rPr>
        <w:t>6.</w:t>
      </w:r>
      <w:r>
        <w:rPr>
          <w:rFonts w:hint="eastAsia"/>
          <w:b/>
        </w:rPr>
        <w:t>平等对待符合条件的破产重整企业</w:t>
      </w:r>
    </w:p>
    <w:p w14:paraId="56C301EF">
      <w:pPr>
        <w:pStyle w:val="632"/>
      </w:pPr>
      <w:r>
        <w:rPr>
          <w:rFonts w:hint="eastAsia" w:cs="宋体"/>
        </w:rPr>
        <w:t>平等对待符合条件的破产重整企业，切实保障企业公平竞争，平等维护企业的合法利益。</w:t>
      </w:r>
    </w:p>
    <w:p w14:paraId="51B7FE66">
      <w:pPr>
        <w:spacing w:line="360" w:lineRule="auto"/>
        <w:ind w:firstLine="480" w:firstLineChars="200"/>
        <w:rPr>
          <w:rFonts w:asciiTheme="minorEastAsia" w:hAnsiTheme="minorEastAsia" w:eastAsiaTheme="minorEastAsia"/>
          <w:sz w:val="24"/>
        </w:rPr>
      </w:pPr>
    </w:p>
    <w:p w14:paraId="510DF220">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44CEEBA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652C9843">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B66E379">
      <w:pPr>
        <w:spacing w:line="360" w:lineRule="auto"/>
        <w:ind w:firstLine="480" w:firstLineChars="200"/>
        <w:rPr>
          <w:rFonts w:asciiTheme="minorEastAsia" w:hAnsiTheme="minorEastAsia" w:eastAsiaTheme="minorEastAsia"/>
          <w:color w:val="000000" w:themeColor="text1"/>
          <w:sz w:val="24"/>
          <w:lang w:val="zh-CN"/>
        </w:rPr>
      </w:pPr>
      <w:bookmarkStart w:id="55" w:name="OLE_LINK18"/>
      <w:bookmarkStart w:id="56" w:name="OLE_LINK19"/>
      <w:r>
        <w:rPr>
          <w:rFonts w:hint="eastAsia" w:asciiTheme="minorEastAsia" w:hAnsiTheme="minorEastAsia" w:eastAsiaTheme="minorEastAsia"/>
          <w:color w:val="000000" w:themeColor="text1"/>
          <w:sz w:val="24"/>
          <w:lang w:val="zh-CN"/>
        </w:rPr>
        <w:t>询问联系部门：北海市政府采购中心采购一科，联系电话：0779-3056122，地址：北海市海城区陈文村北路7号市直机关第三办公区2号楼一层。</w:t>
      </w:r>
    </w:p>
    <w:p w14:paraId="121B28C2">
      <w:pPr>
        <w:spacing w:line="360" w:lineRule="auto"/>
        <w:ind w:firstLine="480" w:firstLineChars="200"/>
        <w:rPr>
          <w:rFonts w:asciiTheme="minorEastAsia" w:hAnsiTheme="minorEastAsia" w:eastAsiaTheme="minorEastAsia"/>
          <w:color w:val="000000" w:themeColor="text1"/>
          <w:sz w:val="24"/>
          <w:lang w:val="zh-CN"/>
        </w:rPr>
      </w:pPr>
      <w:r>
        <w:rPr>
          <w:rFonts w:hint="eastAsia" w:asciiTheme="minorEastAsia" w:hAnsiTheme="minorEastAsia" w:eastAsiaTheme="minorEastAsia"/>
          <w:color w:val="000000" w:themeColor="text1"/>
          <w:sz w:val="24"/>
          <w:lang w:val="zh-CN"/>
        </w:rPr>
        <w:t xml:space="preserve">质疑联系部门：北海市政府采购中心监督科，联系电话：0779-3960826，地址：北海市海城区陈文村北路7号市直机关第三办公区2号楼一层。 </w:t>
      </w:r>
    </w:p>
    <w:p w14:paraId="42DBD816">
      <w:pPr>
        <w:spacing w:line="360" w:lineRule="auto"/>
        <w:ind w:firstLine="480" w:firstLineChars="200"/>
        <w:rPr>
          <w:rFonts w:asciiTheme="minorEastAsia" w:hAnsiTheme="minorEastAsia" w:eastAsiaTheme="minorEastAsia"/>
          <w:color w:val="000000" w:themeColor="text1"/>
          <w:sz w:val="24"/>
          <w:lang w:val="zh-CN"/>
        </w:rPr>
      </w:pPr>
      <w:r>
        <w:rPr>
          <w:rFonts w:hint="eastAsia" w:asciiTheme="minorEastAsia" w:hAnsiTheme="minorEastAsia" w:eastAsiaTheme="minorEastAsia"/>
          <w:color w:val="000000" w:themeColor="text1"/>
          <w:sz w:val="24"/>
          <w:lang w:val="zh-CN"/>
        </w:rPr>
        <w:t>投诉联系部门：北海市财政局，联系电话：</w:t>
      </w:r>
      <w:r>
        <w:rPr>
          <w:rFonts w:asciiTheme="minorEastAsia" w:hAnsiTheme="minorEastAsia" w:eastAsiaTheme="minorEastAsia"/>
          <w:color w:val="000000" w:themeColor="text1"/>
          <w:sz w:val="24"/>
          <w:lang w:val="zh-CN"/>
        </w:rPr>
        <w:t>0779-3063975</w:t>
      </w:r>
      <w:r>
        <w:rPr>
          <w:rFonts w:hint="eastAsia" w:asciiTheme="minorEastAsia" w:hAnsiTheme="minorEastAsia" w:eastAsiaTheme="minorEastAsia"/>
          <w:color w:val="000000" w:themeColor="text1"/>
          <w:sz w:val="24"/>
          <w:lang w:val="zh-CN"/>
        </w:rPr>
        <w:t>，地址：北海市海城区北部湾西路19号。</w:t>
      </w:r>
    </w:p>
    <w:bookmarkEnd w:id="55"/>
    <w:bookmarkEnd w:id="56"/>
    <w:p w14:paraId="209BF3C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4FFAABBE">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79AE5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05A76083">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3AE125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5626B45">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94F4F8E">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554E7F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3D9BE5B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66C766F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75C9233C">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5D2AD56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3.2.1根据采购人与采购代理机构签订采购委托协议的规定，质疑答复责任主体如下：</w:t>
      </w:r>
    </w:p>
    <w:p w14:paraId="07C5B227">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1AA1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5596DF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0DEEC60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0B1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742874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5506189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D65DDF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827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BC420D5">
            <w:pPr>
              <w:pStyle w:val="33"/>
              <w:spacing w:line="360" w:lineRule="auto"/>
              <w:jc w:val="center"/>
              <w:rPr>
                <w:rFonts w:asciiTheme="minorEastAsia" w:hAnsiTheme="minorEastAsia" w:eastAsiaTheme="minorEastAsia"/>
                <w:sz w:val="24"/>
              </w:rPr>
            </w:pPr>
          </w:p>
        </w:tc>
        <w:tc>
          <w:tcPr>
            <w:tcW w:w="4536" w:type="dxa"/>
            <w:vAlign w:val="center"/>
          </w:tcPr>
          <w:p w14:paraId="636B09B6">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6A06A1E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F3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90C889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3C1C172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6D1B1A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1AB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16C9496">
            <w:pPr>
              <w:pStyle w:val="33"/>
              <w:spacing w:line="360" w:lineRule="auto"/>
              <w:jc w:val="center"/>
              <w:rPr>
                <w:rFonts w:asciiTheme="minorEastAsia" w:hAnsiTheme="minorEastAsia" w:eastAsiaTheme="minorEastAsia"/>
                <w:sz w:val="24"/>
              </w:rPr>
            </w:pPr>
          </w:p>
        </w:tc>
        <w:tc>
          <w:tcPr>
            <w:tcW w:w="4536" w:type="dxa"/>
            <w:vAlign w:val="center"/>
          </w:tcPr>
          <w:p w14:paraId="146AB22A">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025B80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3628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4D7EB2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072C9F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01BE85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1444E2C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14:paraId="103F910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715815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5EB0417">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DB9D09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4576A139">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14:paraId="3123CE73">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14:paraId="543E7B56">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14:paraId="3B649E8A">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14:paraId="24127460">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14:paraId="3701206E">
      <w:pPr>
        <w:pStyle w:val="33"/>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14:paraId="2F0967A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3.3.1.7供应商提交的质疑函需一式三份。供应商为自然人的，应当由本人签字；供应商为法人或者其他组织的，应当由法定代表人、主要负责人，或者其授权代表签字或者盖章，并加盖公章。</w:t>
      </w:r>
    </w:p>
    <w:p w14:paraId="73921CB2">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B9BDF9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40A218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60D236E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382F5AF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F1AA18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6588D86D">
      <w:pPr>
        <w:pStyle w:val="33"/>
        <w:spacing w:line="360" w:lineRule="auto"/>
        <w:ind w:firstLine="482" w:firstLineChars="200"/>
        <w:rPr>
          <w:rFonts w:asciiTheme="minorEastAsia" w:hAnsiTheme="minorEastAsia" w:eastAsiaTheme="minorEastAsia"/>
          <w:b/>
          <w:sz w:val="24"/>
        </w:rPr>
      </w:pPr>
    </w:p>
    <w:p w14:paraId="31B7CBE7">
      <w:pPr>
        <w:adjustRightInd/>
        <w:spacing w:line="360" w:lineRule="auto"/>
        <w:jc w:val="center"/>
        <w:rPr>
          <w:rFonts w:cs="仿宋_GB2312" w:asciiTheme="minorEastAsia" w:hAnsiTheme="minorEastAsia" w:eastAsiaTheme="minorEastAsia"/>
          <w:b/>
          <w:sz w:val="32"/>
          <w:szCs w:val="20"/>
        </w:rPr>
      </w:pPr>
    </w:p>
    <w:p w14:paraId="42631A81">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EC1D0EC">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BFE8C6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44C05B25">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第一部分  邀请供应商</w:t>
      </w:r>
    </w:p>
    <w:p w14:paraId="2FB5D605">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342C2E21">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B4C95E7">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E39AD68">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2158D3FB">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412DBCEE">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AE51693">
      <w:pPr>
        <w:pStyle w:val="33"/>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3AE36FA7">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73246BB9">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5C577CF">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55A1A9C0">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5598D7E8">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5BFC956E">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7A98A3BC">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78ED9D63">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A5FA9CB">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3817ABE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4CB87FF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ECB2AC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r>
        <w:rPr>
          <w:rFonts w:hint="eastAsia" w:asciiTheme="minorEastAsia" w:hAnsiTheme="minorEastAsia" w:eastAsiaTheme="minorEastAsia"/>
          <w:color w:val="FF0000"/>
          <w:sz w:val="24"/>
        </w:rPr>
        <w:t>（标注“▲”为实质性要求，供应商必须提供，否则磋商无效。相关格式见磋商文件第七部分）</w:t>
      </w:r>
      <w:r>
        <w:rPr>
          <w:rFonts w:hint="eastAsia" w:asciiTheme="minorEastAsia" w:hAnsiTheme="minorEastAsia" w:eastAsiaTheme="minorEastAsia"/>
          <w:sz w:val="24"/>
        </w:rPr>
        <w:t>：</w:t>
      </w:r>
    </w:p>
    <w:p w14:paraId="17D166A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（1）响应函</w:t>
      </w:r>
    </w:p>
    <w:p w14:paraId="3D9D460C">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（2）资格文件</w:t>
      </w:r>
    </w:p>
    <w:p w14:paraId="454A65D0">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D9EA5C7">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1C7212D7">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：《中小企业声明函》；</w:t>
      </w:r>
    </w:p>
    <w:p w14:paraId="7FF4438A">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1CB7EC8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（3）</w:t>
      </w:r>
      <w:bookmarkStart w:id="57" w:name="OLE_LINK12"/>
      <w:r>
        <w:rPr>
          <w:rFonts w:hint="eastAsia" w:hAnsi="宋体" w:cs="宋体"/>
          <w:sz w:val="24"/>
        </w:rPr>
        <w:t>授权委托书或法定代表人（单位负责人、自然人本人）身份证明</w:t>
      </w:r>
      <w:bookmarkEnd w:id="57"/>
      <w:r>
        <w:rPr>
          <w:rFonts w:hint="eastAsia" w:hAnsi="宋体" w:cs="宋体"/>
          <w:sz w:val="24"/>
        </w:rPr>
        <w:t>；</w:t>
      </w:r>
    </w:p>
    <w:p w14:paraId="2CCB30E3">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11DEA734">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0A39A129">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FCF2AD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21505B4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2868F9F9">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w:t>
      </w:r>
      <w:r>
        <w:rPr>
          <w:rFonts w:hint="eastAsia" w:cs="仿宋_GB2312" w:asciiTheme="minorEastAsia" w:hAnsiTheme="minorEastAsia" w:eastAsiaTheme="minorEastAsia"/>
          <w:sz w:val="24"/>
        </w:rPr>
        <w:t>（如果有）</w:t>
      </w:r>
      <w:r>
        <w:rPr>
          <w:rFonts w:hint="eastAsia" w:asciiTheme="minorEastAsia" w:hAnsiTheme="minorEastAsia" w:eastAsiaTheme="minorEastAsia"/>
          <w:sz w:val="24"/>
          <w:lang w:val="zh-CN"/>
        </w:rPr>
        <w:t>。可以是针对本项目的完整技术解决方案和实施方案；详细阐述项目方案的实现思路及关键技术；符合本项目对当前和未来发展的要求；以及对功能设计和实施计划的建议；</w:t>
      </w:r>
    </w:p>
    <w:p w14:paraId="2595D2B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w:t>
      </w:r>
      <w:r>
        <w:rPr>
          <w:rFonts w:hint="eastAsia" w:cs="仿宋_GB2312" w:asciiTheme="minorEastAsia" w:hAnsiTheme="minorEastAsia" w:eastAsiaTheme="minorEastAsia"/>
          <w:sz w:val="24"/>
        </w:rPr>
        <w:t>（如果有）</w:t>
      </w:r>
      <w:r>
        <w:rPr>
          <w:rFonts w:hint="eastAsia" w:asciiTheme="minorEastAsia" w:hAnsiTheme="minorEastAsia" w:eastAsiaTheme="minorEastAsia"/>
          <w:kern w:val="0"/>
          <w:sz w:val="24"/>
          <w:lang w:val="zh-CN"/>
        </w:rPr>
        <w:t>。</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本项目详细工作实施组织方案，包括(但不限于)以下内容：组织机构、工作时间进度表、工作程序和步骤、管理和协调方法、关键步骤的思路和要点；</w:t>
      </w:r>
    </w:p>
    <w:p w14:paraId="14A007F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color w:val="FF0000"/>
          <w:sz w:val="24"/>
        </w:rPr>
        <w:t>▲</w:t>
      </w:r>
      <w:r>
        <w:rPr>
          <w:rFonts w:hint="eastAsia" w:asciiTheme="minorEastAsia" w:hAnsiTheme="minorEastAsia" w:eastAsiaTheme="minorEastAsia"/>
          <w:kern w:val="0"/>
          <w:sz w:val="24"/>
          <w:lang w:val="zh-CN"/>
        </w:rPr>
        <w:t>（11）售后服务方案。</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A82761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2CFD4D9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w:t>
      </w:r>
    </w:p>
    <w:p w14:paraId="519147A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54F63CD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8DEF971">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371F348B">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40420712">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14:paraId="569D515E">
      <w:pPr>
        <w:pStyle w:val="33"/>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▲（19）商务、服务（技术）响应、偏离情况说明表；</w:t>
      </w:r>
    </w:p>
    <w:p w14:paraId="7E766693">
      <w:pPr>
        <w:pStyle w:val="33"/>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▲（20）初始报价表。</w:t>
      </w:r>
    </w:p>
    <w:p w14:paraId="1692C963">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B9E7FAC">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6A3A00B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73129CF9">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104A9611">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1BA4DB56">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14:paraId="257390E4">
      <w:pPr>
        <w:pStyle w:val="393"/>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w:t>
      </w:r>
      <w:r>
        <w:rPr>
          <w:rFonts w:hint="eastAsia" w:ascii="宋体" w:hAnsi="宋体" w:cs="宋体"/>
        </w:rPr>
        <w:t>署、盖章的要求适用于电子签名、CA签章以及</w:t>
      </w:r>
      <w:r>
        <w:rPr>
          <w:rFonts w:hint="eastAsia" w:cs="宋体" w:asciiTheme="minorEastAsia" w:hAnsiTheme="minorEastAsia" w:eastAsiaTheme="minorEastAsia"/>
        </w:rPr>
        <w:t>磋商</w:t>
      </w:r>
      <w:r>
        <w:rPr>
          <w:rFonts w:hint="eastAsia" w:ascii="宋体" w:hAnsi="宋体" w:cs="宋体"/>
        </w:rPr>
        <w:t>文件明确允许的其他方式。</w:t>
      </w:r>
    </w:p>
    <w:p w14:paraId="3887DD81">
      <w:pPr>
        <w:pStyle w:val="33"/>
        <w:spacing w:line="360" w:lineRule="auto"/>
        <w:ind w:firstLine="480" w:firstLineChars="200"/>
        <w:rPr>
          <w:rFonts w:cs="仿宋_GB2312" w:asciiTheme="minorEastAsia" w:hAnsiTheme="minorEastAsia" w:eastAsiaTheme="minorEastAsia"/>
          <w:sz w:val="24"/>
          <w:szCs w:val="24"/>
        </w:rPr>
      </w:pPr>
    </w:p>
    <w:p w14:paraId="2E08BEA5">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w:t>
      </w:r>
    </w:p>
    <w:p w14:paraId="6ACF1003">
      <w:pPr>
        <w:pStyle w:val="393"/>
        <w:spacing w:before="0"/>
        <w:ind w:firstLine="0" w:firstLineChars="0"/>
        <w:rPr>
          <w:rFonts w:cs="仿宋_GB2312" w:asciiTheme="minorEastAsia" w:hAnsiTheme="minorEastAsia" w:eastAsiaTheme="minorEastAsia"/>
          <w:b/>
          <w:szCs w:val="24"/>
        </w:rPr>
      </w:pPr>
    </w:p>
    <w:p w14:paraId="28577379">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769CAE42">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57593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577CB6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DA502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59E303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0B9466A2">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32A60B36">
      <w:pPr>
        <w:pStyle w:val="33"/>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不提交。</w:t>
      </w:r>
    </w:p>
    <w:p w14:paraId="379B733C">
      <w:pPr>
        <w:spacing w:line="360" w:lineRule="auto"/>
        <w:rPr>
          <w:rFonts w:ascii="宋体" w:hAnsi="宋体" w:cs="宋体"/>
          <w:b/>
          <w:snapToGrid w:val="0"/>
          <w:kern w:val="28"/>
          <w:sz w:val="24"/>
        </w:rPr>
      </w:pPr>
      <w:r>
        <w:rPr>
          <w:rFonts w:hint="eastAsia" w:cs="仿宋_GB2312" w:asciiTheme="minorEastAsia" w:hAnsiTheme="minorEastAsia" w:eastAsiaTheme="minorEastAsia"/>
          <w:b/>
          <w:sz w:val="24"/>
        </w:rPr>
        <w:t>3.</w:t>
      </w:r>
      <w:r>
        <w:rPr>
          <w:rFonts w:hint="eastAsia" w:ascii="宋体" w:hAnsi="宋体" w:cs="宋体"/>
          <w:b/>
          <w:snapToGrid w:val="0"/>
          <w:kern w:val="28"/>
          <w:sz w:val="24"/>
        </w:rPr>
        <w:t>磋商保证金</w:t>
      </w:r>
    </w:p>
    <w:p w14:paraId="67BF33A0">
      <w:pPr>
        <w:pStyle w:val="632"/>
      </w:pPr>
      <w:r>
        <w:rPr>
          <w:rFonts w:hint="eastAsia"/>
        </w:rPr>
        <w:t>本项目不提交磋商保证金。</w:t>
      </w:r>
    </w:p>
    <w:p w14:paraId="0FF989AB">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3.1</w:t>
      </w:r>
      <w:r>
        <w:rPr>
          <w:rFonts w:hint="eastAsia" w:hAnsi="宋体" w:cs="宋体"/>
          <w:sz w:val="24"/>
        </w:rPr>
        <w:t>采购人在采购文件中要求提交</w:t>
      </w:r>
      <w:r>
        <w:rPr>
          <w:rFonts w:hint="eastAsia" w:ascii="宋体" w:hAnsi="宋体" w:cs="宋体"/>
          <w:sz w:val="24"/>
        </w:rPr>
        <w:t>磋商</w:t>
      </w:r>
      <w:r>
        <w:rPr>
          <w:rFonts w:hint="eastAsia" w:hAnsi="宋体" w:cs="宋体"/>
          <w:sz w:val="24"/>
        </w:rPr>
        <w:t>保证金的，</w:t>
      </w:r>
      <w:r>
        <w:rPr>
          <w:rFonts w:hint="eastAsia" w:ascii="宋体" w:hAnsi="宋体" w:cs="宋体"/>
          <w:sz w:val="24"/>
        </w:rPr>
        <w:t>磋商</w:t>
      </w:r>
      <w:r>
        <w:rPr>
          <w:rFonts w:hint="eastAsia" w:hAnsi="宋体" w:cs="宋体"/>
          <w:sz w:val="24"/>
        </w:rPr>
        <w:t>保证金的数额不得超过采购项目预算金额的1%，鼓励对诚信记录良好的供应商免收或者减少收取</w:t>
      </w:r>
      <w:r>
        <w:rPr>
          <w:rFonts w:hint="eastAsia" w:ascii="宋体" w:hAnsi="宋体" w:cs="宋体"/>
          <w:sz w:val="24"/>
        </w:rPr>
        <w:t>磋商</w:t>
      </w:r>
      <w:r>
        <w:rPr>
          <w:rFonts w:hint="eastAsia" w:hAnsi="宋体" w:cs="宋体"/>
          <w:sz w:val="24"/>
        </w:rPr>
        <w:t>保证金，对于需要收取保证金的政府采购项目，政府采购信用白名单供应商可以免于缴纳保证金，降低信用白名单供应商参与政府采购活动成本。</w:t>
      </w:r>
      <w:r>
        <w:rPr>
          <w:rFonts w:hint="eastAsia" w:ascii="宋体" w:hAnsi="宋体" w:cs="宋体"/>
          <w:sz w:val="24"/>
        </w:rPr>
        <w:t>磋商</w:t>
      </w:r>
      <w:r>
        <w:rPr>
          <w:rFonts w:hint="eastAsia" w:ascii="宋体" w:hAnsi="宋体" w:cs="宋体"/>
          <w:snapToGrid w:val="0"/>
          <w:kern w:val="28"/>
          <w:sz w:val="24"/>
          <w:szCs w:val="20"/>
        </w:rPr>
        <w:t>保证金应当以支票、汇票、本票或者金融机构、担保机构出具的保函等非现金形式提交。</w:t>
      </w:r>
    </w:p>
    <w:p w14:paraId="29CFC6D6">
      <w:pPr>
        <w:snapToGrid w:val="0"/>
        <w:spacing w:line="360" w:lineRule="auto"/>
        <w:ind w:firstLine="480" w:firstLineChars="200"/>
        <w:jc w:val="left"/>
        <w:rPr>
          <w:rFonts w:ascii="宋体" w:hAnsi="宋体" w:cs="宋体"/>
          <w:sz w:val="24"/>
        </w:rPr>
      </w:pPr>
      <w:r>
        <w:rPr>
          <w:rFonts w:hint="eastAsia" w:ascii="宋体" w:hAnsi="宋体" w:cs="宋体"/>
          <w:sz w:val="24"/>
        </w:rPr>
        <w:t>磋商保证金收取银行账户</w:t>
      </w:r>
    </w:p>
    <w:p w14:paraId="5A6EDB11">
      <w:pPr>
        <w:snapToGrid w:val="0"/>
        <w:spacing w:line="360" w:lineRule="auto"/>
        <w:ind w:firstLine="480" w:firstLineChars="200"/>
        <w:jc w:val="left"/>
        <w:rPr>
          <w:rFonts w:ascii="宋体" w:hAnsi="宋体" w:cs="宋体"/>
          <w:sz w:val="24"/>
        </w:rPr>
      </w:pPr>
      <w:r>
        <w:rPr>
          <w:rFonts w:hint="eastAsia" w:ascii="宋体" w:hAnsi="宋体" w:cs="宋体"/>
          <w:sz w:val="24"/>
        </w:rPr>
        <w:t xml:space="preserve">开户名称： </w:t>
      </w:r>
    </w:p>
    <w:p w14:paraId="015FB741">
      <w:pPr>
        <w:snapToGrid w:val="0"/>
        <w:spacing w:line="360" w:lineRule="auto"/>
        <w:ind w:firstLine="480" w:firstLineChars="200"/>
        <w:jc w:val="left"/>
        <w:rPr>
          <w:rFonts w:ascii="宋体" w:hAnsi="宋体" w:cs="宋体"/>
          <w:sz w:val="24"/>
        </w:rPr>
      </w:pPr>
      <w:r>
        <w:rPr>
          <w:rFonts w:hint="eastAsia" w:ascii="宋体" w:hAnsi="宋体" w:cs="宋体"/>
          <w:sz w:val="24"/>
        </w:rPr>
        <w:t xml:space="preserve">开户银行： </w:t>
      </w:r>
    </w:p>
    <w:p w14:paraId="7235F541">
      <w:pPr>
        <w:snapToGrid w:val="0"/>
        <w:spacing w:line="360" w:lineRule="auto"/>
        <w:ind w:firstLine="480" w:firstLineChars="200"/>
        <w:jc w:val="left"/>
        <w:rPr>
          <w:rFonts w:ascii="宋体" w:hAnsi="宋体" w:cs="宋体"/>
          <w:sz w:val="24"/>
        </w:rPr>
      </w:pPr>
      <w:r>
        <w:rPr>
          <w:rFonts w:hint="eastAsia" w:ascii="宋体" w:hAnsi="宋体" w:cs="宋体"/>
          <w:sz w:val="24"/>
        </w:rPr>
        <w:t>银行账号：</w:t>
      </w:r>
    </w:p>
    <w:p w14:paraId="71D3CC91">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3.2</w:t>
      </w:r>
      <w:r>
        <w:rPr>
          <w:rFonts w:hint="eastAsia" w:ascii="宋体" w:hAnsi="宋体" w:cs="宋体"/>
          <w:sz w:val="24"/>
        </w:rPr>
        <w:t>磋商供应商</w:t>
      </w:r>
      <w:r>
        <w:rPr>
          <w:rFonts w:hint="eastAsia" w:ascii="宋体" w:hAnsi="宋体" w:cs="宋体"/>
          <w:snapToGrid w:val="0"/>
          <w:kern w:val="28"/>
          <w:sz w:val="24"/>
          <w:szCs w:val="20"/>
        </w:rPr>
        <w:t>在响应文件提交截止时间前撤回已提交的响应文件的，采购人或者采购代理机构应当自收到</w:t>
      </w:r>
      <w:r>
        <w:rPr>
          <w:rFonts w:hint="eastAsia" w:ascii="宋体" w:hAnsi="宋体" w:cs="宋体"/>
          <w:sz w:val="24"/>
        </w:rPr>
        <w:t>磋商供应商</w:t>
      </w:r>
      <w:r>
        <w:rPr>
          <w:rFonts w:hint="eastAsia" w:ascii="宋体" w:hAnsi="宋体" w:cs="宋体"/>
          <w:snapToGrid w:val="0"/>
          <w:kern w:val="28"/>
          <w:sz w:val="24"/>
          <w:szCs w:val="20"/>
        </w:rPr>
        <w:t>书面撤回通知之日起５个工作日内，退还已收取的</w:t>
      </w:r>
      <w:r>
        <w:rPr>
          <w:rFonts w:hint="eastAsia" w:ascii="宋体" w:hAnsi="宋体" w:cs="宋体"/>
          <w:sz w:val="24"/>
        </w:rPr>
        <w:t>磋商</w:t>
      </w:r>
      <w:r>
        <w:rPr>
          <w:rFonts w:hint="eastAsia" w:ascii="宋体" w:hAnsi="宋体" w:cs="宋体"/>
          <w:snapToGrid w:val="0"/>
          <w:kern w:val="28"/>
          <w:sz w:val="24"/>
          <w:szCs w:val="20"/>
        </w:rPr>
        <w:t>保证金，但因</w:t>
      </w:r>
      <w:r>
        <w:rPr>
          <w:rFonts w:hint="eastAsia" w:ascii="宋体" w:hAnsi="宋体" w:cs="宋体"/>
          <w:sz w:val="24"/>
        </w:rPr>
        <w:t>磋商供应商</w:t>
      </w:r>
      <w:r>
        <w:rPr>
          <w:rFonts w:hint="eastAsia" w:ascii="宋体" w:hAnsi="宋体" w:cs="宋体"/>
          <w:snapToGrid w:val="0"/>
          <w:kern w:val="28"/>
          <w:sz w:val="24"/>
          <w:szCs w:val="20"/>
        </w:rPr>
        <w:t>自身原因导致无法及时退还的除外。</w:t>
      </w:r>
    </w:p>
    <w:p w14:paraId="69CE0850">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416D7322">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72D9A12">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DB8F1A9">
      <w:pPr>
        <w:pStyle w:val="33"/>
        <w:spacing w:line="360" w:lineRule="auto"/>
        <w:ind w:firstLine="360" w:firstLineChars="150"/>
        <w:rPr>
          <w:rFonts w:cs="仿宋_GB2312" w:asciiTheme="minorEastAsia" w:hAnsiTheme="minorEastAsia" w:eastAsiaTheme="minorEastAsia"/>
          <w:sz w:val="24"/>
          <w:szCs w:val="24"/>
        </w:rPr>
      </w:pPr>
    </w:p>
    <w:p w14:paraId="0BA45544">
      <w:pPr>
        <w:adjustRightInd/>
        <w:spacing w:line="360" w:lineRule="auto"/>
        <w:jc w:val="center"/>
        <w:rPr>
          <w:rFonts w:cs="仿宋_GB2312" w:asciiTheme="minorEastAsia" w:hAnsiTheme="minorEastAsia" w:eastAsiaTheme="minorEastAsia"/>
          <w:b/>
          <w:sz w:val="32"/>
          <w:szCs w:val="20"/>
        </w:rPr>
      </w:pPr>
    </w:p>
    <w:p w14:paraId="691972A3">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3F7FFE23">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4D073F50">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25F77A7">
      <w:pPr>
        <w:pStyle w:val="33"/>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CE42E0B">
      <w:pPr>
        <w:pStyle w:val="33"/>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27CF9A2">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5BF04A6">
      <w:pPr>
        <w:pStyle w:val="393"/>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F61C79E">
      <w:pPr>
        <w:pStyle w:val="393"/>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47B0273">
      <w:pPr>
        <w:pStyle w:val="393"/>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5D808E6">
      <w:pPr>
        <w:pStyle w:val="393"/>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D5F824">
      <w:pPr>
        <w:pStyle w:val="33"/>
        <w:spacing w:line="360" w:lineRule="auto"/>
        <w:rPr>
          <w:rFonts w:cs="仿宋_GB2312" w:asciiTheme="minorEastAsia" w:hAnsiTheme="minorEastAsia" w:eastAsiaTheme="minorEastAsia"/>
          <w:b/>
          <w:sz w:val="24"/>
          <w:szCs w:val="24"/>
        </w:rPr>
      </w:pPr>
    </w:p>
    <w:p w14:paraId="0BB6ECE1">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402A0021">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068D0BF1">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color w:val="FF0000"/>
          <w:kern w:val="0"/>
          <w:sz w:val="24"/>
          <w:lang w:val="zh-CN"/>
        </w:rPr>
        <w:t>▲</w:t>
      </w:r>
      <w:r>
        <w:rPr>
          <w:rFonts w:hint="eastAsia" w:cs="仿宋_GB2312" w:asciiTheme="minorEastAsia" w:hAnsiTheme="minorEastAsia" w:eastAsiaTheme="minorEastAsia"/>
          <w:sz w:val="24"/>
          <w:szCs w:val="24"/>
        </w:rPr>
        <w:t>1.1最后报价一览表；</w:t>
      </w:r>
    </w:p>
    <w:p w14:paraId="377D0A40">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2315FED0">
      <w:pPr>
        <w:adjustRightInd/>
        <w:spacing w:line="360" w:lineRule="auto"/>
        <w:jc w:val="center"/>
        <w:rPr>
          <w:rFonts w:cs="仿宋_GB2312" w:asciiTheme="minorEastAsia" w:hAnsiTheme="minorEastAsia" w:eastAsiaTheme="minorEastAsia"/>
          <w:b/>
          <w:sz w:val="32"/>
          <w:szCs w:val="20"/>
        </w:rPr>
      </w:pPr>
    </w:p>
    <w:p w14:paraId="3CC70476">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7B73EF94">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40508781">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6AA728A5">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03B74BC0">
      <w:pPr>
        <w:adjustRightInd/>
        <w:spacing w:line="360" w:lineRule="auto"/>
        <w:jc w:val="center"/>
        <w:rPr>
          <w:rFonts w:cs="仿宋_GB2312" w:asciiTheme="minorEastAsia" w:hAnsiTheme="minorEastAsia" w:eastAsiaTheme="minorEastAsia"/>
          <w:sz w:val="24"/>
        </w:rPr>
      </w:pPr>
    </w:p>
    <w:p w14:paraId="5CD7CD99">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3029E17D">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44F7A43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4BE470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05C90A3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FF0000"/>
          <w:sz w:val="24"/>
        </w:rPr>
        <w:t>5</w:t>
      </w:r>
      <w:r>
        <w:rPr>
          <w:rFonts w:hint="eastAsia" w:cs="宋体" w:asciiTheme="minorEastAsia" w:hAnsiTheme="minorEastAsia" w:eastAsiaTheme="minorEastAsia"/>
          <w:sz w:val="24"/>
        </w:rPr>
        <w:t>个工作日内在线确定成交供应商。成交通知书和成交结果公告应当在规定时间内同时发出。</w:t>
      </w:r>
    </w:p>
    <w:p w14:paraId="304B5F3E">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5FC1CED">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14:paraId="77DAB511">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58" w:name="_Hlk101184471"/>
      <w:r>
        <w:rPr>
          <w:rFonts w:hint="eastAsia" w:cs="宋体" w:asciiTheme="minorEastAsia" w:hAnsiTheme="minorEastAsia" w:eastAsiaTheme="minorEastAsia"/>
          <w:sz w:val="24"/>
        </w:rPr>
        <w:t>评审专家抽取规则、</w:t>
      </w:r>
      <w:bookmarkEnd w:id="58"/>
      <w:r>
        <w:rPr>
          <w:rFonts w:hint="eastAsia" w:cs="宋体" w:asciiTheme="minorEastAsia" w:hAnsiTheme="minorEastAsia" w:eastAsiaTheme="minorEastAsia"/>
          <w:sz w:val="24"/>
        </w:rPr>
        <w:t>未成交情况说明、成交公告期限以及评审专家名单、成交供应商和未成交供应商的评审总得分及排名。</w:t>
      </w:r>
    </w:p>
    <w:p w14:paraId="55BCFC08">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4E85AD8">
      <w:pPr>
        <w:snapToGrid w:val="0"/>
        <w:spacing w:line="360" w:lineRule="auto"/>
        <w:jc w:val="center"/>
        <w:rPr>
          <w:rFonts w:cs="仿宋_GB2312" w:asciiTheme="minorEastAsia" w:hAnsiTheme="minorEastAsia" w:eastAsiaTheme="minorEastAsia"/>
          <w:b/>
          <w:sz w:val="36"/>
          <w:szCs w:val="36"/>
        </w:rPr>
      </w:pPr>
    </w:p>
    <w:p w14:paraId="0191F214">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A6B5CA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700D764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2379C802">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CD908BB">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227B06E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15004F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069A8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27F993EB">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12E5F725">
      <w:pPr>
        <w:pStyle w:val="393"/>
        <w:snapToGrid w:val="0"/>
        <w:spacing w:before="0"/>
        <w:ind w:firstLine="480"/>
        <w:rPr>
          <w:rFonts w:ascii="宋体" w:hAnsi="宋体" w:cs="宋体"/>
        </w:rPr>
      </w:pPr>
      <w:r>
        <w:rPr>
          <w:rFonts w:hint="eastAsia" w:ascii="宋体" w:hAnsi="宋体" w:cs="宋体"/>
        </w:rPr>
        <w:t>2.7政采贷</w:t>
      </w:r>
    </w:p>
    <w:p w14:paraId="7773CEBD">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AB3EC4B">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AD8E5CF">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62D4C3A">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4663C59">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14:paraId="53A7AB45">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3C213A87">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14:paraId="7E563884">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14:paraId="27C026D2">
      <w:pPr>
        <w:pStyle w:val="632"/>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5DD76C02">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14:paraId="2676A040">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kern w:val="0"/>
          <w:sz w:val="24"/>
          <w:szCs w:val="20"/>
        </w:rPr>
        <w:t>https://jinrong.gcy.zfcg.gxzf.gov.cn/finance/loan/gx</w:t>
      </w:r>
      <w:r>
        <w:rPr>
          <w:rFonts w:ascii="宋体" w:hAnsi="宋体"/>
          <w:color w:val="000000"/>
          <w:kern w:val="0"/>
          <w:sz w:val="24"/>
          <w:szCs w:val="20"/>
        </w:rPr>
        <w:fldChar w:fldCharType="end"/>
      </w:r>
      <w:r>
        <w:rPr>
          <w:rFonts w:hint="eastAsia" w:ascii="宋体" w:hAnsi="宋体"/>
          <w:kern w:val="0"/>
          <w:sz w:val="24"/>
          <w:szCs w:val="20"/>
        </w:rPr>
        <w:t>）</w:t>
      </w:r>
    </w:p>
    <w:p w14:paraId="08CB8AA0">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474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D95386">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14:paraId="4A8E17FE">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14:paraId="4AF654F8">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14:paraId="68AAA524">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14:paraId="6A554635">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14:paraId="513CA7EF">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14:paraId="7CA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3451479">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14:paraId="4DE1F5ED">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14:paraId="3A827D52">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14:paraId="773BEDDE">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369423C3">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14:paraId="36344F1F">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14:paraId="129B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068D761">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14:paraId="1FB96E8F">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14:paraId="3A617A02">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2F76E373">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14:paraId="186EEF53">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14:paraId="4DF8097D">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14:paraId="598F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743E0A1">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14:paraId="22A1EB1A">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14:paraId="179EE71A">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14:paraId="2D47F1F5">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71918ED4">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14:paraId="001DCAB3">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14:paraId="74A9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C0FF216">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14:paraId="689E74AA">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14:paraId="1B4AA784">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14:paraId="110ADE0A">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14:paraId="14E13EB6">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14:paraId="4ABEE112">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14:paraId="67B6FBC5">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6BD40D01">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14:paraId="0817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C2F0B8">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14:paraId="6BC14E92">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14:paraId="7A7495F0">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14:paraId="30B21D26">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14:paraId="6675700B">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14:paraId="25441BFB">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14:paraId="7CFB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6847EE8">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14:paraId="667F4D50">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14:paraId="1CE69400">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590D6744">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6E2ADC00">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6D434EF5">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14:paraId="0AA8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7399710">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14:paraId="2A2B2768">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14:paraId="19747843">
            <w:pPr>
              <w:snapToGrid w:val="0"/>
              <w:spacing w:line="360" w:lineRule="auto"/>
              <w:jc w:val="left"/>
              <w:rPr>
                <w:rFonts w:ascii="宋体" w:hAnsi="宋体"/>
                <w:kern w:val="0"/>
                <w:sz w:val="24"/>
                <w:szCs w:val="20"/>
              </w:rPr>
            </w:pPr>
          </w:p>
        </w:tc>
        <w:tc>
          <w:tcPr>
            <w:tcW w:w="993" w:type="dxa"/>
            <w:vAlign w:val="center"/>
          </w:tcPr>
          <w:p w14:paraId="55D78B60">
            <w:pPr>
              <w:snapToGrid w:val="0"/>
              <w:spacing w:line="360" w:lineRule="auto"/>
              <w:jc w:val="center"/>
              <w:rPr>
                <w:rFonts w:ascii="宋体" w:hAnsi="宋体"/>
                <w:kern w:val="0"/>
                <w:sz w:val="24"/>
                <w:szCs w:val="20"/>
              </w:rPr>
            </w:pPr>
          </w:p>
        </w:tc>
        <w:tc>
          <w:tcPr>
            <w:tcW w:w="850" w:type="dxa"/>
            <w:vAlign w:val="center"/>
          </w:tcPr>
          <w:p w14:paraId="68AAEFA9">
            <w:pPr>
              <w:snapToGrid w:val="0"/>
              <w:spacing w:line="360" w:lineRule="auto"/>
              <w:jc w:val="center"/>
              <w:rPr>
                <w:rFonts w:ascii="宋体" w:hAnsi="宋体"/>
                <w:kern w:val="0"/>
                <w:sz w:val="24"/>
                <w:szCs w:val="20"/>
              </w:rPr>
            </w:pPr>
          </w:p>
        </w:tc>
        <w:tc>
          <w:tcPr>
            <w:tcW w:w="3366" w:type="dxa"/>
            <w:vAlign w:val="center"/>
          </w:tcPr>
          <w:p w14:paraId="5DA1A94F">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14:paraId="53A1E31B">
      <w:pPr>
        <w:pStyle w:val="632"/>
      </w:pPr>
      <w:r>
        <w:rPr>
          <w:rFonts w:hint="eastAsia"/>
        </w:rPr>
        <w:t>注：表中联系电话、授信金额、授信期限、最低利率等信息可能动态更新，仅供参考，具体以办理时相关银行公布的为准。</w:t>
      </w:r>
    </w:p>
    <w:p w14:paraId="4F19F51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49D0308B">
      <w:pPr>
        <w:tabs>
          <w:tab w:val="left" w:pos="0"/>
        </w:tabs>
        <w:spacing w:line="360" w:lineRule="auto"/>
        <w:ind w:firstLine="482"/>
        <w:rPr>
          <w:rFonts w:ascii="宋体" w:hAnsi="宋体" w:cs="宋体"/>
          <w:sz w:val="24"/>
        </w:rPr>
      </w:pPr>
      <w:r>
        <w:rPr>
          <w:rFonts w:hint="eastAsia" w:ascii="宋体" w:hAnsi="宋体" w:cs="宋体"/>
          <w:color w:val="FF0000"/>
          <w:kern w:val="0"/>
          <w:sz w:val="24"/>
        </w:rPr>
        <w:t>3.1</w:t>
      </w: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 w:val="24"/>
        </w:rPr>
        <w:t>成交</w:t>
      </w:r>
      <w:r>
        <w:rPr>
          <w:rFonts w:hint="eastAsia" w:ascii="宋体" w:hAnsi="宋体" w:cs="宋体"/>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D401183">
      <w:pPr>
        <w:pStyle w:val="632"/>
        <w:ind w:firstLine="480" w:firstLineChars="200"/>
        <w:rPr>
          <w:rFonts w:cs="宋体"/>
          <w:kern w:val="2"/>
          <w:szCs w:val="24"/>
        </w:rPr>
      </w:pPr>
      <w:r>
        <w:rPr>
          <w:rFonts w:hint="eastAsia" w:cs="宋体"/>
        </w:rPr>
        <w:t>履约保证金</w:t>
      </w:r>
      <w:r>
        <w:rPr>
          <w:rFonts w:hint="eastAsia" w:cs="宋体"/>
          <w:kern w:val="2"/>
          <w:szCs w:val="24"/>
        </w:rPr>
        <w:t>收取银行账户</w:t>
      </w:r>
    </w:p>
    <w:p w14:paraId="31E3F988">
      <w:pPr>
        <w:pStyle w:val="632"/>
        <w:ind w:firstLine="480" w:firstLineChars="200"/>
        <w:rPr>
          <w:rFonts w:cs="宋体"/>
          <w:kern w:val="2"/>
          <w:szCs w:val="24"/>
        </w:rPr>
      </w:pPr>
      <w:r>
        <w:rPr>
          <w:rFonts w:hint="eastAsia" w:cs="宋体"/>
          <w:kern w:val="2"/>
          <w:szCs w:val="24"/>
        </w:rPr>
        <w:t xml:space="preserve">开户名称： </w:t>
      </w:r>
    </w:p>
    <w:p w14:paraId="24700622">
      <w:pPr>
        <w:pStyle w:val="632"/>
        <w:ind w:firstLine="480" w:firstLineChars="200"/>
        <w:rPr>
          <w:rFonts w:cs="宋体"/>
          <w:kern w:val="2"/>
          <w:szCs w:val="24"/>
        </w:rPr>
      </w:pPr>
      <w:r>
        <w:rPr>
          <w:rFonts w:hint="eastAsia" w:cs="宋体"/>
          <w:kern w:val="2"/>
          <w:szCs w:val="24"/>
        </w:rPr>
        <w:t xml:space="preserve">开户银行： </w:t>
      </w:r>
    </w:p>
    <w:p w14:paraId="6934A38F">
      <w:pPr>
        <w:pStyle w:val="632"/>
        <w:ind w:firstLine="480" w:firstLineChars="200"/>
        <w:rPr>
          <w:rFonts w:cs="宋体"/>
          <w:kern w:val="2"/>
          <w:szCs w:val="24"/>
        </w:rPr>
      </w:pPr>
      <w:r>
        <w:rPr>
          <w:rFonts w:hint="eastAsia" w:cs="宋体"/>
          <w:kern w:val="2"/>
          <w:szCs w:val="24"/>
        </w:rPr>
        <w:t>银行账号：</w:t>
      </w:r>
    </w:p>
    <w:p w14:paraId="05B36274">
      <w:pPr>
        <w:pStyle w:val="632"/>
        <w:ind w:firstLine="480" w:firstLineChars="20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122D33E">
      <w:pPr>
        <w:pStyle w:val="632"/>
      </w:pPr>
      <w:r>
        <w:rPr>
          <w:rFonts w:hint="eastAsia"/>
          <w:color w:val="FF0000"/>
        </w:rPr>
        <w:t>3.3</w:t>
      </w:r>
      <w:r>
        <w:rPr>
          <w:rFonts w:hint="eastAsia"/>
        </w:rPr>
        <w:t>履约保证金的退还。验收合格的政府采购项目，采购人应当按照合同约定的退还方式，在5个工作日内办理履约保证金退还手续。</w:t>
      </w:r>
    </w:p>
    <w:p w14:paraId="657ABF5A">
      <w:pPr>
        <w:pStyle w:val="632"/>
      </w:pPr>
      <w:r>
        <w:t>4.</w:t>
      </w:r>
      <w:r>
        <w:rPr>
          <w:rFonts w:hint="eastAsia"/>
        </w:rPr>
        <w:t>预付款</w:t>
      </w:r>
    </w:p>
    <w:p w14:paraId="1AD548B0">
      <w:pPr>
        <w:pStyle w:val="632"/>
      </w:pPr>
      <w:r>
        <w:rPr>
          <w:rFonts w:hint="eastAsia"/>
        </w:rPr>
        <w:t>详见第四部分  采购需求。</w:t>
      </w:r>
    </w:p>
    <w:p w14:paraId="54B71E5B">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233068DC">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290394EB">
      <w:pPr>
        <w:snapToGrid w:val="0"/>
        <w:spacing w:line="360" w:lineRule="auto"/>
        <w:jc w:val="center"/>
        <w:rPr>
          <w:rFonts w:cs="仿宋_GB2312" w:asciiTheme="minorEastAsia" w:hAnsiTheme="minorEastAsia" w:eastAsiaTheme="minorEastAsia"/>
          <w:b/>
          <w:sz w:val="36"/>
          <w:szCs w:val="36"/>
        </w:rPr>
      </w:pPr>
    </w:p>
    <w:p w14:paraId="6BB730EC">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41665F74">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F6B248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3DB19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8BA6AF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E0021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DAEC541">
      <w:pPr>
        <w:snapToGrid w:val="0"/>
        <w:spacing w:line="360" w:lineRule="auto"/>
        <w:jc w:val="center"/>
        <w:rPr>
          <w:rFonts w:cs="仿宋_GB2312" w:asciiTheme="minorEastAsia" w:hAnsiTheme="minorEastAsia" w:eastAsiaTheme="minorEastAsia"/>
          <w:b/>
          <w:sz w:val="36"/>
          <w:szCs w:val="36"/>
        </w:rPr>
      </w:pPr>
    </w:p>
    <w:p w14:paraId="4B46C27D">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BD82B0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4218486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0AE762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545BB37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5D4C9D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6D4307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0032A5C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E634B06">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59" w:name="_Hlt75236011"/>
      <w:bookmarkEnd w:id="59"/>
      <w:bookmarkStart w:id="60" w:name="_Hlt74714665"/>
      <w:bookmarkEnd w:id="60"/>
      <w:bookmarkStart w:id="61" w:name="_Hlt75236101"/>
      <w:bookmarkEnd w:id="61"/>
      <w:bookmarkStart w:id="62" w:name="_Hlt74729768"/>
      <w:bookmarkEnd w:id="62"/>
      <w:bookmarkStart w:id="63" w:name="_Hlt74707468"/>
      <w:bookmarkEnd w:id="63"/>
      <w:bookmarkStart w:id="64" w:name="_Hlt74730295"/>
      <w:bookmarkEnd w:id="64"/>
      <w:bookmarkStart w:id="65" w:name="_Hlt68072990"/>
      <w:bookmarkEnd w:id="65"/>
      <w:bookmarkStart w:id="66" w:name="_Hlt68057669"/>
      <w:bookmarkEnd w:id="66"/>
      <w:bookmarkStart w:id="67" w:name="_Hlt75236290"/>
      <w:bookmarkEnd w:id="67"/>
      <w:bookmarkStart w:id="68" w:name="_Toc164416483"/>
      <w:bookmarkStart w:id="69" w:name="第三部分"/>
    </w:p>
    <w:p w14:paraId="680EC346">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十五、代理费用的收取标准和方式</w:t>
      </w:r>
    </w:p>
    <w:p w14:paraId="3F29999C">
      <w:pPr>
        <w:pStyle w:val="24"/>
        <w:numPr>
          <w:ilvl w:val="0"/>
          <w:numId w:val="7"/>
        </w:numPr>
        <w:spacing w:line="360" w:lineRule="auto"/>
        <w:ind w:firstLineChars="0"/>
        <w:rPr>
          <w:rFonts w:cs="宋体"/>
          <w:b/>
        </w:rPr>
      </w:pPr>
      <w:r>
        <w:rPr>
          <w:rFonts w:hint="eastAsia" w:cs="宋体"/>
          <w:b/>
        </w:rPr>
        <w:t>代理费用的收取标准和方式（适用于有权收取代理费用的采购代理机构）</w:t>
      </w:r>
    </w:p>
    <w:p w14:paraId="103CAE6D">
      <w:pPr>
        <w:pStyle w:val="632"/>
      </w:pPr>
      <w:r>
        <w:rPr>
          <w:rFonts w:hint="eastAsia"/>
        </w:rPr>
        <w:t>本项目不需代理费。</w:t>
      </w:r>
    </w:p>
    <w:p w14:paraId="4852485F">
      <w:pPr>
        <w:pStyle w:val="632"/>
      </w:pPr>
      <w:r>
        <w:br w:type="page"/>
      </w:r>
    </w:p>
    <w:p w14:paraId="4F74DA9F">
      <w:pPr>
        <w:pStyle w:val="632"/>
      </w:pPr>
    </w:p>
    <w:p w14:paraId="36413FC9">
      <w:pPr>
        <w:adjustRightInd/>
        <w:spacing w:line="360" w:lineRule="auto"/>
        <w:jc w:val="center"/>
        <w:outlineLvl w:val="0"/>
        <w:rPr>
          <w:rFonts w:cs="仿宋_GB2312" w:asciiTheme="minorEastAsia" w:hAnsiTheme="minorEastAsia" w:eastAsiaTheme="minorEastAsia"/>
          <w:b/>
          <w:sz w:val="36"/>
          <w:szCs w:val="36"/>
        </w:rPr>
      </w:pPr>
      <w:bookmarkStart w:id="70" w:name="_Toc181203097"/>
      <w:r>
        <w:rPr>
          <w:rFonts w:hint="eastAsia" w:cs="仿宋_GB2312" w:asciiTheme="minorEastAsia" w:hAnsiTheme="minorEastAsia" w:eastAsiaTheme="minorEastAsia"/>
          <w:b/>
          <w:sz w:val="36"/>
          <w:szCs w:val="36"/>
        </w:rPr>
        <w:t>第四部分  采购需求</w:t>
      </w:r>
      <w:bookmarkEnd w:id="70"/>
    </w:p>
    <w:p w14:paraId="2F0BE77F">
      <w:pPr>
        <w:adjustRightInd/>
        <w:spacing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highlight w:val="none"/>
        </w:rPr>
        <w:t xml:space="preserve">   采购需求中标注“★”的内容必须响应满足，否则磋商无效。</w:t>
      </w:r>
    </w:p>
    <w:p w14:paraId="6794D86A">
      <w:pPr>
        <w:pStyle w:val="3"/>
        <w:numPr>
          <w:ilvl w:val="0"/>
          <w:numId w:val="0"/>
        </w:numPr>
        <w:ind w:firstLine="482" w:firstLineChars="200"/>
        <w:rPr>
          <w:rFonts w:asciiTheme="minorEastAsia" w:hAnsiTheme="minorEastAsia" w:eastAsiaTheme="minorEastAsia"/>
          <w:bCs w:val="0"/>
          <w:sz w:val="24"/>
          <w:szCs w:val="24"/>
          <w:highlight w:val="none"/>
          <w:lang w:val="en-US"/>
        </w:rPr>
      </w:pPr>
      <w:r>
        <w:rPr>
          <w:rFonts w:hint="eastAsia" w:asciiTheme="minorEastAsia" w:hAnsiTheme="minorEastAsia" w:eastAsiaTheme="minorEastAsia"/>
          <w:bCs w:val="0"/>
          <w:sz w:val="24"/>
          <w:szCs w:val="24"/>
          <w:highlight w:val="none"/>
          <w:lang w:val="en-US"/>
        </w:rPr>
        <w:t>本项目每个供应商可竞标多个分标，但为了确保项目顺利实施，一个供应商只能成为一个分标的成交供应商，先确定标项一成交供应商，再确定标项二成交供应商。</w:t>
      </w:r>
    </w:p>
    <w:tbl>
      <w:tblPr>
        <w:tblStyle w:val="61"/>
        <w:tblW w:w="967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2"/>
        <w:gridCol w:w="8643"/>
      </w:tblGrid>
      <w:tr w14:paraId="54A2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967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521D839">
            <w:pPr>
              <w:spacing w:line="440" w:lineRule="atLeast"/>
              <w:jc w:val="center"/>
              <w:rPr>
                <w:rFonts w:ascii="宋体" w:hAnsi="宋体" w:cs="宋体"/>
                <w:b/>
                <w:bCs/>
                <w:szCs w:val="21"/>
              </w:rPr>
            </w:pPr>
            <w:bookmarkStart w:id="71" w:name="_Toc181203098"/>
            <w:r>
              <w:rPr>
                <w:rFonts w:hint="eastAsia" w:ascii="宋体" w:hAnsi="宋体" w:cs="宋体"/>
                <w:szCs w:val="21"/>
              </w:rPr>
              <w:t>一、项目要求及服务需求</w:t>
            </w:r>
          </w:p>
        </w:tc>
      </w:tr>
      <w:tr w14:paraId="5BA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A0462FF">
            <w:pPr>
              <w:widowControl/>
              <w:spacing w:line="440" w:lineRule="atLeast"/>
              <w:jc w:val="center"/>
              <w:textAlignment w:val="center"/>
              <w:rPr>
                <w:rFonts w:ascii="宋体" w:hAnsi="宋体" w:cs="宋体"/>
                <w:szCs w:val="21"/>
              </w:rPr>
            </w:pPr>
            <w:r>
              <w:rPr>
                <w:rFonts w:hint="eastAsia" w:ascii="宋体" w:hAnsi="宋体" w:cs="宋体"/>
                <w:szCs w:val="21"/>
              </w:rPr>
              <w:t>服务名称</w:t>
            </w:r>
          </w:p>
        </w:tc>
        <w:tc>
          <w:tcPr>
            <w:tcW w:w="84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94BADE0">
            <w:pPr>
              <w:widowControl/>
              <w:spacing w:line="440" w:lineRule="atLeast"/>
              <w:jc w:val="left"/>
              <w:textAlignment w:val="center"/>
              <w:rPr>
                <w:rFonts w:ascii="宋体" w:hAnsi="宋体" w:cs="宋体"/>
                <w:kern w:val="0"/>
                <w:szCs w:val="21"/>
              </w:rPr>
            </w:pPr>
            <w:r>
              <w:rPr>
                <w:rFonts w:hint="eastAsia" w:ascii="宋体" w:hAnsi="宋体" w:cs="宋体"/>
                <w:kern w:val="0"/>
                <w:szCs w:val="21"/>
              </w:rPr>
              <w:t>北海市机关后勤服务中心机关食堂2025-2027年食材配送服务</w:t>
            </w:r>
            <w:r>
              <w:rPr>
                <w:rFonts w:hint="eastAsia" w:ascii="宋体" w:hAnsi="宋体" w:cs="微软雅黑"/>
                <w:b/>
                <w:bCs/>
                <w:szCs w:val="21"/>
              </w:rPr>
              <w:t xml:space="preserve">  </w:t>
            </w:r>
          </w:p>
        </w:tc>
      </w:tr>
      <w:tr w14:paraId="059C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378CC4">
            <w:pPr>
              <w:widowControl/>
              <w:spacing w:line="440" w:lineRule="atLeast"/>
              <w:jc w:val="center"/>
              <w:textAlignment w:val="center"/>
              <w:rPr>
                <w:rFonts w:ascii="宋体" w:hAnsi="宋体" w:cs="宋体"/>
                <w:szCs w:val="21"/>
              </w:rPr>
            </w:pPr>
            <w:r>
              <w:rPr>
                <w:rFonts w:hint="eastAsia" w:ascii="宋体" w:hAnsi="宋体" w:cs="宋体"/>
                <w:sz w:val="28"/>
                <w:szCs w:val="28"/>
              </w:rPr>
              <w:t>★服务要求</w:t>
            </w:r>
          </w:p>
        </w:tc>
        <w:tc>
          <w:tcPr>
            <w:tcW w:w="84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4267D71">
            <w:pPr>
              <w:widowControl/>
              <w:snapToGrid w:val="0"/>
              <w:spacing w:line="560" w:lineRule="exact"/>
              <w:ind w:firstLine="484" w:firstLineChars="202"/>
              <w:jc w:val="left"/>
              <w:rPr>
                <w:rFonts w:ascii="黑体" w:hAnsi="黑体" w:eastAsia="黑体" w:cs="宋体"/>
                <w:kern w:val="0"/>
                <w:sz w:val="24"/>
                <w:szCs w:val="24"/>
              </w:rPr>
            </w:pPr>
            <w:r>
              <w:rPr>
                <w:rFonts w:hint="eastAsia" w:ascii="黑体" w:hAnsi="黑体" w:eastAsia="黑体" w:cs="宋体"/>
                <w:kern w:val="0"/>
                <w:sz w:val="24"/>
                <w:szCs w:val="24"/>
              </w:rPr>
              <w:t>本项目以北海市金癸·隆昌市场食材价格下浮15%-30%的投标下浮率为控制价，投标下浮率小于15%报价将视为无效投标。请投标方审慎报价，招标人必定严格执行投标下浮率。</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91"/>
              <w:gridCol w:w="1380"/>
              <w:gridCol w:w="5381"/>
            </w:tblGrid>
            <w:tr w14:paraId="18B6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3" w:type="pct"/>
                  <w:tcBorders>
                    <w:top w:val="single" w:color="auto" w:sz="4" w:space="0"/>
                    <w:left w:val="single" w:color="auto" w:sz="4" w:space="0"/>
                    <w:bottom w:val="single" w:color="auto" w:sz="4" w:space="0"/>
                    <w:right w:val="single" w:color="auto" w:sz="4" w:space="0"/>
                  </w:tcBorders>
                  <w:vAlign w:val="center"/>
                </w:tcPr>
                <w:p w14:paraId="2BFEDAB9">
                  <w:pPr>
                    <w:widowControl/>
                    <w:spacing w:line="560" w:lineRule="exact"/>
                    <w:rPr>
                      <w:rFonts w:ascii="宋体" w:hAnsi="Calibri" w:cs="宋体"/>
                      <w:b/>
                      <w:kern w:val="0"/>
                      <w:sz w:val="24"/>
                      <w:szCs w:val="24"/>
                    </w:rPr>
                  </w:pPr>
                  <w:r>
                    <w:rPr>
                      <w:rFonts w:hint="eastAsia" w:ascii="宋体" w:hAnsi="宋体" w:cs="宋体"/>
                      <w:b/>
                      <w:kern w:val="0"/>
                      <w:sz w:val="24"/>
                      <w:szCs w:val="24"/>
                    </w:rPr>
                    <w:t>序号</w:t>
                  </w:r>
                </w:p>
              </w:tc>
              <w:tc>
                <w:tcPr>
                  <w:tcW w:w="576" w:type="pct"/>
                  <w:tcBorders>
                    <w:top w:val="single" w:color="auto" w:sz="4" w:space="0"/>
                    <w:left w:val="single" w:color="auto" w:sz="4" w:space="0"/>
                    <w:bottom w:val="single" w:color="auto" w:sz="4" w:space="0"/>
                    <w:right w:val="single" w:color="auto" w:sz="4" w:space="0"/>
                  </w:tcBorders>
                  <w:vAlign w:val="center"/>
                </w:tcPr>
                <w:p w14:paraId="3064D30E">
                  <w:pPr>
                    <w:widowControl/>
                    <w:spacing w:line="560" w:lineRule="exact"/>
                    <w:rPr>
                      <w:rFonts w:hint="eastAsia" w:ascii="宋体" w:hAnsi="宋体" w:eastAsia="宋体" w:cs="宋体"/>
                      <w:b/>
                      <w:kern w:val="0"/>
                      <w:sz w:val="24"/>
                      <w:szCs w:val="24"/>
                      <w:lang w:eastAsia="zh-CN"/>
                    </w:rPr>
                  </w:pPr>
                  <w:r>
                    <w:rPr>
                      <w:rFonts w:hint="eastAsia" w:ascii="宋体" w:hAnsi="宋体" w:cs="宋体"/>
                      <w:b/>
                      <w:kern w:val="0"/>
                      <w:sz w:val="24"/>
                      <w:szCs w:val="24"/>
                      <w:lang w:eastAsia="zh-CN"/>
                    </w:rPr>
                    <w:t>标项</w:t>
                  </w:r>
                </w:p>
              </w:tc>
              <w:tc>
                <w:tcPr>
                  <w:tcW w:w="802" w:type="pct"/>
                  <w:tcBorders>
                    <w:top w:val="single" w:color="auto" w:sz="4" w:space="0"/>
                    <w:left w:val="single" w:color="auto" w:sz="4" w:space="0"/>
                    <w:bottom w:val="single" w:color="auto" w:sz="4" w:space="0"/>
                    <w:right w:val="single" w:color="auto" w:sz="4" w:space="0"/>
                  </w:tcBorders>
                  <w:vAlign w:val="center"/>
                </w:tcPr>
                <w:p w14:paraId="6B925439">
                  <w:pPr>
                    <w:widowControl/>
                    <w:spacing w:line="560" w:lineRule="exact"/>
                    <w:jc w:val="center"/>
                    <w:rPr>
                      <w:rFonts w:ascii="宋体" w:hAnsi="Calibri" w:cs="宋体"/>
                      <w:b/>
                      <w:kern w:val="0"/>
                      <w:sz w:val="24"/>
                      <w:szCs w:val="24"/>
                    </w:rPr>
                  </w:pPr>
                  <w:r>
                    <w:rPr>
                      <w:rFonts w:hint="eastAsia" w:ascii="宋体" w:hAnsi="宋体" w:cs="宋体"/>
                      <w:b/>
                      <w:kern w:val="0"/>
                      <w:sz w:val="24"/>
                      <w:szCs w:val="24"/>
                    </w:rPr>
                    <w:t xml:space="preserve">名 </w:t>
                  </w:r>
                  <w:r>
                    <w:rPr>
                      <w:rFonts w:ascii="宋体" w:hAnsi="宋体" w:cs="宋体"/>
                      <w:b/>
                      <w:kern w:val="0"/>
                      <w:sz w:val="24"/>
                      <w:szCs w:val="24"/>
                    </w:rPr>
                    <w:t xml:space="preserve"> </w:t>
                  </w:r>
                  <w:r>
                    <w:rPr>
                      <w:rFonts w:hint="eastAsia" w:ascii="宋体" w:hAnsi="宋体" w:cs="宋体"/>
                      <w:b/>
                      <w:kern w:val="0"/>
                      <w:sz w:val="24"/>
                      <w:szCs w:val="24"/>
                    </w:rPr>
                    <w:t>称</w:t>
                  </w:r>
                </w:p>
              </w:tc>
              <w:tc>
                <w:tcPr>
                  <w:tcW w:w="3127" w:type="pct"/>
                  <w:tcBorders>
                    <w:top w:val="single" w:color="auto" w:sz="4" w:space="0"/>
                    <w:left w:val="single" w:color="auto" w:sz="4" w:space="0"/>
                    <w:bottom w:val="single" w:color="auto" w:sz="4" w:space="0"/>
                    <w:right w:val="single" w:color="auto" w:sz="4" w:space="0"/>
                  </w:tcBorders>
                  <w:vAlign w:val="center"/>
                </w:tcPr>
                <w:p w14:paraId="42935980">
                  <w:pPr>
                    <w:widowControl/>
                    <w:spacing w:line="560" w:lineRule="exact"/>
                    <w:jc w:val="center"/>
                    <w:rPr>
                      <w:rFonts w:ascii="宋体" w:hAnsi="宋体" w:cs="宋体"/>
                      <w:b/>
                      <w:kern w:val="0"/>
                      <w:sz w:val="24"/>
                      <w:szCs w:val="24"/>
                    </w:rPr>
                  </w:pPr>
                  <w:r>
                    <w:rPr>
                      <w:rFonts w:ascii="宋体" w:hAnsi="宋体" w:cs="宋体"/>
                      <w:b/>
                      <w:kern w:val="0"/>
                      <w:sz w:val="24"/>
                      <w:szCs w:val="24"/>
                    </w:rPr>
                    <w:t>具体分标项目内容</w:t>
                  </w:r>
                </w:p>
              </w:tc>
            </w:tr>
            <w:tr w14:paraId="6F76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93" w:type="pct"/>
                  <w:tcBorders>
                    <w:top w:val="single" w:color="auto" w:sz="4" w:space="0"/>
                    <w:left w:val="single" w:color="auto" w:sz="4" w:space="0"/>
                    <w:bottom w:val="single" w:color="auto" w:sz="4" w:space="0"/>
                    <w:right w:val="single" w:color="auto" w:sz="4" w:space="0"/>
                  </w:tcBorders>
                  <w:vAlign w:val="center"/>
                </w:tcPr>
                <w:p w14:paraId="3653280D">
                  <w:pPr>
                    <w:spacing w:line="560" w:lineRule="exact"/>
                    <w:jc w:val="center"/>
                    <w:rPr>
                      <w:rFonts w:ascii="宋体" w:hAnsi="宋体"/>
                      <w:bCs/>
                      <w:sz w:val="24"/>
                      <w:szCs w:val="24"/>
                    </w:rPr>
                  </w:pPr>
                  <w:r>
                    <w:rPr>
                      <w:rFonts w:hint="eastAsia" w:ascii="宋体" w:hAnsi="宋体"/>
                      <w:bCs/>
                      <w:sz w:val="24"/>
                      <w:szCs w:val="24"/>
                    </w:rPr>
                    <w:t>1</w:t>
                  </w:r>
                </w:p>
              </w:tc>
              <w:tc>
                <w:tcPr>
                  <w:tcW w:w="576" w:type="pct"/>
                  <w:tcBorders>
                    <w:top w:val="single" w:color="auto" w:sz="4" w:space="0"/>
                    <w:left w:val="single" w:color="auto" w:sz="4" w:space="0"/>
                    <w:bottom w:val="single" w:color="auto" w:sz="4" w:space="0"/>
                    <w:right w:val="single" w:color="auto" w:sz="4" w:space="0"/>
                  </w:tcBorders>
                  <w:vAlign w:val="center"/>
                </w:tcPr>
                <w:p w14:paraId="3C7A0F63">
                  <w:pPr>
                    <w:widowControl/>
                    <w:spacing w:line="560" w:lineRule="exact"/>
                    <w:jc w:val="center"/>
                    <w:textAlignment w:val="center"/>
                    <w:rPr>
                      <w:rFonts w:ascii="宋体" w:cs="Tahoma"/>
                      <w:sz w:val="24"/>
                      <w:szCs w:val="24"/>
                    </w:rPr>
                  </w:pPr>
                  <w:r>
                    <w:rPr>
                      <w:rFonts w:hint="eastAsia" w:ascii="宋体" w:cs="Tahoma"/>
                      <w:sz w:val="24"/>
                      <w:szCs w:val="24"/>
                    </w:rPr>
                    <w:t>一</w:t>
                  </w:r>
                </w:p>
              </w:tc>
              <w:tc>
                <w:tcPr>
                  <w:tcW w:w="802" w:type="pct"/>
                  <w:tcBorders>
                    <w:top w:val="single" w:color="auto" w:sz="4" w:space="0"/>
                    <w:left w:val="single" w:color="auto" w:sz="4" w:space="0"/>
                    <w:bottom w:val="single" w:color="auto" w:sz="4" w:space="0"/>
                    <w:right w:val="single" w:color="auto" w:sz="4" w:space="0"/>
                  </w:tcBorders>
                  <w:vAlign w:val="center"/>
                </w:tcPr>
                <w:p w14:paraId="212D7F13">
                  <w:pPr>
                    <w:widowControl/>
                    <w:spacing w:line="560" w:lineRule="exact"/>
                    <w:textAlignment w:val="center"/>
                    <w:rPr>
                      <w:rFonts w:ascii="宋体" w:hAnsi="宋体" w:cs="宋体"/>
                      <w:sz w:val="24"/>
                      <w:szCs w:val="24"/>
                    </w:rPr>
                  </w:pPr>
                  <w:r>
                    <w:rPr>
                      <w:rFonts w:hint="eastAsia" w:ascii="宋体" w:hAnsi="宋体" w:cs="宋体"/>
                      <w:sz w:val="24"/>
                      <w:szCs w:val="24"/>
                    </w:rPr>
                    <w:t>鲜肉类</w:t>
                  </w:r>
                </w:p>
              </w:tc>
              <w:tc>
                <w:tcPr>
                  <w:tcW w:w="3127" w:type="pct"/>
                  <w:tcBorders>
                    <w:top w:val="single" w:color="auto" w:sz="4" w:space="0"/>
                    <w:left w:val="single" w:color="auto" w:sz="4" w:space="0"/>
                    <w:bottom w:val="single" w:color="auto" w:sz="4" w:space="0"/>
                    <w:right w:val="single" w:color="auto" w:sz="4" w:space="0"/>
                  </w:tcBorders>
                  <w:vAlign w:val="center"/>
                </w:tcPr>
                <w:p w14:paraId="13B55C51">
                  <w:pPr>
                    <w:widowControl/>
                    <w:spacing w:line="560" w:lineRule="exact"/>
                    <w:textAlignment w:val="center"/>
                    <w:rPr>
                      <w:rFonts w:ascii="宋体" w:hAnsi="宋体" w:cs="宋体"/>
                      <w:sz w:val="24"/>
                      <w:szCs w:val="24"/>
                    </w:rPr>
                  </w:pPr>
                  <w:r>
                    <w:rPr>
                      <w:rFonts w:hint="eastAsia" w:ascii="宋体" w:hAnsi="宋体" w:cs="宋体"/>
                      <w:sz w:val="24"/>
                      <w:szCs w:val="24"/>
                    </w:rPr>
                    <w:t>鲜肉类（含猪肉、牛羊肉、鸡肉、鸭肉等）</w:t>
                  </w:r>
                </w:p>
              </w:tc>
            </w:tr>
            <w:tr w14:paraId="5647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93" w:type="pct"/>
                  <w:tcBorders>
                    <w:top w:val="single" w:color="auto" w:sz="4" w:space="0"/>
                    <w:left w:val="single" w:color="auto" w:sz="4" w:space="0"/>
                    <w:bottom w:val="single" w:color="auto" w:sz="4" w:space="0"/>
                    <w:right w:val="single" w:color="auto" w:sz="4" w:space="0"/>
                  </w:tcBorders>
                  <w:vAlign w:val="center"/>
                </w:tcPr>
                <w:p w14:paraId="602CB926">
                  <w:pPr>
                    <w:spacing w:line="560" w:lineRule="exact"/>
                    <w:jc w:val="center"/>
                    <w:rPr>
                      <w:rFonts w:ascii="宋体" w:hAnsi="宋体"/>
                      <w:bCs/>
                      <w:sz w:val="24"/>
                      <w:szCs w:val="24"/>
                    </w:rPr>
                  </w:pPr>
                  <w:r>
                    <w:rPr>
                      <w:rFonts w:hint="eastAsia" w:ascii="宋体" w:hAnsi="宋体"/>
                      <w:bCs/>
                      <w:sz w:val="24"/>
                      <w:szCs w:val="24"/>
                    </w:rPr>
                    <w:t>2</w:t>
                  </w:r>
                </w:p>
              </w:tc>
              <w:tc>
                <w:tcPr>
                  <w:tcW w:w="576" w:type="pct"/>
                  <w:tcBorders>
                    <w:top w:val="single" w:color="auto" w:sz="4" w:space="0"/>
                    <w:left w:val="single" w:color="auto" w:sz="4" w:space="0"/>
                    <w:bottom w:val="single" w:color="auto" w:sz="4" w:space="0"/>
                    <w:right w:val="single" w:color="auto" w:sz="4" w:space="0"/>
                  </w:tcBorders>
                  <w:vAlign w:val="center"/>
                </w:tcPr>
                <w:p w14:paraId="5D99E547">
                  <w:pPr>
                    <w:widowControl/>
                    <w:spacing w:line="560" w:lineRule="exact"/>
                    <w:jc w:val="center"/>
                    <w:textAlignment w:val="center"/>
                    <w:rPr>
                      <w:rFonts w:ascii="宋体" w:cs="Tahoma"/>
                      <w:sz w:val="24"/>
                      <w:szCs w:val="24"/>
                    </w:rPr>
                  </w:pPr>
                  <w:r>
                    <w:rPr>
                      <w:rFonts w:hint="eastAsia" w:ascii="宋体" w:cs="Tahoma"/>
                      <w:sz w:val="24"/>
                      <w:szCs w:val="24"/>
                    </w:rPr>
                    <w:t>二</w:t>
                  </w:r>
                </w:p>
              </w:tc>
              <w:tc>
                <w:tcPr>
                  <w:tcW w:w="802" w:type="pct"/>
                  <w:tcBorders>
                    <w:top w:val="single" w:color="auto" w:sz="4" w:space="0"/>
                    <w:left w:val="single" w:color="auto" w:sz="4" w:space="0"/>
                    <w:bottom w:val="single" w:color="auto" w:sz="4" w:space="0"/>
                    <w:right w:val="single" w:color="auto" w:sz="4" w:space="0"/>
                  </w:tcBorders>
                  <w:vAlign w:val="center"/>
                </w:tcPr>
                <w:p w14:paraId="54614920">
                  <w:pPr>
                    <w:widowControl/>
                    <w:spacing w:line="560" w:lineRule="exact"/>
                    <w:textAlignment w:val="center"/>
                    <w:rPr>
                      <w:rFonts w:ascii="宋体" w:hAnsi="宋体" w:cs="宋体"/>
                      <w:sz w:val="24"/>
                      <w:szCs w:val="24"/>
                    </w:rPr>
                  </w:pPr>
                  <w:r>
                    <w:rPr>
                      <w:rFonts w:hint="eastAsia" w:ascii="宋体" w:hAnsi="宋体"/>
                      <w:sz w:val="24"/>
                      <w:szCs w:val="24"/>
                    </w:rPr>
                    <w:t>蔬果米油副食类</w:t>
                  </w:r>
                </w:p>
              </w:tc>
              <w:tc>
                <w:tcPr>
                  <w:tcW w:w="3127" w:type="pct"/>
                  <w:tcBorders>
                    <w:top w:val="single" w:color="auto" w:sz="4" w:space="0"/>
                    <w:left w:val="single" w:color="auto" w:sz="4" w:space="0"/>
                    <w:bottom w:val="single" w:color="auto" w:sz="4" w:space="0"/>
                    <w:right w:val="single" w:color="auto" w:sz="4" w:space="0"/>
                  </w:tcBorders>
                  <w:vAlign w:val="center"/>
                </w:tcPr>
                <w:p w14:paraId="1ED472B2">
                  <w:pPr>
                    <w:widowControl/>
                    <w:spacing w:line="560" w:lineRule="exact"/>
                    <w:textAlignment w:val="center"/>
                    <w:rPr>
                      <w:rFonts w:ascii="宋体" w:hAnsi="宋体"/>
                      <w:sz w:val="24"/>
                      <w:szCs w:val="24"/>
                    </w:rPr>
                  </w:pPr>
                  <w:r>
                    <w:rPr>
                      <w:rFonts w:hint="eastAsia" w:ascii="宋体" w:hAnsi="宋体"/>
                      <w:sz w:val="24"/>
                      <w:szCs w:val="24"/>
                    </w:rPr>
                    <w:t>蔬果米油副食类（含新鲜蔬菜类、瓜果类、蛋类、水产类、冻品类、豆制品类、干货类、米、面、油、调味品类）</w:t>
                  </w:r>
                </w:p>
              </w:tc>
            </w:tr>
          </w:tbl>
          <w:p w14:paraId="55DA53EF">
            <w:pPr>
              <w:spacing w:line="560" w:lineRule="exact"/>
              <w:ind w:firstLine="482" w:firstLineChars="200"/>
              <w:rPr>
                <w:rFonts w:ascii="宋体" w:hAnsi="宋体" w:cs="宋体"/>
                <w:b/>
                <w:sz w:val="24"/>
                <w:szCs w:val="24"/>
              </w:rPr>
            </w:pPr>
            <w:r>
              <w:rPr>
                <w:rFonts w:ascii="宋体" w:hAnsi="宋体" w:cs="宋体"/>
                <w:b/>
                <w:sz w:val="24"/>
                <w:szCs w:val="24"/>
              </w:rPr>
              <w:t>特别说明，机关食堂采购食材是整箱或成批的食材，</w:t>
            </w:r>
            <w:r>
              <w:rPr>
                <w:rFonts w:hint="eastAsia" w:ascii="宋体" w:hAnsi="宋体" w:cs="宋体"/>
                <w:b/>
                <w:sz w:val="24"/>
                <w:szCs w:val="24"/>
              </w:rPr>
              <w:t>调研价格均以市场整箱或成批的价格为准</w:t>
            </w:r>
            <w:r>
              <w:rPr>
                <w:rFonts w:ascii="宋体" w:hAnsi="宋体" w:cs="宋体"/>
                <w:b/>
                <w:sz w:val="24"/>
                <w:szCs w:val="24"/>
              </w:rPr>
              <w:t>，不得以零散价为准，特殊情况如零</w:t>
            </w:r>
            <w:r>
              <w:rPr>
                <w:rFonts w:hint="eastAsia" w:ascii="宋体" w:hAnsi="宋体" w:cs="宋体"/>
                <w:b/>
                <w:sz w:val="24"/>
                <w:szCs w:val="24"/>
              </w:rPr>
              <w:t>售</w:t>
            </w:r>
            <w:r>
              <w:rPr>
                <w:rFonts w:ascii="宋体" w:hAnsi="宋体" w:cs="宋体"/>
                <w:b/>
                <w:sz w:val="24"/>
                <w:szCs w:val="24"/>
              </w:rPr>
              <w:t>价更低的才能以零售价为准。比如鸡蛋、面、油、调味品等按箱采购的，按整箱</w:t>
            </w:r>
            <w:r>
              <w:rPr>
                <w:rFonts w:hint="eastAsia" w:ascii="宋体" w:hAnsi="宋体" w:cs="宋体"/>
                <w:b/>
                <w:sz w:val="24"/>
                <w:szCs w:val="24"/>
              </w:rPr>
              <w:t>售价为准；批量采购的，按批量售价为准。</w:t>
            </w:r>
          </w:p>
          <w:p w14:paraId="52CA9BC1">
            <w:pPr>
              <w:spacing w:line="440" w:lineRule="atLeast"/>
              <w:rPr>
                <w:rFonts w:ascii="Calibri" w:hAnsi="Calibri" w:cs="Calibri"/>
                <w:sz w:val="24"/>
                <w:szCs w:val="24"/>
              </w:rPr>
            </w:pPr>
          </w:p>
          <w:p w14:paraId="505CDAE9">
            <w:pPr>
              <w:spacing w:line="440" w:lineRule="atLeast"/>
              <w:rPr>
                <w:rFonts w:ascii="Calibri" w:hAnsi="Calibri" w:cs="Calibri"/>
                <w:sz w:val="24"/>
                <w:szCs w:val="24"/>
              </w:rPr>
            </w:pPr>
          </w:p>
          <w:p w14:paraId="372D6AF5">
            <w:pPr>
              <w:spacing w:line="440" w:lineRule="atLeast"/>
              <w:rPr>
                <w:rFonts w:ascii="Calibri" w:hAnsi="Calibri" w:cs="Calibri"/>
                <w:sz w:val="24"/>
                <w:szCs w:val="24"/>
              </w:rPr>
            </w:pPr>
          </w:p>
          <w:p w14:paraId="4A71192E">
            <w:pPr>
              <w:spacing w:line="440" w:lineRule="atLeast"/>
              <w:rPr>
                <w:rFonts w:ascii="Calibri" w:hAnsi="Calibri" w:cs="Calibri"/>
                <w:sz w:val="24"/>
                <w:szCs w:val="24"/>
              </w:rPr>
            </w:pPr>
          </w:p>
          <w:p w14:paraId="0F1EB527">
            <w:pPr>
              <w:spacing w:line="440" w:lineRule="atLeast"/>
              <w:rPr>
                <w:rFonts w:ascii="Calibri" w:hAnsi="Calibri" w:cs="Calibri"/>
                <w:sz w:val="24"/>
                <w:szCs w:val="24"/>
              </w:rPr>
            </w:pPr>
          </w:p>
          <w:p w14:paraId="464B2D2E">
            <w:pPr>
              <w:spacing w:line="440" w:lineRule="atLeast"/>
              <w:rPr>
                <w:rFonts w:ascii="Calibri" w:hAnsi="Calibri" w:cs="Calibri"/>
                <w:sz w:val="24"/>
                <w:szCs w:val="24"/>
              </w:rPr>
            </w:pPr>
          </w:p>
          <w:p w14:paraId="01BBF10C">
            <w:pPr>
              <w:spacing w:line="440" w:lineRule="atLeast"/>
              <w:rPr>
                <w:rFonts w:ascii="Calibri" w:hAnsi="Calibri" w:cs="Calibri"/>
                <w:sz w:val="24"/>
                <w:szCs w:val="24"/>
              </w:rPr>
            </w:pPr>
          </w:p>
          <w:p w14:paraId="314D1801">
            <w:pPr>
              <w:spacing w:line="560" w:lineRule="exact"/>
              <w:ind w:firstLine="480" w:firstLineChars="200"/>
              <w:rPr>
                <w:rFonts w:ascii="黑体" w:hAnsi="黑体" w:eastAsia="黑体" w:cs="宋体"/>
                <w:sz w:val="24"/>
                <w:szCs w:val="24"/>
              </w:rPr>
            </w:pPr>
            <w:r>
              <w:rPr>
                <w:rFonts w:hint="eastAsia" w:ascii="黑体" w:hAnsi="黑体" w:eastAsia="黑体" w:cs="宋体"/>
                <w:sz w:val="24"/>
                <w:szCs w:val="24"/>
              </w:rPr>
              <w:t>一、项目概述</w:t>
            </w:r>
          </w:p>
          <w:p w14:paraId="263826E4">
            <w:pPr>
              <w:spacing w:line="560" w:lineRule="exact"/>
              <w:ind w:firstLine="480" w:firstLineChars="200"/>
              <w:jc w:val="left"/>
              <w:rPr>
                <w:rFonts w:ascii="宋体" w:hAnsi="宋体" w:cs="宋体"/>
                <w:sz w:val="24"/>
                <w:szCs w:val="24"/>
              </w:rPr>
            </w:pPr>
            <w:r>
              <w:rPr>
                <w:rFonts w:hint="eastAsia" w:ascii="宋体" w:hAnsi="宋体" w:cs="宋体"/>
                <w:sz w:val="24"/>
                <w:szCs w:val="24"/>
              </w:rPr>
              <w:t>本项目采购人为北海市机关后勤服务中心，采购的具体数量和品种需根据当天或每月的实际发生数确定。本项目通过政府采购方式</w:t>
            </w:r>
            <w:r>
              <w:rPr>
                <w:rFonts w:hint="eastAsia" w:ascii="宋体" w:hAnsi="宋体" w:cs="宋体"/>
                <w:color w:val="FF0000"/>
                <w:sz w:val="24"/>
                <w:szCs w:val="24"/>
              </w:rPr>
              <w:t>确定机关</w:t>
            </w:r>
            <w:r>
              <w:rPr>
                <w:rFonts w:hint="eastAsia"/>
                <w:color w:val="FF0000"/>
                <w:sz w:val="24"/>
                <w:szCs w:val="24"/>
              </w:rPr>
              <w:t>食堂2025－2027年食堂</w:t>
            </w:r>
            <w:r>
              <w:rPr>
                <w:rFonts w:hint="eastAsia" w:ascii="宋体" w:hAnsi="宋体" w:cs="宋体"/>
                <w:color w:val="FF0000"/>
                <w:sz w:val="24"/>
                <w:szCs w:val="24"/>
              </w:rPr>
              <w:t>食材配送服务供应商，配送期限贰年，中标后先签订</w:t>
            </w:r>
            <w:r>
              <w:rPr>
                <w:rFonts w:hint="eastAsia" w:ascii="宋体" w:hAnsi="宋体" w:cs="宋体"/>
                <w:color w:val="FF0000"/>
                <w:sz w:val="24"/>
                <w:szCs w:val="24"/>
                <w:u w:val="single"/>
              </w:rPr>
              <w:t>壹</w:t>
            </w:r>
            <w:r>
              <w:rPr>
                <w:rFonts w:hint="eastAsia" w:ascii="宋体" w:hAnsi="宋体" w:cs="宋体"/>
                <w:color w:val="FF0000"/>
                <w:sz w:val="24"/>
                <w:szCs w:val="24"/>
              </w:rPr>
              <w:t>年配送合同。</w:t>
            </w:r>
            <w:r>
              <w:rPr>
                <w:rFonts w:hint="eastAsia" w:ascii="宋体" w:hAnsi="宋体" w:cs="仿宋_GB2312"/>
                <w:color w:val="FF0000"/>
                <w:sz w:val="24"/>
                <w:szCs w:val="24"/>
              </w:rPr>
              <w:t>月度考核获得90分以上（含90分），年内达到8</w:t>
            </w:r>
            <w:r>
              <w:rPr>
                <w:rFonts w:hint="eastAsia" w:ascii="宋体" w:hAnsi="宋体" w:cs="仿宋_GB2312"/>
                <w:color w:val="FF0000"/>
                <w:sz w:val="24"/>
                <w:szCs w:val="24"/>
                <w:highlight w:val="none"/>
              </w:rPr>
              <w:t>次及以上</w:t>
            </w:r>
            <w:r>
              <w:rPr>
                <w:rFonts w:hint="eastAsia" w:ascii="宋体" w:hAnsi="宋体" w:cs="仿宋_GB2312"/>
                <w:color w:val="FF0000"/>
                <w:sz w:val="24"/>
                <w:szCs w:val="24"/>
              </w:rPr>
              <w:t>，且没有月度考核低于60分的情形，方可续签订第二年合同</w:t>
            </w:r>
            <w:r>
              <w:rPr>
                <w:rFonts w:hint="eastAsia" w:ascii="宋体" w:hAnsi="宋体" w:cs="宋体"/>
                <w:sz w:val="24"/>
                <w:szCs w:val="24"/>
              </w:rPr>
              <w:t>。</w:t>
            </w:r>
          </w:p>
          <w:p w14:paraId="022C78D9">
            <w:pPr>
              <w:spacing w:line="560" w:lineRule="exact"/>
              <w:ind w:firstLine="482"/>
              <w:rPr>
                <w:rFonts w:ascii="黑体" w:hAnsi="黑体" w:eastAsia="黑体" w:cs="宋体"/>
                <w:sz w:val="24"/>
                <w:szCs w:val="24"/>
              </w:rPr>
            </w:pPr>
            <w:r>
              <w:rPr>
                <w:rFonts w:hint="eastAsia" w:ascii="黑体" w:hAnsi="黑体" w:eastAsia="黑体" w:cs="宋体"/>
                <w:sz w:val="24"/>
                <w:szCs w:val="24"/>
              </w:rPr>
              <w:t>二、项目内容</w:t>
            </w:r>
          </w:p>
          <w:p w14:paraId="5780EC23">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w:t>
            </w:r>
            <w:r>
              <w:rPr>
                <w:rFonts w:hint="eastAsia" w:ascii="宋体" w:hAnsi="宋体" w:cs="宋体"/>
                <w:sz w:val="24"/>
                <w:szCs w:val="24"/>
                <w:lang w:eastAsia="zh-CN"/>
              </w:rPr>
              <w:t>项</w:t>
            </w:r>
            <w:r>
              <w:rPr>
                <w:rFonts w:hint="eastAsia" w:ascii="宋体" w:hAnsi="宋体" w:cs="宋体"/>
                <w:sz w:val="24"/>
                <w:szCs w:val="24"/>
              </w:rPr>
              <w:t>一</w:t>
            </w:r>
            <w:r>
              <w:rPr>
                <w:rFonts w:ascii="宋体" w:hAnsi="宋体" w:cs="宋体"/>
                <w:sz w:val="24"/>
                <w:szCs w:val="24"/>
              </w:rPr>
              <w:t>：鲜肉类</w:t>
            </w:r>
          </w:p>
          <w:p w14:paraId="3580B147">
            <w:pPr>
              <w:spacing w:line="56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标</w:t>
            </w:r>
            <w:r>
              <w:rPr>
                <w:rFonts w:hint="eastAsia" w:ascii="宋体" w:hAnsi="宋体" w:cs="宋体"/>
                <w:sz w:val="24"/>
                <w:szCs w:val="24"/>
                <w:lang w:eastAsia="zh-CN"/>
              </w:rPr>
              <w:t>项</w:t>
            </w:r>
            <w:r>
              <w:rPr>
                <w:rFonts w:hint="eastAsia" w:ascii="宋体" w:hAnsi="宋体" w:cs="宋体"/>
                <w:sz w:val="24"/>
                <w:szCs w:val="24"/>
              </w:rPr>
              <w:t>二</w:t>
            </w:r>
            <w:r>
              <w:rPr>
                <w:rFonts w:ascii="宋体" w:hAnsi="宋体" w:cs="宋体"/>
                <w:sz w:val="24"/>
                <w:szCs w:val="24"/>
              </w:rPr>
              <w:t>：</w:t>
            </w:r>
            <w:r>
              <w:rPr>
                <w:rFonts w:hint="eastAsia" w:ascii="宋体" w:hAnsi="宋体"/>
                <w:sz w:val="24"/>
                <w:szCs w:val="24"/>
              </w:rPr>
              <w:t>蔬果米油副食类</w:t>
            </w:r>
          </w:p>
          <w:p w14:paraId="0ACA52FB">
            <w:pPr>
              <w:spacing w:line="560" w:lineRule="exact"/>
              <w:ind w:firstLine="482"/>
              <w:rPr>
                <w:rFonts w:ascii="黑体" w:hAnsi="黑体" w:eastAsia="黑体" w:cs="宋体"/>
                <w:sz w:val="24"/>
                <w:szCs w:val="24"/>
              </w:rPr>
            </w:pPr>
            <w:r>
              <w:rPr>
                <w:rFonts w:hint="eastAsia" w:ascii="黑体" w:hAnsi="黑体" w:eastAsia="黑体" w:cs="宋体"/>
                <w:sz w:val="24"/>
                <w:szCs w:val="24"/>
              </w:rPr>
              <w:t>三、供货服务对象</w:t>
            </w:r>
          </w:p>
          <w:p w14:paraId="1E41FFD6">
            <w:pPr>
              <w:spacing w:line="560" w:lineRule="exact"/>
              <w:ind w:firstLine="480" w:firstLineChars="200"/>
              <w:rPr>
                <w:rFonts w:ascii="宋体" w:hAnsi="宋体" w:cs="宋体"/>
                <w:sz w:val="24"/>
                <w:szCs w:val="24"/>
              </w:rPr>
            </w:pPr>
            <w:r>
              <w:rPr>
                <w:rFonts w:hint="eastAsia" w:ascii="宋体" w:hAnsi="宋体" w:cs="宋体"/>
                <w:sz w:val="24"/>
                <w:szCs w:val="24"/>
              </w:rPr>
              <w:t>北海市党政机关大院机关食堂，目前就餐人数约</w:t>
            </w:r>
            <w:r>
              <w:rPr>
                <w:rFonts w:ascii="宋体" w:hAnsi="宋体" w:cs="宋体"/>
                <w:sz w:val="24"/>
                <w:szCs w:val="24"/>
              </w:rPr>
              <w:t>30</w:t>
            </w:r>
            <w:r>
              <w:rPr>
                <w:rFonts w:hint="eastAsia" w:ascii="宋体" w:hAnsi="宋体" w:cs="宋体"/>
                <w:sz w:val="24"/>
                <w:szCs w:val="24"/>
              </w:rPr>
              <w:t>0人（仅供参考之用），共1个配送点。</w:t>
            </w:r>
          </w:p>
          <w:p w14:paraId="7D315FD1">
            <w:pPr>
              <w:spacing w:line="560" w:lineRule="exact"/>
              <w:ind w:firstLine="482"/>
              <w:rPr>
                <w:rFonts w:ascii="黑体" w:hAnsi="黑体" w:eastAsia="黑体" w:cs="宋体"/>
                <w:sz w:val="24"/>
                <w:szCs w:val="24"/>
              </w:rPr>
            </w:pPr>
            <w:r>
              <w:rPr>
                <w:rFonts w:hint="eastAsia" w:ascii="黑体" w:hAnsi="黑体" w:eastAsia="黑体" w:cs="宋体"/>
                <w:sz w:val="24"/>
                <w:szCs w:val="24"/>
              </w:rPr>
              <w:t>四、项目要求概述</w:t>
            </w:r>
          </w:p>
          <w:p w14:paraId="2E1A32F5">
            <w:pPr>
              <w:spacing w:line="560" w:lineRule="exact"/>
              <w:ind w:right="25" w:rightChars="12" w:firstLine="480" w:firstLineChars="200"/>
              <w:rPr>
                <w:rFonts w:ascii="宋体" w:hAnsi="宋体" w:cs="宋体"/>
                <w:sz w:val="24"/>
                <w:szCs w:val="24"/>
              </w:rPr>
            </w:pPr>
            <w:r>
              <w:rPr>
                <w:rFonts w:hint="eastAsia" w:ascii="宋体" w:hAnsi="宋体" w:cs="宋体"/>
                <w:sz w:val="24"/>
                <w:szCs w:val="24"/>
                <w:highlight w:val="none"/>
              </w:rPr>
              <w:t>(一)</w:t>
            </w:r>
            <w:r>
              <w:rPr>
                <w:rFonts w:hint="eastAsia" w:ascii="宋体" w:hAnsi="宋体" w:cs="宋体"/>
                <w:sz w:val="24"/>
                <w:szCs w:val="24"/>
                <w:highlight w:val="none"/>
                <w:lang w:eastAsia="zh-CN"/>
              </w:rPr>
              <w:t>供应商</w:t>
            </w:r>
            <w:r>
              <w:rPr>
                <w:rFonts w:hint="eastAsia" w:ascii="宋体" w:hAnsi="宋体" w:cs="宋体"/>
                <w:sz w:val="24"/>
                <w:szCs w:val="24"/>
                <w:highlight w:val="none"/>
              </w:rPr>
              <w:t>必须是正</w:t>
            </w:r>
            <w:r>
              <w:rPr>
                <w:rFonts w:hint="eastAsia" w:ascii="宋体" w:hAnsi="宋体" w:cs="宋体"/>
                <w:sz w:val="24"/>
                <w:szCs w:val="24"/>
              </w:rPr>
              <w:t>规的食材配送公司或具有相当资质的食品经营实体，必须有相应生产或供货能力、配送能力、仓储能力且信誉良好。</w:t>
            </w:r>
            <w:r>
              <w:rPr>
                <w:rFonts w:hint="eastAsia" w:ascii="宋体" w:hAnsi="宋体" w:cs="宋体"/>
                <w:b/>
                <w:sz w:val="24"/>
                <w:szCs w:val="24"/>
              </w:rPr>
              <w:t>（提供营业执照、食品经营许可证等相关证明材料、自有或租用的相关配送车辆证明文件复印件及仓储能力证明文件复印件）</w:t>
            </w:r>
          </w:p>
          <w:p w14:paraId="6B8137AD">
            <w:pPr>
              <w:spacing w:line="560" w:lineRule="exact"/>
              <w:ind w:right="25" w:rightChars="12" w:firstLine="480" w:firstLineChars="200"/>
              <w:rPr>
                <w:rFonts w:ascii="宋体" w:hAnsi="宋体" w:cs="宋体"/>
                <w:sz w:val="24"/>
                <w:szCs w:val="24"/>
              </w:rPr>
            </w:pPr>
            <w:r>
              <w:rPr>
                <w:rFonts w:hint="eastAsia" w:ascii="宋体" w:hAnsi="宋体" w:cs="宋体"/>
                <w:sz w:val="24"/>
                <w:szCs w:val="24"/>
              </w:rPr>
              <w:t>(二)所供食品必须符合国家行业生产及经营标准，食品包装标签应符合《食品安全国家标准预包装食材标签通则》(GB7718)要求，包括食品名称、配料表、净含量、规格、生产者(或)经销者的名称、地址和联系方式、生产日期和保质期、贮存条件、食品生产许可证编号、产品标准代号等内容，标签上附有产地、食材安全等溯源信息。</w:t>
            </w:r>
          </w:p>
          <w:p w14:paraId="0ED9530F">
            <w:pPr>
              <w:spacing w:line="560" w:lineRule="exact"/>
              <w:ind w:right="25" w:rightChars="12" w:firstLine="480" w:firstLineChars="200"/>
              <w:rPr>
                <w:rFonts w:ascii="宋体" w:hAnsi="宋体" w:cs="宋体"/>
                <w:sz w:val="24"/>
                <w:szCs w:val="24"/>
              </w:rPr>
            </w:pPr>
            <w:r>
              <w:rPr>
                <w:rFonts w:hint="eastAsia" w:ascii="宋体" w:hAnsi="宋体" w:cs="宋体"/>
                <w:sz w:val="24"/>
                <w:szCs w:val="24"/>
              </w:rPr>
              <w:t>(三)供应商不得将中标项目转包、分包，否则采购人有权单方终止合同，由此产生的一切经济损失由供应商自行承担。</w:t>
            </w:r>
          </w:p>
          <w:p w14:paraId="0C73E5BA">
            <w:pPr>
              <w:spacing w:line="560" w:lineRule="exact"/>
              <w:ind w:right="25" w:rightChars="12" w:firstLine="480" w:firstLineChars="200"/>
              <w:rPr>
                <w:rFonts w:ascii="宋体" w:hAnsi="宋体" w:cs="Tahoma"/>
                <w:sz w:val="24"/>
                <w:szCs w:val="24"/>
              </w:rPr>
            </w:pPr>
            <w:r>
              <w:rPr>
                <w:rFonts w:hint="eastAsia" w:ascii="宋体" w:hAnsi="宋体" w:cs="宋体"/>
                <w:sz w:val="24"/>
                <w:szCs w:val="24"/>
                <w:highlight w:val="none"/>
              </w:rPr>
              <w:t>(四)供应商须</w:t>
            </w:r>
            <w:r>
              <w:rPr>
                <w:rFonts w:hint="eastAsia" w:ascii="宋体" w:hAnsi="宋体" w:cs="宋体"/>
                <w:sz w:val="24"/>
                <w:szCs w:val="24"/>
              </w:rPr>
              <w:t>接受采购人的月度考核，考核基本分为100分，由采购人对食材配送质量、服务、价格等进行督导评议。供应商对评议结果有异议，可提出申诉并提供证据。对确有不合格之处，供应商应积极沟通、妥善解决、按期整改。有一个月低于80分，扣除</w:t>
            </w:r>
            <w:r>
              <w:rPr>
                <w:rFonts w:ascii="宋体" w:hAnsi="宋体" w:cs="宋体"/>
                <w:sz w:val="24"/>
                <w:szCs w:val="24"/>
              </w:rPr>
              <w:t>5</w:t>
            </w:r>
            <w:r>
              <w:rPr>
                <w:rFonts w:hint="eastAsia" w:ascii="宋体" w:hAnsi="宋体" w:cs="宋体"/>
                <w:sz w:val="24"/>
                <w:szCs w:val="24"/>
              </w:rPr>
              <w:t>%的当月食材供应款，低于60分，扣除10%的当月食材供应款；如整改后月度考核仍无法合格，累计三月均低于80分或累计两月均低于60分，采购人有权解除合同。双方对确有异议处，</w:t>
            </w:r>
            <w:r>
              <w:rPr>
                <w:rFonts w:hint="eastAsia" w:ascii="宋体" w:hAnsi="宋体" w:cs="宋体"/>
                <w:color w:val="000000"/>
                <w:sz w:val="24"/>
                <w:szCs w:val="24"/>
              </w:rPr>
              <w:t>可提交北海仲裁委员会裁决</w:t>
            </w:r>
            <w:r>
              <w:rPr>
                <w:rFonts w:hint="eastAsia" w:ascii="宋体" w:hAnsi="宋体" w:cs="宋体"/>
                <w:sz w:val="24"/>
                <w:szCs w:val="24"/>
              </w:rPr>
              <w:t>。</w:t>
            </w:r>
          </w:p>
          <w:p w14:paraId="045D093B">
            <w:pPr>
              <w:spacing w:line="560" w:lineRule="exact"/>
              <w:ind w:firstLine="480" w:firstLineChars="200"/>
              <w:rPr>
                <w:rFonts w:ascii="宋体" w:hAnsi="宋体" w:cs="宋体"/>
                <w:sz w:val="24"/>
                <w:szCs w:val="24"/>
              </w:rPr>
            </w:pPr>
            <w:r>
              <w:rPr>
                <w:rFonts w:hint="eastAsia" w:ascii="宋体" w:hAnsi="宋体" w:cs="宋体"/>
                <w:sz w:val="24"/>
                <w:szCs w:val="24"/>
              </w:rPr>
              <w:t>(五)食材具体需求量以实际供应前一天采购人要求为准。采购金额以实际结算价为准。采购人在任何情况下不保证供应商在采购周期内金额具体多少，</w:t>
            </w:r>
            <w:r>
              <w:rPr>
                <w:rFonts w:hint="eastAsia" w:ascii="宋体" w:hAnsi="宋体" w:cs="宋体"/>
                <w:sz w:val="24"/>
                <w:szCs w:val="24"/>
                <w:lang w:eastAsia="zh-CN"/>
              </w:rPr>
              <w:t>供应商</w:t>
            </w:r>
            <w:r>
              <w:rPr>
                <w:rFonts w:hint="eastAsia" w:ascii="宋体" w:hAnsi="宋体" w:cs="宋体"/>
                <w:sz w:val="24"/>
                <w:szCs w:val="24"/>
              </w:rPr>
              <w:t>须自行承担由此带来的任何风险。</w:t>
            </w:r>
          </w:p>
          <w:p w14:paraId="0F8C7360">
            <w:pPr>
              <w:spacing w:line="560" w:lineRule="exact"/>
              <w:ind w:firstLine="480" w:firstLineChars="200"/>
              <w:rPr>
                <w:rFonts w:ascii="宋体" w:hAnsi="宋体" w:cs="宋体"/>
                <w:sz w:val="24"/>
                <w:szCs w:val="24"/>
              </w:rPr>
            </w:pPr>
            <w:r>
              <w:rPr>
                <w:rFonts w:hint="eastAsia" w:ascii="宋体" w:hAnsi="宋体" w:cs="宋体"/>
                <w:sz w:val="24"/>
                <w:szCs w:val="24"/>
              </w:rPr>
              <w:t>(六)配送人员应持有健康证。供应商应做好配送人员的教育工作，遵守采购人相关规章制度，服从采购人管理，配送定人定点。</w:t>
            </w:r>
          </w:p>
          <w:p w14:paraId="45C23320">
            <w:pPr>
              <w:spacing w:line="560" w:lineRule="exact"/>
              <w:ind w:firstLine="480" w:firstLineChars="200"/>
              <w:rPr>
                <w:rFonts w:ascii="宋体" w:hAnsi="宋体" w:cs="宋体"/>
                <w:sz w:val="24"/>
                <w:szCs w:val="24"/>
              </w:rPr>
            </w:pPr>
            <w:r>
              <w:rPr>
                <w:rFonts w:hint="eastAsia" w:ascii="宋体" w:hAnsi="宋体" w:cs="宋体"/>
                <w:sz w:val="24"/>
                <w:szCs w:val="24"/>
              </w:rPr>
              <w:t>(七)供应商要实行专业化规模化运作。供应商除不可抗</w:t>
            </w:r>
            <w:r>
              <w:rPr>
                <w:rFonts w:hint="eastAsia" w:ascii="宋体" w:hAnsi="宋体" w:cs="宋体"/>
                <w:color w:val="000000"/>
                <w:sz w:val="24"/>
                <w:szCs w:val="24"/>
              </w:rPr>
              <w:t>力外</w:t>
            </w:r>
            <w:r>
              <w:rPr>
                <w:rFonts w:hint="eastAsia" w:ascii="宋体" w:hAnsi="宋体" w:cs="宋体"/>
                <w:sz w:val="24"/>
                <w:szCs w:val="24"/>
              </w:rPr>
              <w:t>，不得因其他任何理由延迟送货。采购人如遇特殊情况需推迟送货，应提前通知供应商。因供应商及食材质量延误交货日期的(采购人要求推迟的除外)，采购人有权自行采购，并由供应商承担由此产生的一切损失和费用。</w:t>
            </w:r>
          </w:p>
          <w:p w14:paraId="2431A044">
            <w:pPr>
              <w:spacing w:line="560" w:lineRule="exact"/>
              <w:ind w:firstLine="480" w:firstLineChars="200"/>
              <w:rPr>
                <w:rFonts w:ascii="宋体" w:hAnsi="宋体" w:cs="宋体"/>
                <w:sz w:val="24"/>
                <w:szCs w:val="24"/>
              </w:rPr>
            </w:pPr>
            <w:r>
              <w:rPr>
                <w:rFonts w:hint="eastAsia" w:ascii="宋体" w:hAnsi="宋体" w:cs="宋体"/>
                <w:sz w:val="24"/>
                <w:szCs w:val="24"/>
              </w:rPr>
              <w:t>(八)供应商不得变更供应商品，应严格按招标要求(含商标、名称、产地、规格和重量等)供应，否则，采购人有权拒收。如因市场流通问题确实需要变更的，应书面向采购人申请。</w:t>
            </w:r>
          </w:p>
          <w:p w14:paraId="6E9314A2">
            <w:pPr>
              <w:spacing w:line="560" w:lineRule="exact"/>
              <w:ind w:firstLine="480" w:firstLineChars="200"/>
              <w:rPr>
                <w:rFonts w:ascii="宋体" w:hAnsi="宋体" w:cs="宋体"/>
                <w:sz w:val="24"/>
                <w:szCs w:val="24"/>
              </w:rPr>
            </w:pPr>
            <w:r>
              <w:rPr>
                <w:rFonts w:hint="eastAsia" w:ascii="宋体" w:hAnsi="宋体" w:cs="宋体"/>
                <w:sz w:val="24"/>
                <w:szCs w:val="24"/>
              </w:rPr>
              <w:t>(九)采购人按需求对商品进行认真验收，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供应资格。</w:t>
            </w:r>
          </w:p>
          <w:p w14:paraId="36FEC468">
            <w:pPr>
              <w:spacing w:line="560" w:lineRule="exact"/>
              <w:ind w:firstLine="480" w:firstLineChars="200"/>
              <w:rPr>
                <w:rFonts w:ascii="黑体" w:hAnsi="黑体" w:eastAsia="黑体" w:cs="宋体"/>
                <w:sz w:val="24"/>
                <w:szCs w:val="24"/>
              </w:rPr>
            </w:pPr>
            <w:r>
              <w:rPr>
                <w:rFonts w:hint="eastAsia" w:ascii="黑体" w:hAnsi="黑体" w:eastAsia="黑体" w:cs="宋体"/>
                <w:sz w:val="24"/>
                <w:szCs w:val="24"/>
              </w:rPr>
              <w:t>五、项目采购具体详述</w:t>
            </w:r>
          </w:p>
          <w:p w14:paraId="17F34043">
            <w:pPr>
              <w:spacing w:line="560" w:lineRule="exact"/>
              <w:ind w:firstLine="482" w:firstLineChars="200"/>
              <w:rPr>
                <w:rFonts w:ascii="宋体" w:hAnsi="宋体" w:cs="宋体"/>
                <w:b/>
                <w:sz w:val="24"/>
                <w:szCs w:val="24"/>
              </w:rPr>
            </w:pPr>
            <w:r>
              <w:rPr>
                <w:rFonts w:hint="eastAsia" w:ascii="宋体" w:hAnsi="宋体" w:cs="宋体"/>
                <w:b/>
                <w:sz w:val="24"/>
                <w:szCs w:val="24"/>
              </w:rPr>
              <w:t>(一)报价要求</w:t>
            </w:r>
          </w:p>
          <w:p w14:paraId="5D3B7563">
            <w:pPr>
              <w:spacing w:line="560" w:lineRule="exact"/>
              <w:ind w:firstLine="480" w:firstLineChars="200"/>
              <w:rPr>
                <w:rFonts w:ascii="宋体" w:hAnsi="宋体" w:cs="宋体"/>
                <w:sz w:val="24"/>
                <w:szCs w:val="24"/>
              </w:rPr>
            </w:pPr>
            <w:r>
              <w:rPr>
                <w:rFonts w:hint="eastAsia" w:ascii="宋体" w:hAnsi="宋体" w:cs="宋体"/>
                <w:sz w:val="24"/>
                <w:szCs w:val="24"/>
              </w:rPr>
              <w:t>1、投标报价包含产品价格、运输、装卸、售后服务、保险、搬运费、税金、质量检测等一切费用。</w:t>
            </w:r>
          </w:p>
          <w:p w14:paraId="29774588">
            <w:pPr>
              <w:spacing w:line="560" w:lineRule="exact"/>
              <w:ind w:firstLine="480" w:firstLineChars="200"/>
              <w:rPr>
                <w:rFonts w:ascii="宋体" w:hAnsi="宋体" w:cs="宋体"/>
                <w:b/>
                <w:color w:val="000000"/>
                <w:sz w:val="24"/>
                <w:szCs w:val="24"/>
              </w:rPr>
            </w:pPr>
            <w:r>
              <w:rPr>
                <w:rFonts w:hint="eastAsia" w:ascii="宋体" w:hAnsi="宋体" w:cs="宋体"/>
                <w:color w:val="000000"/>
                <w:sz w:val="24"/>
                <w:szCs w:val="24"/>
              </w:rPr>
              <w:t>2、本项目以</w:t>
            </w:r>
            <w:r>
              <w:rPr>
                <w:rFonts w:hint="eastAsia" w:ascii="宋体" w:hAnsi="宋体" w:cs="宋体"/>
                <w:b/>
                <w:bCs/>
                <w:color w:val="000000"/>
                <w:sz w:val="24"/>
                <w:szCs w:val="24"/>
              </w:rPr>
              <w:t>金癸·隆昌市场食材价格为基准，</w:t>
            </w:r>
            <w:r>
              <w:rPr>
                <w:rFonts w:hint="eastAsia" w:ascii="宋体" w:hAnsi="宋体" w:cs="宋体"/>
                <w:color w:val="000000"/>
                <w:sz w:val="24"/>
                <w:szCs w:val="24"/>
              </w:rPr>
              <w:t>按照各类产品的投标下浮率分别进行报价（金癸·隆昌市场没有的食材以</w:t>
            </w:r>
            <w:r>
              <w:rPr>
                <w:rFonts w:hint="eastAsia" w:ascii="宋体" w:hAnsi="宋体" w:cs="宋体"/>
                <w:b/>
                <w:color w:val="000000"/>
                <w:sz w:val="24"/>
                <w:szCs w:val="24"/>
              </w:rPr>
              <w:t>宁春城和安超市</w:t>
            </w:r>
            <w:r>
              <w:rPr>
                <w:rFonts w:hint="eastAsia" w:ascii="宋体" w:hAnsi="宋体" w:cs="宋体"/>
                <w:color w:val="000000"/>
                <w:sz w:val="24"/>
                <w:szCs w:val="24"/>
              </w:rPr>
              <w:t>的食材价格作为参考）。投标下浮率在15%</w:t>
            </w:r>
            <w:r>
              <w:rPr>
                <w:color w:val="000000"/>
                <w:sz w:val="24"/>
                <w:szCs w:val="24"/>
              </w:rPr>
              <w:t>~</w:t>
            </w:r>
            <w:r>
              <w:rPr>
                <w:rFonts w:hint="eastAsia" w:ascii="宋体" w:hAnsi="宋体" w:cs="宋体"/>
                <w:color w:val="000000"/>
                <w:sz w:val="24"/>
                <w:szCs w:val="24"/>
              </w:rPr>
              <w:t>30%范围内取值，若报价超出此范围则投标无效。如遇食材价格上涨或下降，均以该周期定价日的价格为准，不再另行调整，</w:t>
            </w:r>
            <w:r>
              <w:rPr>
                <w:rFonts w:hint="eastAsia" w:ascii="宋体" w:hAnsi="宋体" w:cs="宋体"/>
                <w:b/>
                <w:color w:val="000000"/>
                <w:sz w:val="24"/>
                <w:szCs w:val="24"/>
              </w:rPr>
              <w:t>采购人与供应商双方各自承担由此带来的经济风险。</w:t>
            </w:r>
          </w:p>
          <w:p w14:paraId="5DDD37B9">
            <w:pPr>
              <w:spacing w:line="560" w:lineRule="exact"/>
              <w:ind w:firstLine="360" w:firstLineChars="150"/>
              <w:rPr>
                <w:rFonts w:ascii="宋体" w:hAnsi="宋体" w:cs="宋体"/>
                <w:color w:val="FF0000"/>
                <w:sz w:val="24"/>
                <w:szCs w:val="24"/>
              </w:rPr>
            </w:pPr>
            <w:r>
              <w:rPr>
                <w:rFonts w:hint="eastAsia" w:ascii="宋体" w:hAnsi="宋体" w:cs="宋体"/>
                <w:color w:val="000000"/>
                <w:sz w:val="24"/>
                <w:szCs w:val="24"/>
              </w:rPr>
              <w:t>3、依据《政府采购货物和服务招标投标管理办法》（财政部令第87号）第六十条：评标委员会认为</w:t>
            </w:r>
            <w:r>
              <w:rPr>
                <w:rFonts w:hint="eastAsia" w:ascii="宋体" w:hAnsi="宋体" w:cs="宋体"/>
                <w:color w:val="000000"/>
                <w:sz w:val="24"/>
                <w:szCs w:val="24"/>
                <w:lang w:eastAsia="zh-CN"/>
              </w:rPr>
              <w:t>供应商</w:t>
            </w:r>
            <w:r>
              <w:rPr>
                <w:rFonts w:hint="eastAsia" w:ascii="宋体" w:hAnsi="宋体" w:cs="宋体"/>
                <w:color w:val="000000"/>
                <w:sz w:val="24"/>
                <w:szCs w:val="24"/>
              </w:rPr>
              <w:t>的报价明显低于其他通过符合性审查</w:t>
            </w:r>
            <w:r>
              <w:rPr>
                <w:rFonts w:hint="eastAsia" w:ascii="宋体" w:hAnsi="宋体" w:cs="宋体"/>
                <w:color w:val="000000"/>
                <w:sz w:val="24"/>
                <w:szCs w:val="24"/>
                <w:lang w:eastAsia="zh-CN"/>
              </w:rPr>
              <w:t>供应商</w:t>
            </w:r>
            <w:r>
              <w:rPr>
                <w:rFonts w:hint="eastAsia" w:ascii="宋体" w:hAnsi="宋体" w:cs="宋体"/>
                <w:color w:val="000000"/>
                <w:sz w:val="24"/>
                <w:szCs w:val="24"/>
              </w:rPr>
              <w:t>的报价，有可能影响产品质量或者不能诚信履约的，应当要求其在评标现场合理的时间内提供书面说明，必要时提交相关证明材料；</w:t>
            </w:r>
            <w:r>
              <w:rPr>
                <w:rFonts w:hint="eastAsia" w:ascii="宋体" w:hAnsi="宋体" w:cs="宋体"/>
                <w:color w:val="000000"/>
                <w:sz w:val="24"/>
                <w:szCs w:val="24"/>
                <w:lang w:eastAsia="zh-CN"/>
              </w:rPr>
              <w:t>供应商</w:t>
            </w:r>
            <w:r>
              <w:rPr>
                <w:rFonts w:hint="eastAsia" w:ascii="宋体" w:hAnsi="宋体" w:cs="宋体"/>
                <w:color w:val="000000"/>
                <w:sz w:val="24"/>
                <w:szCs w:val="24"/>
              </w:rPr>
              <w:t>不能证明其报价合理性的，评标委员会应当将其作为无效投标处理。</w:t>
            </w:r>
          </w:p>
          <w:p w14:paraId="2E3A4F83">
            <w:pPr>
              <w:spacing w:line="560" w:lineRule="exact"/>
              <w:ind w:firstLine="361" w:firstLineChars="150"/>
              <w:rPr>
                <w:rFonts w:ascii="宋体" w:hAnsi="宋体" w:cs="宋体"/>
                <w:b/>
                <w:sz w:val="24"/>
                <w:szCs w:val="24"/>
              </w:rPr>
            </w:pPr>
            <w:r>
              <w:rPr>
                <w:rFonts w:hint="eastAsia" w:ascii="宋体" w:hAnsi="宋体" w:cs="宋体"/>
                <w:b/>
                <w:sz w:val="24"/>
                <w:szCs w:val="24"/>
              </w:rPr>
              <w:t>(二)包装、品种要求</w:t>
            </w:r>
          </w:p>
          <w:p w14:paraId="4DBCB9C8">
            <w:pPr>
              <w:spacing w:line="560" w:lineRule="exact"/>
              <w:ind w:firstLine="360" w:firstLineChars="150"/>
              <w:rPr>
                <w:rFonts w:ascii="宋体" w:hAnsi="宋体" w:cs="宋体"/>
                <w:sz w:val="24"/>
                <w:szCs w:val="24"/>
              </w:rPr>
            </w:pPr>
            <w:r>
              <w:rPr>
                <w:rFonts w:hint="eastAsia" w:ascii="宋体" w:hAnsi="宋体" w:cs="宋体"/>
                <w:sz w:val="24"/>
                <w:szCs w:val="24"/>
              </w:rPr>
              <w:t>1、货物包装应完好无破漏，无腐败霉变或影响使用的情况，不存在危及人身、财产安全的不合理危险。货物应当具备其应当具备的性能，应当符合国家或行业标准，并应出示质量检测书面材料及来源。有保质期限的商品剩余保存期不得少于原有保质期的三分之二。</w:t>
            </w:r>
          </w:p>
          <w:p w14:paraId="4D304A6F">
            <w:pPr>
              <w:spacing w:line="560" w:lineRule="exact"/>
              <w:ind w:firstLine="360" w:firstLineChars="150"/>
              <w:rPr>
                <w:rFonts w:ascii="宋体" w:hAnsi="宋体" w:cs="宋体"/>
                <w:sz w:val="24"/>
                <w:szCs w:val="24"/>
              </w:rPr>
            </w:pPr>
            <w:r>
              <w:rPr>
                <w:rFonts w:hint="eastAsia" w:ascii="宋体" w:hAnsi="宋体" w:cs="宋体"/>
                <w:sz w:val="24"/>
                <w:szCs w:val="24"/>
              </w:rPr>
              <w:t>2、采购人所需采购的内容包括鲜肉类、水产类、蛋品类、冷冻品类、新鲜蔬菜瓜果类,以及干货、豆制品类、米、面、油、调味品等食材。</w:t>
            </w:r>
          </w:p>
          <w:p w14:paraId="6150BB5A">
            <w:pPr>
              <w:spacing w:line="560" w:lineRule="exact"/>
              <w:ind w:firstLine="240" w:firstLineChars="100"/>
              <w:rPr>
                <w:rFonts w:ascii="宋体" w:hAnsi="宋体" w:cs="宋体"/>
                <w:sz w:val="24"/>
                <w:szCs w:val="24"/>
              </w:rPr>
            </w:pPr>
            <w:r>
              <w:rPr>
                <w:rFonts w:hint="eastAsia" w:ascii="宋体" w:hAnsi="宋体" w:cs="宋体"/>
                <w:sz w:val="24"/>
                <w:szCs w:val="24"/>
              </w:rPr>
              <w:t>3、供应商需具备能够根据采购人要求对相关食材进行去皮、切块等加工处理条件。</w:t>
            </w:r>
          </w:p>
          <w:p w14:paraId="6A56A460">
            <w:pPr>
              <w:spacing w:line="560" w:lineRule="exact"/>
              <w:ind w:firstLine="361" w:firstLineChars="150"/>
              <w:rPr>
                <w:rFonts w:ascii="宋体" w:hAnsi="宋体" w:cs="宋体"/>
                <w:b/>
                <w:sz w:val="24"/>
                <w:szCs w:val="24"/>
              </w:rPr>
            </w:pPr>
            <w:r>
              <w:rPr>
                <w:rFonts w:hint="eastAsia" w:ascii="宋体" w:hAnsi="宋体" w:cs="宋体"/>
                <w:b/>
                <w:sz w:val="24"/>
                <w:szCs w:val="24"/>
              </w:rPr>
              <w:t>（三）分类质量详述</w:t>
            </w:r>
          </w:p>
          <w:p w14:paraId="21C318BC">
            <w:pPr>
              <w:spacing w:line="560" w:lineRule="exact"/>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肉类</w:t>
            </w:r>
          </w:p>
          <w:p w14:paraId="726FDFC0">
            <w:pPr>
              <w:spacing w:line="560" w:lineRule="exact"/>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每批鲜肉、骨应保持较好的外观和质量等级，符合国家食品部门的有关标准，保证无异味、无腐烂变质，必须是政府指定的肉联厂发出的放心肉并提供放心肉证及当批有效的动物检疫合格证复印件(原件备查)，分割的猪肉每次送货时均提供有猪肉分割证，鲜肉确保每日新鲜、无异味，并注明保鲜期。</w:t>
            </w:r>
          </w:p>
          <w:p w14:paraId="101922FA">
            <w:pPr>
              <w:spacing w:line="560" w:lineRule="exact"/>
              <w:ind w:firstLine="480" w:firstLineChars="200"/>
              <w:rPr>
                <w:rFonts w:ascii="宋体" w:hAnsi="宋体" w:cs="宋体"/>
                <w:sz w:val="24"/>
                <w:szCs w:val="24"/>
              </w:rPr>
            </w:pPr>
            <w:r>
              <w:rPr>
                <w:rFonts w:hint="eastAsia" w:ascii="宋体" w:hAnsi="宋体" w:cs="宋体"/>
                <w:sz w:val="24"/>
                <w:szCs w:val="24"/>
              </w:rPr>
              <w:t>（2）其他肉类:冷冻肉要求肉体冻实而且坚硬，无化冻现象，肉质紧密而有弹性，色泽均匀，不粘手，交货时干净、新鲜、无异味。冷冻禽类食材解冻后净重量不少于92%以上，冷冻肉类食材解冻后净重量不少于95%，冷冻水产品解冻后净重量不少于85%，解冻时间为4小时以内(室温20度)所有冷冻食材均清晰列出产品品牌、规格、类型、包装方式、包装净重、含冰量等相关参数，且包装箱上必须贴有QS标志，食材安全可追溯。</w:t>
            </w:r>
          </w:p>
          <w:p w14:paraId="61A2040F">
            <w:pPr>
              <w:spacing w:line="560" w:lineRule="exact"/>
              <w:ind w:firstLine="480" w:firstLineChars="200"/>
              <w:rPr>
                <w:rFonts w:ascii="宋体" w:hAnsi="宋体" w:cs="宋体"/>
                <w:sz w:val="24"/>
                <w:szCs w:val="24"/>
              </w:rPr>
            </w:pPr>
            <w:r>
              <w:rPr>
                <w:rFonts w:hint="eastAsia" w:ascii="宋体" w:hAnsi="宋体" w:cs="宋体"/>
                <w:sz w:val="24"/>
                <w:szCs w:val="24"/>
              </w:rPr>
              <w:t>（3）水产类要求成活率100%，新鲜鱼类来源安全可靠，活体、眼球明亮、无大腹，无畸形。对去腑脏鱼，气味正常，无血之外污物，弹性好，无离刺现象。</w:t>
            </w:r>
          </w:p>
          <w:p w14:paraId="02AF37C9">
            <w:pPr>
              <w:spacing w:line="560" w:lineRule="exact"/>
              <w:ind w:firstLine="480" w:firstLineChars="200"/>
              <w:rPr>
                <w:rFonts w:ascii="宋体" w:hAnsi="宋体" w:cs="宋体"/>
                <w:sz w:val="24"/>
                <w:szCs w:val="24"/>
              </w:rPr>
            </w:pPr>
            <w:r>
              <w:rPr>
                <w:rFonts w:hint="eastAsia" w:ascii="宋体" w:hAnsi="宋体" w:cs="宋体"/>
                <w:sz w:val="24"/>
                <w:szCs w:val="24"/>
              </w:rPr>
              <w:t>（4）禽蛋类:蛋体大小均匀，无斑点、无污染，鸡群健康，疫苗用药严禁使用违禁药品、无公害无药残无激素。</w:t>
            </w:r>
          </w:p>
          <w:p w14:paraId="30149728">
            <w:pPr>
              <w:spacing w:line="560" w:lineRule="exact"/>
              <w:ind w:firstLine="480" w:firstLineChars="200"/>
              <w:rPr>
                <w:rFonts w:ascii="宋体" w:hAnsi="宋体" w:cs="宋体"/>
                <w:sz w:val="24"/>
                <w:szCs w:val="24"/>
              </w:rPr>
            </w:pPr>
            <w:r>
              <w:rPr>
                <w:rFonts w:ascii="宋体" w:hAnsi="宋体" w:cs="宋体"/>
                <w:color w:val="000000"/>
                <w:sz w:val="24"/>
                <w:szCs w:val="24"/>
              </w:rPr>
              <w:t>2.</w:t>
            </w:r>
            <w:r>
              <w:rPr>
                <w:rFonts w:hint="eastAsia" w:ascii="宋体" w:hAnsi="宋体" w:cs="宋体"/>
                <w:sz w:val="24"/>
                <w:szCs w:val="24"/>
              </w:rPr>
              <w:t>瓜果蔬菜</w:t>
            </w:r>
          </w:p>
          <w:p w14:paraId="3483831A">
            <w:pPr>
              <w:spacing w:line="560" w:lineRule="exact"/>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瓜、果、蔬菜必须是优质货品，不得含有残留农药或污染物，供应商必须保证所供应的蔬菜符合卫生标准，卫生指标应符合我国无公害蔬菜上的卫生指标规定，同时承担因所供蔬菜问题引起的一切事故后果。各种蔬菜都应具有本品种固有的气味、形态、颜色、滋味、光泽等。蔬菜的成熟度和鲜嫩程度在合理范围内，没有腐烂变质及其他异常味道，严禁提供萎蔫、枯塌、损伤、病变、虫害等异常蔬菜。</w:t>
            </w:r>
          </w:p>
          <w:p w14:paraId="0FF182DB">
            <w:pPr>
              <w:spacing w:line="560" w:lineRule="exact"/>
              <w:ind w:firstLine="480" w:firstLineChars="200"/>
              <w:rPr>
                <w:rFonts w:ascii="宋体" w:hAnsi="宋体" w:cs="宋体"/>
                <w:sz w:val="24"/>
                <w:szCs w:val="24"/>
              </w:rPr>
            </w:pPr>
            <w:r>
              <w:rPr>
                <w:rFonts w:hint="eastAsia" w:ascii="宋体" w:hAnsi="宋体" w:cs="宋体"/>
                <w:sz w:val="24"/>
                <w:szCs w:val="24"/>
              </w:rPr>
              <w:t>（2）叶菜类:大白菜、小白菜、菠菜、甘蓝、荠菜、空心菜、南蒿、苋菜、芹菜等绿叶菜类。属同一品种规格，肉质鲜嫩形态好，色泽正常，茎基部削平，无枯黄叶、病叶、泥土，无明显机械伤和病虫害伤，无烧心焦边、腐烂等现象，无抽苔(菜心除外)，无畸形、异味，结球叶菜要结球适度，花椰菜应新鲜洁白，不带叶麸，无畸形花。</w:t>
            </w:r>
          </w:p>
          <w:p w14:paraId="01F6AC26">
            <w:pPr>
              <w:spacing w:line="5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）茄果类:番茄、茄子、甜椒、辣椒等。属同一品种规格，果实整洁，成熟度适中，番茄花蒂不明显，无裂果及空洞现象，茄果不能有裂蒂及果皮变硬现象，无腐烂、畸形、异味，无明显机械伤。</w:t>
            </w:r>
          </w:p>
          <w:p w14:paraId="57F436EE">
            <w:pPr>
              <w:spacing w:line="560" w:lineRule="exact"/>
              <w:ind w:firstLine="480" w:firstLineChars="200"/>
              <w:rPr>
                <w:rFonts w:ascii="宋体" w:hAnsi="宋体" w:cs="宋体"/>
                <w:sz w:val="24"/>
                <w:szCs w:val="24"/>
              </w:rPr>
            </w:pPr>
            <w:r>
              <w:rPr>
                <w:rFonts w:hint="eastAsia" w:ascii="宋体" w:hAnsi="宋体" w:cs="宋体"/>
                <w:sz w:val="24"/>
                <w:szCs w:val="24"/>
              </w:rPr>
              <w:t>（4）瓜果类:黃瓜、冬瓜、丝瓜、苦瓜、南瓜、毛节瓜等。属同一品种规格，形状、色泽一致，瓜条均匀，无疤点，无断裂，无腐烂、畸形、异味、明显机械伤，不带泥土。</w:t>
            </w:r>
          </w:p>
          <w:p w14:paraId="02FCE4FD">
            <w:pPr>
              <w:spacing w:line="560" w:lineRule="exact"/>
              <w:ind w:firstLine="480" w:firstLineChars="200"/>
              <w:rPr>
                <w:rFonts w:ascii="宋体" w:hAnsi="宋体" w:cs="宋体"/>
                <w:sz w:val="24"/>
                <w:szCs w:val="24"/>
              </w:rPr>
            </w:pPr>
            <w:r>
              <w:rPr>
                <w:rFonts w:hint="eastAsia" w:ascii="宋体" w:hAnsi="宋体" w:cs="宋体"/>
                <w:sz w:val="24"/>
                <w:szCs w:val="24"/>
              </w:rPr>
              <w:t>（5）根菜类:萝卜、胡萝卜等。属同一品种规格，皮细光滑，大小均匀，肉质脆嫩致密新鲜，无腐烂、畸形、裂痕、异味，不带泥沙，不带茎叶和须根。</w:t>
            </w:r>
          </w:p>
          <w:p w14:paraId="1DF63B2B">
            <w:pPr>
              <w:spacing w:line="560" w:lineRule="exact"/>
              <w:ind w:firstLine="480" w:firstLineChars="200"/>
              <w:rPr>
                <w:rFonts w:ascii="宋体" w:hAnsi="宋体" w:cs="宋体"/>
                <w:sz w:val="24"/>
                <w:szCs w:val="24"/>
              </w:rPr>
            </w:pPr>
            <w:r>
              <w:rPr>
                <w:rFonts w:hint="eastAsia" w:ascii="宋体" w:hAnsi="宋体" w:cs="宋体"/>
                <w:sz w:val="24"/>
                <w:szCs w:val="24"/>
              </w:rPr>
              <w:t>（6）薯芋类:马铃薯、芋、姜等。属同一品种规格，色泽一致，不带泥沙，不带须根、茎叶，不干瘪，无腐烂、畸形、异味、明显机械伤、病虫害斑，马铃薯无发芽，皮不变绿。</w:t>
            </w:r>
          </w:p>
          <w:p w14:paraId="31E178C4">
            <w:pPr>
              <w:spacing w:line="560" w:lineRule="exact"/>
              <w:ind w:firstLine="480" w:firstLineChars="200"/>
              <w:rPr>
                <w:color w:val="000000"/>
                <w:sz w:val="24"/>
                <w:szCs w:val="24"/>
              </w:rPr>
            </w:pPr>
            <w:r>
              <w:rPr>
                <w:rFonts w:hint="eastAsia"/>
                <w:color w:val="000000"/>
                <w:sz w:val="24"/>
                <w:szCs w:val="24"/>
              </w:rPr>
              <w:t>（7）葱蒜类：葱、蒜、韭菜、洋葱等。属同一品种规格，允许葱、青蒜类保留干净须根，葱、蒜、韭莱不带老叶，蒜头、洋葱去根去桔叶，可食部分新鲜幼嫩，无腐烂、畸形、异味。</w:t>
            </w:r>
          </w:p>
          <w:p w14:paraId="727FA3F4">
            <w:pPr>
              <w:spacing w:line="560" w:lineRule="exact"/>
              <w:ind w:firstLine="480" w:firstLineChars="200"/>
              <w:rPr>
                <w:color w:val="000000"/>
                <w:sz w:val="24"/>
                <w:szCs w:val="24"/>
              </w:rPr>
            </w:pPr>
            <w:r>
              <w:rPr>
                <w:rFonts w:hint="eastAsia"/>
                <w:color w:val="000000"/>
                <w:sz w:val="24"/>
                <w:szCs w:val="24"/>
              </w:rPr>
              <w:t>（8）豆类：扁豆、豌豆、毛豆等。属同一品种规格，形态完整，成熟度适中，无腐烂、畸形、异味，豆英类新鲜、幼嫩、均匀，豆仁类籽粒饱满，较均匀，无发芽，不带泥土杂质。</w:t>
            </w:r>
          </w:p>
          <w:p w14:paraId="22BD3AA1">
            <w:pPr>
              <w:spacing w:line="560" w:lineRule="exact"/>
              <w:ind w:firstLine="480" w:firstLineChars="200"/>
              <w:rPr>
                <w:color w:val="000000"/>
                <w:sz w:val="24"/>
                <w:szCs w:val="24"/>
              </w:rPr>
            </w:pPr>
            <w:r>
              <w:rPr>
                <w:rFonts w:hint="eastAsia"/>
                <w:color w:val="000000"/>
                <w:sz w:val="24"/>
                <w:szCs w:val="24"/>
              </w:rPr>
              <w:t>（9）水生菜类：藕、慈菇、菱白、马蹄、菱等。属同一品种规格，肉质嫩，成熟度适中，无腐烂、畸形、异味，无明显机械伤，不带泥土和杂质，不干瘪，菱白不黑心。</w:t>
            </w:r>
          </w:p>
          <w:p w14:paraId="2026BD92">
            <w:pPr>
              <w:spacing w:line="560" w:lineRule="exact"/>
              <w:ind w:firstLine="480" w:firstLineChars="200"/>
              <w:rPr>
                <w:sz w:val="24"/>
                <w:szCs w:val="24"/>
              </w:rPr>
            </w:pPr>
            <w:r>
              <w:rPr>
                <w:rFonts w:hint="eastAsia"/>
                <w:color w:val="000000"/>
                <w:sz w:val="24"/>
                <w:szCs w:val="24"/>
              </w:rPr>
              <w:t>（1</w:t>
            </w:r>
            <w:r>
              <w:rPr>
                <w:color w:val="000000"/>
                <w:sz w:val="24"/>
                <w:szCs w:val="24"/>
              </w:rPr>
              <w:t>0</w:t>
            </w:r>
            <w:r>
              <w:rPr>
                <w:rFonts w:hint="eastAsia"/>
                <w:color w:val="000000"/>
                <w:sz w:val="24"/>
                <w:szCs w:val="24"/>
              </w:rPr>
              <w:t>）食用菌类:蘑菇、草菇、香菇、木耳等。属同一品种规格，蘑菇、草菇菌盖圆整略展</w:t>
            </w:r>
            <w:r>
              <w:rPr>
                <w:rFonts w:hint="eastAsia"/>
                <w:sz w:val="24"/>
                <w:szCs w:val="24"/>
              </w:rPr>
              <w:t>开，柄粗壮，菌膜紧，菇柄切削平整，不浸泡水(磨菇允许浸盐水保鲜)，新鲜，无杂质，无畸形菇，无腐烂、异味。</w:t>
            </w:r>
          </w:p>
          <w:p w14:paraId="3BF8BD65">
            <w:pPr>
              <w:spacing w:line="560" w:lineRule="exact"/>
              <w:ind w:firstLine="480" w:firstLineChars="200"/>
              <w:rPr>
                <w:sz w:val="24"/>
                <w:szCs w:val="24"/>
              </w:rPr>
            </w:pPr>
            <w:r>
              <w:rPr>
                <w:rFonts w:hint="eastAsia"/>
                <w:sz w:val="24"/>
                <w:szCs w:val="24"/>
              </w:rPr>
              <w:t>（1</w:t>
            </w:r>
            <w:r>
              <w:rPr>
                <w:sz w:val="24"/>
                <w:szCs w:val="24"/>
              </w:rPr>
              <w:t>1</w:t>
            </w:r>
            <w:r>
              <w:rPr>
                <w:rFonts w:hint="eastAsia"/>
                <w:sz w:val="24"/>
                <w:szCs w:val="24"/>
              </w:rPr>
              <w:t>）芽苗类：绿豆芽、黄豆芽、香精苗等。芽苗幼嫩，不带豆壳杂质，新鲜，不浸水，无腐烂、异味。</w:t>
            </w:r>
          </w:p>
          <w:p w14:paraId="1D23F0C9">
            <w:pPr>
              <w:spacing w:line="560" w:lineRule="exact"/>
              <w:ind w:firstLine="480" w:firstLineChars="200"/>
              <w:rPr>
                <w:sz w:val="24"/>
                <w:szCs w:val="24"/>
              </w:rPr>
            </w:pPr>
            <w:r>
              <w:rPr>
                <w:sz w:val="24"/>
                <w:szCs w:val="24"/>
              </w:rPr>
              <w:t>3.</w:t>
            </w:r>
            <w:r>
              <w:rPr>
                <w:rFonts w:hint="eastAsia"/>
                <w:sz w:val="24"/>
                <w:szCs w:val="24"/>
              </w:rPr>
              <w:t>干货及腊味</w:t>
            </w:r>
          </w:p>
          <w:p w14:paraId="35EEEC05">
            <w:pPr>
              <w:spacing w:line="560" w:lineRule="exact"/>
              <w:ind w:firstLine="480" w:firstLineChars="200"/>
              <w:rPr>
                <w:sz w:val="24"/>
                <w:szCs w:val="24"/>
              </w:rPr>
            </w:pPr>
            <w:r>
              <w:rPr>
                <w:rFonts w:hint="eastAsia"/>
                <w:sz w:val="24"/>
                <w:szCs w:val="24"/>
              </w:rPr>
              <w:t>干货制品的质量，其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2ACF1C76">
            <w:pPr>
              <w:spacing w:line="560" w:lineRule="exact"/>
              <w:ind w:firstLine="480" w:firstLineChars="200"/>
              <w:rPr>
                <w:sz w:val="24"/>
                <w:szCs w:val="24"/>
              </w:rPr>
            </w:pPr>
            <w:r>
              <w:rPr>
                <w:sz w:val="24"/>
                <w:szCs w:val="24"/>
              </w:rPr>
              <w:t>4.</w:t>
            </w:r>
            <w:r>
              <w:rPr>
                <w:rFonts w:hint="eastAsia"/>
                <w:sz w:val="24"/>
                <w:szCs w:val="24"/>
              </w:rPr>
              <w:t>粮油豆类</w:t>
            </w:r>
          </w:p>
          <w:p w14:paraId="161D6ABB">
            <w:pPr>
              <w:spacing w:line="560" w:lineRule="exact"/>
              <w:ind w:firstLine="480" w:firstLineChars="200"/>
              <w:rPr>
                <w:sz w:val="24"/>
                <w:szCs w:val="24"/>
              </w:rPr>
            </w:pPr>
            <w:r>
              <w:rPr>
                <w:rFonts w:hint="eastAsia"/>
                <w:sz w:val="24"/>
                <w:szCs w:val="24"/>
              </w:rPr>
              <w:t>（1）米、油货物必须符合卫生，不得有腐烂、变质、油脂酸败、霉变、生虫、污秽不结、混有异物或者其他感官性状异常，并可能对人体健康有害的物质。</w:t>
            </w:r>
          </w:p>
          <w:p w14:paraId="72416705">
            <w:pPr>
              <w:spacing w:line="560" w:lineRule="exact"/>
              <w:ind w:firstLine="480" w:firstLineChars="200"/>
              <w:rPr>
                <w:sz w:val="24"/>
                <w:szCs w:val="24"/>
              </w:rPr>
            </w:pPr>
            <w:r>
              <w:rPr>
                <w:rFonts w:hint="eastAsia"/>
                <w:sz w:val="24"/>
                <w:szCs w:val="24"/>
              </w:rPr>
              <w:t>（2）米油类应色泽良好，无异味、无霉变，有正规生产厂家合格证书、提供QS认证、国家机关发出的产品检验合格证书。包装箱完整，同时包装箱要印有注册商标、生产厂家名称、厂址、生产日期、产品合格证、保质期限、产品成分、厂家电话号码等。</w:t>
            </w:r>
          </w:p>
          <w:p w14:paraId="50D6810D">
            <w:pPr>
              <w:spacing w:line="560" w:lineRule="exact"/>
              <w:ind w:firstLine="480" w:firstLineChars="200"/>
              <w:rPr>
                <w:sz w:val="24"/>
                <w:szCs w:val="24"/>
              </w:rPr>
            </w:pPr>
            <w:r>
              <w:rPr>
                <w:rFonts w:hint="eastAsia"/>
                <w:sz w:val="24"/>
                <w:szCs w:val="24"/>
              </w:rPr>
              <w:t>（3）散装豆类应提供生产厂家营业执照、卫生许可证、国家机关发出的产品检验合格证书。</w:t>
            </w:r>
          </w:p>
          <w:p w14:paraId="37455AFB">
            <w:pPr>
              <w:spacing w:line="560" w:lineRule="exact"/>
              <w:ind w:firstLine="480" w:firstLineChars="200"/>
              <w:rPr>
                <w:color w:val="FF0000"/>
                <w:sz w:val="24"/>
                <w:szCs w:val="24"/>
              </w:rPr>
            </w:pPr>
            <w:r>
              <w:rPr>
                <w:rFonts w:hint="eastAsia"/>
                <w:sz w:val="24"/>
                <w:szCs w:val="24"/>
              </w:rPr>
              <w:t>（4）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根据用户需求的食用油等级保质保量完成供货。要求提供的食用油生产厂家信誉良好，有明确的物品标签，有生产日期、保质期、质量等级，并标明初制油的加工</w:t>
            </w:r>
            <w:r>
              <w:rPr>
                <w:rFonts w:hint="eastAsia"/>
                <w:color w:val="000000"/>
                <w:sz w:val="24"/>
                <w:szCs w:val="24"/>
              </w:rPr>
              <w:t>工艺(浸出法、压榨法等等生产)。不得使用</w:t>
            </w:r>
            <w:r>
              <w:rPr>
                <w:rFonts w:hint="eastAsia"/>
                <w:sz w:val="24"/>
                <w:szCs w:val="24"/>
              </w:rPr>
              <w:t>转基因油料生产，经查实所提供食用油中具有转基因油料或转基因制成品立即终止合同，并由供应商将承担全部责任。不许以次充好、以假充真，如将毛油当一级或二级油进行销售，将低价位的植物油掺入髙价位植物油中进行销售，牟取暴利，一经发现，报市场监督管理局</w:t>
            </w:r>
            <w:r>
              <w:rPr>
                <w:rFonts w:hint="eastAsia"/>
                <w:color w:val="000000"/>
                <w:sz w:val="24"/>
                <w:szCs w:val="24"/>
              </w:rPr>
              <w:t>查处，供应商将承担一切损失和全部责任。</w:t>
            </w:r>
          </w:p>
          <w:p w14:paraId="5D07AD3E">
            <w:pPr>
              <w:spacing w:line="56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其他食材</w:t>
            </w:r>
          </w:p>
          <w:p w14:paraId="09013931">
            <w:pPr>
              <w:spacing w:line="560" w:lineRule="exact"/>
              <w:ind w:firstLine="480" w:firstLineChars="200"/>
              <w:rPr>
                <w:rFonts w:ascii="宋体" w:hAnsi="宋体" w:cs="宋体"/>
                <w:sz w:val="24"/>
                <w:szCs w:val="24"/>
              </w:rPr>
            </w:pPr>
            <w:r>
              <w:rPr>
                <w:rFonts w:hint="eastAsia" w:ascii="宋体" w:hAnsi="宋体" w:cs="宋体"/>
                <w:sz w:val="24"/>
                <w:szCs w:val="24"/>
              </w:rPr>
              <w:t>（1）酱油:颜色呈红褐色不发暗，澄清有光泽，有浓郁的酱香，产生的泡沫，细腻，挂壁现象好。质地均匀，无沉淀。氨基酸态氮含量最低不低于0.55g/100m1。</w:t>
            </w:r>
          </w:p>
          <w:p w14:paraId="1D1A8A30">
            <w:pPr>
              <w:spacing w:line="560" w:lineRule="exact"/>
              <w:ind w:firstLine="480" w:firstLineChars="200"/>
              <w:rPr>
                <w:rFonts w:ascii="宋体" w:hAnsi="宋体" w:cs="宋体"/>
                <w:sz w:val="24"/>
                <w:szCs w:val="24"/>
              </w:rPr>
            </w:pPr>
            <w:r>
              <w:rPr>
                <w:rFonts w:hint="eastAsia" w:ascii="宋体" w:hAnsi="宋体" w:cs="宋体"/>
                <w:sz w:val="24"/>
                <w:szCs w:val="24"/>
              </w:rPr>
              <w:t>（2）味精:无色至白色结晶或粉末，具有特殊的鲜味，无异味，无肉眼可见杂质。</w:t>
            </w:r>
          </w:p>
          <w:p w14:paraId="3D5C9DF9">
            <w:pPr>
              <w:spacing w:line="560" w:lineRule="exact"/>
              <w:ind w:firstLine="480" w:firstLineChars="200"/>
              <w:rPr>
                <w:rFonts w:ascii="宋体" w:hAnsi="宋体" w:cs="宋体"/>
                <w:sz w:val="24"/>
                <w:szCs w:val="24"/>
              </w:rPr>
            </w:pPr>
            <w:r>
              <w:rPr>
                <w:rFonts w:hint="eastAsia" w:ascii="宋体" w:hAnsi="宋体" w:cs="宋体"/>
                <w:sz w:val="24"/>
                <w:szCs w:val="24"/>
              </w:rPr>
              <w:t>（3）食醋:具有正常食醋的色泽、气味和滋味，不涩，无其他不良气味与异味，无浮物，不浑浊，无沉淀，无异物，无醋鳗、醋虱。</w:t>
            </w:r>
          </w:p>
          <w:p w14:paraId="63A6F854">
            <w:pPr>
              <w:spacing w:line="56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酱腌菜:具有酱腌菜固有的色、香、味，无杂质，无其他不良气味，不得有霉斑白膜。</w:t>
            </w:r>
          </w:p>
          <w:p w14:paraId="071A9276">
            <w:pPr>
              <w:spacing w:line="560" w:lineRule="exact"/>
              <w:ind w:firstLine="480" w:firstLineChars="200"/>
              <w:rPr>
                <w:rFonts w:ascii="宋体" w:hAnsi="宋体" w:cs="宋体"/>
                <w:sz w:val="24"/>
                <w:szCs w:val="24"/>
              </w:rPr>
            </w:pPr>
            <w:r>
              <w:rPr>
                <w:rFonts w:hint="eastAsia" w:ascii="宋体" w:hAnsi="宋体" w:cs="宋体"/>
                <w:sz w:val="24"/>
                <w:szCs w:val="24"/>
              </w:rPr>
              <w:t>（5）酱类食材:具有正常酿造酱的色泽、气味和滋味，不涩，无其他不良气味，不得有酸、苦、焦糊及其它异味、异物。</w:t>
            </w:r>
          </w:p>
          <w:p w14:paraId="656BDE4F">
            <w:pPr>
              <w:spacing w:line="560" w:lineRule="exact"/>
              <w:ind w:firstLine="480" w:firstLineChars="200"/>
              <w:rPr>
                <w:rFonts w:ascii="宋体" w:hAnsi="宋体" w:cs="宋体"/>
                <w:sz w:val="24"/>
                <w:szCs w:val="24"/>
              </w:rPr>
            </w:pPr>
            <w:r>
              <w:rPr>
                <w:rFonts w:hint="eastAsia" w:ascii="宋体" w:hAnsi="宋体" w:cs="宋体"/>
                <w:sz w:val="24"/>
                <w:szCs w:val="24"/>
              </w:rPr>
              <w:t>（6）淀粉制品:具有各自品种固有的形态和色泽，不酸、不粘、不发霉，无变质，无异味，无杂质，口尝无砂质。</w:t>
            </w:r>
          </w:p>
          <w:p w14:paraId="4040105D">
            <w:pPr>
              <w:spacing w:line="56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食盐:结晶整齐一致，坚硬光滑，呈透明或半透明，不结块，无反卤吸潮现象，无杂质，沾取少许尝试具有纯正的咸味。</w:t>
            </w:r>
          </w:p>
          <w:p w14:paraId="62B2896E">
            <w:pPr>
              <w:spacing w:line="560" w:lineRule="exact"/>
              <w:ind w:firstLine="480" w:firstLineChars="200"/>
              <w:rPr>
                <w:rFonts w:ascii="宋体" w:hAnsi="宋体" w:cs="宋体"/>
                <w:sz w:val="24"/>
                <w:szCs w:val="24"/>
              </w:rPr>
            </w:pPr>
            <w:r>
              <w:rPr>
                <w:rFonts w:hint="eastAsia" w:ascii="宋体" w:hAnsi="宋体" w:cs="宋体"/>
                <w:sz w:val="24"/>
                <w:szCs w:val="24"/>
              </w:rPr>
              <w:t>（8）鸡蛋:个体均匀，蛋壳清洁完整，色泽鲜明，无破损、裂纹，无霉斑，灯光透视时，整个蛋呈桔黄色至橙红色，蛋黄不见或略见阴影，没有霉味、酸味，臭味等不良气味，打开后蛋黄凸起、完整、有韧性，蛋白澄清、透明、稀稠分明，无异味。</w:t>
            </w:r>
          </w:p>
          <w:p w14:paraId="0EFDA4DC">
            <w:pPr>
              <w:spacing w:line="560" w:lineRule="exact"/>
              <w:ind w:firstLine="480" w:firstLineChars="200"/>
              <w:rPr>
                <w:rFonts w:ascii="宋体" w:hAnsi="宋体" w:cs="宋体"/>
                <w:sz w:val="24"/>
                <w:szCs w:val="24"/>
              </w:rPr>
            </w:pPr>
            <w:r>
              <w:rPr>
                <w:rFonts w:hint="eastAsia" w:ascii="宋体" w:hAnsi="宋体" w:cs="宋体"/>
                <w:sz w:val="24"/>
                <w:szCs w:val="24"/>
              </w:rPr>
              <w:t>（9）面粉:色泽呈白色或微黄色，不发暗，无杂质的颜色，呈细粉末状，不含杂质，手指捻捏时无粗粒感，无虫子和结块，置于手中紧捏后放开不成团，具有面粉的正常气味，无其他异味。</w:t>
            </w:r>
          </w:p>
          <w:p w14:paraId="53E60587">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）豆腐:豆腐呈均匀的乳白色或淡黄色，稍有光泽，块形完整，软硬适度，富有一定的弹性，质地细嫩，结构均匀，无杂质，具有豆腐特有的香味，取样品品尝时口感细腻鲜嫩，味道纯正清香。</w:t>
            </w:r>
          </w:p>
          <w:p w14:paraId="37A837D6">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）腐竹:为枝条或片叶状，质脆易折，条状折断有空心，无霉斑、杂质、虫蛀。呈淡黄色，有光泽。具有腐竹固有的香味，无其他任何异味，取样品品尝其滋味，具有腐竹固有的鲜香滋味。</w:t>
            </w:r>
          </w:p>
          <w:p w14:paraId="4070F272">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2</w:t>
            </w:r>
            <w:r>
              <w:rPr>
                <w:rFonts w:hint="eastAsia" w:ascii="宋体" w:hAnsi="宋体" w:cs="宋体"/>
                <w:sz w:val="24"/>
                <w:szCs w:val="24"/>
              </w:rPr>
              <w:t>）食糖:食糖分白糖、红糖、冰糖、方糖等。</w:t>
            </w:r>
          </w:p>
          <w:p w14:paraId="5460D69F">
            <w:pPr>
              <w:spacing w:line="560" w:lineRule="exact"/>
              <w:ind w:firstLine="480" w:firstLineChars="200"/>
              <w:rPr>
                <w:rFonts w:ascii="宋体" w:hAnsi="宋体" w:cs="宋体"/>
                <w:sz w:val="24"/>
                <w:szCs w:val="24"/>
              </w:rPr>
            </w:pPr>
            <w:r>
              <w:rPr>
                <w:rFonts w:hint="eastAsia" w:ascii="宋体" w:hAnsi="宋体" w:cs="宋体"/>
                <w:sz w:val="24"/>
                <w:szCs w:val="24"/>
              </w:rPr>
              <w:t>白糖:色泽洁白明亮，有光泽，具有白糖的正常气味，无酸味、酒味或其他外来气味。</w:t>
            </w:r>
          </w:p>
          <w:p w14:paraId="637D3FAC">
            <w:pPr>
              <w:spacing w:line="560" w:lineRule="exact"/>
              <w:ind w:firstLine="480" w:firstLineChars="200"/>
              <w:rPr>
                <w:rFonts w:ascii="宋体" w:hAnsi="宋体" w:cs="宋体"/>
                <w:sz w:val="24"/>
                <w:szCs w:val="24"/>
              </w:rPr>
            </w:pPr>
            <w:r>
              <w:rPr>
                <w:rFonts w:hint="eastAsia" w:ascii="宋体" w:hAnsi="宋体" w:cs="宋体"/>
                <w:sz w:val="24"/>
                <w:szCs w:val="24"/>
              </w:rPr>
              <w:t>白砂糖:颗粒大如砂粒，晶粒均匀整齐，晶面明显，无碎末，糖质坚硬。</w:t>
            </w:r>
          </w:p>
          <w:p w14:paraId="48F7F166">
            <w:pPr>
              <w:spacing w:line="560" w:lineRule="exact"/>
              <w:ind w:firstLine="480" w:firstLineChars="200"/>
              <w:rPr>
                <w:rFonts w:ascii="宋体" w:hAnsi="宋体" w:cs="宋体"/>
                <w:sz w:val="24"/>
                <w:szCs w:val="24"/>
              </w:rPr>
            </w:pPr>
            <w:r>
              <w:rPr>
                <w:rFonts w:hint="eastAsia" w:ascii="宋体" w:hAnsi="宋体" w:cs="宋体"/>
                <w:sz w:val="24"/>
                <w:szCs w:val="24"/>
              </w:rPr>
              <w:t>绵白糖:颗粒细小而均匀，质地绵软、潮润。冰糖:块形完整，个粒均匀，结晶组织严密，透明或半透明，无破碎。</w:t>
            </w:r>
          </w:p>
          <w:p w14:paraId="2BE16B45">
            <w:pPr>
              <w:spacing w:line="560" w:lineRule="exact"/>
              <w:ind w:firstLine="480" w:firstLineChars="200"/>
              <w:rPr>
                <w:rFonts w:ascii="宋体" w:hAnsi="宋体" w:cs="宋体"/>
                <w:sz w:val="24"/>
                <w:szCs w:val="24"/>
              </w:rPr>
            </w:pPr>
            <w:r>
              <w:rPr>
                <w:rFonts w:hint="eastAsia" w:ascii="宋体" w:hAnsi="宋体" w:cs="宋体"/>
                <w:sz w:val="24"/>
                <w:szCs w:val="24"/>
              </w:rPr>
              <w:t>方糖:呈正六面体状，表面平整，无裂纹，铁边，断角，无突出砂粒，无霉斑。</w:t>
            </w:r>
          </w:p>
          <w:p w14:paraId="32268CCB">
            <w:pPr>
              <w:spacing w:line="560" w:lineRule="exact"/>
              <w:ind w:firstLine="480" w:firstLineChars="200"/>
              <w:rPr>
                <w:rFonts w:ascii="宋体" w:hAnsi="宋体" w:cs="宋体"/>
                <w:sz w:val="24"/>
                <w:szCs w:val="24"/>
              </w:rPr>
            </w:pPr>
            <w:r>
              <w:rPr>
                <w:rFonts w:hint="eastAsia" w:ascii="宋体" w:hAnsi="宋体" w:cs="宋体"/>
                <w:sz w:val="24"/>
                <w:szCs w:val="24"/>
              </w:rPr>
              <w:t>凡是白糖应干燥，晶粒松散，不粘手，不结块，无肉眼可见的杂质，白糖的水溶液应清晰透明无杂质。</w:t>
            </w:r>
          </w:p>
          <w:p w14:paraId="093AA236">
            <w:pPr>
              <w:spacing w:line="560" w:lineRule="exact"/>
              <w:ind w:firstLine="480" w:firstLineChars="200"/>
              <w:rPr>
                <w:rFonts w:ascii="宋体" w:hAnsi="宋体" w:cs="宋体"/>
                <w:sz w:val="24"/>
                <w:szCs w:val="24"/>
              </w:rPr>
            </w:pPr>
            <w:r>
              <w:rPr>
                <w:rFonts w:hint="eastAsia" w:ascii="宋体" w:hAnsi="宋体" w:cs="宋体"/>
                <w:sz w:val="24"/>
                <w:szCs w:val="24"/>
              </w:rPr>
              <w:t>红糖:晶粒状或粉末状，干燥而松散，不结块，不成团，杂质，其水溶液清晰，无沉淀，无悬浮物，具有甘蔗汁的清香味，无有酒味、酸味或其他外来不良气味，口味浓甜带鲜，微有糖蜜味，无焦苦味或其他外来异味。</w:t>
            </w:r>
          </w:p>
          <w:p w14:paraId="3F056D83">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）辛辣料主要原料有八角、花椒、胡椒、桂皮、小茴香、大茴香、辣椒、孜然等。辛辣料呈干燥状，具有该种香料植物所特有的色、香、味，没有不纯正的气味和味道，无发霉味或其他异味。</w:t>
            </w:r>
          </w:p>
          <w:p w14:paraId="73E5F986">
            <w:pPr>
              <w:spacing w:line="560" w:lineRule="exact"/>
              <w:ind w:firstLine="480"/>
              <w:rPr>
                <w:rFonts w:ascii="宋体" w:hAnsi="宋体" w:cs="宋体"/>
                <w:b/>
                <w:sz w:val="24"/>
                <w:szCs w:val="24"/>
              </w:rPr>
            </w:pPr>
            <w:r>
              <w:rPr>
                <w:rFonts w:hint="eastAsia" w:ascii="宋体" w:hAnsi="宋体" w:cs="宋体"/>
                <w:b/>
                <w:sz w:val="24"/>
                <w:szCs w:val="24"/>
              </w:rPr>
              <w:t>（四）执行标准</w:t>
            </w:r>
          </w:p>
          <w:p w14:paraId="78454413">
            <w:pPr>
              <w:spacing w:line="560" w:lineRule="exact"/>
              <w:ind w:firstLine="480" w:firstLineChars="200"/>
              <w:rPr>
                <w:rFonts w:ascii="宋体" w:hAnsi="宋体" w:cs="宋体"/>
                <w:sz w:val="24"/>
                <w:szCs w:val="24"/>
              </w:rPr>
            </w:pPr>
            <w:r>
              <w:rPr>
                <w:rFonts w:hint="eastAsia" w:ascii="宋体" w:hAnsi="宋体" w:cs="宋体"/>
                <w:sz w:val="24"/>
                <w:szCs w:val="24"/>
              </w:rPr>
              <w:t>1.肉类标准：GB  2726-2016、GB  20799-2016、GB/T  31406-2015、 GB/T  31319-2014、GB/T  29342-2012、GB/T  23586-2009、GB/T  23969-2009等。</w:t>
            </w:r>
          </w:p>
          <w:p w14:paraId="7E94220A">
            <w:pPr>
              <w:spacing w:line="560" w:lineRule="exact"/>
              <w:ind w:firstLine="480" w:firstLineChars="200"/>
              <w:rPr>
                <w:rFonts w:ascii="宋体" w:hAnsi="宋体" w:cs="宋体"/>
                <w:sz w:val="24"/>
                <w:szCs w:val="24"/>
              </w:rPr>
            </w:pPr>
            <w:r>
              <w:rPr>
                <w:rFonts w:hint="eastAsia" w:ascii="宋体" w:hAnsi="宋体" w:cs="宋体"/>
                <w:sz w:val="24"/>
                <w:szCs w:val="24"/>
              </w:rPr>
              <w:t>2.肉类检测标准：GB/T  9695.4-2009、GB/T  9695.32-2009、G8/T9695.3-2009、GB/T9695.22-200、 GB/T9695.13-2009、GB/T9695.31-2008、GB/T9695.15-2008等。</w:t>
            </w:r>
          </w:p>
          <w:p w14:paraId="46C96AD7">
            <w:pPr>
              <w:spacing w:line="560" w:lineRule="exact"/>
              <w:ind w:firstLine="480" w:firstLineChars="200"/>
              <w:rPr>
                <w:rFonts w:ascii="宋体" w:hAnsi="宋体" w:cs="宋体"/>
                <w:sz w:val="24"/>
                <w:szCs w:val="24"/>
              </w:rPr>
            </w:pPr>
            <w:r>
              <w:rPr>
                <w:rFonts w:hint="eastAsia" w:ascii="宋体" w:hAnsi="宋体" w:cs="宋体"/>
                <w:sz w:val="24"/>
                <w:szCs w:val="24"/>
              </w:rPr>
              <w:t>交货时须主动提供的肉类货物票证要求：</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3132"/>
              <w:gridCol w:w="3771"/>
            </w:tblGrid>
            <w:tr w14:paraId="5806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14:paraId="37F3FA51">
                  <w:pPr>
                    <w:spacing w:line="560" w:lineRule="exact"/>
                    <w:jc w:val="center"/>
                    <w:rPr>
                      <w:rFonts w:ascii="宋体" w:hAnsi="宋体" w:cs="宋体"/>
                      <w:sz w:val="24"/>
                      <w:szCs w:val="24"/>
                    </w:rPr>
                  </w:pPr>
                  <w:r>
                    <w:rPr>
                      <w:rFonts w:hint="eastAsia" w:ascii="宋体" w:hAnsi="宋体" w:cs="宋体"/>
                      <w:sz w:val="24"/>
                      <w:szCs w:val="24"/>
                    </w:rPr>
                    <w:t>货物类别</w:t>
                  </w:r>
                </w:p>
              </w:tc>
              <w:tc>
                <w:tcPr>
                  <w:tcW w:w="3261" w:type="dxa"/>
                  <w:tcBorders>
                    <w:top w:val="single" w:color="auto" w:sz="4" w:space="0"/>
                    <w:left w:val="single" w:color="auto" w:sz="4" w:space="0"/>
                    <w:bottom w:val="single" w:color="auto" w:sz="4" w:space="0"/>
                    <w:right w:val="single" w:color="auto" w:sz="4" w:space="0"/>
                  </w:tcBorders>
                  <w:vAlign w:val="center"/>
                </w:tcPr>
                <w:p w14:paraId="7D04065F">
                  <w:pPr>
                    <w:spacing w:line="560" w:lineRule="exact"/>
                    <w:jc w:val="center"/>
                    <w:rPr>
                      <w:rFonts w:ascii="宋体" w:hAnsi="宋体" w:cs="宋体"/>
                      <w:sz w:val="24"/>
                      <w:szCs w:val="24"/>
                    </w:rPr>
                  </w:pPr>
                  <w:r>
                    <w:rPr>
                      <w:rFonts w:hint="eastAsia" w:ascii="宋体" w:hAnsi="宋体" w:cs="宋体"/>
                      <w:sz w:val="24"/>
                      <w:szCs w:val="24"/>
                    </w:rPr>
                    <w:t>产品票证名称</w:t>
                  </w:r>
                </w:p>
              </w:tc>
              <w:tc>
                <w:tcPr>
                  <w:tcW w:w="3934" w:type="dxa"/>
                  <w:tcBorders>
                    <w:top w:val="single" w:color="auto" w:sz="4" w:space="0"/>
                    <w:left w:val="single" w:color="auto" w:sz="4" w:space="0"/>
                    <w:bottom w:val="single" w:color="auto" w:sz="4" w:space="0"/>
                    <w:right w:val="single" w:color="auto" w:sz="4" w:space="0"/>
                  </w:tcBorders>
                  <w:vAlign w:val="center"/>
                </w:tcPr>
                <w:p w14:paraId="50C9C37A">
                  <w:pPr>
                    <w:spacing w:line="560" w:lineRule="exact"/>
                    <w:jc w:val="center"/>
                    <w:rPr>
                      <w:rFonts w:ascii="宋体" w:hAnsi="宋体" w:cs="宋体"/>
                      <w:sz w:val="24"/>
                      <w:szCs w:val="24"/>
                    </w:rPr>
                  </w:pPr>
                  <w:r>
                    <w:rPr>
                      <w:rFonts w:hint="eastAsia" w:ascii="宋体" w:hAnsi="宋体" w:cs="宋体"/>
                      <w:sz w:val="24"/>
                      <w:szCs w:val="24"/>
                    </w:rPr>
                    <w:t>验收索证要求</w:t>
                  </w:r>
                </w:p>
              </w:tc>
            </w:tr>
            <w:tr w14:paraId="5B27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754" w:type="dxa"/>
                  <w:vMerge w:val="restart"/>
                  <w:tcBorders>
                    <w:top w:val="single" w:color="auto" w:sz="4" w:space="0"/>
                    <w:left w:val="single" w:color="auto" w:sz="4" w:space="0"/>
                    <w:bottom w:val="single" w:color="auto" w:sz="4" w:space="0"/>
                    <w:right w:val="single" w:color="auto" w:sz="4" w:space="0"/>
                  </w:tcBorders>
                  <w:vAlign w:val="center"/>
                </w:tcPr>
                <w:p w14:paraId="38A43D30">
                  <w:pPr>
                    <w:spacing w:line="560" w:lineRule="exact"/>
                    <w:rPr>
                      <w:rFonts w:ascii="宋体" w:hAnsi="宋体" w:cs="宋体"/>
                      <w:sz w:val="24"/>
                      <w:szCs w:val="24"/>
                    </w:rPr>
                  </w:pPr>
                  <w:r>
                    <w:rPr>
                      <w:rFonts w:hint="eastAsia" w:ascii="宋体" w:hAnsi="宋体" w:cs="宋体"/>
                      <w:sz w:val="24"/>
                      <w:szCs w:val="24"/>
                    </w:rPr>
                    <w:t>猪肉、牛肉类、家禽类</w:t>
                  </w:r>
                </w:p>
              </w:tc>
              <w:tc>
                <w:tcPr>
                  <w:tcW w:w="3261" w:type="dxa"/>
                  <w:tcBorders>
                    <w:top w:val="single" w:color="auto" w:sz="4" w:space="0"/>
                    <w:left w:val="single" w:color="auto" w:sz="4" w:space="0"/>
                    <w:bottom w:val="single" w:color="auto" w:sz="4" w:space="0"/>
                    <w:right w:val="single" w:color="auto" w:sz="4" w:space="0"/>
                  </w:tcBorders>
                  <w:vAlign w:val="center"/>
                </w:tcPr>
                <w:p w14:paraId="2638FB70">
                  <w:pPr>
                    <w:spacing w:line="560" w:lineRule="exact"/>
                    <w:rPr>
                      <w:rFonts w:ascii="宋体" w:hAnsi="宋体" w:cs="宋体"/>
                      <w:sz w:val="24"/>
                      <w:szCs w:val="24"/>
                    </w:rPr>
                  </w:pPr>
                  <w:r>
                    <w:rPr>
                      <w:rFonts w:hint="eastAsia" w:ascii="宋体" w:hAnsi="宋体" w:cs="宋体"/>
                      <w:sz w:val="24"/>
                      <w:szCs w:val="24"/>
                    </w:rPr>
                    <w:t>1、《食品生产许可证》</w:t>
                  </w:r>
                </w:p>
              </w:tc>
              <w:tc>
                <w:tcPr>
                  <w:tcW w:w="3934" w:type="dxa"/>
                  <w:tcBorders>
                    <w:top w:val="single" w:color="auto" w:sz="4" w:space="0"/>
                    <w:left w:val="single" w:color="auto" w:sz="4" w:space="0"/>
                    <w:bottom w:val="single" w:color="auto" w:sz="4" w:space="0"/>
                    <w:right w:val="single" w:color="auto" w:sz="4" w:space="0"/>
                  </w:tcBorders>
                  <w:vAlign w:val="center"/>
                </w:tcPr>
                <w:p w14:paraId="5677497C">
                  <w:pPr>
                    <w:spacing w:line="560" w:lineRule="exact"/>
                    <w:rPr>
                      <w:rFonts w:ascii="宋体" w:hAnsi="宋体" w:cs="宋体"/>
                      <w:sz w:val="24"/>
                      <w:szCs w:val="24"/>
                    </w:rPr>
                  </w:pPr>
                  <w:r>
                    <w:rPr>
                      <w:rFonts w:hint="eastAsia" w:ascii="宋体" w:hAnsi="宋体" w:cs="宋体"/>
                      <w:sz w:val="24"/>
                      <w:szCs w:val="24"/>
                    </w:rPr>
                    <w:t>交货时提交所供应畜禽冻肉类和肉制品生产厂家的肉制品《食材生产许可证》</w:t>
                  </w:r>
                </w:p>
              </w:tc>
            </w:tr>
            <w:tr w14:paraId="7B0C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754" w:type="dxa"/>
                  <w:vMerge w:val="continue"/>
                  <w:tcBorders>
                    <w:top w:val="single" w:color="auto" w:sz="4" w:space="0"/>
                    <w:left w:val="single" w:color="auto" w:sz="4" w:space="0"/>
                    <w:bottom w:val="single" w:color="auto" w:sz="4" w:space="0"/>
                    <w:right w:val="single" w:color="auto" w:sz="4" w:space="0"/>
                  </w:tcBorders>
                  <w:vAlign w:val="center"/>
                </w:tcPr>
                <w:p w14:paraId="5E44E761">
                  <w:pPr>
                    <w:widowControl/>
                    <w:spacing w:line="560" w:lineRule="exact"/>
                    <w:ind w:firstLine="480"/>
                    <w:jc w:val="left"/>
                    <w:rPr>
                      <w:rFonts w:ascii="宋体" w:hAnsi="宋体" w:cs="宋体"/>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120762F2">
                  <w:pPr>
                    <w:spacing w:line="560" w:lineRule="exact"/>
                    <w:rPr>
                      <w:rFonts w:ascii="宋体" w:hAnsi="宋体" w:cs="宋体"/>
                      <w:sz w:val="24"/>
                      <w:szCs w:val="24"/>
                    </w:rPr>
                  </w:pPr>
                  <w:r>
                    <w:rPr>
                      <w:rFonts w:hint="eastAsia" w:ascii="宋体" w:hAnsi="宋体" w:cs="宋体"/>
                      <w:sz w:val="24"/>
                      <w:szCs w:val="24"/>
                    </w:rPr>
                    <w:t>2、《出入境动物产品检疫合格证》</w:t>
                  </w:r>
                </w:p>
              </w:tc>
              <w:tc>
                <w:tcPr>
                  <w:tcW w:w="3934" w:type="dxa"/>
                  <w:tcBorders>
                    <w:top w:val="single" w:color="auto" w:sz="4" w:space="0"/>
                    <w:left w:val="single" w:color="auto" w:sz="4" w:space="0"/>
                    <w:bottom w:val="single" w:color="auto" w:sz="4" w:space="0"/>
                    <w:right w:val="single" w:color="auto" w:sz="4" w:space="0"/>
                  </w:tcBorders>
                  <w:vAlign w:val="center"/>
                </w:tcPr>
                <w:p w14:paraId="3CCC383E">
                  <w:pPr>
                    <w:spacing w:line="560" w:lineRule="exact"/>
                    <w:rPr>
                      <w:rFonts w:ascii="宋体" w:hAnsi="宋体" w:cs="宋体"/>
                      <w:sz w:val="24"/>
                      <w:szCs w:val="24"/>
                    </w:rPr>
                  </w:pPr>
                  <w:r>
                    <w:rPr>
                      <w:rFonts w:hint="eastAsia" w:ascii="宋体" w:hAnsi="宋体" w:cs="宋体"/>
                      <w:sz w:val="24"/>
                      <w:szCs w:val="24"/>
                    </w:rPr>
                    <w:t>由政府动植物检疫部门出具，用于跨区销售检查</w:t>
                  </w:r>
                </w:p>
              </w:tc>
            </w:tr>
            <w:tr w14:paraId="2951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754" w:type="dxa"/>
                  <w:vMerge w:val="continue"/>
                  <w:tcBorders>
                    <w:top w:val="single" w:color="auto" w:sz="4" w:space="0"/>
                    <w:left w:val="single" w:color="auto" w:sz="4" w:space="0"/>
                    <w:bottom w:val="single" w:color="auto" w:sz="4" w:space="0"/>
                    <w:right w:val="single" w:color="auto" w:sz="4" w:space="0"/>
                  </w:tcBorders>
                  <w:vAlign w:val="center"/>
                </w:tcPr>
                <w:p w14:paraId="43040B8F">
                  <w:pPr>
                    <w:widowControl/>
                    <w:spacing w:line="560" w:lineRule="exact"/>
                    <w:ind w:firstLine="480"/>
                    <w:jc w:val="left"/>
                    <w:rPr>
                      <w:rFonts w:ascii="宋体" w:hAnsi="宋体" w:cs="宋体"/>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0EC06CF4">
                  <w:pPr>
                    <w:spacing w:line="560" w:lineRule="exact"/>
                    <w:rPr>
                      <w:rFonts w:ascii="宋体" w:hAnsi="宋体" w:cs="宋体"/>
                      <w:sz w:val="24"/>
                      <w:szCs w:val="24"/>
                    </w:rPr>
                  </w:pPr>
                  <w:r>
                    <w:rPr>
                      <w:rFonts w:hint="eastAsia" w:ascii="宋体" w:hAnsi="宋体" w:cs="宋体"/>
                      <w:sz w:val="24"/>
                      <w:szCs w:val="24"/>
                    </w:rPr>
                    <w:t>3、《产品合格证》</w:t>
                  </w:r>
                </w:p>
              </w:tc>
              <w:tc>
                <w:tcPr>
                  <w:tcW w:w="3934" w:type="dxa"/>
                  <w:tcBorders>
                    <w:top w:val="single" w:color="auto" w:sz="4" w:space="0"/>
                    <w:left w:val="single" w:color="auto" w:sz="4" w:space="0"/>
                    <w:bottom w:val="single" w:color="auto" w:sz="4" w:space="0"/>
                    <w:right w:val="single" w:color="auto" w:sz="4" w:space="0"/>
                  </w:tcBorders>
                  <w:vAlign w:val="center"/>
                </w:tcPr>
                <w:p w14:paraId="70EB32C8">
                  <w:pPr>
                    <w:spacing w:line="560" w:lineRule="exact"/>
                    <w:rPr>
                      <w:rFonts w:ascii="宋体" w:hAnsi="宋体" w:cs="宋体"/>
                      <w:sz w:val="24"/>
                      <w:szCs w:val="24"/>
                    </w:rPr>
                  </w:pPr>
                  <w:r>
                    <w:rPr>
                      <w:rFonts w:hint="eastAsia" w:ascii="宋体" w:hAnsi="宋体" w:cs="宋体"/>
                      <w:sz w:val="24"/>
                      <w:szCs w:val="24"/>
                    </w:rPr>
                    <w:t>交货时提供本批次产品的出厂(库)检验合格证明，随车同行。</w:t>
                  </w:r>
                </w:p>
              </w:tc>
            </w:tr>
            <w:tr w14:paraId="508B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754" w:type="dxa"/>
                  <w:vMerge w:val="continue"/>
                  <w:tcBorders>
                    <w:top w:val="single" w:color="auto" w:sz="4" w:space="0"/>
                    <w:left w:val="single" w:color="auto" w:sz="4" w:space="0"/>
                    <w:bottom w:val="single" w:color="auto" w:sz="4" w:space="0"/>
                    <w:right w:val="single" w:color="auto" w:sz="4" w:space="0"/>
                  </w:tcBorders>
                  <w:vAlign w:val="center"/>
                </w:tcPr>
                <w:p w14:paraId="0AF3AD6C">
                  <w:pPr>
                    <w:widowControl/>
                    <w:spacing w:line="560" w:lineRule="exact"/>
                    <w:ind w:firstLine="480"/>
                    <w:jc w:val="left"/>
                    <w:rPr>
                      <w:rFonts w:ascii="宋体" w:hAnsi="宋体" w:cs="宋体"/>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11FA5243">
                  <w:pPr>
                    <w:spacing w:line="560" w:lineRule="exact"/>
                    <w:rPr>
                      <w:rFonts w:ascii="宋体" w:hAnsi="宋体" w:cs="宋体"/>
                      <w:sz w:val="24"/>
                      <w:szCs w:val="24"/>
                    </w:rPr>
                  </w:pPr>
                  <w:r>
                    <w:rPr>
                      <w:rFonts w:hint="eastAsia" w:ascii="宋体" w:hAnsi="宋体" w:cs="宋体"/>
                      <w:sz w:val="24"/>
                      <w:szCs w:val="24"/>
                    </w:rPr>
                    <w:t>4、《动物产品防疫合格证》</w:t>
                  </w:r>
                </w:p>
              </w:tc>
              <w:tc>
                <w:tcPr>
                  <w:tcW w:w="3934" w:type="dxa"/>
                  <w:tcBorders>
                    <w:top w:val="single" w:color="auto" w:sz="4" w:space="0"/>
                    <w:left w:val="single" w:color="auto" w:sz="4" w:space="0"/>
                    <w:bottom w:val="single" w:color="auto" w:sz="4" w:space="0"/>
                    <w:right w:val="single" w:color="auto" w:sz="4" w:space="0"/>
                  </w:tcBorders>
                  <w:vAlign w:val="center"/>
                </w:tcPr>
                <w:p w14:paraId="0B655B92">
                  <w:pPr>
                    <w:spacing w:line="560" w:lineRule="exact"/>
                    <w:rPr>
                      <w:rFonts w:ascii="宋体" w:hAnsi="宋体" w:cs="宋体"/>
                      <w:sz w:val="24"/>
                      <w:szCs w:val="24"/>
                    </w:rPr>
                  </w:pPr>
                  <w:r>
                    <w:rPr>
                      <w:rFonts w:hint="eastAsia" w:ascii="宋体" w:hAnsi="宋体" w:cs="宋体"/>
                      <w:sz w:val="24"/>
                      <w:szCs w:val="24"/>
                    </w:rPr>
                    <w:t>当批次有效，原件备查。</w:t>
                  </w:r>
                </w:p>
              </w:tc>
            </w:tr>
            <w:tr w14:paraId="39DC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restart"/>
                  <w:tcBorders>
                    <w:top w:val="single" w:color="auto" w:sz="4" w:space="0"/>
                    <w:left w:val="single" w:color="auto" w:sz="4" w:space="0"/>
                    <w:bottom w:val="single" w:color="auto" w:sz="4" w:space="0"/>
                    <w:right w:val="single" w:color="auto" w:sz="4" w:space="0"/>
                  </w:tcBorders>
                  <w:vAlign w:val="center"/>
                </w:tcPr>
                <w:p w14:paraId="3731F8EC">
                  <w:pPr>
                    <w:spacing w:line="560" w:lineRule="exact"/>
                    <w:jc w:val="center"/>
                    <w:rPr>
                      <w:rFonts w:ascii="宋体" w:hAnsi="宋体" w:cs="宋体"/>
                      <w:sz w:val="24"/>
                      <w:szCs w:val="24"/>
                    </w:rPr>
                  </w:pPr>
                  <w:r>
                    <w:rPr>
                      <w:rFonts w:hint="eastAsia" w:ascii="宋体" w:hAnsi="宋体" w:cs="宋体"/>
                      <w:sz w:val="24"/>
                      <w:szCs w:val="24"/>
                    </w:rPr>
                    <w:t>肉制品</w:t>
                  </w:r>
                </w:p>
              </w:tc>
              <w:tc>
                <w:tcPr>
                  <w:tcW w:w="3261" w:type="dxa"/>
                  <w:tcBorders>
                    <w:top w:val="single" w:color="auto" w:sz="4" w:space="0"/>
                    <w:left w:val="single" w:color="auto" w:sz="4" w:space="0"/>
                    <w:bottom w:val="single" w:color="auto" w:sz="4" w:space="0"/>
                    <w:right w:val="single" w:color="auto" w:sz="4" w:space="0"/>
                  </w:tcBorders>
                  <w:vAlign w:val="center"/>
                </w:tcPr>
                <w:p w14:paraId="63B92620">
                  <w:pPr>
                    <w:spacing w:line="560" w:lineRule="exact"/>
                    <w:rPr>
                      <w:rFonts w:ascii="宋体" w:hAnsi="宋体" w:cs="宋体"/>
                      <w:sz w:val="24"/>
                      <w:szCs w:val="24"/>
                    </w:rPr>
                  </w:pPr>
                  <w:r>
                    <w:rPr>
                      <w:rFonts w:hint="eastAsia" w:ascii="宋体" w:hAnsi="宋体" w:cs="宋体"/>
                      <w:sz w:val="24"/>
                      <w:szCs w:val="24"/>
                    </w:rPr>
                    <w:t>1、《卫生检疫报告》</w:t>
                  </w:r>
                </w:p>
              </w:tc>
              <w:tc>
                <w:tcPr>
                  <w:tcW w:w="3934" w:type="dxa"/>
                  <w:tcBorders>
                    <w:top w:val="single" w:color="auto" w:sz="4" w:space="0"/>
                    <w:left w:val="single" w:color="auto" w:sz="4" w:space="0"/>
                    <w:bottom w:val="single" w:color="auto" w:sz="4" w:space="0"/>
                    <w:right w:val="single" w:color="auto" w:sz="4" w:space="0"/>
                  </w:tcBorders>
                  <w:vAlign w:val="center"/>
                </w:tcPr>
                <w:p w14:paraId="1D031DA4">
                  <w:pPr>
                    <w:spacing w:line="560" w:lineRule="exact"/>
                    <w:rPr>
                      <w:rFonts w:ascii="宋体" w:hAnsi="宋体" w:cs="宋体"/>
                      <w:sz w:val="24"/>
                      <w:szCs w:val="24"/>
                    </w:rPr>
                  </w:pPr>
                  <w:r>
                    <w:rPr>
                      <w:rFonts w:hint="eastAsia" w:ascii="宋体" w:hAnsi="宋体" w:cs="宋体"/>
                      <w:sz w:val="24"/>
                      <w:szCs w:val="24"/>
                    </w:rPr>
                    <w:t>由政府疾控部门或卫生检验部出具（半年内有效）</w:t>
                  </w:r>
                </w:p>
              </w:tc>
            </w:tr>
            <w:tr w14:paraId="0541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vMerge w:val="continue"/>
                  <w:tcBorders>
                    <w:top w:val="single" w:color="auto" w:sz="4" w:space="0"/>
                    <w:left w:val="single" w:color="auto" w:sz="4" w:space="0"/>
                    <w:bottom w:val="single" w:color="auto" w:sz="4" w:space="0"/>
                    <w:right w:val="single" w:color="auto" w:sz="4" w:space="0"/>
                  </w:tcBorders>
                  <w:vAlign w:val="center"/>
                </w:tcPr>
                <w:p w14:paraId="4777495F">
                  <w:pPr>
                    <w:widowControl/>
                    <w:spacing w:line="560" w:lineRule="exact"/>
                    <w:ind w:firstLine="480"/>
                    <w:jc w:val="center"/>
                    <w:rPr>
                      <w:rFonts w:ascii="宋体" w:hAnsi="宋体" w:cs="宋体"/>
                      <w:sz w:val="24"/>
                      <w:szCs w:val="24"/>
                    </w:rPr>
                  </w:pPr>
                </w:p>
              </w:tc>
              <w:tc>
                <w:tcPr>
                  <w:tcW w:w="3261" w:type="dxa"/>
                  <w:tcBorders>
                    <w:top w:val="single" w:color="auto" w:sz="4" w:space="0"/>
                    <w:left w:val="single" w:color="auto" w:sz="4" w:space="0"/>
                    <w:bottom w:val="single" w:color="auto" w:sz="4" w:space="0"/>
                    <w:right w:val="single" w:color="auto" w:sz="4" w:space="0"/>
                  </w:tcBorders>
                  <w:vAlign w:val="center"/>
                </w:tcPr>
                <w:p w14:paraId="38E9D097">
                  <w:pPr>
                    <w:spacing w:line="560" w:lineRule="exact"/>
                    <w:rPr>
                      <w:rFonts w:ascii="宋体" w:hAnsi="宋体" w:cs="宋体"/>
                      <w:sz w:val="24"/>
                      <w:szCs w:val="24"/>
                    </w:rPr>
                  </w:pPr>
                  <w:r>
                    <w:rPr>
                      <w:rFonts w:hint="eastAsia" w:ascii="宋体" w:hAnsi="宋体" w:cs="宋体"/>
                      <w:sz w:val="24"/>
                      <w:szCs w:val="24"/>
                    </w:rPr>
                    <w:t>2、《产品合格证》</w:t>
                  </w:r>
                </w:p>
              </w:tc>
              <w:tc>
                <w:tcPr>
                  <w:tcW w:w="3934" w:type="dxa"/>
                  <w:tcBorders>
                    <w:top w:val="single" w:color="auto" w:sz="4" w:space="0"/>
                    <w:left w:val="single" w:color="auto" w:sz="4" w:space="0"/>
                    <w:bottom w:val="single" w:color="auto" w:sz="4" w:space="0"/>
                    <w:right w:val="single" w:color="auto" w:sz="4" w:space="0"/>
                  </w:tcBorders>
                  <w:vAlign w:val="center"/>
                </w:tcPr>
                <w:p w14:paraId="3CB30CBA">
                  <w:pPr>
                    <w:spacing w:line="560" w:lineRule="exact"/>
                    <w:rPr>
                      <w:rFonts w:ascii="宋体" w:hAnsi="宋体" w:cs="宋体"/>
                      <w:sz w:val="24"/>
                      <w:szCs w:val="24"/>
                    </w:rPr>
                  </w:pPr>
                  <w:r>
                    <w:rPr>
                      <w:rFonts w:hint="eastAsia" w:ascii="宋体" w:hAnsi="宋体" w:cs="宋体"/>
                      <w:sz w:val="24"/>
                      <w:szCs w:val="24"/>
                    </w:rPr>
                    <w:t>交货时提供本批次产品的出厂(库)检验合格证明，随车同行。</w:t>
                  </w:r>
                </w:p>
              </w:tc>
            </w:tr>
            <w:tr w14:paraId="3267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tcBorders>
                    <w:top w:val="single" w:color="auto" w:sz="4" w:space="0"/>
                    <w:left w:val="single" w:color="auto" w:sz="4" w:space="0"/>
                    <w:bottom w:val="single" w:color="auto" w:sz="4" w:space="0"/>
                    <w:right w:val="single" w:color="auto" w:sz="4" w:space="0"/>
                  </w:tcBorders>
                  <w:vAlign w:val="center"/>
                </w:tcPr>
                <w:p w14:paraId="2CF2B484">
                  <w:pPr>
                    <w:spacing w:line="560" w:lineRule="exact"/>
                    <w:jc w:val="center"/>
                    <w:rPr>
                      <w:rFonts w:ascii="宋体" w:hAnsi="宋体" w:cs="宋体"/>
                      <w:sz w:val="24"/>
                      <w:szCs w:val="24"/>
                    </w:rPr>
                  </w:pPr>
                  <w:r>
                    <w:rPr>
                      <w:rFonts w:hint="eastAsia" w:ascii="宋体" w:hAnsi="宋体" w:cs="宋体"/>
                      <w:sz w:val="24"/>
                      <w:szCs w:val="24"/>
                    </w:rPr>
                    <w:t>水产品</w:t>
                  </w:r>
                </w:p>
              </w:tc>
              <w:tc>
                <w:tcPr>
                  <w:tcW w:w="3261" w:type="dxa"/>
                  <w:tcBorders>
                    <w:top w:val="single" w:color="auto" w:sz="4" w:space="0"/>
                    <w:left w:val="single" w:color="auto" w:sz="4" w:space="0"/>
                    <w:bottom w:val="single" w:color="auto" w:sz="4" w:space="0"/>
                    <w:right w:val="single" w:color="auto" w:sz="4" w:space="0"/>
                  </w:tcBorders>
                  <w:vAlign w:val="center"/>
                </w:tcPr>
                <w:p w14:paraId="6C3966D2">
                  <w:pPr>
                    <w:spacing w:line="560" w:lineRule="exact"/>
                    <w:rPr>
                      <w:rFonts w:ascii="宋体" w:hAnsi="宋体" w:cs="宋体"/>
                      <w:sz w:val="24"/>
                      <w:szCs w:val="24"/>
                    </w:rPr>
                  </w:pPr>
                  <w:r>
                    <w:rPr>
                      <w:rFonts w:hint="eastAsia" w:ascii="宋体" w:hAnsi="宋体" w:cs="宋体"/>
                      <w:sz w:val="24"/>
                      <w:szCs w:val="24"/>
                    </w:rPr>
                    <w:t>贮存地的出入库检疫证明，水产品成型标准为个体单独冷冻成型。</w:t>
                  </w:r>
                </w:p>
              </w:tc>
              <w:tc>
                <w:tcPr>
                  <w:tcW w:w="3934" w:type="dxa"/>
                  <w:tcBorders>
                    <w:top w:val="single" w:color="auto" w:sz="4" w:space="0"/>
                    <w:left w:val="single" w:color="auto" w:sz="4" w:space="0"/>
                    <w:bottom w:val="single" w:color="auto" w:sz="4" w:space="0"/>
                    <w:right w:val="single" w:color="auto" w:sz="4" w:space="0"/>
                  </w:tcBorders>
                  <w:vAlign w:val="center"/>
                </w:tcPr>
                <w:p w14:paraId="4B7AC5E1">
                  <w:pPr>
                    <w:spacing w:line="560" w:lineRule="exact"/>
                    <w:rPr>
                      <w:rFonts w:ascii="宋体" w:hAnsi="宋体" w:cs="宋体"/>
                      <w:sz w:val="24"/>
                      <w:szCs w:val="24"/>
                    </w:rPr>
                  </w:pPr>
                  <w:r>
                    <w:rPr>
                      <w:rFonts w:hint="eastAsia" w:ascii="宋体" w:hAnsi="宋体" w:cs="宋体"/>
                      <w:sz w:val="24"/>
                      <w:szCs w:val="24"/>
                    </w:rPr>
                    <w:t>交货时提供本批次产品的出厂(库)检验合格证明。</w:t>
                  </w:r>
                </w:p>
              </w:tc>
            </w:tr>
          </w:tbl>
          <w:p w14:paraId="38068C27">
            <w:pPr>
              <w:spacing w:line="560" w:lineRule="exact"/>
              <w:ind w:firstLine="480" w:firstLineChars="200"/>
              <w:rPr>
                <w:rFonts w:ascii="宋体" w:hAnsi="宋体" w:cs="宋体"/>
                <w:sz w:val="24"/>
                <w:szCs w:val="24"/>
              </w:rPr>
            </w:pPr>
            <w:r>
              <w:rPr>
                <w:rFonts w:hint="eastAsia" w:ascii="宋体" w:hAnsi="宋体" w:cs="宋体"/>
                <w:sz w:val="24"/>
                <w:szCs w:val="24"/>
              </w:rPr>
              <w:t>3、蔬果类执行标准</w:t>
            </w:r>
          </w:p>
          <w:p w14:paraId="6A0032C8">
            <w:pPr>
              <w:spacing w:line="560" w:lineRule="exact"/>
              <w:ind w:firstLine="480" w:firstLineChars="200"/>
              <w:rPr>
                <w:rFonts w:ascii="宋体" w:hAnsi="宋体" w:cs="宋体"/>
                <w:sz w:val="24"/>
                <w:szCs w:val="24"/>
              </w:rPr>
            </w:pPr>
            <w:r>
              <w:rPr>
                <w:rFonts w:hint="eastAsia" w:ascii="宋体" w:hAnsi="宋体" w:cs="宋体"/>
                <w:sz w:val="24"/>
                <w:szCs w:val="24"/>
              </w:rPr>
              <w:t>GB2762-2005、GB2763-2005、GB18406.2-2001、NY5089-2005</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1"/>
              <w:gridCol w:w="4302"/>
            </w:tblGrid>
            <w:tr w14:paraId="16C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69778D36">
                  <w:pPr>
                    <w:spacing w:line="560" w:lineRule="exact"/>
                    <w:ind w:firstLine="480"/>
                    <w:rPr>
                      <w:rFonts w:ascii="宋体" w:hAnsi="宋体" w:cs="宋体"/>
                      <w:sz w:val="24"/>
                      <w:szCs w:val="24"/>
                    </w:rPr>
                  </w:pPr>
                  <w:r>
                    <w:rPr>
                      <w:rFonts w:hint="eastAsia" w:ascii="宋体" w:hAnsi="宋体" w:cs="宋体"/>
                      <w:sz w:val="24"/>
                      <w:szCs w:val="24"/>
                    </w:rPr>
                    <w:t>项目</w:t>
                  </w:r>
                </w:p>
              </w:tc>
              <w:tc>
                <w:tcPr>
                  <w:tcW w:w="4475" w:type="dxa"/>
                  <w:tcBorders>
                    <w:top w:val="single" w:color="auto" w:sz="4" w:space="0"/>
                    <w:left w:val="single" w:color="auto" w:sz="4" w:space="0"/>
                    <w:bottom w:val="single" w:color="auto" w:sz="4" w:space="0"/>
                    <w:right w:val="single" w:color="auto" w:sz="4" w:space="0"/>
                  </w:tcBorders>
                </w:tcPr>
                <w:p w14:paraId="4D6C25B9">
                  <w:pPr>
                    <w:spacing w:line="560" w:lineRule="exact"/>
                    <w:ind w:firstLine="480"/>
                    <w:rPr>
                      <w:rFonts w:ascii="宋体" w:hAnsi="宋体" w:cs="宋体"/>
                      <w:sz w:val="24"/>
                      <w:szCs w:val="24"/>
                    </w:rPr>
                  </w:pPr>
                  <w:r>
                    <w:rPr>
                      <w:rFonts w:hint="eastAsia" w:ascii="宋体" w:hAnsi="宋体" w:cs="宋体"/>
                      <w:sz w:val="24"/>
                      <w:szCs w:val="24"/>
                    </w:rPr>
                    <w:t>指标</w:t>
                  </w:r>
                </w:p>
              </w:tc>
            </w:tr>
            <w:tr w14:paraId="226E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6925332F">
                  <w:pPr>
                    <w:spacing w:line="560" w:lineRule="exact"/>
                    <w:ind w:firstLine="480"/>
                    <w:rPr>
                      <w:rFonts w:ascii="宋体" w:hAnsi="宋体" w:cs="宋体"/>
                      <w:sz w:val="24"/>
                      <w:szCs w:val="24"/>
                    </w:rPr>
                  </w:pPr>
                  <w:r>
                    <w:rPr>
                      <w:rFonts w:hint="eastAsia" w:ascii="宋体" w:hAnsi="宋体" w:cs="宋体"/>
                      <w:sz w:val="24"/>
                      <w:szCs w:val="24"/>
                    </w:rPr>
                    <w:t>甲胺磷</w:t>
                  </w:r>
                </w:p>
              </w:tc>
              <w:tc>
                <w:tcPr>
                  <w:tcW w:w="4475" w:type="dxa"/>
                  <w:tcBorders>
                    <w:top w:val="single" w:color="auto" w:sz="4" w:space="0"/>
                    <w:left w:val="single" w:color="auto" w:sz="4" w:space="0"/>
                    <w:bottom w:val="single" w:color="auto" w:sz="4" w:space="0"/>
                    <w:right w:val="single" w:color="auto" w:sz="4" w:space="0"/>
                  </w:tcBorders>
                </w:tcPr>
                <w:p w14:paraId="4DFF6E4A">
                  <w:pPr>
                    <w:spacing w:line="560" w:lineRule="exact"/>
                    <w:ind w:firstLine="480"/>
                    <w:rPr>
                      <w:rFonts w:ascii="宋体" w:hAnsi="宋体" w:cs="宋体"/>
                      <w:sz w:val="24"/>
                      <w:szCs w:val="24"/>
                    </w:rPr>
                  </w:pPr>
                  <w:r>
                    <w:rPr>
                      <w:rFonts w:hint="eastAsia" w:ascii="宋体" w:hAnsi="宋体" w:cs="宋体"/>
                      <w:sz w:val="24"/>
                      <w:szCs w:val="24"/>
                    </w:rPr>
                    <w:t>不得检出</w:t>
                  </w:r>
                </w:p>
              </w:tc>
            </w:tr>
            <w:tr w14:paraId="268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470E3CF0">
                  <w:pPr>
                    <w:spacing w:line="560" w:lineRule="exact"/>
                    <w:ind w:firstLine="480"/>
                    <w:rPr>
                      <w:rFonts w:ascii="宋体" w:hAnsi="宋体" w:cs="宋体"/>
                      <w:sz w:val="24"/>
                      <w:szCs w:val="24"/>
                    </w:rPr>
                  </w:pPr>
                  <w:r>
                    <w:rPr>
                      <w:rFonts w:hint="eastAsia" w:ascii="宋体" w:hAnsi="宋体" w:cs="宋体"/>
                      <w:sz w:val="24"/>
                      <w:szCs w:val="24"/>
                    </w:rPr>
                    <w:t>甲拌磷</w:t>
                  </w:r>
                </w:p>
              </w:tc>
              <w:tc>
                <w:tcPr>
                  <w:tcW w:w="4475" w:type="dxa"/>
                  <w:tcBorders>
                    <w:top w:val="single" w:color="auto" w:sz="4" w:space="0"/>
                    <w:left w:val="single" w:color="auto" w:sz="4" w:space="0"/>
                    <w:bottom w:val="single" w:color="auto" w:sz="4" w:space="0"/>
                    <w:right w:val="single" w:color="auto" w:sz="4" w:space="0"/>
                  </w:tcBorders>
                </w:tcPr>
                <w:p w14:paraId="7AC9D32F">
                  <w:pPr>
                    <w:spacing w:line="560" w:lineRule="exact"/>
                    <w:ind w:firstLine="480"/>
                    <w:rPr>
                      <w:rFonts w:ascii="宋体" w:hAnsi="宋体" w:cs="宋体"/>
                      <w:sz w:val="24"/>
                      <w:szCs w:val="24"/>
                    </w:rPr>
                  </w:pPr>
                  <w:r>
                    <w:rPr>
                      <w:rFonts w:hint="eastAsia" w:ascii="宋体" w:hAnsi="宋体" w:cs="宋体"/>
                      <w:sz w:val="24"/>
                      <w:szCs w:val="24"/>
                    </w:rPr>
                    <w:t>不得检出</w:t>
                  </w:r>
                </w:p>
              </w:tc>
            </w:tr>
            <w:tr w14:paraId="3D1E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47D97FE0">
                  <w:pPr>
                    <w:spacing w:line="560" w:lineRule="exact"/>
                    <w:ind w:firstLine="480"/>
                    <w:rPr>
                      <w:rFonts w:ascii="宋体" w:hAnsi="宋体" w:cs="宋体"/>
                      <w:sz w:val="24"/>
                      <w:szCs w:val="24"/>
                    </w:rPr>
                  </w:pPr>
                  <w:r>
                    <w:rPr>
                      <w:rFonts w:hint="eastAsia" w:ascii="宋体" w:hAnsi="宋体" w:cs="宋体"/>
                      <w:sz w:val="24"/>
                      <w:szCs w:val="24"/>
                    </w:rPr>
                    <w:t>氧化乐果</w:t>
                  </w:r>
                </w:p>
              </w:tc>
              <w:tc>
                <w:tcPr>
                  <w:tcW w:w="4475" w:type="dxa"/>
                  <w:tcBorders>
                    <w:top w:val="single" w:color="auto" w:sz="4" w:space="0"/>
                    <w:left w:val="single" w:color="auto" w:sz="4" w:space="0"/>
                    <w:bottom w:val="single" w:color="auto" w:sz="4" w:space="0"/>
                    <w:right w:val="single" w:color="auto" w:sz="4" w:space="0"/>
                  </w:tcBorders>
                </w:tcPr>
                <w:p w14:paraId="479A5389">
                  <w:pPr>
                    <w:spacing w:line="560" w:lineRule="exact"/>
                    <w:ind w:firstLine="480"/>
                    <w:rPr>
                      <w:rFonts w:ascii="宋体" w:hAnsi="宋体" w:cs="宋体"/>
                      <w:sz w:val="24"/>
                      <w:szCs w:val="24"/>
                    </w:rPr>
                  </w:pPr>
                  <w:r>
                    <w:rPr>
                      <w:rFonts w:hint="eastAsia" w:ascii="宋体" w:hAnsi="宋体" w:cs="宋体"/>
                      <w:sz w:val="24"/>
                      <w:szCs w:val="24"/>
                    </w:rPr>
                    <w:t>不得检出</w:t>
                  </w:r>
                </w:p>
              </w:tc>
            </w:tr>
            <w:tr w14:paraId="1F30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462D1F07">
                  <w:pPr>
                    <w:spacing w:line="560" w:lineRule="exact"/>
                    <w:ind w:firstLine="480"/>
                    <w:rPr>
                      <w:rFonts w:ascii="宋体" w:hAnsi="宋体" w:cs="宋体"/>
                      <w:sz w:val="24"/>
                      <w:szCs w:val="24"/>
                    </w:rPr>
                  </w:pPr>
                  <w:r>
                    <w:rPr>
                      <w:rFonts w:hint="eastAsia" w:ascii="宋体" w:hAnsi="宋体" w:cs="宋体"/>
                      <w:sz w:val="24"/>
                      <w:szCs w:val="24"/>
                    </w:rPr>
                    <w:t>甲基对硫磷</w:t>
                  </w:r>
                </w:p>
              </w:tc>
              <w:tc>
                <w:tcPr>
                  <w:tcW w:w="4475" w:type="dxa"/>
                  <w:tcBorders>
                    <w:top w:val="single" w:color="auto" w:sz="4" w:space="0"/>
                    <w:left w:val="single" w:color="auto" w:sz="4" w:space="0"/>
                    <w:bottom w:val="single" w:color="auto" w:sz="4" w:space="0"/>
                    <w:right w:val="single" w:color="auto" w:sz="4" w:space="0"/>
                  </w:tcBorders>
                </w:tcPr>
                <w:p w14:paraId="08D2A61C">
                  <w:pPr>
                    <w:spacing w:line="560" w:lineRule="exact"/>
                    <w:ind w:firstLine="480"/>
                    <w:rPr>
                      <w:rFonts w:ascii="宋体" w:hAnsi="宋体" w:cs="宋体"/>
                      <w:sz w:val="24"/>
                      <w:szCs w:val="24"/>
                    </w:rPr>
                  </w:pPr>
                  <w:r>
                    <w:rPr>
                      <w:rFonts w:hint="eastAsia" w:ascii="宋体" w:hAnsi="宋体" w:cs="宋体"/>
                      <w:sz w:val="24"/>
                      <w:szCs w:val="24"/>
                    </w:rPr>
                    <w:t>不得检出</w:t>
                  </w:r>
                </w:p>
              </w:tc>
            </w:tr>
            <w:tr w14:paraId="6258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78FED812">
                  <w:pPr>
                    <w:spacing w:line="560" w:lineRule="exact"/>
                    <w:ind w:firstLine="480"/>
                    <w:rPr>
                      <w:rFonts w:ascii="宋体" w:hAnsi="宋体" w:cs="宋体"/>
                      <w:sz w:val="24"/>
                      <w:szCs w:val="24"/>
                    </w:rPr>
                  </w:pPr>
                  <w:r>
                    <w:rPr>
                      <w:rFonts w:hint="eastAsia" w:ascii="宋体" w:hAnsi="宋体" w:cs="宋体"/>
                      <w:sz w:val="24"/>
                      <w:szCs w:val="24"/>
                    </w:rPr>
                    <w:t>呋喃丹</w:t>
                  </w:r>
                </w:p>
              </w:tc>
              <w:tc>
                <w:tcPr>
                  <w:tcW w:w="4475" w:type="dxa"/>
                  <w:tcBorders>
                    <w:top w:val="single" w:color="auto" w:sz="4" w:space="0"/>
                    <w:left w:val="single" w:color="auto" w:sz="4" w:space="0"/>
                    <w:bottom w:val="single" w:color="auto" w:sz="4" w:space="0"/>
                    <w:right w:val="single" w:color="auto" w:sz="4" w:space="0"/>
                  </w:tcBorders>
                </w:tcPr>
                <w:p w14:paraId="0BD95529">
                  <w:pPr>
                    <w:spacing w:line="560" w:lineRule="exact"/>
                    <w:ind w:firstLine="480"/>
                    <w:rPr>
                      <w:rFonts w:ascii="宋体" w:hAnsi="宋体" w:cs="宋体"/>
                      <w:sz w:val="24"/>
                      <w:szCs w:val="24"/>
                    </w:rPr>
                  </w:pPr>
                  <w:r>
                    <w:rPr>
                      <w:rFonts w:hint="eastAsia" w:ascii="宋体" w:hAnsi="宋体" w:cs="宋体"/>
                      <w:sz w:val="24"/>
                      <w:szCs w:val="24"/>
                    </w:rPr>
                    <w:t>不得检出</w:t>
                  </w:r>
                </w:p>
              </w:tc>
            </w:tr>
            <w:tr w14:paraId="4895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7E95FA62">
                  <w:pPr>
                    <w:spacing w:line="560" w:lineRule="exact"/>
                    <w:ind w:firstLine="480"/>
                    <w:rPr>
                      <w:rFonts w:ascii="宋体" w:hAnsi="宋体" w:cs="宋体"/>
                      <w:sz w:val="24"/>
                      <w:szCs w:val="24"/>
                    </w:rPr>
                  </w:pPr>
                  <w:r>
                    <w:rPr>
                      <w:rFonts w:hint="eastAsia" w:ascii="宋体" w:hAnsi="宋体" w:cs="宋体"/>
                      <w:sz w:val="24"/>
                      <w:szCs w:val="24"/>
                    </w:rPr>
                    <w:t>百菌清</w:t>
                  </w:r>
                </w:p>
              </w:tc>
              <w:tc>
                <w:tcPr>
                  <w:tcW w:w="4475" w:type="dxa"/>
                  <w:tcBorders>
                    <w:top w:val="single" w:color="auto" w:sz="4" w:space="0"/>
                    <w:left w:val="single" w:color="auto" w:sz="4" w:space="0"/>
                    <w:bottom w:val="single" w:color="auto" w:sz="4" w:space="0"/>
                    <w:right w:val="single" w:color="auto" w:sz="4" w:space="0"/>
                  </w:tcBorders>
                </w:tcPr>
                <w:p w14:paraId="46183DF5">
                  <w:pPr>
                    <w:spacing w:line="560" w:lineRule="exact"/>
                    <w:ind w:firstLine="480"/>
                    <w:rPr>
                      <w:rFonts w:ascii="宋体" w:hAnsi="宋体" w:cs="宋体"/>
                      <w:sz w:val="24"/>
                      <w:szCs w:val="24"/>
                    </w:rPr>
                  </w:pPr>
                  <w:r>
                    <w:rPr>
                      <w:rFonts w:hint="eastAsia" w:ascii="宋体" w:hAnsi="宋体" w:cs="宋体"/>
                      <w:sz w:val="24"/>
                      <w:szCs w:val="24"/>
                    </w:rPr>
                    <w:t>≤1.0</w:t>
                  </w:r>
                </w:p>
              </w:tc>
            </w:tr>
            <w:tr w14:paraId="59BC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1458C111">
                  <w:pPr>
                    <w:spacing w:line="560" w:lineRule="exact"/>
                    <w:ind w:firstLine="480"/>
                    <w:rPr>
                      <w:rFonts w:ascii="宋体" w:hAnsi="宋体" w:cs="宋体"/>
                      <w:sz w:val="24"/>
                      <w:szCs w:val="24"/>
                    </w:rPr>
                  </w:pPr>
                  <w:r>
                    <w:rPr>
                      <w:rFonts w:hint="eastAsia" w:ascii="宋体" w:hAnsi="宋体" w:cs="宋体"/>
                      <w:sz w:val="24"/>
                      <w:szCs w:val="24"/>
                    </w:rPr>
                    <w:t>多菌灵</w:t>
                  </w:r>
                </w:p>
              </w:tc>
              <w:tc>
                <w:tcPr>
                  <w:tcW w:w="4475" w:type="dxa"/>
                  <w:tcBorders>
                    <w:top w:val="single" w:color="auto" w:sz="4" w:space="0"/>
                    <w:left w:val="single" w:color="auto" w:sz="4" w:space="0"/>
                    <w:bottom w:val="single" w:color="auto" w:sz="4" w:space="0"/>
                    <w:right w:val="single" w:color="auto" w:sz="4" w:space="0"/>
                  </w:tcBorders>
                </w:tcPr>
                <w:p w14:paraId="557D10E4">
                  <w:pPr>
                    <w:spacing w:line="560" w:lineRule="exact"/>
                    <w:ind w:firstLine="480"/>
                    <w:rPr>
                      <w:rFonts w:ascii="宋体" w:hAnsi="宋体" w:cs="宋体"/>
                      <w:sz w:val="24"/>
                      <w:szCs w:val="24"/>
                    </w:rPr>
                  </w:pPr>
                  <w:r>
                    <w:rPr>
                      <w:rFonts w:hint="eastAsia" w:ascii="宋体" w:hAnsi="宋体" w:cs="宋体"/>
                      <w:sz w:val="24"/>
                      <w:szCs w:val="24"/>
                    </w:rPr>
                    <w:t>≤0.5</w:t>
                  </w:r>
                </w:p>
              </w:tc>
            </w:tr>
            <w:tr w14:paraId="53C1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48716D21">
                  <w:pPr>
                    <w:spacing w:line="560" w:lineRule="exact"/>
                    <w:ind w:firstLine="480"/>
                    <w:rPr>
                      <w:rFonts w:ascii="宋体" w:hAnsi="宋体" w:cs="宋体"/>
                      <w:sz w:val="24"/>
                      <w:szCs w:val="24"/>
                    </w:rPr>
                  </w:pPr>
                  <w:r>
                    <w:rPr>
                      <w:rFonts w:hint="eastAsia" w:ascii="宋体" w:hAnsi="宋体" w:cs="宋体"/>
                      <w:sz w:val="24"/>
                      <w:szCs w:val="24"/>
                    </w:rPr>
                    <w:t>汞(以Hg计)</w:t>
                  </w:r>
                </w:p>
              </w:tc>
              <w:tc>
                <w:tcPr>
                  <w:tcW w:w="4475" w:type="dxa"/>
                  <w:tcBorders>
                    <w:top w:val="single" w:color="auto" w:sz="4" w:space="0"/>
                    <w:left w:val="single" w:color="auto" w:sz="4" w:space="0"/>
                    <w:bottom w:val="single" w:color="auto" w:sz="4" w:space="0"/>
                    <w:right w:val="single" w:color="auto" w:sz="4" w:space="0"/>
                  </w:tcBorders>
                </w:tcPr>
                <w:p w14:paraId="1E435FF6">
                  <w:pPr>
                    <w:spacing w:line="560" w:lineRule="exact"/>
                    <w:ind w:firstLine="480"/>
                    <w:rPr>
                      <w:rFonts w:ascii="宋体" w:hAnsi="宋体" w:cs="宋体"/>
                      <w:sz w:val="24"/>
                      <w:szCs w:val="24"/>
                    </w:rPr>
                  </w:pPr>
                  <w:r>
                    <w:rPr>
                      <w:rFonts w:hint="eastAsia" w:ascii="宋体" w:hAnsi="宋体" w:cs="宋体"/>
                      <w:sz w:val="24"/>
                      <w:szCs w:val="24"/>
                    </w:rPr>
                    <w:t>≤0.01</w:t>
                  </w:r>
                </w:p>
              </w:tc>
            </w:tr>
            <w:tr w14:paraId="60C5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6174C66E">
                  <w:pPr>
                    <w:spacing w:line="560" w:lineRule="exact"/>
                    <w:ind w:firstLine="480"/>
                    <w:rPr>
                      <w:rFonts w:ascii="宋体" w:hAnsi="宋体" w:cs="宋体"/>
                      <w:sz w:val="24"/>
                      <w:szCs w:val="24"/>
                    </w:rPr>
                  </w:pPr>
                  <w:r>
                    <w:rPr>
                      <w:rFonts w:hint="eastAsia" w:ascii="宋体" w:hAnsi="宋体" w:cs="宋体"/>
                      <w:sz w:val="24"/>
                      <w:szCs w:val="24"/>
                    </w:rPr>
                    <w:t>铅(以Bb计)</w:t>
                  </w:r>
                </w:p>
              </w:tc>
              <w:tc>
                <w:tcPr>
                  <w:tcW w:w="4475" w:type="dxa"/>
                  <w:tcBorders>
                    <w:top w:val="single" w:color="auto" w:sz="4" w:space="0"/>
                    <w:left w:val="single" w:color="auto" w:sz="4" w:space="0"/>
                    <w:bottom w:val="single" w:color="auto" w:sz="4" w:space="0"/>
                    <w:right w:val="single" w:color="auto" w:sz="4" w:space="0"/>
                  </w:tcBorders>
                </w:tcPr>
                <w:p w14:paraId="59F1B038">
                  <w:pPr>
                    <w:spacing w:line="560" w:lineRule="exact"/>
                    <w:ind w:firstLine="480"/>
                    <w:rPr>
                      <w:rFonts w:ascii="宋体" w:hAnsi="宋体" w:cs="宋体"/>
                      <w:sz w:val="24"/>
                      <w:szCs w:val="24"/>
                    </w:rPr>
                  </w:pPr>
                  <w:r>
                    <w:rPr>
                      <w:rFonts w:hint="eastAsia" w:ascii="宋体" w:hAnsi="宋体" w:cs="宋体"/>
                      <w:sz w:val="24"/>
                      <w:szCs w:val="24"/>
                    </w:rPr>
                    <w:t>≤0.2</w:t>
                  </w:r>
                </w:p>
              </w:tc>
            </w:tr>
            <w:tr w14:paraId="717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0309BD3E">
                  <w:pPr>
                    <w:spacing w:line="560" w:lineRule="exact"/>
                    <w:ind w:firstLine="480"/>
                    <w:rPr>
                      <w:rFonts w:ascii="宋体" w:hAnsi="宋体" w:cs="宋体"/>
                      <w:sz w:val="24"/>
                      <w:szCs w:val="24"/>
                    </w:rPr>
                  </w:pPr>
                  <w:r>
                    <w:rPr>
                      <w:rFonts w:hint="eastAsia" w:ascii="宋体" w:hAnsi="宋体" w:cs="宋体"/>
                      <w:sz w:val="24"/>
                      <w:szCs w:val="24"/>
                    </w:rPr>
                    <w:t>砷（以As）计</w:t>
                  </w:r>
                </w:p>
              </w:tc>
              <w:tc>
                <w:tcPr>
                  <w:tcW w:w="4475" w:type="dxa"/>
                  <w:tcBorders>
                    <w:top w:val="single" w:color="auto" w:sz="4" w:space="0"/>
                    <w:left w:val="single" w:color="auto" w:sz="4" w:space="0"/>
                    <w:bottom w:val="single" w:color="auto" w:sz="4" w:space="0"/>
                    <w:right w:val="single" w:color="auto" w:sz="4" w:space="0"/>
                  </w:tcBorders>
                </w:tcPr>
                <w:p w14:paraId="71A3DD6A">
                  <w:pPr>
                    <w:spacing w:line="560" w:lineRule="exact"/>
                    <w:ind w:firstLine="480"/>
                    <w:rPr>
                      <w:rFonts w:ascii="宋体" w:hAnsi="宋体" w:cs="宋体"/>
                      <w:sz w:val="24"/>
                      <w:szCs w:val="24"/>
                    </w:rPr>
                  </w:pPr>
                  <w:r>
                    <w:rPr>
                      <w:rFonts w:hint="eastAsia" w:ascii="宋体" w:hAnsi="宋体" w:cs="宋体"/>
                      <w:sz w:val="24"/>
                      <w:szCs w:val="24"/>
                    </w:rPr>
                    <w:t>≤0.5</w:t>
                  </w:r>
                </w:p>
              </w:tc>
            </w:tr>
            <w:tr w14:paraId="4910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7ADA34FC">
                  <w:pPr>
                    <w:spacing w:line="560" w:lineRule="exact"/>
                    <w:ind w:firstLine="480"/>
                    <w:rPr>
                      <w:rFonts w:ascii="宋体" w:hAnsi="宋体" w:cs="宋体"/>
                      <w:sz w:val="24"/>
                      <w:szCs w:val="24"/>
                    </w:rPr>
                  </w:pPr>
                  <w:r>
                    <w:rPr>
                      <w:rFonts w:hint="eastAsia" w:ascii="宋体" w:hAnsi="宋体" w:cs="宋体"/>
                      <w:sz w:val="24"/>
                      <w:szCs w:val="24"/>
                    </w:rPr>
                    <w:t>氟（以F计）</w:t>
                  </w:r>
                </w:p>
              </w:tc>
              <w:tc>
                <w:tcPr>
                  <w:tcW w:w="4475" w:type="dxa"/>
                  <w:tcBorders>
                    <w:top w:val="single" w:color="auto" w:sz="4" w:space="0"/>
                    <w:left w:val="single" w:color="auto" w:sz="4" w:space="0"/>
                    <w:bottom w:val="single" w:color="auto" w:sz="4" w:space="0"/>
                    <w:right w:val="single" w:color="auto" w:sz="4" w:space="0"/>
                  </w:tcBorders>
                </w:tcPr>
                <w:p w14:paraId="013D740E">
                  <w:pPr>
                    <w:spacing w:line="560" w:lineRule="exact"/>
                    <w:ind w:firstLine="480"/>
                    <w:rPr>
                      <w:rFonts w:ascii="宋体" w:hAnsi="宋体" w:cs="宋体"/>
                      <w:sz w:val="24"/>
                      <w:szCs w:val="24"/>
                    </w:rPr>
                  </w:pPr>
                  <w:r>
                    <w:rPr>
                      <w:rFonts w:hint="eastAsia" w:ascii="宋体" w:hAnsi="宋体" w:cs="宋体"/>
                      <w:sz w:val="24"/>
                      <w:szCs w:val="24"/>
                    </w:rPr>
                    <w:t>≤0.5</w:t>
                  </w:r>
                </w:p>
              </w:tc>
            </w:tr>
            <w:tr w14:paraId="580F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0B2DE26A">
                  <w:pPr>
                    <w:spacing w:line="560" w:lineRule="exact"/>
                    <w:ind w:firstLine="480"/>
                    <w:rPr>
                      <w:rFonts w:ascii="宋体" w:hAnsi="宋体" w:cs="宋体"/>
                      <w:sz w:val="24"/>
                      <w:szCs w:val="24"/>
                    </w:rPr>
                  </w:pPr>
                  <w:r>
                    <w:rPr>
                      <w:rFonts w:hint="eastAsia" w:ascii="宋体" w:hAnsi="宋体" w:cs="宋体"/>
                      <w:sz w:val="24"/>
                      <w:szCs w:val="24"/>
                    </w:rPr>
                    <w:t>硝酸盐（以NaNO2计）</w:t>
                  </w:r>
                </w:p>
              </w:tc>
              <w:tc>
                <w:tcPr>
                  <w:tcW w:w="4475" w:type="dxa"/>
                  <w:tcBorders>
                    <w:top w:val="single" w:color="auto" w:sz="4" w:space="0"/>
                    <w:left w:val="single" w:color="auto" w:sz="4" w:space="0"/>
                    <w:bottom w:val="single" w:color="auto" w:sz="4" w:space="0"/>
                    <w:right w:val="single" w:color="auto" w:sz="4" w:space="0"/>
                  </w:tcBorders>
                </w:tcPr>
                <w:p w14:paraId="52823454">
                  <w:pPr>
                    <w:spacing w:line="560" w:lineRule="exact"/>
                    <w:ind w:firstLine="480"/>
                    <w:rPr>
                      <w:rFonts w:ascii="宋体" w:hAnsi="宋体" w:cs="宋体"/>
                      <w:sz w:val="24"/>
                      <w:szCs w:val="24"/>
                    </w:rPr>
                  </w:pPr>
                  <w:r>
                    <w:rPr>
                      <w:rFonts w:hint="eastAsia" w:ascii="宋体" w:hAnsi="宋体" w:cs="宋体"/>
                      <w:sz w:val="24"/>
                      <w:szCs w:val="24"/>
                    </w:rPr>
                    <w:t>瓜果类≤600，叶菜根茎类≤1200</w:t>
                  </w:r>
                </w:p>
              </w:tc>
            </w:tr>
            <w:tr w14:paraId="6843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4" w:type="dxa"/>
                  <w:tcBorders>
                    <w:top w:val="single" w:color="auto" w:sz="4" w:space="0"/>
                    <w:left w:val="single" w:color="auto" w:sz="4" w:space="0"/>
                    <w:bottom w:val="single" w:color="auto" w:sz="4" w:space="0"/>
                    <w:right w:val="single" w:color="auto" w:sz="4" w:space="0"/>
                  </w:tcBorders>
                </w:tcPr>
                <w:p w14:paraId="6DE1AD46">
                  <w:pPr>
                    <w:spacing w:line="560" w:lineRule="exact"/>
                    <w:ind w:firstLine="480"/>
                    <w:rPr>
                      <w:rFonts w:ascii="宋体" w:hAnsi="宋体" w:cs="宋体"/>
                      <w:sz w:val="24"/>
                      <w:szCs w:val="24"/>
                    </w:rPr>
                  </w:pPr>
                  <w:r>
                    <w:rPr>
                      <w:rFonts w:hint="eastAsia" w:ascii="宋体" w:hAnsi="宋体" w:cs="宋体"/>
                      <w:sz w:val="24"/>
                      <w:szCs w:val="24"/>
                    </w:rPr>
                    <w:t>亚硝酸盐（以NaNO2计）</w:t>
                  </w:r>
                </w:p>
              </w:tc>
              <w:tc>
                <w:tcPr>
                  <w:tcW w:w="4475" w:type="dxa"/>
                  <w:tcBorders>
                    <w:top w:val="single" w:color="auto" w:sz="4" w:space="0"/>
                    <w:left w:val="single" w:color="auto" w:sz="4" w:space="0"/>
                    <w:bottom w:val="single" w:color="auto" w:sz="4" w:space="0"/>
                    <w:right w:val="single" w:color="auto" w:sz="4" w:space="0"/>
                  </w:tcBorders>
                </w:tcPr>
                <w:p w14:paraId="0B588B28">
                  <w:pPr>
                    <w:spacing w:line="560" w:lineRule="exact"/>
                    <w:ind w:firstLine="480"/>
                    <w:rPr>
                      <w:rFonts w:ascii="宋体" w:hAnsi="宋体" w:cs="宋体"/>
                      <w:sz w:val="24"/>
                      <w:szCs w:val="24"/>
                    </w:rPr>
                  </w:pPr>
                  <w:r>
                    <w:rPr>
                      <w:rFonts w:hint="eastAsia" w:ascii="宋体" w:hAnsi="宋体" w:cs="宋体"/>
                      <w:sz w:val="24"/>
                      <w:szCs w:val="24"/>
                    </w:rPr>
                    <w:t>≤4</w:t>
                  </w:r>
                </w:p>
              </w:tc>
            </w:tr>
            <w:tr w14:paraId="4CF6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9" w:type="dxa"/>
                  <w:gridSpan w:val="2"/>
                  <w:tcBorders>
                    <w:top w:val="single" w:color="auto" w:sz="4" w:space="0"/>
                    <w:left w:val="single" w:color="auto" w:sz="4" w:space="0"/>
                    <w:bottom w:val="single" w:color="auto" w:sz="4" w:space="0"/>
                    <w:right w:val="single" w:color="auto" w:sz="4" w:space="0"/>
                  </w:tcBorders>
                </w:tcPr>
                <w:p w14:paraId="44A4A206">
                  <w:pPr>
                    <w:spacing w:line="560" w:lineRule="exact"/>
                    <w:ind w:firstLine="480"/>
                    <w:rPr>
                      <w:rFonts w:ascii="宋体" w:hAnsi="宋体" w:cs="宋体"/>
                      <w:sz w:val="24"/>
                      <w:szCs w:val="24"/>
                    </w:rPr>
                  </w:pPr>
                  <w:r>
                    <w:rPr>
                      <w:rFonts w:hint="eastAsia" w:ascii="宋体" w:hAnsi="宋体" w:cs="宋体"/>
                      <w:sz w:val="24"/>
                      <w:szCs w:val="24"/>
                    </w:rPr>
                    <w:t>国家规定其他必检项目必须符合国家标准</w:t>
                  </w:r>
                </w:p>
              </w:tc>
            </w:tr>
          </w:tbl>
          <w:p w14:paraId="204AABBA">
            <w:pPr>
              <w:spacing w:line="560" w:lineRule="exact"/>
              <w:ind w:firstLine="480" w:firstLineChars="200"/>
              <w:rPr>
                <w:rFonts w:ascii="宋体" w:hAnsi="宋体" w:cs="宋体"/>
                <w:sz w:val="24"/>
                <w:szCs w:val="24"/>
              </w:rPr>
            </w:pPr>
            <w:r>
              <w:rPr>
                <w:rFonts w:hint="eastAsia" w:ascii="宋体" w:hAnsi="宋体" w:cs="宋体"/>
                <w:sz w:val="24"/>
                <w:szCs w:val="24"/>
              </w:rPr>
              <w:t>4、米面类执行标准</w:t>
            </w:r>
          </w:p>
          <w:p w14:paraId="073B2A2F">
            <w:pPr>
              <w:spacing w:line="560" w:lineRule="exact"/>
              <w:ind w:firstLine="480" w:firstLineChars="200"/>
              <w:rPr>
                <w:rFonts w:ascii="宋体" w:hAnsi="宋体" w:cs="宋体"/>
                <w:sz w:val="24"/>
                <w:szCs w:val="24"/>
              </w:rPr>
            </w:pPr>
            <w:r>
              <w:rPr>
                <w:rFonts w:hint="eastAsia" w:ascii="宋体" w:hAnsi="宋体" w:cs="宋体"/>
                <w:sz w:val="24"/>
                <w:szCs w:val="24"/>
              </w:rPr>
              <w:t>GB2762-2005、GB2715-2005、GB1354、GB1355、GB1354-2009、GB2761-5011</w:t>
            </w:r>
          </w:p>
          <w:p w14:paraId="062312A9">
            <w:pPr>
              <w:spacing w:line="560" w:lineRule="exact"/>
              <w:ind w:firstLine="480" w:firstLineChars="200"/>
              <w:rPr>
                <w:rFonts w:ascii="宋体" w:hAnsi="宋体" w:cs="宋体"/>
                <w:sz w:val="24"/>
                <w:szCs w:val="24"/>
              </w:rPr>
            </w:pPr>
            <w:r>
              <w:rPr>
                <w:rFonts w:hint="eastAsia" w:ascii="宋体" w:hAnsi="宋体" w:cs="宋体"/>
                <w:sz w:val="24"/>
                <w:szCs w:val="24"/>
              </w:rPr>
              <w:t>5、大米的质量标准：除符合标准一等米外，要求</w:t>
            </w:r>
          </w:p>
          <w:p w14:paraId="593A399A">
            <w:pPr>
              <w:spacing w:line="560" w:lineRule="exact"/>
              <w:ind w:firstLine="480" w:firstLineChars="200"/>
              <w:rPr>
                <w:rFonts w:ascii="宋体" w:hAnsi="宋体" w:cs="宋体"/>
                <w:sz w:val="24"/>
                <w:szCs w:val="24"/>
              </w:rPr>
            </w:pPr>
            <w:r>
              <w:rPr>
                <w:rFonts w:hint="eastAsia" w:ascii="宋体" w:hAnsi="宋体" w:cs="宋体"/>
                <w:sz w:val="24"/>
                <w:szCs w:val="24"/>
              </w:rPr>
              <w:t>碎米总量≤17%  （国家标准：≤35%）</w:t>
            </w:r>
          </w:p>
          <w:p w14:paraId="360B588A">
            <w:pPr>
              <w:spacing w:line="560" w:lineRule="exact"/>
              <w:ind w:firstLine="480" w:firstLineChars="200"/>
              <w:rPr>
                <w:rFonts w:ascii="宋体" w:hAnsi="宋体" w:cs="宋体"/>
                <w:sz w:val="24"/>
                <w:szCs w:val="24"/>
              </w:rPr>
            </w:pPr>
            <w:r>
              <w:rPr>
                <w:rFonts w:hint="eastAsia" w:ascii="宋体" w:hAnsi="宋体" w:cs="宋体"/>
                <w:sz w:val="24"/>
                <w:szCs w:val="24"/>
              </w:rPr>
              <w:t>小碎米总量≤2%  （国家标准：≤2.5%）</w:t>
            </w:r>
          </w:p>
          <w:p w14:paraId="14360A68">
            <w:pPr>
              <w:spacing w:line="560" w:lineRule="exact"/>
              <w:ind w:firstLine="480" w:firstLineChars="200"/>
              <w:rPr>
                <w:rFonts w:ascii="宋体" w:hAnsi="宋体" w:cs="宋体"/>
                <w:sz w:val="24"/>
                <w:szCs w:val="24"/>
              </w:rPr>
            </w:pPr>
            <w:r>
              <w:rPr>
                <w:rFonts w:hint="eastAsia" w:ascii="宋体" w:hAnsi="宋体" w:cs="宋体"/>
                <w:sz w:val="24"/>
                <w:szCs w:val="24"/>
              </w:rPr>
              <w:t>不完善米≤3.5%   （国家标准：≤4.0%）</w:t>
            </w:r>
          </w:p>
          <w:p w14:paraId="218C7D92">
            <w:pPr>
              <w:spacing w:line="560" w:lineRule="exact"/>
              <w:ind w:firstLine="480" w:firstLineChars="200"/>
              <w:rPr>
                <w:rFonts w:ascii="宋体" w:hAnsi="宋体" w:cs="宋体"/>
                <w:sz w:val="24"/>
                <w:szCs w:val="24"/>
              </w:rPr>
            </w:pPr>
            <w:r>
              <w:rPr>
                <w:rFonts w:hint="eastAsia" w:ascii="宋体" w:hAnsi="宋体" w:cs="宋体"/>
                <w:sz w:val="24"/>
                <w:szCs w:val="24"/>
              </w:rPr>
              <w:t>黄米粒按国家标准执行</w:t>
            </w:r>
          </w:p>
          <w:p w14:paraId="5B6AACA1">
            <w:pPr>
              <w:spacing w:line="560" w:lineRule="exact"/>
              <w:ind w:firstLine="480" w:firstLineChars="200"/>
              <w:rPr>
                <w:rFonts w:ascii="宋体" w:hAnsi="宋体" w:cs="宋体"/>
                <w:sz w:val="24"/>
                <w:szCs w:val="24"/>
              </w:rPr>
            </w:pPr>
            <w:r>
              <w:rPr>
                <w:rFonts w:hint="eastAsia" w:ascii="宋体" w:hAnsi="宋体" w:cs="宋体"/>
                <w:sz w:val="24"/>
                <w:szCs w:val="24"/>
              </w:rPr>
              <w:t>6、油类执行标准：</w:t>
            </w:r>
          </w:p>
          <w:p w14:paraId="4247297D">
            <w:pPr>
              <w:spacing w:line="560" w:lineRule="exact"/>
              <w:ind w:firstLine="480" w:firstLineChars="200"/>
              <w:rPr>
                <w:rFonts w:ascii="宋体" w:hAnsi="宋体" w:cs="宋体"/>
                <w:sz w:val="24"/>
                <w:szCs w:val="24"/>
              </w:rPr>
            </w:pPr>
            <w:r>
              <w:rPr>
                <w:rFonts w:hint="eastAsia" w:ascii="宋体" w:hAnsi="宋体" w:cs="宋体"/>
                <w:sz w:val="24"/>
                <w:szCs w:val="24"/>
              </w:rPr>
              <w:t xml:space="preserve">色拉油：GB1535-2003一级大豆色拉油         </w:t>
            </w:r>
          </w:p>
          <w:p w14:paraId="57D3C6A5">
            <w:pPr>
              <w:spacing w:line="560" w:lineRule="exact"/>
              <w:ind w:firstLine="480" w:firstLineChars="200"/>
              <w:rPr>
                <w:rFonts w:ascii="宋体" w:hAnsi="宋体" w:cs="宋体"/>
                <w:sz w:val="24"/>
                <w:szCs w:val="24"/>
              </w:rPr>
            </w:pPr>
            <w:r>
              <w:rPr>
                <w:rFonts w:hint="eastAsia" w:ascii="宋体" w:hAnsi="宋体" w:cs="宋体"/>
                <w:sz w:val="24"/>
                <w:szCs w:val="24"/>
              </w:rPr>
              <w:t>花生油：GB1534-2003</w:t>
            </w:r>
          </w:p>
          <w:p w14:paraId="6A823E99">
            <w:pPr>
              <w:spacing w:line="560" w:lineRule="exact"/>
              <w:ind w:firstLine="480" w:firstLineChars="200"/>
              <w:rPr>
                <w:rFonts w:ascii="宋体" w:hAnsi="宋体" w:cs="宋体"/>
                <w:sz w:val="24"/>
                <w:szCs w:val="24"/>
              </w:rPr>
            </w:pPr>
            <w:r>
              <w:rPr>
                <w:rFonts w:hint="eastAsia" w:ascii="宋体" w:hAnsi="宋体" w:cs="宋体"/>
                <w:sz w:val="24"/>
                <w:szCs w:val="24"/>
              </w:rPr>
              <w:t xml:space="preserve">大豆油：GB1535-2003 </w:t>
            </w:r>
          </w:p>
          <w:p w14:paraId="7B6F102D">
            <w:pPr>
              <w:spacing w:line="560" w:lineRule="exact"/>
              <w:ind w:firstLine="480" w:firstLineChars="200"/>
              <w:rPr>
                <w:rFonts w:ascii="宋体" w:hAnsi="宋体" w:cs="宋体"/>
                <w:sz w:val="24"/>
                <w:szCs w:val="24"/>
              </w:rPr>
            </w:pPr>
            <w:r>
              <w:rPr>
                <w:rFonts w:hint="eastAsia" w:ascii="宋体" w:hAnsi="宋体" w:cs="宋体"/>
                <w:sz w:val="24"/>
                <w:szCs w:val="24"/>
              </w:rPr>
              <w:t xml:space="preserve">葵花籽油：GB10464-2003 </w:t>
            </w:r>
          </w:p>
          <w:p w14:paraId="12D368A2">
            <w:pPr>
              <w:spacing w:line="560" w:lineRule="exact"/>
              <w:ind w:firstLine="480" w:firstLineChars="200"/>
              <w:rPr>
                <w:rFonts w:ascii="宋体" w:hAnsi="宋体" w:cs="宋体"/>
                <w:sz w:val="24"/>
                <w:szCs w:val="24"/>
              </w:rPr>
            </w:pPr>
            <w:r>
              <w:rPr>
                <w:rFonts w:hint="eastAsia" w:ascii="宋体" w:hAnsi="宋体" w:cs="宋体"/>
                <w:sz w:val="24"/>
                <w:szCs w:val="24"/>
              </w:rPr>
              <w:t>调和油：SB/T10292</w:t>
            </w:r>
          </w:p>
          <w:p w14:paraId="1CC4F5F5">
            <w:pPr>
              <w:spacing w:line="560" w:lineRule="exact"/>
              <w:ind w:firstLine="480" w:firstLineChars="200"/>
              <w:rPr>
                <w:rFonts w:ascii="宋体" w:hAnsi="宋体" w:cs="宋体"/>
                <w:sz w:val="24"/>
                <w:szCs w:val="24"/>
              </w:rPr>
            </w:pPr>
            <w:r>
              <w:rPr>
                <w:rFonts w:hint="eastAsia" w:ascii="宋体" w:hAnsi="宋体" w:cs="宋体"/>
                <w:sz w:val="24"/>
                <w:szCs w:val="24"/>
              </w:rPr>
              <w:t>7、油类质量标准：</w:t>
            </w:r>
          </w:p>
          <w:p w14:paraId="60C36446">
            <w:pPr>
              <w:spacing w:line="560" w:lineRule="exact"/>
              <w:ind w:firstLine="480" w:firstLineChars="200"/>
              <w:rPr>
                <w:rFonts w:ascii="宋体" w:hAnsi="宋体" w:cs="宋体"/>
                <w:sz w:val="24"/>
                <w:szCs w:val="24"/>
              </w:rPr>
            </w:pPr>
            <w:r>
              <w:rPr>
                <w:rFonts w:hint="eastAsia" w:ascii="宋体" w:hAnsi="宋体" w:cs="宋体"/>
                <w:sz w:val="24"/>
                <w:szCs w:val="24"/>
              </w:rPr>
              <w:t>霉变粒不得超过2%；真菌毒素:黄曲霉素B1(5ug/kg-20ug/kg)、脱氧雪腐镰刀菌烯醇(≤1000ug/kg)、玉米赤霉烯酮(≤60ug/kg)；重金属污染物:铅≤0.2mg/kg、镉(0.1mg/kg-0.2mg/kg)、汞(0.02mg/kg)、无机砷(0.1mg/kg-0.2mg/kg)；农药:对磷化物、马拉硫磷等140余种农药规定了最大残留限量。食用油卫生标准必须符合:GB2716-2005。</w:t>
            </w:r>
          </w:p>
          <w:p w14:paraId="1569D58B">
            <w:pPr>
              <w:spacing w:line="560" w:lineRule="exact"/>
              <w:ind w:firstLine="482" w:firstLineChars="200"/>
              <w:rPr>
                <w:rFonts w:ascii="宋体" w:hAnsi="宋体" w:cs="宋体"/>
                <w:b/>
                <w:sz w:val="24"/>
                <w:szCs w:val="24"/>
              </w:rPr>
            </w:pPr>
            <w:r>
              <w:rPr>
                <w:rFonts w:hint="eastAsia" w:ascii="宋体" w:hAnsi="宋体" w:cs="宋体"/>
                <w:b/>
                <w:sz w:val="24"/>
                <w:szCs w:val="24"/>
              </w:rPr>
              <w:t>（五）食材溯源要求</w:t>
            </w:r>
          </w:p>
          <w:p w14:paraId="5291DC0C">
            <w:pPr>
              <w:spacing w:line="560" w:lineRule="exact"/>
              <w:ind w:firstLine="480" w:firstLineChars="200"/>
              <w:rPr>
                <w:rFonts w:ascii="宋体" w:hAnsi="宋体" w:cs="宋体"/>
                <w:sz w:val="24"/>
                <w:szCs w:val="24"/>
              </w:rPr>
            </w:pPr>
            <w:r>
              <w:rPr>
                <w:rFonts w:hint="eastAsia" w:ascii="宋体" w:hAnsi="宋体" w:cs="宋体"/>
                <w:sz w:val="24"/>
                <w:szCs w:val="24"/>
              </w:rPr>
              <w:t>必须保证所有食材的来源清晰明确，必须来源于受到地方政府部门监管的大型自有农地、商品菜基地或蔬菜专业流通市场，严禁收购散户农民的蔬菜供应，有农产品质量追溯系统，并实行产品溯源管理。</w:t>
            </w:r>
          </w:p>
          <w:p w14:paraId="128F7739">
            <w:pPr>
              <w:spacing w:line="560" w:lineRule="exact"/>
              <w:ind w:firstLine="482" w:firstLineChars="200"/>
              <w:rPr>
                <w:rFonts w:ascii="宋体" w:hAnsi="宋体" w:cs="宋体"/>
                <w:b/>
                <w:sz w:val="24"/>
                <w:szCs w:val="24"/>
              </w:rPr>
            </w:pPr>
            <w:r>
              <w:rPr>
                <w:rFonts w:hint="eastAsia" w:ascii="宋体" w:hAnsi="宋体" w:cs="宋体"/>
                <w:b/>
                <w:sz w:val="24"/>
                <w:szCs w:val="24"/>
              </w:rPr>
              <w:t>（六）交货配送方式</w:t>
            </w:r>
          </w:p>
          <w:p w14:paraId="539CB10D">
            <w:pPr>
              <w:spacing w:line="560" w:lineRule="exact"/>
              <w:ind w:firstLine="480" w:firstLineChars="200"/>
              <w:rPr>
                <w:rFonts w:ascii="宋体" w:hAnsi="宋体" w:cs="宋体"/>
                <w:sz w:val="24"/>
                <w:szCs w:val="24"/>
              </w:rPr>
            </w:pPr>
            <w:r>
              <w:rPr>
                <w:rFonts w:hint="eastAsia" w:ascii="宋体" w:hAnsi="宋体" w:cs="宋体"/>
                <w:sz w:val="24"/>
                <w:szCs w:val="24"/>
              </w:rPr>
              <w:t>1、送货方式:采购人按需求制定物资采购计划，于前一日18:00前将次日食材计划通过书面订单、电话(需做好记录)、微信或其他方式通知供应商。若采购计划没有即时送达或出现错误时，供应商有义务主动提醒或通知采购人。供应商根据采购人每天提供的食材采购计划，及时组织物资筹措和加工，确保按规定的品种、数量质量供应。如需要更换供应品种时，须经采购人同意方可施行。供应商送货时需提供注明货品名称、单位、数量、售价及总金额的商品送货清单交于采购人管理员验收无误后签字确认，作为双方验收凭证，同时供应商每月或根据采购人需要提供采购的动、植物食材检验检疫报告。</w:t>
            </w:r>
          </w:p>
          <w:p w14:paraId="0DF2A059">
            <w:pPr>
              <w:spacing w:line="560" w:lineRule="exact"/>
              <w:ind w:firstLine="480" w:firstLineChars="200"/>
              <w:rPr>
                <w:rFonts w:ascii="宋体" w:hAnsi="宋体" w:cs="宋体"/>
                <w:color w:val="FF0000"/>
                <w:sz w:val="24"/>
                <w:szCs w:val="24"/>
              </w:rPr>
            </w:pPr>
            <w:r>
              <w:rPr>
                <w:rFonts w:hint="eastAsia" w:ascii="宋体" w:hAnsi="宋体" w:cs="宋体"/>
                <w:sz w:val="24"/>
                <w:szCs w:val="24"/>
              </w:rPr>
              <w:t>2、交货时间地点</w:t>
            </w:r>
          </w:p>
          <w:p w14:paraId="543621E3">
            <w:pPr>
              <w:spacing w:line="560" w:lineRule="exact"/>
              <w:ind w:firstLine="480" w:firstLineChars="200"/>
              <w:rPr>
                <w:rFonts w:ascii="宋体" w:hAnsi="宋体" w:cs="宋体"/>
                <w:sz w:val="24"/>
                <w:szCs w:val="24"/>
              </w:rPr>
            </w:pPr>
            <w:r>
              <w:rPr>
                <w:rFonts w:hint="eastAsia" w:ascii="宋体" w:hAnsi="宋体" w:cs="宋体"/>
                <w:sz w:val="24"/>
                <w:szCs w:val="24"/>
              </w:rPr>
              <w:t>供应商按照采购人订购的品种、规格、数量备齐实物，早餐用品于工作日上午</w:t>
            </w:r>
            <w:r>
              <w:rPr>
                <w:rFonts w:ascii="宋体" w:hAnsi="宋体" w:cs="宋体"/>
                <w:sz w:val="24"/>
                <w:szCs w:val="24"/>
              </w:rPr>
              <w:t>6</w:t>
            </w:r>
            <w:r>
              <w:rPr>
                <w:rFonts w:hint="eastAsia" w:ascii="宋体" w:hAnsi="宋体" w:cs="宋体"/>
                <w:sz w:val="24"/>
                <w:szCs w:val="24"/>
              </w:rPr>
              <w:t>:00前送到采购人指定地点，午餐、晚餐用食材于工作日上午</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0</w:t>
            </w:r>
            <w:r>
              <w:rPr>
                <w:rFonts w:hint="eastAsia" w:ascii="宋体" w:hAnsi="宋体" w:cs="宋体"/>
                <w:sz w:val="24"/>
                <w:szCs w:val="24"/>
              </w:rPr>
              <w:t>0前送到采购人指定地点。供应商必须按时送达釆购人采购的食材，特殊情况下(天气、交通事故等非人为因素)可推迟0.5小时。遇釆购人有特殊情况时，需要提前开饭或临时增加食材品种和数量，采购人应提前2小时将订单通知供应商，供应商应及时调整送货时间，并确保收到通知后2个小时左右送达，如遇不可抗力货物不能按时送达，需与采购人机关饭堂管理人员沟通解决。</w:t>
            </w:r>
          </w:p>
          <w:p w14:paraId="3573D79B">
            <w:pPr>
              <w:spacing w:line="560" w:lineRule="exact"/>
              <w:ind w:firstLine="480" w:firstLineChars="200"/>
              <w:rPr>
                <w:rFonts w:ascii="宋体" w:hAnsi="宋体" w:cs="宋体"/>
                <w:sz w:val="24"/>
                <w:szCs w:val="24"/>
              </w:rPr>
            </w:pPr>
            <w:r>
              <w:rPr>
                <w:rFonts w:hint="eastAsia" w:ascii="宋体" w:hAnsi="宋体" w:cs="宋体"/>
                <w:sz w:val="24"/>
                <w:szCs w:val="24"/>
              </w:rPr>
              <w:t>3、运输要求</w:t>
            </w:r>
          </w:p>
          <w:p w14:paraId="6A752796">
            <w:pPr>
              <w:spacing w:line="560" w:lineRule="exact"/>
              <w:ind w:firstLine="480" w:firstLineChars="200"/>
              <w:rPr>
                <w:rFonts w:ascii="宋体" w:hAnsi="宋体" w:cs="宋体"/>
                <w:sz w:val="24"/>
                <w:szCs w:val="24"/>
              </w:rPr>
            </w:pPr>
            <w:r>
              <w:rPr>
                <w:rFonts w:hint="eastAsia" w:ascii="宋体" w:hAnsi="宋体" w:cs="宋体"/>
                <w:sz w:val="24"/>
                <w:szCs w:val="24"/>
              </w:rPr>
              <w:t>(1)所提供的物品运输应由供应商负责，必须采用符合卫生标准的外包装和运载工具，并且要保持清洁和定期消毒。运输车厢的内仓应使用抗腐蚀、防潮、易清洁消毒的材料。车厢内无不良气味、异味。</w:t>
            </w:r>
          </w:p>
          <w:p w14:paraId="738443FB">
            <w:pPr>
              <w:spacing w:line="560" w:lineRule="exact"/>
              <w:ind w:firstLine="480" w:firstLineChars="200"/>
              <w:rPr>
                <w:rFonts w:ascii="宋体" w:hAnsi="宋体" w:cs="宋体"/>
                <w:sz w:val="24"/>
                <w:szCs w:val="24"/>
              </w:rPr>
            </w:pPr>
            <w:r>
              <w:rPr>
                <w:rFonts w:hint="eastAsia" w:ascii="宋体" w:hAnsi="宋体" w:cs="宋体"/>
                <w:sz w:val="24"/>
                <w:szCs w:val="24"/>
              </w:rPr>
              <w:t>（2）冷藏、冷冻食材必须用专用冷藏、冷冻载具运输，应当有必要的保温设备并在整个运输过程中保持安全的冷藏、冷冻温度。特别是对于长途运输的食材，保证食材在运输全过程处于合适的温度范围。整个运输过程应科学合理，运输车辆应定期清洁，保持性能稳定，符合规定的温度要求，使运输食材处于恒定的环境中。运输途中严防日晒、雨淋，注意通风散热；蔬菜应小心轻卸，严防机械损伤。</w:t>
            </w:r>
          </w:p>
          <w:p w14:paraId="7FDDD67F">
            <w:pPr>
              <w:spacing w:line="560" w:lineRule="exact"/>
              <w:ind w:firstLine="480" w:firstLineChars="200"/>
              <w:rPr>
                <w:rFonts w:ascii="宋体" w:hAnsi="宋体" w:cs="宋体"/>
                <w:sz w:val="24"/>
                <w:szCs w:val="24"/>
              </w:rPr>
            </w:pPr>
            <w:r>
              <w:rPr>
                <w:rFonts w:hint="eastAsia" w:ascii="宋体" w:hAnsi="宋体" w:cs="宋体"/>
                <w:sz w:val="24"/>
                <w:szCs w:val="24"/>
              </w:rPr>
              <w:t>(3)关于冷冻食材配送，保证冷冻肉中心温度控制在-2℃-7℃的范围之内，保证运输过程冷链不中断。物品到达目的地时外包装箱干爽，无软化现象。生猛海（河）鲜运输方式应当为充氧运输，保证海（河）鲜运到后海（河）鲜的鲜活。</w:t>
            </w:r>
          </w:p>
          <w:p w14:paraId="0231018B">
            <w:pPr>
              <w:spacing w:line="560" w:lineRule="exact"/>
              <w:ind w:firstLine="480" w:firstLineChars="200"/>
              <w:rPr>
                <w:rFonts w:ascii="宋体" w:hAnsi="宋体" w:cs="宋体"/>
                <w:sz w:val="24"/>
                <w:szCs w:val="24"/>
              </w:rPr>
            </w:pPr>
            <w:r>
              <w:rPr>
                <w:rFonts w:hint="eastAsia" w:ascii="宋体" w:hAnsi="宋体" w:cs="宋体"/>
                <w:sz w:val="24"/>
                <w:szCs w:val="24"/>
              </w:rPr>
              <w:t>(4)卸货要求:送货车辆应保持清洁；食材堆放科学合理，避免造成食材的交叉污染；如对温度有要求的食材应确定食材的温度，记录送货车辆温度，并存档。在卸货过程中应保证冷藏食材脱离冷链时间不得超过20分钟，冷冻食材脱离冷链时间不得超过30分钟。</w:t>
            </w:r>
          </w:p>
          <w:p w14:paraId="74D46BC8">
            <w:pPr>
              <w:spacing w:line="560" w:lineRule="exact"/>
              <w:ind w:firstLine="480" w:firstLineChars="200"/>
              <w:rPr>
                <w:rFonts w:ascii="宋体" w:hAnsi="宋体" w:cs="宋体"/>
                <w:sz w:val="24"/>
                <w:szCs w:val="24"/>
              </w:rPr>
            </w:pPr>
            <w:r>
              <w:rPr>
                <w:rFonts w:hint="eastAsia" w:ascii="宋体" w:hAnsi="宋体" w:cs="宋体"/>
                <w:sz w:val="24"/>
                <w:szCs w:val="24"/>
              </w:rPr>
              <w:t>(5)供货方承担运输途中的风险与责任。</w:t>
            </w:r>
          </w:p>
          <w:p w14:paraId="396E41A3">
            <w:pPr>
              <w:spacing w:line="560" w:lineRule="exact"/>
              <w:ind w:firstLine="482" w:firstLineChars="200"/>
              <w:rPr>
                <w:rFonts w:ascii="宋体" w:hAnsi="宋体" w:cs="宋体"/>
                <w:b/>
                <w:sz w:val="24"/>
                <w:szCs w:val="24"/>
              </w:rPr>
            </w:pPr>
            <w:r>
              <w:rPr>
                <w:rFonts w:hint="eastAsia" w:ascii="宋体" w:hAnsi="宋体" w:cs="宋体"/>
                <w:b/>
                <w:sz w:val="24"/>
                <w:szCs w:val="24"/>
              </w:rPr>
              <w:t>（七）验收过程</w:t>
            </w:r>
          </w:p>
          <w:p w14:paraId="0539C6C0">
            <w:pPr>
              <w:spacing w:line="560" w:lineRule="exact"/>
              <w:ind w:firstLine="480" w:firstLineChars="200"/>
              <w:rPr>
                <w:rFonts w:ascii="宋体" w:hAnsi="宋体" w:cs="宋体"/>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sz w:val="24"/>
                <w:szCs w:val="24"/>
              </w:rPr>
              <w:t>验收流程</w:t>
            </w:r>
          </w:p>
          <w:p w14:paraId="21FC2638">
            <w:pPr>
              <w:spacing w:line="560" w:lineRule="exact"/>
              <w:ind w:firstLine="480" w:firstLineChars="200"/>
              <w:rPr>
                <w:rFonts w:ascii="宋体" w:hAnsi="宋体" w:cs="宋体"/>
                <w:sz w:val="24"/>
                <w:szCs w:val="24"/>
              </w:rPr>
            </w:pPr>
            <w:r>
              <w:rPr>
                <w:rFonts w:hint="eastAsia" w:ascii="宋体" w:hAnsi="宋体" w:cs="宋体"/>
                <w:sz w:val="24"/>
                <w:szCs w:val="24"/>
              </w:rPr>
              <w:t>（1）做好卸货前的检查。双方验收人员卸货前应对场地和验收设备做好准备，并对物品的外观质量进行初步了解。食材运输必须采用符合卫生标准的外包装和运输工具，保持清洁和定期消毒，车厢内无不良气味、异味。食材应清洁，无损伤、腐烂现象，外包装完整，无寄生虫或已受虫害现象。</w:t>
            </w:r>
          </w:p>
          <w:p w14:paraId="3583880E">
            <w:pPr>
              <w:spacing w:line="560" w:lineRule="exact"/>
              <w:ind w:firstLine="480" w:firstLineChars="200"/>
              <w:rPr>
                <w:rFonts w:ascii="宋体" w:hAnsi="宋体" w:cs="宋体"/>
                <w:sz w:val="24"/>
                <w:szCs w:val="24"/>
              </w:rPr>
            </w:pPr>
            <w:r>
              <w:rPr>
                <w:rFonts w:hint="eastAsia" w:ascii="宋体" w:hAnsi="宋体" w:cs="宋体"/>
                <w:sz w:val="24"/>
                <w:szCs w:val="24"/>
              </w:rPr>
              <w:t>（2）采取现场验收的方式，双方验收人员应认真检查物资的质量，按索票--验证--普查--计数--入库的程序完成验收，供应商可提供原件的留原件，原件只有一份而无法提供给采购人的查验原件后，索取复印件留存。</w:t>
            </w:r>
          </w:p>
          <w:p w14:paraId="5096D121">
            <w:pPr>
              <w:spacing w:line="560" w:lineRule="exact"/>
              <w:ind w:firstLine="480" w:firstLineChars="200"/>
              <w:rPr>
                <w:rFonts w:ascii="宋体" w:hAnsi="宋体" w:cs="宋体"/>
                <w:color w:val="FF0000"/>
                <w:sz w:val="24"/>
                <w:szCs w:val="24"/>
              </w:rPr>
            </w:pPr>
            <w:r>
              <w:rPr>
                <w:rFonts w:hint="eastAsia" w:ascii="宋体" w:hAnsi="宋体" w:cs="宋体"/>
                <w:sz w:val="24"/>
                <w:szCs w:val="24"/>
              </w:rPr>
              <w:t>（3）每批次每种货物均抽查验收，</w:t>
            </w:r>
            <w:r>
              <w:rPr>
                <w:rFonts w:hint="eastAsia" w:ascii="宋体" w:hAnsi="宋体" w:cs="宋体"/>
                <w:color w:val="000000"/>
                <w:sz w:val="24"/>
                <w:szCs w:val="24"/>
              </w:rPr>
              <w:t>对数量在三十箱以上(含三十箱)的抽查率为10%，</w:t>
            </w:r>
            <w:r>
              <w:rPr>
                <w:rFonts w:hint="eastAsia" w:ascii="宋体" w:hAnsi="宋体" w:cs="宋体"/>
                <w:sz w:val="24"/>
                <w:szCs w:val="24"/>
              </w:rPr>
              <w:t>三十箱以下的抽查率为15%。</w:t>
            </w:r>
          </w:p>
          <w:p w14:paraId="7626931C">
            <w:pPr>
              <w:spacing w:line="560" w:lineRule="exact"/>
              <w:ind w:firstLine="480" w:firstLineChars="200"/>
              <w:rPr>
                <w:rFonts w:ascii="宋体" w:hAnsi="宋体" w:cs="宋体"/>
                <w:sz w:val="24"/>
                <w:szCs w:val="24"/>
              </w:rPr>
            </w:pPr>
            <w:r>
              <w:rPr>
                <w:rFonts w:hint="eastAsia" w:ascii="宋体" w:hAnsi="宋体" w:cs="宋体"/>
                <w:sz w:val="24"/>
                <w:szCs w:val="24"/>
              </w:rPr>
              <w:t>（4）验收人员应按招标文件产品质量要求对货物质量进行抽查，比较相关文件，以确保货物品种符合要求。如确定有所差异，应即刻通知送货人员。如发现物品有损坏的情况，应在相关单据上记录所有损坏情况。建议对物品损坏情况进行拍照并存档。对于物品验收的全部信息数据，采购人使用单位验收人员应和供应商送货人员一起确认，并保留双方签字单据。</w:t>
            </w:r>
          </w:p>
          <w:p w14:paraId="1949F90E">
            <w:pPr>
              <w:spacing w:line="560" w:lineRule="exact"/>
              <w:ind w:firstLine="480" w:firstLineChars="200"/>
              <w:rPr>
                <w:rFonts w:ascii="宋体" w:hAnsi="宋体" w:cs="宋体"/>
                <w:sz w:val="24"/>
                <w:szCs w:val="24"/>
              </w:rPr>
            </w:pPr>
            <w:r>
              <w:rPr>
                <w:rFonts w:hint="eastAsia" w:ascii="宋体" w:hAnsi="宋体" w:cs="宋体"/>
                <w:sz w:val="24"/>
                <w:szCs w:val="24"/>
              </w:rPr>
              <w:t>（5）抽查发现物品安全质量问题的处理：</w:t>
            </w:r>
          </w:p>
          <w:p w14:paraId="7F432FA0">
            <w:pPr>
              <w:spacing w:line="560" w:lineRule="exact"/>
              <w:ind w:firstLine="480" w:firstLineChars="200"/>
              <w:rPr>
                <w:rFonts w:ascii="宋体" w:hAnsi="宋体" w:cs="宋体"/>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w:instrText>
            </w:r>
            <w:r>
              <w:rPr>
                <w:rFonts w:hint="eastAsia" w:ascii="宋体" w:hAnsi="宋体" w:cs="宋体"/>
                <w:color w:val="000000"/>
                <w:sz w:val="24"/>
                <w:szCs w:val="24"/>
              </w:rPr>
              <w:instrText xml:space="preserve">= 1 \* GB3</w:instrText>
            </w:r>
            <w:r>
              <w:rPr>
                <w:rFonts w:ascii="宋体" w:hAnsi="宋体" w:cs="宋体"/>
                <w:color w:val="000000"/>
                <w:sz w:val="24"/>
                <w:szCs w:val="24"/>
              </w:rPr>
              <w:instrText xml:space="preserve">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对危害人体安全的物品</w:t>
            </w:r>
            <w:r>
              <w:rPr>
                <w:rFonts w:hint="eastAsia" w:ascii="宋体" w:hAnsi="宋体" w:cs="宋体"/>
                <w:sz w:val="24"/>
                <w:szCs w:val="24"/>
              </w:rPr>
              <w:t>质量问题采取零容忍措施，一经发现，报市场监督管理局查处，供应商将承担一切损失和全部责任，且当日所送同批次产品全部退货。</w:t>
            </w:r>
          </w:p>
          <w:p w14:paraId="1DB072B9">
            <w:pPr>
              <w:spacing w:line="560" w:lineRule="exact"/>
              <w:ind w:firstLine="480" w:firstLineChars="20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hint="eastAsia" w:ascii="宋体" w:hAnsi="宋体" w:cs="宋体"/>
                <w:sz w:val="24"/>
                <w:szCs w:val="24"/>
              </w:rPr>
              <w:instrText xml:space="preserve">= 2 \* GB3</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若抽查未发现问题，而在加工食用前发现部分物品质量问题，应立即通知供应商，将问题产品退货处理。</w:t>
            </w:r>
          </w:p>
          <w:p w14:paraId="059324E1">
            <w:pPr>
              <w:spacing w:line="56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退(补)货流程</w:t>
            </w:r>
          </w:p>
          <w:p w14:paraId="287C568E">
            <w:pPr>
              <w:spacing w:line="560" w:lineRule="exact"/>
              <w:ind w:firstLine="480" w:firstLineChars="200"/>
              <w:rPr>
                <w:rFonts w:ascii="宋体" w:hAnsi="宋体" w:cs="宋体"/>
                <w:sz w:val="24"/>
                <w:szCs w:val="24"/>
              </w:rPr>
            </w:pPr>
            <w:r>
              <w:rPr>
                <w:rFonts w:hint="eastAsia" w:ascii="宋体" w:hAnsi="宋体" w:cs="宋体"/>
                <w:sz w:val="24"/>
                <w:szCs w:val="24"/>
              </w:rPr>
              <w:t>对不符合质量要求的货物</w:t>
            </w:r>
            <w:r>
              <w:rPr>
                <w:rFonts w:hint="eastAsia" w:ascii="宋体" w:hAnsi="宋体" w:cs="宋体"/>
                <w:color w:val="000000"/>
                <w:sz w:val="24"/>
                <w:szCs w:val="24"/>
              </w:rPr>
              <w:t>由采购单位验收人员提</w:t>
            </w:r>
            <w:r>
              <w:rPr>
                <w:rFonts w:hint="eastAsia" w:ascii="宋体" w:hAnsi="宋体" w:cs="宋体"/>
                <w:sz w:val="24"/>
                <w:szCs w:val="24"/>
              </w:rPr>
              <w:t>出清退，如双方对质量或重量有争议的可送具有检验资质的部门检测，同时留样备检，对数量不足或部分退货的，责成供应商以不影响物品供应为前提尽快补送。在退货过程中，对有碍公共卫生安全的食材，应按囯家有关规定处理或进行协议销毁，不退货给供应商。</w:t>
            </w:r>
          </w:p>
          <w:p w14:paraId="4C4E55A5">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验收记录</w:t>
            </w:r>
          </w:p>
          <w:p w14:paraId="5547D88B">
            <w:pPr>
              <w:spacing w:line="560" w:lineRule="exact"/>
              <w:ind w:firstLine="480" w:firstLineChars="200"/>
              <w:rPr>
                <w:rFonts w:ascii="宋体" w:hAnsi="宋体" w:cs="宋体"/>
                <w:sz w:val="24"/>
                <w:szCs w:val="24"/>
              </w:rPr>
            </w:pPr>
            <w:r>
              <w:rPr>
                <w:rFonts w:hint="eastAsia" w:ascii="宋体" w:hAnsi="宋体" w:cs="宋体"/>
                <w:sz w:val="24"/>
                <w:szCs w:val="24"/>
              </w:rPr>
              <w:t>每天随货提供物品配送单，对每次验收的物品均记录货物名称、数量、验收情况等事项，并由双方验收人员签名确认。</w:t>
            </w:r>
          </w:p>
          <w:p w14:paraId="3873CFEC">
            <w:pPr>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验收条款</w:t>
            </w:r>
          </w:p>
          <w:p w14:paraId="20DDD075">
            <w:pPr>
              <w:spacing w:line="560" w:lineRule="exact"/>
              <w:ind w:firstLine="480" w:firstLineChars="200"/>
              <w:rPr>
                <w:rFonts w:ascii="宋体" w:hAnsi="宋体" w:cs="宋体"/>
                <w:sz w:val="24"/>
                <w:szCs w:val="24"/>
              </w:rPr>
            </w:pPr>
            <w:r>
              <w:rPr>
                <w:rFonts w:hint="eastAsia" w:ascii="宋体" w:hAnsi="宋体" w:cs="宋体"/>
                <w:sz w:val="24"/>
                <w:szCs w:val="24"/>
              </w:rPr>
              <w:t>（1）供应商所提供的物品必须符合《中华人民共和国食材卫生法》、《中华人民共和国食材安全法》要求。</w:t>
            </w:r>
          </w:p>
          <w:p w14:paraId="472AB8B7">
            <w:pPr>
              <w:spacing w:line="560" w:lineRule="exact"/>
              <w:ind w:firstLine="480" w:firstLineChars="200"/>
              <w:rPr>
                <w:rFonts w:ascii="宋体" w:hAnsi="宋体" w:cs="宋体"/>
                <w:sz w:val="24"/>
                <w:szCs w:val="24"/>
              </w:rPr>
            </w:pPr>
            <w:r>
              <w:rPr>
                <w:rFonts w:hint="eastAsia" w:ascii="宋体" w:hAnsi="宋体" w:cs="宋体"/>
                <w:sz w:val="24"/>
                <w:szCs w:val="24"/>
              </w:rPr>
              <w:t>（2）供应商所提供的物品必须符合国家行业生产及经营标准，货真价实，均能提供相应批次的合格检验证明。</w:t>
            </w:r>
          </w:p>
          <w:p w14:paraId="275885B9">
            <w:pPr>
              <w:spacing w:line="560" w:lineRule="exact"/>
              <w:ind w:firstLine="480" w:firstLineChars="200"/>
              <w:rPr>
                <w:rFonts w:ascii="宋体" w:hAnsi="宋体" w:cs="宋体"/>
                <w:sz w:val="24"/>
                <w:szCs w:val="24"/>
              </w:rPr>
            </w:pPr>
            <w:r>
              <w:rPr>
                <w:rFonts w:hint="eastAsia" w:ascii="宋体" w:hAnsi="宋体" w:cs="宋体"/>
                <w:sz w:val="24"/>
                <w:szCs w:val="24"/>
              </w:rPr>
              <w:t>（3）供应商所提供的物品必须各项技术指标完全符合国家强制性标准，符合国家有关质量检测、环保标准及产品出厂标准。</w:t>
            </w:r>
          </w:p>
          <w:p w14:paraId="2944BBFB">
            <w:pPr>
              <w:spacing w:line="560" w:lineRule="exact"/>
              <w:ind w:firstLine="480" w:firstLineChars="200"/>
              <w:rPr>
                <w:rFonts w:ascii="宋体" w:hAnsi="宋体" w:cs="宋体"/>
                <w:sz w:val="24"/>
                <w:szCs w:val="24"/>
              </w:rPr>
            </w:pPr>
            <w:r>
              <w:rPr>
                <w:rFonts w:hint="eastAsia" w:ascii="宋体" w:hAnsi="宋体" w:cs="宋体"/>
                <w:sz w:val="24"/>
                <w:szCs w:val="24"/>
              </w:rPr>
              <w:t>（4）供应商必须负责中标货物的运输、质量检测等工作，所产生的费用由供应商负责。</w:t>
            </w:r>
          </w:p>
          <w:p w14:paraId="688EF3F5">
            <w:pPr>
              <w:spacing w:line="560" w:lineRule="exact"/>
              <w:ind w:firstLine="480" w:firstLineChars="200"/>
              <w:rPr>
                <w:rFonts w:ascii="宋体" w:hAnsi="宋体" w:cs="宋体"/>
                <w:sz w:val="24"/>
                <w:szCs w:val="24"/>
              </w:rPr>
            </w:pPr>
            <w:r>
              <w:rPr>
                <w:rFonts w:hint="eastAsia" w:ascii="宋体" w:hAnsi="宋体" w:cs="宋体"/>
                <w:sz w:val="24"/>
                <w:szCs w:val="24"/>
              </w:rPr>
              <w:t>（5）供应商配送货物必须按时按量按质送到采购人指定地点，并当面核实数量，验收完毕后，双方必须在货物收货清单(格式自定，但必须包括货物单价、数量、重量、合价等内容)上签名确认，货物收货清单作为采购人支付货款的依据之一。</w:t>
            </w:r>
          </w:p>
          <w:p w14:paraId="487BD0B1">
            <w:pPr>
              <w:spacing w:line="560" w:lineRule="exact"/>
              <w:ind w:firstLine="482" w:firstLineChars="200"/>
              <w:rPr>
                <w:rFonts w:ascii="宋体" w:hAnsi="宋体" w:cs="宋体"/>
                <w:b/>
                <w:sz w:val="24"/>
                <w:szCs w:val="24"/>
              </w:rPr>
            </w:pPr>
            <w:r>
              <w:rPr>
                <w:rFonts w:hint="eastAsia" w:ascii="宋体" w:hAnsi="宋体" w:cs="宋体"/>
                <w:b/>
                <w:sz w:val="24"/>
                <w:szCs w:val="24"/>
              </w:rPr>
              <w:t>（八）定价方式</w:t>
            </w:r>
          </w:p>
          <w:p w14:paraId="34602E3D">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color w:val="000000"/>
                <w:sz w:val="24"/>
                <w:szCs w:val="24"/>
              </w:rPr>
              <w:t>定价时间:以</w:t>
            </w:r>
            <w:r>
              <w:rPr>
                <w:rFonts w:hint="eastAsia" w:ascii="宋体" w:hAnsi="宋体" w:cs="宋体"/>
                <w:b/>
                <w:color w:val="000000"/>
                <w:sz w:val="24"/>
                <w:szCs w:val="24"/>
                <w:u w:val="single"/>
              </w:rPr>
              <w:t>壹个月</w:t>
            </w:r>
            <w:r>
              <w:rPr>
                <w:rFonts w:hint="eastAsia" w:ascii="宋体" w:hAnsi="宋体" w:cs="宋体"/>
                <w:color w:val="000000"/>
                <w:sz w:val="24"/>
                <w:szCs w:val="24"/>
              </w:rPr>
              <w:t>为周期，下一周期前的15日</w:t>
            </w:r>
            <w:r>
              <w:rPr>
                <w:rFonts w:ascii="宋体" w:hAnsi="宋体" w:cs="宋体"/>
                <w:color w:val="000000"/>
                <w:sz w:val="24"/>
                <w:szCs w:val="24"/>
              </w:rPr>
              <w:t>至</w:t>
            </w:r>
            <w:r>
              <w:rPr>
                <w:rFonts w:hint="eastAsia" w:ascii="宋体" w:hAnsi="宋体" w:cs="宋体"/>
                <w:color w:val="000000"/>
                <w:sz w:val="24"/>
                <w:szCs w:val="24"/>
              </w:rPr>
              <w:t>30日内任选一天为定价日，以定价日T</w:t>
            </w:r>
            <w:r>
              <w:rPr>
                <w:rFonts w:ascii="宋体" w:hAnsi="宋体" w:cs="宋体"/>
                <w:color w:val="000000"/>
                <w:sz w:val="24"/>
                <w:szCs w:val="24"/>
              </w:rPr>
              <w:t>+1日（即定价日的第</w:t>
            </w:r>
            <w:r>
              <w:rPr>
                <w:rFonts w:hint="eastAsia" w:ascii="宋体" w:hAnsi="宋体" w:cs="宋体"/>
                <w:color w:val="000000"/>
                <w:sz w:val="24"/>
                <w:szCs w:val="24"/>
              </w:rPr>
              <w:t>2</w:t>
            </w:r>
            <w:r>
              <w:rPr>
                <w:rFonts w:ascii="宋体" w:hAnsi="宋体" w:cs="宋体"/>
                <w:color w:val="000000"/>
                <w:sz w:val="24"/>
                <w:szCs w:val="24"/>
              </w:rPr>
              <w:t>天）</w:t>
            </w:r>
            <w:r>
              <w:rPr>
                <w:rFonts w:hint="eastAsia" w:ascii="宋体" w:hAnsi="宋体" w:cs="宋体"/>
                <w:color w:val="000000"/>
                <w:sz w:val="24"/>
                <w:szCs w:val="24"/>
              </w:rPr>
              <w:t>为新周期的开始日，新周期以该定价日的价格做为结算基准价，直到下一定价日（含）。如当月25日选为定价日，则25日仍按上周期的结算基准价结算，26日开始按新周期的结算基准价结算。</w:t>
            </w:r>
            <w:r>
              <w:rPr>
                <w:rFonts w:hint="eastAsia" w:ascii="宋体" w:hAnsi="宋体" w:cs="宋体"/>
                <w:bCs/>
                <w:color w:val="000000"/>
                <w:sz w:val="24"/>
                <w:szCs w:val="24"/>
              </w:rPr>
              <w:t>结算价以</w:t>
            </w:r>
            <w:r>
              <w:rPr>
                <w:rFonts w:hint="eastAsia" w:ascii="宋体" w:hAnsi="宋体" w:cs="宋体"/>
                <w:b/>
                <w:bCs/>
                <w:color w:val="000000"/>
                <w:sz w:val="24"/>
                <w:szCs w:val="24"/>
              </w:rPr>
              <w:t>金癸·隆昌市场</w:t>
            </w:r>
            <w:r>
              <w:rPr>
                <w:rFonts w:hint="eastAsia" w:ascii="宋体" w:hAnsi="宋体" w:cs="宋体"/>
                <w:bCs/>
                <w:color w:val="000000"/>
                <w:sz w:val="24"/>
                <w:szCs w:val="24"/>
              </w:rPr>
              <w:t>食材调研价格为基准（金癸·隆昌市场没有的食材以“</w:t>
            </w:r>
            <w:r>
              <w:rPr>
                <w:rFonts w:hint="eastAsia" w:ascii="宋体" w:hAnsi="宋体" w:cs="宋体"/>
                <w:b/>
                <w:color w:val="000000"/>
                <w:sz w:val="24"/>
                <w:szCs w:val="24"/>
              </w:rPr>
              <w:t>宁春城</w:t>
            </w:r>
            <w:r>
              <w:rPr>
                <w:rFonts w:hint="eastAsia" w:ascii="宋体" w:hAnsi="宋体" w:cs="宋体"/>
                <w:b/>
                <w:bCs/>
                <w:color w:val="000000"/>
                <w:sz w:val="24"/>
                <w:szCs w:val="24"/>
              </w:rPr>
              <w:t>和安超市</w:t>
            </w:r>
            <w:r>
              <w:rPr>
                <w:rFonts w:hint="eastAsia" w:ascii="宋体" w:hAnsi="宋体" w:cs="宋体"/>
                <w:bCs/>
                <w:color w:val="000000"/>
                <w:sz w:val="24"/>
                <w:szCs w:val="24"/>
              </w:rPr>
              <w:t>”食材价格作为调研价格），按照各分标的</w:t>
            </w:r>
            <w:r>
              <w:rPr>
                <w:rFonts w:hint="eastAsia" w:ascii="宋体" w:hAnsi="宋体" w:cs="宋体"/>
                <w:b/>
                <w:bCs/>
                <w:color w:val="000000"/>
                <w:sz w:val="24"/>
                <w:szCs w:val="24"/>
              </w:rPr>
              <w:t>中标下浮率</w:t>
            </w:r>
            <w:r>
              <w:rPr>
                <w:rFonts w:hint="eastAsia" w:ascii="宋体" w:hAnsi="宋体" w:cs="宋体"/>
                <w:bCs/>
                <w:color w:val="000000"/>
                <w:sz w:val="24"/>
                <w:szCs w:val="24"/>
              </w:rPr>
              <w:t>分别进行价格核定。</w:t>
            </w:r>
            <w:r>
              <w:rPr>
                <w:rFonts w:hint="eastAsia" w:ascii="宋体" w:hAnsi="宋体" w:cs="宋体"/>
                <w:sz w:val="24"/>
                <w:szCs w:val="24"/>
              </w:rPr>
              <w:t>如遇食材价格上涨或下降均以该周期结算基准价为准，不再另行调整，</w:t>
            </w:r>
            <w:r>
              <w:rPr>
                <w:rFonts w:hint="eastAsia" w:ascii="宋体" w:hAnsi="宋体" w:cs="宋体"/>
                <w:b/>
                <w:sz w:val="24"/>
                <w:szCs w:val="24"/>
              </w:rPr>
              <w:t>采购人与供应商双方各自承担由此带来的经济风险</w:t>
            </w:r>
            <w:r>
              <w:rPr>
                <w:rFonts w:hint="eastAsia" w:ascii="宋体" w:hAnsi="宋体" w:cs="宋体"/>
                <w:sz w:val="24"/>
                <w:szCs w:val="24"/>
              </w:rPr>
              <w:t>。</w:t>
            </w:r>
          </w:p>
          <w:p w14:paraId="4DD71C89">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采购人每壹个月组织人员对金癸·隆昌市场进行一次调研，乙方安排一人参加，对甲方调研价格予以签字确认。甲方调研过程中，乙方随行不得干预。甲方调研后，乙方如对调研价格存有疑义，应当现场提出，共同到市场内核验。调研价格一经确认，甲乙双方不得修改。</w:t>
            </w:r>
          </w:p>
          <w:p w14:paraId="3CA9D06D">
            <w:pPr>
              <w:spacing w:line="560" w:lineRule="exact"/>
              <w:ind w:firstLine="480" w:firstLineChars="200"/>
              <w:rPr>
                <w:rFonts w:ascii="宋体" w:hAnsi="宋体" w:cs="宋体"/>
                <w:b/>
                <w:bCs/>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结算公式:</w:t>
            </w:r>
            <w:r>
              <w:rPr>
                <w:rFonts w:hint="eastAsia" w:ascii="宋体" w:hAnsi="宋体" w:cs="宋体"/>
                <w:b/>
                <w:bCs/>
                <w:sz w:val="24"/>
                <w:szCs w:val="24"/>
              </w:rPr>
              <w:t>金癸·隆昌市场食材调研价格</w:t>
            </w:r>
            <w:r>
              <w:rPr>
                <w:rFonts w:hint="eastAsia" w:ascii="宋体" w:hAnsi="宋体" w:cs="宋体"/>
                <w:sz w:val="24"/>
                <w:szCs w:val="24"/>
              </w:rPr>
              <w:t>×(1-中标下浮率)×实际供货量=结算价格</w:t>
            </w:r>
            <w:r>
              <w:rPr>
                <w:rFonts w:hint="eastAsia" w:ascii="宋体" w:hAnsi="宋体" w:cs="宋体"/>
                <w:b/>
                <w:bCs/>
                <w:sz w:val="24"/>
                <w:szCs w:val="24"/>
              </w:rPr>
              <w:t>（金癸·隆昌市场没有的食材以宁春城和安超市食材价格作为结算价格）。</w:t>
            </w:r>
          </w:p>
          <w:p w14:paraId="75737F6F">
            <w:pPr>
              <w:spacing w:line="560" w:lineRule="exact"/>
              <w:ind w:firstLine="482"/>
              <w:rPr>
                <w:rFonts w:ascii="宋体" w:hAnsi="宋体" w:cs="宋体"/>
                <w:b/>
                <w:sz w:val="24"/>
                <w:szCs w:val="24"/>
              </w:rPr>
            </w:pPr>
            <w:r>
              <w:rPr>
                <w:rFonts w:hint="eastAsia" w:ascii="宋体" w:hAnsi="宋体" w:cs="宋体"/>
                <w:b/>
                <w:sz w:val="24"/>
                <w:szCs w:val="24"/>
              </w:rPr>
              <w:t>（九）售后服务</w:t>
            </w:r>
          </w:p>
          <w:p w14:paraId="3C36848A">
            <w:pPr>
              <w:spacing w:line="560" w:lineRule="exact"/>
              <w:ind w:firstLine="482"/>
              <w:rPr>
                <w:rFonts w:ascii="宋体" w:hAnsi="宋体" w:cs="宋体"/>
                <w:sz w:val="24"/>
                <w:szCs w:val="24"/>
              </w:rPr>
            </w:pPr>
            <w:r>
              <w:rPr>
                <w:rFonts w:ascii="宋体" w:hAnsi="宋体" w:cs="宋体"/>
                <w:sz w:val="24"/>
                <w:szCs w:val="24"/>
              </w:rPr>
              <w:t>1.</w:t>
            </w:r>
            <w:r>
              <w:rPr>
                <w:rFonts w:hint="eastAsia" w:ascii="宋体" w:hAnsi="宋体" w:cs="宋体"/>
                <w:sz w:val="24"/>
                <w:szCs w:val="24"/>
              </w:rPr>
              <w:t>具体服务要求</w:t>
            </w:r>
          </w:p>
          <w:p w14:paraId="577307EB">
            <w:pPr>
              <w:spacing w:line="560" w:lineRule="exact"/>
              <w:ind w:firstLine="482"/>
              <w:rPr>
                <w:rFonts w:ascii="宋体" w:hAnsi="宋体" w:cs="宋体"/>
                <w:sz w:val="24"/>
                <w:szCs w:val="24"/>
              </w:rPr>
            </w:pPr>
            <w:r>
              <w:rPr>
                <w:rFonts w:hint="eastAsia" w:ascii="宋体" w:hAnsi="宋体" w:cs="宋体"/>
                <w:sz w:val="24"/>
                <w:szCs w:val="24"/>
              </w:rPr>
              <w:t>（1）当日送达菜品非采购人原因而出现质量不达标、缺斤少两、配送错误等问题，由供应商负责</w:t>
            </w:r>
            <w:r>
              <w:rPr>
                <w:rFonts w:ascii="宋体" w:hAnsi="宋体" w:cs="宋体"/>
                <w:sz w:val="24"/>
                <w:szCs w:val="24"/>
              </w:rPr>
              <w:t>9</w:t>
            </w:r>
            <w:r>
              <w:rPr>
                <w:rFonts w:hint="eastAsia" w:ascii="宋体" w:hAnsi="宋体" w:cs="宋体"/>
                <w:sz w:val="24"/>
                <w:szCs w:val="24"/>
              </w:rPr>
              <w:t>0分钟之内补换货，包换或包退，并承担因此而产生的一切费用。</w:t>
            </w:r>
          </w:p>
          <w:p w14:paraId="6C51F6CD">
            <w:pPr>
              <w:spacing w:line="56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要求安排固定专人及配送员与采购方专职人员对接，及时处理解决如下单、加订、提前、延后、质量不符合、缺斤短两等实际问题。</w:t>
            </w:r>
          </w:p>
          <w:p w14:paraId="727FC739">
            <w:pPr>
              <w:spacing w:line="560" w:lineRule="exact"/>
              <w:ind w:firstLine="480" w:firstLineChars="200"/>
              <w:rPr>
                <w:rFonts w:ascii="宋体" w:hAnsi="宋体" w:cs="宋体"/>
                <w:sz w:val="24"/>
                <w:szCs w:val="24"/>
              </w:rPr>
            </w:pPr>
            <w:r>
              <w:rPr>
                <w:rFonts w:hint="eastAsia" w:ascii="宋体" w:hAnsi="宋体" w:cs="宋体"/>
                <w:sz w:val="24"/>
                <w:szCs w:val="24"/>
              </w:rPr>
              <w:t>（3）需粗加工的菜品(如去皮、砍斩等)，按采购人需求应当提前处理好或自带工具现场处理。</w:t>
            </w:r>
          </w:p>
          <w:p w14:paraId="61424FF9">
            <w:pPr>
              <w:spacing w:line="560" w:lineRule="exact"/>
              <w:ind w:firstLine="480" w:firstLineChars="200"/>
              <w:rPr>
                <w:rFonts w:ascii="宋体" w:hAnsi="宋体" w:cs="宋体"/>
                <w:sz w:val="24"/>
                <w:szCs w:val="24"/>
              </w:rPr>
            </w:pPr>
            <w:r>
              <w:rPr>
                <w:rFonts w:hint="eastAsia" w:ascii="宋体" w:hAnsi="宋体" w:cs="宋体"/>
                <w:sz w:val="24"/>
                <w:szCs w:val="24"/>
              </w:rPr>
              <w:t>（4）供应商在供应过程中，如果发生出现质量问题或造成食物中毒，如变质等情况，经查实后确属供应商责任，供应商应承担全部责任。</w:t>
            </w:r>
          </w:p>
          <w:p w14:paraId="17D0E209">
            <w:pPr>
              <w:spacing w:line="560" w:lineRule="exact"/>
              <w:ind w:firstLine="480" w:firstLineChars="200"/>
              <w:rPr>
                <w:rFonts w:ascii="宋体" w:hAnsi="宋体" w:cs="宋体"/>
                <w:sz w:val="24"/>
                <w:szCs w:val="24"/>
              </w:rPr>
            </w:pPr>
            <w:r>
              <w:rPr>
                <w:rFonts w:hint="eastAsia" w:ascii="宋体" w:hAnsi="宋体" w:cs="宋体"/>
                <w:sz w:val="24"/>
                <w:szCs w:val="24"/>
              </w:rPr>
              <w:t>（5）质保期内，非采购人的人为原因而出现产品质量问题，由供应商负责包换或包退，并承担因此而产生的一切费用。</w:t>
            </w:r>
          </w:p>
          <w:p w14:paraId="317AA16E">
            <w:pPr>
              <w:spacing w:line="560" w:lineRule="exact"/>
              <w:ind w:firstLine="480" w:firstLineChars="200"/>
              <w:rPr>
                <w:rFonts w:ascii="宋体" w:hAnsi="宋体" w:cs="宋体"/>
                <w:sz w:val="24"/>
                <w:szCs w:val="24"/>
              </w:rPr>
            </w:pPr>
            <w:r>
              <w:rPr>
                <w:rFonts w:hint="eastAsia" w:ascii="宋体" w:hAnsi="宋体" w:cs="宋体"/>
                <w:sz w:val="24"/>
                <w:szCs w:val="24"/>
              </w:rPr>
              <w:t>（6）自觉接受采购人对食材配送质量、服务、价格等进行督导评议，认真履行本合同的各项义务，妥善处理各方意见，定期回访，把服务工作做好。</w:t>
            </w:r>
          </w:p>
          <w:p w14:paraId="7338AC19">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采购人对服务质量考核及标准</w:t>
            </w:r>
          </w:p>
          <w:p w14:paraId="35A829C9">
            <w:pPr>
              <w:spacing w:line="560" w:lineRule="exact"/>
              <w:ind w:firstLine="480" w:firstLineChars="200"/>
              <w:rPr>
                <w:rFonts w:ascii="宋体" w:hAnsi="宋体" w:cs="宋体"/>
                <w:sz w:val="24"/>
                <w:szCs w:val="24"/>
              </w:rPr>
            </w:pPr>
            <w:r>
              <w:rPr>
                <w:rFonts w:hint="eastAsia" w:ascii="宋体" w:hAnsi="宋体" w:cs="宋体"/>
                <w:sz w:val="24"/>
                <w:szCs w:val="24"/>
              </w:rPr>
              <w:t>供应商须按服务质量考核表的要求接受采购人的考核，采购人根据供应商确认无误后的考核结果决定是否继续配送，标准如下:</w:t>
            </w:r>
          </w:p>
          <w:tbl>
            <w:tblPr>
              <w:tblStyle w:val="61"/>
              <w:tblW w:w="8613" w:type="dxa"/>
              <w:jc w:val="center"/>
              <w:tblLayout w:type="autofit"/>
              <w:tblCellMar>
                <w:top w:w="0" w:type="dxa"/>
                <w:left w:w="108" w:type="dxa"/>
                <w:bottom w:w="0" w:type="dxa"/>
                <w:right w:w="108" w:type="dxa"/>
              </w:tblCellMar>
            </w:tblPr>
            <w:tblGrid>
              <w:gridCol w:w="724"/>
              <w:gridCol w:w="7889"/>
            </w:tblGrid>
            <w:tr w14:paraId="15E3AC10">
              <w:tblPrEx>
                <w:tblCellMar>
                  <w:top w:w="0" w:type="dxa"/>
                  <w:left w:w="108" w:type="dxa"/>
                  <w:bottom w:w="0" w:type="dxa"/>
                  <w:right w:w="108" w:type="dxa"/>
                </w:tblCellMar>
              </w:tblPrEx>
              <w:trPr>
                <w:trHeight w:val="795" w:hRule="atLeast"/>
                <w:jc w:val="center"/>
              </w:trPr>
              <w:tc>
                <w:tcPr>
                  <w:tcW w:w="8613" w:type="dxa"/>
                  <w:gridSpan w:val="2"/>
                  <w:tcMar>
                    <w:top w:w="15" w:type="dxa"/>
                    <w:left w:w="15" w:type="dxa"/>
                    <w:bottom w:w="15" w:type="dxa"/>
                    <w:right w:w="15" w:type="dxa"/>
                  </w:tcMar>
                  <w:vAlign w:val="center"/>
                </w:tcPr>
                <w:p w14:paraId="04AC0367">
                  <w:pPr>
                    <w:spacing w:line="560" w:lineRule="exact"/>
                    <w:ind w:firstLine="643"/>
                    <w:jc w:val="center"/>
                    <w:rPr>
                      <w:rFonts w:ascii="仿宋" w:hAnsi="仿宋" w:eastAsia="仿宋" w:cs="仿宋_GB2312"/>
                      <w:b/>
                      <w:sz w:val="24"/>
                      <w:szCs w:val="24"/>
                    </w:rPr>
                  </w:pPr>
                  <w:r>
                    <w:rPr>
                      <w:rFonts w:hint="eastAsia" w:ascii="仿宋" w:hAnsi="仿宋" w:eastAsia="仿宋" w:cs="仿宋_GB2312"/>
                      <w:b/>
                      <w:sz w:val="24"/>
                      <w:szCs w:val="24"/>
                    </w:rPr>
                    <w:t>服务质量考核细则表</w:t>
                  </w:r>
                </w:p>
              </w:tc>
            </w:tr>
            <w:tr w14:paraId="4B40F50B">
              <w:tblPrEx>
                <w:tblCellMar>
                  <w:top w:w="0" w:type="dxa"/>
                  <w:left w:w="108" w:type="dxa"/>
                  <w:bottom w:w="0" w:type="dxa"/>
                  <w:right w:w="108" w:type="dxa"/>
                </w:tblCellMar>
              </w:tblPrEx>
              <w:trPr>
                <w:trHeight w:val="853"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3C208B">
                  <w:pPr>
                    <w:spacing w:line="560" w:lineRule="exact"/>
                    <w:rPr>
                      <w:rFonts w:ascii="仿宋" w:hAnsi="仿宋" w:eastAsia="仿宋" w:cs="仿宋_GB2312"/>
                      <w:sz w:val="24"/>
                      <w:szCs w:val="24"/>
                    </w:rPr>
                  </w:pPr>
                  <w:r>
                    <w:rPr>
                      <w:rFonts w:ascii="仿宋" w:hAnsi="仿宋" w:eastAsia="仿宋" w:cs="仿宋_GB2312"/>
                      <w:sz w:val="24"/>
                      <w:szCs w:val="24"/>
                    </w:rPr>
                    <w:t>序</w:t>
                  </w:r>
                  <w:r>
                    <w:rPr>
                      <w:rFonts w:hint="eastAsia" w:ascii="仿宋" w:hAnsi="仿宋" w:eastAsia="仿宋" w:cs="仿宋_GB2312"/>
                      <w:sz w:val="24"/>
                      <w:szCs w:val="24"/>
                    </w:rPr>
                    <w:t>号</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5D5C9C">
                  <w:pPr>
                    <w:spacing w:line="560" w:lineRule="exact"/>
                    <w:jc w:val="center"/>
                    <w:rPr>
                      <w:rFonts w:ascii="仿宋" w:hAnsi="仿宋" w:eastAsia="仿宋" w:cs="仿宋_GB2312"/>
                      <w:b/>
                      <w:sz w:val="24"/>
                      <w:szCs w:val="24"/>
                    </w:rPr>
                  </w:pPr>
                  <w:r>
                    <w:rPr>
                      <w:rFonts w:hint="eastAsia" w:ascii="仿宋" w:hAnsi="仿宋" w:eastAsia="仿宋" w:cs="仿宋_GB2312"/>
                      <w:b/>
                      <w:sz w:val="24"/>
                      <w:szCs w:val="24"/>
                    </w:rPr>
                    <w:t xml:space="preserve">内  </w:t>
                  </w:r>
                  <w:r>
                    <w:rPr>
                      <w:rFonts w:ascii="仿宋" w:hAnsi="仿宋" w:eastAsia="仿宋" w:cs="仿宋_GB2312"/>
                      <w:b/>
                      <w:sz w:val="24"/>
                      <w:szCs w:val="24"/>
                    </w:rPr>
                    <w:t xml:space="preserve">  </w:t>
                  </w:r>
                  <w:r>
                    <w:rPr>
                      <w:rFonts w:hint="eastAsia" w:ascii="仿宋" w:hAnsi="仿宋" w:eastAsia="仿宋" w:cs="仿宋_GB2312"/>
                      <w:b/>
                      <w:sz w:val="24"/>
                      <w:szCs w:val="24"/>
                    </w:rPr>
                    <w:t>容</w:t>
                  </w:r>
                </w:p>
              </w:tc>
            </w:tr>
            <w:tr w14:paraId="634B00FC">
              <w:tblPrEx>
                <w:tblCellMar>
                  <w:top w:w="0" w:type="dxa"/>
                  <w:left w:w="108" w:type="dxa"/>
                  <w:bottom w:w="0" w:type="dxa"/>
                  <w:right w:w="108" w:type="dxa"/>
                </w:tblCellMar>
              </w:tblPrEx>
              <w:trPr>
                <w:trHeight w:val="965"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CE4876">
                  <w:pPr>
                    <w:spacing w:line="560" w:lineRule="exact"/>
                    <w:jc w:val="center"/>
                    <w:rPr>
                      <w:rFonts w:ascii="仿宋" w:hAnsi="仿宋" w:eastAsia="仿宋" w:cs="仿宋_GB2312"/>
                      <w:sz w:val="24"/>
                      <w:szCs w:val="24"/>
                    </w:rPr>
                  </w:pPr>
                  <w:r>
                    <w:rPr>
                      <w:rFonts w:ascii="宋体" w:hAnsi="宋体" w:cs="宋体"/>
                      <w:sz w:val="24"/>
                      <w:szCs w:val="24"/>
                    </w:rPr>
                    <w:t>1</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171E60">
                  <w:pPr>
                    <w:spacing w:line="560" w:lineRule="exact"/>
                    <w:rPr>
                      <w:rFonts w:ascii="宋体" w:hAnsi="宋体" w:cs="宋体"/>
                      <w:sz w:val="24"/>
                      <w:szCs w:val="24"/>
                    </w:rPr>
                  </w:pPr>
                  <w:r>
                    <w:rPr>
                      <w:rFonts w:hint="eastAsia" w:ascii="宋体" w:hAnsi="宋体" w:cs="宋体"/>
                      <w:sz w:val="24"/>
                      <w:szCs w:val="24"/>
                    </w:rPr>
                    <w:t>当日送达菜品非采购人原因而出现质量不达标、缺斤少两等问题，每次扣5分；60分钟之内未能及时调货合格的，加扣1分。</w:t>
                  </w:r>
                </w:p>
              </w:tc>
            </w:tr>
            <w:tr w14:paraId="1B13DFE1">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859A3A">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2</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D822C1">
                  <w:pPr>
                    <w:spacing w:line="560" w:lineRule="exact"/>
                    <w:rPr>
                      <w:rFonts w:ascii="宋体" w:hAnsi="宋体" w:cs="宋体"/>
                      <w:sz w:val="24"/>
                      <w:szCs w:val="24"/>
                    </w:rPr>
                  </w:pPr>
                  <w:r>
                    <w:rPr>
                      <w:rFonts w:hint="eastAsia" w:ascii="宋体" w:hAnsi="宋体" w:cs="宋体"/>
                      <w:sz w:val="24"/>
                      <w:szCs w:val="24"/>
                    </w:rPr>
                    <w:t>供应商擅自更改货物品牌、规格等，每次扣2分。</w:t>
                  </w:r>
                </w:p>
              </w:tc>
            </w:tr>
            <w:tr w14:paraId="7335C6DD">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2C813A">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3</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BAB782">
                  <w:pPr>
                    <w:spacing w:line="560" w:lineRule="exact"/>
                    <w:rPr>
                      <w:rFonts w:ascii="宋体" w:hAnsi="宋体" w:cs="宋体"/>
                      <w:sz w:val="24"/>
                      <w:szCs w:val="24"/>
                    </w:rPr>
                  </w:pPr>
                  <w:r>
                    <w:rPr>
                      <w:rFonts w:hint="eastAsia" w:ascii="宋体" w:hAnsi="宋体" w:cs="宋体"/>
                      <w:sz w:val="24"/>
                      <w:szCs w:val="24"/>
                    </w:rPr>
                    <w:t>供应商未按采购人规定时间供货的，每次扣2分。</w:t>
                  </w:r>
                </w:p>
              </w:tc>
            </w:tr>
            <w:tr w14:paraId="48A42574">
              <w:tblPrEx>
                <w:tblCellMar>
                  <w:top w:w="0" w:type="dxa"/>
                  <w:left w:w="108" w:type="dxa"/>
                  <w:bottom w:w="0" w:type="dxa"/>
                  <w:right w:w="108" w:type="dxa"/>
                </w:tblCellMar>
              </w:tblPrEx>
              <w:trPr>
                <w:trHeight w:val="955"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A30403">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4</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71148B">
                  <w:pPr>
                    <w:spacing w:line="560" w:lineRule="exact"/>
                    <w:rPr>
                      <w:rFonts w:ascii="宋体" w:hAnsi="宋体" w:cs="宋体"/>
                      <w:sz w:val="24"/>
                      <w:szCs w:val="24"/>
                    </w:rPr>
                  </w:pPr>
                  <w:r>
                    <w:rPr>
                      <w:rFonts w:hint="eastAsia" w:ascii="宋体" w:hAnsi="宋体" w:cs="宋体"/>
                      <w:sz w:val="24"/>
                      <w:szCs w:val="24"/>
                    </w:rPr>
                    <w:t>供应商未按要求随货提供物品配送单每次扣2分，提供虚假配送单的，每次扣18分。</w:t>
                  </w:r>
                </w:p>
              </w:tc>
            </w:tr>
            <w:tr w14:paraId="4A03A305">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ADF42E">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5</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725ACE">
                  <w:pPr>
                    <w:spacing w:line="560" w:lineRule="exact"/>
                    <w:rPr>
                      <w:rFonts w:ascii="宋体" w:hAnsi="宋体" w:cs="宋体"/>
                      <w:sz w:val="24"/>
                      <w:szCs w:val="24"/>
                    </w:rPr>
                  </w:pPr>
                  <w:r>
                    <w:rPr>
                      <w:rFonts w:hint="eastAsia" w:ascii="宋体" w:hAnsi="宋体" w:cs="宋体"/>
                      <w:sz w:val="24"/>
                      <w:szCs w:val="24"/>
                    </w:rPr>
                    <w:t>因发生退换货情况，补货不及时造成采购人无法按时供应伙食，每次扣5分。</w:t>
                  </w:r>
                </w:p>
              </w:tc>
            </w:tr>
            <w:tr w14:paraId="6EE17267">
              <w:tblPrEx>
                <w:tblCellMar>
                  <w:top w:w="0" w:type="dxa"/>
                  <w:left w:w="108" w:type="dxa"/>
                  <w:bottom w:w="0" w:type="dxa"/>
                  <w:right w:w="108" w:type="dxa"/>
                </w:tblCellMar>
              </w:tblPrEx>
              <w:trPr>
                <w:trHeight w:val="441"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83CC57">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6</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8DBD6A">
                  <w:pPr>
                    <w:spacing w:line="560" w:lineRule="exact"/>
                    <w:rPr>
                      <w:rFonts w:ascii="宋体" w:hAnsi="宋体" w:cs="宋体"/>
                      <w:sz w:val="24"/>
                      <w:szCs w:val="24"/>
                    </w:rPr>
                  </w:pPr>
                  <w:r>
                    <w:rPr>
                      <w:rFonts w:hint="eastAsia" w:ascii="宋体" w:hAnsi="宋体" w:cs="宋体"/>
                      <w:sz w:val="24"/>
                      <w:szCs w:val="24"/>
                    </w:rPr>
                    <w:t>供应商把采购人验收不合格退货的货物重新配送给采购人的，每发现一次扣12分。</w:t>
                  </w:r>
                </w:p>
              </w:tc>
            </w:tr>
            <w:tr w14:paraId="35C47099">
              <w:tblPrEx>
                <w:tblCellMar>
                  <w:top w:w="0" w:type="dxa"/>
                  <w:left w:w="108" w:type="dxa"/>
                  <w:bottom w:w="0" w:type="dxa"/>
                  <w:right w:w="108" w:type="dxa"/>
                </w:tblCellMar>
              </w:tblPrEx>
              <w:trPr>
                <w:trHeight w:val="945"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401730">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7</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FD2E63">
                  <w:pPr>
                    <w:spacing w:line="560" w:lineRule="exact"/>
                    <w:rPr>
                      <w:rFonts w:ascii="宋体" w:hAnsi="宋体" w:cs="宋体"/>
                      <w:sz w:val="24"/>
                      <w:szCs w:val="24"/>
                    </w:rPr>
                  </w:pPr>
                  <w:r>
                    <w:rPr>
                      <w:rFonts w:hint="eastAsia" w:ascii="宋体" w:hAnsi="宋体" w:cs="宋体"/>
                      <w:sz w:val="24"/>
                      <w:szCs w:val="24"/>
                    </w:rPr>
                    <w:t>供应商服务配合度，即应变配合采购能力、特殊需求配合程度。</w:t>
                  </w:r>
                  <w:r>
                    <w:rPr>
                      <w:rFonts w:hint="eastAsia" w:ascii="宋体" w:hAnsi="宋体" w:cs="宋体"/>
                      <w:color w:val="000000"/>
                      <w:sz w:val="24"/>
                      <w:szCs w:val="24"/>
                    </w:rPr>
                    <w:t>如货物出现问题，不积极配合查找原因的，以及不及时反馈处理结果的，每次扣2分。</w:t>
                  </w:r>
                </w:p>
              </w:tc>
            </w:tr>
            <w:tr w14:paraId="0091CD26">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8124F9">
                  <w:pPr>
                    <w:spacing w:line="560" w:lineRule="exact"/>
                    <w:jc w:val="center"/>
                    <w:rPr>
                      <w:rFonts w:ascii="仿宋" w:hAnsi="仿宋" w:eastAsia="仿宋" w:cs="仿宋_GB2312"/>
                      <w:sz w:val="24"/>
                      <w:szCs w:val="24"/>
                    </w:rPr>
                  </w:pPr>
                  <w:r>
                    <w:rPr>
                      <w:rFonts w:hint="eastAsia" w:ascii="仿宋" w:hAnsi="仿宋" w:eastAsia="仿宋" w:cs="仿宋_GB2312"/>
                      <w:sz w:val="24"/>
                      <w:szCs w:val="24"/>
                    </w:rPr>
                    <w:t>8</w:t>
                  </w:r>
                </w:p>
              </w:tc>
              <w:tc>
                <w:tcPr>
                  <w:tcW w:w="788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40DCB3">
                  <w:pPr>
                    <w:spacing w:line="560" w:lineRule="exact"/>
                    <w:rPr>
                      <w:rFonts w:ascii="宋体" w:hAnsi="宋体" w:cs="宋体"/>
                      <w:sz w:val="24"/>
                      <w:szCs w:val="24"/>
                    </w:rPr>
                  </w:pPr>
                  <w:r>
                    <w:rPr>
                      <w:rFonts w:hint="eastAsia" w:ascii="宋体" w:hAnsi="宋体" w:cs="宋体"/>
                      <w:sz w:val="24"/>
                      <w:szCs w:val="24"/>
                    </w:rPr>
                    <w:t>供应商不遵守采购人的各项管理规定，或泄露采购人内部情况，每次扣5分。</w:t>
                  </w:r>
                </w:p>
              </w:tc>
            </w:tr>
            <w:tr w14:paraId="063923A0">
              <w:tblPrEx>
                <w:tblCellMar>
                  <w:top w:w="0" w:type="dxa"/>
                  <w:left w:w="108" w:type="dxa"/>
                  <w:bottom w:w="0" w:type="dxa"/>
                  <w:right w:w="108" w:type="dxa"/>
                </w:tblCellMar>
              </w:tblPrEx>
              <w:trPr>
                <w:trHeight w:val="990" w:hRule="atLeast"/>
                <w:jc w:val="center"/>
              </w:trPr>
              <w:tc>
                <w:tcPr>
                  <w:tcW w:w="86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714E990">
                  <w:pPr>
                    <w:spacing w:line="560" w:lineRule="exact"/>
                    <w:ind w:firstLine="480" w:firstLineChars="200"/>
                    <w:jc w:val="left"/>
                    <w:rPr>
                      <w:rFonts w:ascii="宋体" w:hAnsi="宋体" w:cs="宋体"/>
                      <w:sz w:val="24"/>
                      <w:szCs w:val="24"/>
                    </w:rPr>
                  </w:pPr>
                  <w:r>
                    <w:rPr>
                      <w:rFonts w:hint="eastAsia" w:ascii="宋体" w:hAnsi="宋体" w:cs="仿宋_GB2312"/>
                      <w:sz w:val="24"/>
                      <w:szCs w:val="24"/>
                    </w:rPr>
                    <w:t>考核基本分为100分，采购方管理人员</w:t>
                  </w:r>
                  <w:r>
                    <w:rPr>
                      <w:rFonts w:hint="eastAsia" w:ascii="宋体" w:hAnsi="宋体" w:cs="仿宋_GB2312"/>
                      <w:b/>
                      <w:sz w:val="24"/>
                      <w:szCs w:val="24"/>
                    </w:rPr>
                    <w:t>按月考核督导</w:t>
                  </w:r>
                  <w:r>
                    <w:rPr>
                      <w:rFonts w:hint="eastAsia" w:ascii="宋体" w:hAnsi="宋体" w:cs="仿宋_GB2312"/>
                      <w:sz w:val="24"/>
                      <w:szCs w:val="24"/>
                    </w:rPr>
                    <w:t>，有一个月低于80分，扣除5%的当月食材供应款，低于60分，扣除10%的当月食材供应款；如整改后月度考核仍无法合格，累计三月均低于80分或累计两月均低于60分，采购人有权解除合同，并启动第二次配送招投标工作。</w:t>
                  </w:r>
                  <w:r>
                    <w:rPr>
                      <w:rFonts w:hint="eastAsia" w:ascii="宋体" w:hAnsi="宋体" w:cs="仿宋_GB2312"/>
                      <w:color w:val="FF0000"/>
                      <w:sz w:val="24"/>
                      <w:szCs w:val="24"/>
                    </w:rPr>
                    <w:t>月度考核获得90分以上（含90分），年内达</w:t>
                  </w:r>
                  <w:r>
                    <w:rPr>
                      <w:rFonts w:hint="eastAsia" w:ascii="宋体" w:hAnsi="宋体" w:cs="仿宋_GB2312"/>
                      <w:color w:val="FF0000"/>
                      <w:sz w:val="24"/>
                      <w:szCs w:val="24"/>
                      <w:highlight w:val="none"/>
                    </w:rPr>
                    <w:t>到8次及以上</w:t>
                  </w:r>
                  <w:r>
                    <w:rPr>
                      <w:rFonts w:hint="eastAsia" w:ascii="宋体" w:hAnsi="宋体" w:cs="仿宋_GB2312"/>
                      <w:color w:val="FF0000"/>
                      <w:sz w:val="24"/>
                      <w:szCs w:val="24"/>
                    </w:rPr>
                    <w:t>，且没有月度考核低于60分的情形，方可续签订第二年合同</w:t>
                  </w:r>
                  <w:r>
                    <w:rPr>
                      <w:rFonts w:hint="eastAsia" w:ascii="宋体" w:hAnsi="宋体" w:cs="宋体"/>
                      <w:sz w:val="24"/>
                      <w:szCs w:val="24"/>
                    </w:rPr>
                    <w:t>。</w:t>
                  </w:r>
                </w:p>
              </w:tc>
            </w:tr>
          </w:tbl>
          <w:p w14:paraId="1F997131">
            <w:pPr>
              <w:spacing w:line="560" w:lineRule="exact"/>
              <w:ind w:firstLine="482"/>
              <w:rPr>
                <w:rFonts w:ascii="宋体" w:hAnsi="宋体" w:cs="宋体"/>
                <w:b/>
                <w:sz w:val="24"/>
                <w:szCs w:val="24"/>
              </w:rPr>
            </w:pPr>
            <w:r>
              <w:rPr>
                <w:rFonts w:hint="eastAsia" w:ascii="宋体" w:hAnsi="宋体" w:cs="宋体"/>
                <w:b/>
                <w:sz w:val="24"/>
                <w:szCs w:val="24"/>
              </w:rPr>
              <w:t>（十）保密条款</w:t>
            </w:r>
          </w:p>
          <w:p w14:paraId="7DE37B34">
            <w:pPr>
              <w:spacing w:line="560" w:lineRule="exact"/>
              <w:ind w:firstLine="480" w:firstLineChars="200"/>
              <w:rPr>
                <w:rFonts w:ascii="宋体" w:hAnsi="宋体" w:cs="微软雅黑"/>
                <w:b/>
                <w:szCs w:val="21"/>
              </w:rPr>
            </w:pPr>
            <w:r>
              <w:rPr>
                <w:rFonts w:hint="eastAsia" w:ascii="宋体" w:hAnsi="宋体" w:cs="宋体"/>
                <w:sz w:val="24"/>
                <w:szCs w:val="24"/>
              </w:rPr>
              <w:t>供应商在实施货物供货期间，不得将供货的实际数量及供货地点泄露给其他企业或者个人，供应商必须指派相对固定的人员完成货物配送服务，并需将配送人员的详细资料报采购人备案，货物配送人员必须遵纪守法、品行良好。如需要更换配送人员，必须事先通知采购人并将其个人资料送采购人审批，审批合格者才能更换。</w:t>
            </w:r>
            <w:r>
              <w:rPr>
                <w:rFonts w:hint="eastAsia" w:ascii="宋体" w:hAnsi="宋体" w:cs="微软雅黑"/>
                <w:b/>
                <w:bCs/>
                <w:sz w:val="28"/>
                <w:szCs w:val="28"/>
              </w:rPr>
              <w:t xml:space="preserve">     </w:t>
            </w:r>
            <w:r>
              <w:rPr>
                <w:rFonts w:hint="eastAsia" w:ascii="宋体" w:hAnsi="宋体" w:cs="微软雅黑"/>
                <w:b/>
                <w:bCs/>
                <w:szCs w:val="21"/>
              </w:rPr>
              <w:t xml:space="preserve">                                    </w:t>
            </w:r>
          </w:p>
        </w:tc>
      </w:tr>
      <w:tr w14:paraId="21B5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67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AC3931B">
            <w:pPr>
              <w:widowControl/>
              <w:snapToGrid w:val="0"/>
              <w:spacing w:line="440" w:lineRule="atLeast"/>
              <w:jc w:val="center"/>
              <w:rPr>
                <w:rFonts w:ascii="宋体" w:hAnsi="宋体" w:cs="宋体"/>
                <w:szCs w:val="21"/>
              </w:rPr>
            </w:pPr>
            <w:r>
              <w:rPr>
                <w:rFonts w:hint="eastAsia" w:ascii="宋体" w:hAnsi="宋体" w:cs="宋体"/>
                <w:szCs w:val="21"/>
              </w:rPr>
              <w:t>二、商务要求</w:t>
            </w:r>
          </w:p>
        </w:tc>
      </w:tr>
      <w:tr w14:paraId="0B5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FE4720B">
            <w:pPr>
              <w:widowControl/>
              <w:spacing w:line="440" w:lineRule="atLeast"/>
              <w:jc w:val="center"/>
              <w:textAlignment w:val="center"/>
              <w:rPr>
                <w:rFonts w:ascii="宋体" w:hAnsi="宋体" w:cs="宋体"/>
                <w:szCs w:val="21"/>
              </w:rPr>
            </w:pPr>
            <w:r>
              <w:rPr>
                <w:rFonts w:hint="eastAsia" w:ascii="宋体" w:hAnsi="宋体" w:cs="宋体"/>
                <w:sz w:val="28"/>
                <w:szCs w:val="28"/>
              </w:rPr>
              <w:t>★付款时间、方式及交付时间、地点</w:t>
            </w:r>
          </w:p>
        </w:tc>
        <w:tc>
          <w:tcPr>
            <w:tcW w:w="84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246A095">
            <w:pPr>
              <w:widowControl/>
              <w:snapToGrid w:val="0"/>
              <w:spacing w:line="440" w:lineRule="atLeast"/>
              <w:ind w:firstLine="480" w:firstLineChars="200"/>
              <w:jc w:val="left"/>
              <w:rPr>
                <w:rFonts w:cs="微软雅黑"/>
                <w:bCs/>
                <w:sz w:val="24"/>
                <w:szCs w:val="24"/>
              </w:rPr>
            </w:pPr>
            <w:r>
              <w:rPr>
                <w:rFonts w:hint="eastAsia" w:cs="微软雅黑"/>
                <w:bCs/>
                <w:sz w:val="24"/>
                <w:szCs w:val="24"/>
              </w:rPr>
              <w:t>1.交付时间：中标后先签订壹年配送合同，在第一年配送经过考核合格再续签第二年合同，按采购方需求送货。</w:t>
            </w:r>
          </w:p>
          <w:p w14:paraId="7FA07268">
            <w:pPr>
              <w:widowControl/>
              <w:snapToGrid w:val="0"/>
              <w:spacing w:line="440" w:lineRule="atLeast"/>
              <w:ind w:firstLine="480" w:firstLineChars="200"/>
              <w:jc w:val="left"/>
              <w:rPr>
                <w:rFonts w:ascii="宋体" w:hAnsi="宋体" w:cs="宋体"/>
                <w:bCs/>
                <w:kern w:val="0"/>
                <w:sz w:val="24"/>
                <w:szCs w:val="24"/>
              </w:rPr>
            </w:pPr>
            <w:r>
              <w:rPr>
                <w:rFonts w:hint="eastAsia" w:ascii="宋体" w:hAnsi="宋体" w:cs="微软雅黑"/>
                <w:bCs/>
                <w:sz w:val="24"/>
                <w:szCs w:val="24"/>
              </w:rPr>
              <w:t>2.交付地点： 北海市东二巷2号党政机关大院内</w:t>
            </w:r>
            <w:r>
              <w:rPr>
                <w:rFonts w:hint="eastAsia" w:ascii="宋体" w:hAnsi="宋体" w:cs="宋体"/>
                <w:bCs/>
                <w:kern w:val="0"/>
                <w:sz w:val="24"/>
                <w:szCs w:val="24"/>
              </w:rPr>
              <w:t>。</w:t>
            </w:r>
          </w:p>
          <w:p w14:paraId="6744366A">
            <w:pPr>
              <w:widowControl/>
              <w:snapToGrid w:val="0"/>
              <w:spacing w:line="440" w:lineRule="atLeast"/>
              <w:ind w:firstLine="484" w:firstLineChars="202"/>
              <w:jc w:val="left"/>
              <w:rPr>
                <w:rFonts w:ascii="宋体" w:hAnsi="宋体" w:cs="微软雅黑"/>
                <w:bCs/>
                <w:sz w:val="24"/>
                <w:szCs w:val="24"/>
              </w:rPr>
            </w:pPr>
            <w:r>
              <w:rPr>
                <w:rFonts w:hint="eastAsia" w:ascii="宋体" w:hAnsi="宋体" w:cs="宋体"/>
                <w:bCs/>
                <w:kern w:val="0"/>
                <w:sz w:val="24"/>
                <w:szCs w:val="24"/>
              </w:rPr>
              <w:t>3. 服务期限：自双方签订开始履行合同之日起1年。</w:t>
            </w:r>
          </w:p>
          <w:p w14:paraId="5E6A9326">
            <w:pPr>
              <w:snapToGrid w:val="0"/>
              <w:spacing w:line="440" w:lineRule="atLeast"/>
              <w:ind w:firstLine="480" w:firstLineChars="200"/>
              <w:rPr>
                <w:rFonts w:ascii="宋体" w:hAnsi="宋体" w:cs="微软雅黑"/>
                <w:bCs/>
                <w:sz w:val="24"/>
                <w:szCs w:val="24"/>
              </w:rPr>
            </w:pPr>
            <w:r>
              <w:rPr>
                <w:rFonts w:hint="eastAsia" w:ascii="宋体" w:hAnsi="宋体" w:cs="微软雅黑"/>
                <w:bCs/>
                <w:sz w:val="24"/>
                <w:szCs w:val="24"/>
              </w:rPr>
              <w:t>4．付款时间和方式：</w:t>
            </w:r>
          </w:p>
          <w:p w14:paraId="5903F8AD">
            <w:pPr>
              <w:snapToGrid w:val="0"/>
              <w:spacing w:line="440" w:lineRule="atLeast"/>
              <w:ind w:firstLine="480" w:firstLineChars="200"/>
              <w:rPr>
                <w:rFonts w:ascii="宋体" w:hAnsi="宋体" w:cs="微软雅黑"/>
                <w:bCs/>
                <w:sz w:val="24"/>
                <w:szCs w:val="24"/>
              </w:rPr>
            </w:pPr>
            <w:r>
              <w:rPr>
                <w:rFonts w:ascii="Calibri" w:hAnsi="Calibri" w:cs="Calibri"/>
                <w:bCs/>
                <w:sz w:val="24"/>
                <w:szCs w:val="24"/>
              </w:rPr>
              <w:t>①</w:t>
            </w:r>
            <w:r>
              <w:rPr>
                <w:rFonts w:hint="eastAsia" w:ascii="宋体" w:hAnsi="宋体" w:cs="微软雅黑"/>
                <w:bCs/>
                <w:sz w:val="24"/>
                <w:szCs w:val="24"/>
              </w:rPr>
              <w:t>结算期限。食材款由供应商先垫付、后结算，每月结算一次。供应商于每月5日前凭食材配送单向采购人申请上个月的付款，采购人收到申请后在20个工作日内完成支付。遇有特殊情况，可以推迟结算(如审批权限人出差、封账及其他无法预测情况等)。</w:t>
            </w:r>
          </w:p>
          <w:p w14:paraId="06777018">
            <w:pPr>
              <w:snapToGrid w:val="0"/>
              <w:spacing w:line="440" w:lineRule="atLeast"/>
              <w:ind w:firstLine="480" w:firstLineChars="200"/>
              <w:rPr>
                <w:rFonts w:ascii="宋体" w:hAnsi="宋体" w:cs="微软雅黑"/>
                <w:bCs/>
                <w:sz w:val="24"/>
                <w:szCs w:val="24"/>
              </w:rPr>
            </w:pPr>
            <w:r>
              <w:rPr>
                <w:rFonts w:ascii="Calibri" w:hAnsi="Calibri" w:cs="Calibri"/>
                <w:bCs/>
                <w:sz w:val="24"/>
                <w:szCs w:val="24"/>
              </w:rPr>
              <w:t>②</w:t>
            </w:r>
            <w:r>
              <w:rPr>
                <w:rFonts w:hint="eastAsia" w:ascii="宋体" w:hAnsi="宋体" w:cs="微软雅黑"/>
                <w:bCs/>
                <w:sz w:val="24"/>
                <w:szCs w:val="24"/>
              </w:rPr>
              <w:t>结算方式。采购人采用银行转账的形式进行支付食材款，不得出现任何现金交易。未经采购人同意采购的物资以及验收不合格的货品，采购人不予付款。</w:t>
            </w:r>
          </w:p>
          <w:p w14:paraId="22DC319F">
            <w:pPr>
              <w:snapToGrid w:val="0"/>
              <w:spacing w:line="440" w:lineRule="atLeast"/>
              <w:ind w:firstLine="480" w:firstLineChars="200"/>
              <w:rPr>
                <w:rFonts w:ascii="宋体" w:hAnsi="宋体" w:cs="微软雅黑"/>
                <w:bCs/>
                <w:szCs w:val="21"/>
              </w:rPr>
            </w:pPr>
            <w:r>
              <w:rPr>
                <w:rFonts w:ascii="Calibri" w:hAnsi="Calibri" w:cs="Calibri"/>
                <w:bCs/>
                <w:sz w:val="24"/>
                <w:szCs w:val="24"/>
              </w:rPr>
              <w:t>③</w:t>
            </w:r>
            <w:r>
              <w:rPr>
                <w:rFonts w:hint="eastAsia" w:ascii="宋体" w:hAnsi="宋体" w:cs="微软雅黑"/>
                <w:bCs/>
                <w:sz w:val="24"/>
                <w:szCs w:val="24"/>
              </w:rPr>
              <w:t>供应商必须能够按时提供当月足额合规发票以及该票据对应清单明细。</w:t>
            </w:r>
          </w:p>
        </w:tc>
      </w:tr>
    </w:tbl>
    <w:p w14:paraId="34324EB9">
      <w:pPr>
        <w:adjustRightInd/>
        <w:spacing w:line="360" w:lineRule="auto"/>
        <w:jc w:val="center"/>
        <w:outlineLvl w:val="0"/>
        <w:rPr>
          <w:rFonts w:cs="仿宋_GB2312" w:asciiTheme="minorEastAsia" w:hAnsiTheme="minorEastAsia" w:eastAsiaTheme="minorEastAsia"/>
          <w:b/>
          <w:sz w:val="36"/>
          <w:szCs w:val="36"/>
        </w:rPr>
      </w:pPr>
    </w:p>
    <w:p w14:paraId="6AB1BE9D">
      <w:pPr>
        <w:pStyle w:val="3"/>
      </w:pPr>
      <w:r>
        <w:br w:type="page"/>
      </w:r>
    </w:p>
    <w:p w14:paraId="534F353D">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8"/>
      <w:bookmarkEnd w:id="69"/>
      <w:bookmarkStart w:id="72" w:name="第四部分"/>
      <w:r>
        <w:rPr>
          <w:rFonts w:hint="eastAsia" w:cs="仿宋_GB2312" w:asciiTheme="minorEastAsia" w:hAnsiTheme="minorEastAsia" w:eastAsiaTheme="minorEastAsia"/>
          <w:b/>
          <w:sz w:val="36"/>
          <w:szCs w:val="36"/>
        </w:rPr>
        <w:t>评审方法及评审标准</w:t>
      </w:r>
      <w:bookmarkEnd w:id="71"/>
    </w:p>
    <w:p w14:paraId="4BB324DB">
      <w:pPr>
        <w:snapToGrid w:val="0"/>
        <w:spacing w:line="420" w:lineRule="exact"/>
        <w:ind w:firstLine="3213" w:firstLineChars="1000"/>
        <w:rPr>
          <w:rFonts w:ascii="宋体" w:hAnsi="宋体" w:cs="宋体"/>
          <w:b/>
          <w:sz w:val="32"/>
          <w:szCs w:val="20"/>
        </w:rPr>
      </w:pPr>
      <w:r>
        <w:rPr>
          <w:rFonts w:hint="eastAsia" w:ascii="宋体" w:hAnsi="宋体" w:cs="宋体"/>
          <w:b/>
          <w:sz w:val="32"/>
          <w:szCs w:val="20"/>
        </w:rPr>
        <w:t>评标办法前附表</w:t>
      </w:r>
    </w:p>
    <w:p w14:paraId="00A837CC">
      <w:pPr>
        <w:snapToGrid w:val="0"/>
        <w:spacing w:line="420" w:lineRule="exact"/>
        <w:ind w:firstLine="482" w:firstLineChars="200"/>
        <w:rPr>
          <w:rFonts w:ascii="宋体" w:hAnsi="Calibri" w:cs="宋体"/>
          <w:b/>
          <w:bCs/>
          <w:sz w:val="24"/>
        </w:rPr>
      </w:pPr>
      <w:r>
        <w:rPr>
          <w:rFonts w:hint="eastAsia" w:ascii="宋体" w:hAnsi="Calibri" w:cs="宋体"/>
          <w:b/>
          <w:bCs/>
          <w:sz w:val="24"/>
        </w:rPr>
        <w:t>一、磋商原则</w:t>
      </w:r>
    </w:p>
    <w:p w14:paraId="4E4F38AD">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(一)磋商小组构成：本采购项目的磋商小组由采购人代表和有关技术、经济等方面的专家组成，成员人数应当为三人以上单数。其中，技术、经济等方面的专家不得少于成员总数的三分之二。</w:t>
      </w:r>
    </w:p>
    <w:p w14:paraId="08F94BAD">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（二)磋商依据：评委将以磋商文件、磋商响应文件为磋商依据，对磋商供应商的价格、服务方案、履约能力等方面内容按百分制打分。</w:t>
      </w:r>
    </w:p>
    <w:p w14:paraId="159DB0FA">
      <w:pPr>
        <w:autoSpaceDE w:val="0"/>
        <w:autoSpaceDN w:val="0"/>
        <w:spacing w:line="420" w:lineRule="exact"/>
        <w:ind w:firstLine="480" w:firstLineChars="200"/>
        <w:rPr>
          <w:rFonts w:ascii="宋体" w:hAnsi="宋体" w:cs="宋体"/>
          <w:kern w:val="0"/>
          <w:sz w:val="24"/>
        </w:rPr>
      </w:pPr>
      <w:r>
        <w:rPr>
          <w:rFonts w:hint="eastAsia" w:ascii="宋体" w:hAnsi="宋体" w:cs="宋体"/>
          <w:kern w:val="0"/>
          <w:sz w:val="24"/>
        </w:rPr>
        <w:t>(三)磋商方式：以封闭方式进行。</w:t>
      </w:r>
    </w:p>
    <w:p w14:paraId="638E30A1">
      <w:pPr>
        <w:widowControl/>
        <w:adjustRightInd/>
        <w:spacing w:line="420" w:lineRule="exact"/>
        <w:ind w:left="562" w:hanging="562"/>
        <w:rPr>
          <w:rFonts w:ascii="宋体" w:hAnsi="宋体" w:cs="宋体"/>
          <w:b/>
          <w:bCs/>
          <w:kern w:val="0"/>
          <w:sz w:val="24"/>
        </w:rPr>
      </w:pPr>
      <w:r>
        <w:rPr>
          <w:rFonts w:hint="eastAsia" w:ascii="宋体" w:hAnsi="宋体" w:cs="宋体"/>
          <w:b/>
          <w:kern w:val="0"/>
          <w:sz w:val="24"/>
        </w:rPr>
        <w:t xml:space="preserve">    </w:t>
      </w:r>
      <w:r>
        <w:rPr>
          <w:rFonts w:hint="eastAsia" w:ascii="宋体" w:hAnsi="宋体" w:cs="宋体"/>
          <w:b/>
          <w:bCs/>
          <w:kern w:val="0"/>
          <w:sz w:val="24"/>
        </w:rPr>
        <w:t>二、评审方法</w:t>
      </w:r>
    </w:p>
    <w:p w14:paraId="2A7F9EA6">
      <w:pPr>
        <w:autoSpaceDE w:val="0"/>
        <w:autoSpaceDN w:val="0"/>
        <w:spacing w:line="420" w:lineRule="exact"/>
        <w:ind w:firstLine="480" w:firstLineChars="200"/>
        <w:jc w:val="left"/>
        <w:rPr>
          <w:rFonts w:ascii="宋体" w:hAnsi="宋体" w:cs="宋体"/>
          <w:kern w:val="0"/>
          <w:sz w:val="24"/>
        </w:rPr>
      </w:pPr>
      <w:r>
        <w:rPr>
          <w:rFonts w:hint="eastAsia" w:ascii="宋体" w:hAnsi="宋体" w:cs="宋体"/>
          <w:kern w:val="0"/>
          <w:sz w:val="24"/>
        </w:rPr>
        <w:t>（一）对进入详评的，采用百分制综合评分法。</w:t>
      </w:r>
    </w:p>
    <w:p w14:paraId="620460DF">
      <w:pPr>
        <w:autoSpaceDE w:val="0"/>
        <w:autoSpaceDN w:val="0"/>
        <w:spacing w:line="420" w:lineRule="exact"/>
        <w:ind w:firstLine="480" w:firstLineChars="200"/>
        <w:jc w:val="left"/>
        <w:rPr>
          <w:rFonts w:ascii="宋体" w:hAnsi="宋体" w:cs="宋体"/>
          <w:b/>
          <w:bCs/>
          <w:kern w:val="0"/>
          <w:sz w:val="24"/>
          <w:lang w:val="zh-CN" w:bidi="zh-CN"/>
        </w:rPr>
      </w:pPr>
      <w:r>
        <w:rPr>
          <w:rFonts w:hint="eastAsia" w:ascii="宋体" w:hAnsi="宋体" w:cs="宋体"/>
          <w:kern w:val="0"/>
          <w:sz w:val="24"/>
        </w:rPr>
        <w:t>（二）计分办法（按四舍五入取至百分位）：</w:t>
      </w:r>
      <w:r>
        <w:rPr>
          <w:rFonts w:ascii="宋体" w:hAnsi="宋体" w:cs="宋体"/>
          <w:bCs/>
          <w:kern w:val="0"/>
          <w:sz w:val="24"/>
          <w:lang w:val="zh-CN" w:bidi="zh-CN"/>
        </w:rPr>
        <w:t xml:space="preserve"> </w:t>
      </w:r>
    </w:p>
    <w:p w14:paraId="54DE076D">
      <w:pPr>
        <w:adjustRightInd/>
        <w:spacing w:line="440" w:lineRule="atLeast"/>
        <w:ind w:firstLine="422" w:firstLineChars="200"/>
        <w:rPr>
          <w:rFonts w:ascii="宋体" w:hAnsi="宋体" w:cs="Calibri"/>
          <w:b/>
          <w:szCs w:val="21"/>
        </w:rPr>
      </w:pPr>
      <w:r>
        <w:rPr>
          <w:rFonts w:hint="eastAsia" w:ascii="宋体" w:hAnsi="宋体" w:cs="Calibri"/>
          <w:b/>
          <w:szCs w:val="21"/>
        </w:rPr>
        <w:t>1.价格分…………………………………………………………………………………………30分</w:t>
      </w:r>
    </w:p>
    <w:p w14:paraId="2B1BD537">
      <w:pPr>
        <w:spacing w:line="400" w:lineRule="exact"/>
        <w:ind w:firstLine="420" w:firstLineChars="200"/>
        <w:jc w:val="left"/>
        <w:rPr>
          <w:rFonts w:ascii="宋体" w:cs="宋体"/>
          <w:bCs/>
        </w:rPr>
      </w:pPr>
      <w:r>
        <w:rPr>
          <w:rFonts w:hint="eastAsia" w:ascii="宋体" w:cs="宋体"/>
          <w:bCs/>
        </w:rPr>
        <w:t>（1）以进入评标的最高投标下浮率的评标价为30分。</w:t>
      </w:r>
    </w:p>
    <w:p w14:paraId="1AB33ED8">
      <w:pPr>
        <w:spacing w:line="400" w:lineRule="exact"/>
        <w:ind w:firstLine="420" w:firstLineChars="200"/>
        <w:jc w:val="left"/>
        <w:rPr>
          <w:rFonts w:ascii="宋体" w:cs="宋体"/>
          <w:bCs/>
          <w:highlight w:val="none"/>
        </w:rPr>
      </w:pPr>
      <w:r>
        <w:rPr>
          <w:rFonts w:hint="eastAsia" w:ascii="宋体" w:cs="宋体"/>
          <w:bCs/>
        </w:rPr>
        <w:t>（2</w:t>
      </w:r>
      <w:r>
        <w:rPr>
          <w:rFonts w:hint="eastAsia" w:ascii="宋体" w:cs="宋体"/>
          <w:bCs/>
          <w:highlight w:val="none"/>
        </w:rPr>
        <w:t>）某磋商供应商价格分 =（1-磋商供应商最高评标下浮率）/（1-某磋商供应商评标下浮率）×30（分）</w:t>
      </w:r>
    </w:p>
    <w:p w14:paraId="0A616EC2">
      <w:pPr>
        <w:adjustRightInd/>
        <w:spacing w:line="440" w:lineRule="atLeast"/>
        <w:ind w:firstLine="422" w:firstLineChars="200"/>
        <w:rPr>
          <w:rFonts w:ascii="宋体" w:hAnsi="宋体" w:cs="Calibri"/>
          <w:b/>
          <w:szCs w:val="21"/>
        </w:rPr>
      </w:pPr>
      <w:r>
        <w:rPr>
          <w:rFonts w:hint="eastAsia" w:ascii="宋体" w:hAnsi="宋体" w:cs="Calibri"/>
          <w:b/>
          <w:szCs w:val="21"/>
        </w:rPr>
        <w:t>2.</w:t>
      </w:r>
      <w:r>
        <w:rPr>
          <w:rFonts w:hint="eastAsia" w:ascii="宋体" w:cs="Courier New"/>
          <w:b/>
        </w:rPr>
        <w:t>服务实施方案分和客户满意度分</w:t>
      </w:r>
      <w:r>
        <w:rPr>
          <w:rFonts w:hint="eastAsia" w:ascii="宋体" w:hAnsi="宋体" w:cs="Calibri"/>
          <w:b/>
          <w:szCs w:val="21"/>
        </w:rPr>
        <w:t>……………………………………………………………12分</w:t>
      </w:r>
    </w:p>
    <w:p w14:paraId="40B582A0">
      <w:pPr>
        <w:wordWrap w:val="0"/>
        <w:spacing w:line="400" w:lineRule="exact"/>
        <w:ind w:firstLine="420"/>
        <w:rPr>
          <w:rFonts w:ascii="宋体" w:hAnsi="宋体"/>
          <w:bCs/>
          <w:szCs w:val="21"/>
        </w:rPr>
      </w:pPr>
      <w:r>
        <w:rPr>
          <w:rFonts w:hint="eastAsia" w:ascii="宋体" w:cs="宋体"/>
          <w:kern w:val="0"/>
          <w:szCs w:val="21"/>
        </w:rPr>
        <w:t>磋商小组</w:t>
      </w:r>
      <w:r>
        <w:rPr>
          <w:rFonts w:hint="eastAsia" w:ascii="宋体" w:hAnsi="宋体"/>
          <w:bCs/>
          <w:szCs w:val="21"/>
        </w:rPr>
        <w:t>各成员根据供应商的实施方案结合项目需求、针对性内容独立评分。其中：</w:t>
      </w:r>
    </w:p>
    <w:p w14:paraId="3AEC4F7A">
      <w:pPr>
        <w:wordWrap w:val="0"/>
        <w:spacing w:line="400" w:lineRule="exact"/>
        <w:ind w:firstLine="420"/>
        <w:rPr>
          <w:rFonts w:ascii="宋体" w:hAnsi="宋体"/>
          <w:bCs/>
          <w:szCs w:val="21"/>
        </w:rPr>
      </w:pPr>
      <w:r>
        <w:rPr>
          <w:rFonts w:hint="eastAsia" w:ascii="宋体" w:hAnsi="宋体"/>
          <w:bCs/>
          <w:szCs w:val="21"/>
        </w:rPr>
        <w:t>1）实施方案分（满分10分）</w:t>
      </w:r>
    </w:p>
    <w:p w14:paraId="63F56D6F">
      <w:pPr>
        <w:wordWrap w:val="0"/>
        <w:spacing w:line="400" w:lineRule="exact"/>
        <w:ind w:firstLine="420" w:firstLineChars="200"/>
        <w:rPr>
          <w:rFonts w:ascii="宋体" w:hAnsi="宋体"/>
          <w:szCs w:val="21"/>
        </w:rPr>
      </w:pPr>
      <w:r>
        <w:rPr>
          <w:rFonts w:hint="eastAsia" w:ascii="宋体" w:hAnsi="宋体"/>
          <w:szCs w:val="21"/>
        </w:rPr>
        <w:t>一档（5分）：</w:t>
      </w:r>
      <w:r>
        <w:rPr>
          <w:rFonts w:hint="eastAsia" w:ascii="宋体" w:hAnsi="宋体"/>
          <w:szCs w:val="21"/>
          <w:lang w:eastAsia="zh-CN"/>
        </w:rPr>
        <w:t>供应商</w:t>
      </w:r>
      <w:r>
        <w:rPr>
          <w:rFonts w:hint="eastAsia" w:ascii="宋体" w:hAnsi="宋体"/>
          <w:szCs w:val="21"/>
        </w:rPr>
        <w:t>对本案项目需求理解认识差，对配送区域、配送工作量、配送难度思路不清，实施方案粗糙，人员配备少，食材采购、分拣、存储、调配、运输、安全、配送效率等不明确，整体方案错漏明显。</w:t>
      </w:r>
    </w:p>
    <w:p w14:paraId="626210F4">
      <w:pPr>
        <w:wordWrap w:val="0"/>
        <w:spacing w:line="400" w:lineRule="exact"/>
        <w:ind w:firstLine="420"/>
        <w:rPr>
          <w:rFonts w:ascii="宋体" w:hAnsi="宋体"/>
          <w:bCs/>
          <w:szCs w:val="21"/>
        </w:rPr>
      </w:pPr>
      <w:r>
        <w:rPr>
          <w:rFonts w:hint="eastAsia" w:ascii="宋体" w:hAnsi="宋体"/>
          <w:bCs/>
          <w:szCs w:val="21"/>
        </w:rPr>
        <w:t>二档（7分）：</w:t>
      </w:r>
      <w:r>
        <w:rPr>
          <w:rFonts w:hint="eastAsia" w:ascii="宋体" w:hAnsi="宋体"/>
          <w:bCs/>
          <w:szCs w:val="21"/>
          <w:lang w:eastAsia="zh-CN"/>
        </w:rPr>
        <w:t>供应商</w:t>
      </w:r>
      <w:r>
        <w:rPr>
          <w:rFonts w:hint="eastAsia" w:ascii="宋体" w:hAnsi="宋体"/>
          <w:bCs/>
          <w:szCs w:val="21"/>
        </w:rPr>
        <w:t>对本案项目需求理解认识较好， 对配送区域、配送工作量、配送难度有一定考量，实施方案合理，人员配备满足需求，食品配送采购货源和质量有基本 保障，食材采购、分拣、存储、调配、运输、安全、配送效 率等各个环节安排合理，保障配送时间效率一般，整体方案完整，可操作性较强。</w:t>
      </w:r>
    </w:p>
    <w:p w14:paraId="15D7D136">
      <w:pPr>
        <w:spacing w:line="400" w:lineRule="exact"/>
        <w:ind w:firstLine="420" w:firstLineChars="200"/>
        <w:rPr>
          <w:rFonts w:ascii="宋体" w:hAnsi="宋体"/>
          <w:szCs w:val="21"/>
        </w:rPr>
      </w:pPr>
      <w:r>
        <w:rPr>
          <w:rFonts w:hint="eastAsia" w:ascii="宋体" w:hAnsi="宋体"/>
          <w:szCs w:val="21"/>
        </w:rPr>
        <w:t>三档（10分）：</w:t>
      </w:r>
      <w:r>
        <w:rPr>
          <w:rFonts w:hint="eastAsia" w:ascii="宋体" w:hAnsi="宋体"/>
          <w:szCs w:val="21"/>
          <w:lang w:eastAsia="zh-CN"/>
        </w:rPr>
        <w:t>供应商</w:t>
      </w:r>
      <w:r>
        <w:rPr>
          <w:rFonts w:hint="eastAsia" w:ascii="宋体" w:hAnsi="宋体"/>
          <w:szCs w:val="21"/>
        </w:rPr>
        <w:t>对本案项目需求理解深刻到位，对配送区域、配送工作量、配送难度已经充分考量，实施方案完整、详细、全面，人员配备充裕、经验丰富，食品配送思路清晰，采购货源和质量完全有保障，食材采购、分拣、存储、调配、运输、安全、配送效率等保障措施完整，各个环节安排紧凑，整体方案科学、合理、可行性强，可操作程度高，完整契合项目实际情况。</w:t>
      </w:r>
    </w:p>
    <w:p w14:paraId="73E614A9">
      <w:pPr>
        <w:spacing w:line="400" w:lineRule="exact"/>
        <w:ind w:firstLine="420" w:firstLineChars="200"/>
        <w:rPr>
          <w:rFonts w:ascii="宋体" w:hAnsi="宋体"/>
          <w:szCs w:val="21"/>
        </w:rPr>
      </w:pPr>
      <w:r>
        <w:rPr>
          <w:rFonts w:hint="eastAsia" w:ascii="宋体" w:hAnsi="宋体"/>
          <w:szCs w:val="21"/>
        </w:rPr>
        <w:t>（不提供方案不得分。）</w:t>
      </w:r>
      <w:r>
        <w:rPr>
          <w:rFonts w:ascii="Segoe UI" w:hAnsi="Segoe UI" w:cs="Segoe UI"/>
          <w:color w:val="FF0000"/>
          <w:kern w:val="0"/>
          <w:position w:val="-7"/>
          <w:sz w:val="27"/>
          <w:szCs w:val="27"/>
        </w:rPr>
        <w:t>​</w:t>
      </w:r>
    </w:p>
    <w:p w14:paraId="1A376543">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2）</w:t>
      </w:r>
      <w:r>
        <w:rPr>
          <w:rFonts w:ascii="宋体" w:hAnsi="宋体"/>
          <w:szCs w:val="21"/>
          <w:highlight w:val="none"/>
        </w:rPr>
        <w:t>客户满意度</w:t>
      </w:r>
      <w:r>
        <w:rPr>
          <w:rFonts w:hint="eastAsia" w:ascii="宋体" w:hAnsi="宋体"/>
          <w:szCs w:val="21"/>
          <w:highlight w:val="none"/>
        </w:rPr>
        <w:t>（满分2分）</w:t>
      </w:r>
      <w:r>
        <w:rPr>
          <w:rFonts w:ascii="宋体" w:hAnsi="宋体"/>
          <w:szCs w:val="21"/>
          <w:highlight w:val="none"/>
        </w:rPr>
        <w:t>：提供以往合作客户的满意度评价，平均满意度在 90 分及以上（满分 100 分），</w:t>
      </w:r>
      <w:r>
        <w:rPr>
          <w:rFonts w:hint="eastAsia" w:ascii="宋体" w:hAnsi="宋体"/>
          <w:szCs w:val="21"/>
          <w:highlight w:val="none"/>
        </w:rPr>
        <w:t>提供相关证明材料，每有一家得0.5分</w:t>
      </w:r>
      <w:r>
        <w:rPr>
          <w:rFonts w:hint="eastAsia" w:ascii="宋体" w:hAnsi="宋体"/>
          <w:szCs w:val="21"/>
          <w:highlight w:val="none"/>
          <w:lang w:eastAsia="zh-CN"/>
        </w:rPr>
        <w:t>，</w:t>
      </w:r>
      <w:r>
        <w:rPr>
          <w:rFonts w:hint="eastAsia" w:ascii="宋体" w:hAnsi="宋体"/>
          <w:szCs w:val="21"/>
          <w:highlight w:val="none"/>
        </w:rPr>
        <w:t>最高得</w:t>
      </w:r>
      <w:r>
        <w:rPr>
          <w:rFonts w:ascii="宋体" w:hAnsi="宋体"/>
          <w:szCs w:val="21"/>
          <w:highlight w:val="none"/>
        </w:rPr>
        <w:t xml:space="preserve"> </w:t>
      </w:r>
      <w:r>
        <w:rPr>
          <w:rFonts w:hint="eastAsia" w:ascii="宋体" w:hAnsi="宋体"/>
          <w:szCs w:val="21"/>
          <w:highlight w:val="none"/>
        </w:rPr>
        <w:t>2</w:t>
      </w:r>
      <w:r>
        <w:rPr>
          <w:rFonts w:ascii="宋体" w:hAnsi="宋体"/>
          <w:szCs w:val="21"/>
          <w:highlight w:val="none"/>
        </w:rPr>
        <w:t>分</w:t>
      </w:r>
      <w:r>
        <w:rPr>
          <w:rFonts w:hint="eastAsia" w:ascii="宋体" w:hAnsi="宋体"/>
          <w:szCs w:val="21"/>
          <w:highlight w:val="none"/>
          <w:lang w:eastAsia="zh-CN"/>
        </w:rPr>
        <w:t>。</w:t>
      </w:r>
    </w:p>
    <w:p w14:paraId="00B33560">
      <w:pPr>
        <w:adjustRightInd/>
        <w:spacing w:line="440" w:lineRule="atLeast"/>
        <w:ind w:firstLine="422" w:firstLineChars="200"/>
        <w:rPr>
          <w:rFonts w:ascii="宋体" w:hAnsi="宋体" w:cs="Calibri"/>
          <w:b/>
          <w:szCs w:val="21"/>
        </w:rPr>
      </w:pPr>
      <w:r>
        <w:rPr>
          <w:rFonts w:hint="eastAsia" w:ascii="宋体" w:hAnsi="宋体" w:cs="Calibri"/>
          <w:b/>
          <w:szCs w:val="21"/>
        </w:rPr>
        <w:t>3.</w:t>
      </w:r>
      <w:r>
        <w:rPr>
          <w:rFonts w:hint="eastAsia" w:ascii="宋体" w:cs="Courier New"/>
          <w:b/>
        </w:rPr>
        <w:t>应急方案分</w:t>
      </w:r>
      <w:r>
        <w:rPr>
          <w:rFonts w:hint="eastAsia" w:ascii="宋体" w:hAnsi="宋体" w:cs="Calibri"/>
          <w:b/>
          <w:szCs w:val="21"/>
        </w:rPr>
        <w:t>…………………………………………………………</w:t>
      </w:r>
      <w:r>
        <w:rPr>
          <w:rFonts w:hint="eastAsia" w:ascii="宋体" w:cs="Courier New"/>
          <w:b/>
        </w:rPr>
        <w:t>…</w:t>
      </w:r>
      <w:r>
        <w:rPr>
          <w:rFonts w:hint="eastAsia" w:ascii="宋体" w:hAnsi="宋体" w:cs="Calibri"/>
          <w:b/>
          <w:szCs w:val="21"/>
        </w:rPr>
        <w:t>…</w:t>
      </w:r>
      <w:r>
        <w:rPr>
          <w:rFonts w:hint="eastAsia" w:ascii="宋体" w:cs="Courier New"/>
          <w:b/>
        </w:rPr>
        <w:t>…</w:t>
      </w:r>
      <w:r>
        <w:rPr>
          <w:rFonts w:hint="eastAsia" w:ascii="宋体" w:hAnsi="宋体" w:cs="Calibri"/>
          <w:b/>
          <w:szCs w:val="21"/>
        </w:rPr>
        <w:t>…</w:t>
      </w:r>
      <w:r>
        <w:rPr>
          <w:rFonts w:hint="eastAsia" w:ascii="宋体" w:cs="Courier New"/>
          <w:b/>
        </w:rPr>
        <w:t>…</w:t>
      </w:r>
      <w:r>
        <w:rPr>
          <w:rFonts w:hint="eastAsia" w:ascii="宋体" w:hAnsi="宋体" w:cs="Calibri"/>
          <w:b/>
          <w:szCs w:val="21"/>
        </w:rPr>
        <w:t>…</w:t>
      </w:r>
      <w:r>
        <w:rPr>
          <w:rFonts w:hint="eastAsia" w:ascii="宋体" w:cs="Courier New"/>
          <w:b/>
        </w:rPr>
        <w:t>…</w:t>
      </w:r>
      <w:r>
        <w:rPr>
          <w:rFonts w:hint="eastAsia" w:ascii="宋体" w:hAnsi="宋体" w:cs="Calibri"/>
          <w:b/>
          <w:szCs w:val="21"/>
        </w:rPr>
        <w:t>…</w:t>
      </w:r>
      <w:r>
        <w:rPr>
          <w:rFonts w:hint="eastAsia" w:ascii="宋体" w:cs="Courier New"/>
          <w:b/>
        </w:rPr>
        <w:t>………8分</w:t>
      </w:r>
    </w:p>
    <w:p w14:paraId="3FFEE1F4">
      <w:pPr>
        <w:wordWrap w:val="0"/>
        <w:spacing w:line="400" w:lineRule="exact"/>
        <w:ind w:firstLine="420" w:firstLineChars="200"/>
        <w:rPr>
          <w:rFonts w:ascii="宋体" w:hAnsi="宋体"/>
          <w:szCs w:val="21"/>
        </w:rPr>
      </w:pPr>
      <w:r>
        <w:rPr>
          <w:rFonts w:hint="eastAsia" w:ascii="宋体" w:hAnsi="宋体"/>
          <w:szCs w:val="21"/>
        </w:rPr>
        <w:t>一档（4分）：应急方案简单，能保证配送服务，对问题食材发生紧急事件处理预案内容简单；</w:t>
      </w:r>
    </w:p>
    <w:p w14:paraId="4DCD900F">
      <w:pPr>
        <w:wordWrap w:val="0"/>
        <w:spacing w:line="400" w:lineRule="exact"/>
        <w:ind w:firstLine="420" w:firstLineChars="200"/>
        <w:rPr>
          <w:rFonts w:ascii="宋体" w:hAnsi="宋体"/>
          <w:szCs w:val="21"/>
        </w:rPr>
      </w:pPr>
      <w:r>
        <w:rPr>
          <w:rFonts w:hint="eastAsia" w:ascii="宋体" w:hAnsi="宋体"/>
          <w:szCs w:val="21"/>
        </w:rPr>
        <w:t>二档（6分）：应急方案基本详细，在保证配送服务业务外有机动人员用于对紧急事件处理，对配送及应急处理响应较快，对问题食材发生紧急事件处理预案内容的较具体，有一定针对性的。</w:t>
      </w:r>
    </w:p>
    <w:p w14:paraId="48D6697E">
      <w:pPr>
        <w:wordWrap w:val="0"/>
        <w:spacing w:line="400" w:lineRule="exact"/>
        <w:ind w:firstLine="420" w:firstLineChars="200"/>
        <w:rPr>
          <w:rFonts w:ascii="宋体" w:hAnsi="宋体"/>
          <w:szCs w:val="21"/>
        </w:rPr>
      </w:pPr>
      <w:r>
        <w:rPr>
          <w:rFonts w:hint="eastAsia" w:ascii="宋体" w:hAnsi="宋体"/>
          <w:szCs w:val="21"/>
        </w:rPr>
        <w:t>三档（8分）：应急方案内容详实，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p w14:paraId="72F3584F">
      <w:pPr>
        <w:wordWrap w:val="0"/>
        <w:spacing w:line="400" w:lineRule="exact"/>
        <w:ind w:firstLine="420" w:firstLineChars="200"/>
        <w:rPr>
          <w:rFonts w:ascii="宋体" w:hAnsi="宋体"/>
          <w:szCs w:val="21"/>
        </w:rPr>
      </w:pPr>
      <w:r>
        <w:rPr>
          <w:rFonts w:hint="eastAsia" w:ascii="宋体" w:hAnsi="宋体"/>
          <w:szCs w:val="21"/>
        </w:rPr>
        <w:t>不提供方案不得分。</w:t>
      </w:r>
    </w:p>
    <w:p w14:paraId="4055EC93">
      <w:pPr>
        <w:snapToGrid w:val="0"/>
        <w:spacing w:line="400" w:lineRule="exact"/>
        <w:ind w:right="105" w:rightChars="50" w:firstLine="422" w:firstLineChars="200"/>
        <w:jc w:val="left"/>
        <w:rPr>
          <w:rFonts w:ascii="宋体" w:cs="Courier New"/>
          <w:b/>
        </w:rPr>
      </w:pPr>
      <w:r>
        <w:rPr>
          <w:rFonts w:hint="eastAsia" w:ascii="宋体" w:cs="Courier New"/>
          <w:b/>
        </w:rPr>
        <w:t>4、售后服务分……………………………………………………………………………8分</w:t>
      </w:r>
    </w:p>
    <w:p w14:paraId="353AF3B5">
      <w:pPr>
        <w:wordWrap w:val="0"/>
        <w:spacing w:line="400" w:lineRule="exact"/>
        <w:ind w:firstLine="420" w:firstLineChars="200"/>
        <w:rPr>
          <w:rFonts w:ascii="宋体" w:hAnsi="宋体"/>
          <w:szCs w:val="21"/>
        </w:rPr>
      </w:pPr>
      <w:r>
        <w:rPr>
          <w:rFonts w:hint="eastAsia" w:ascii="宋体" w:cs="宋体"/>
          <w:kern w:val="0"/>
          <w:szCs w:val="21"/>
        </w:rPr>
        <w:t>磋商小组</w:t>
      </w:r>
      <w:r>
        <w:rPr>
          <w:rFonts w:hint="eastAsia" w:ascii="宋体" w:hAnsi="宋体"/>
          <w:szCs w:val="21"/>
        </w:rPr>
        <w:t>各成员根据供应商的售后服务方案结合项目需求、针对性内容独立评分。</w:t>
      </w:r>
    </w:p>
    <w:p w14:paraId="7EA970F6">
      <w:pPr>
        <w:wordWrap w:val="0"/>
        <w:spacing w:line="400" w:lineRule="exact"/>
        <w:ind w:firstLine="420" w:firstLineChars="200"/>
        <w:rPr>
          <w:rFonts w:ascii="宋体" w:hAnsi="宋体"/>
          <w:szCs w:val="21"/>
        </w:rPr>
      </w:pPr>
      <w:r>
        <w:rPr>
          <w:rFonts w:hint="eastAsia" w:ascii="宋体" w:hAnsi="宋体"/>
          <w:szCs w:val="21"/>
        </w:rPr>
        <w:t>一档)（4分）：</w:t>
      </w:r>
      <w:r>
        <w:rPr>
          <w:rFonts w:hint="eastAsia" w:ascii="宋体" w:hAnsi="宋体"/>
          <w:szCs w:val="21"/>
          <w:lang w:eastAsia="zh-CN"/>
        </w:rPr>
        <w:t>供应商</w:t>
      </w:r>
      <w:r>
        <w:rPr>
          <w:rFonts w:hint="eastAsia" w:ascii="宋体" w:hAnsi="宋体"/>
          <w:szCs w:val="21"/>
        </w:rPr>
        <w:t>提供的售后服务方案基本满足采购要求，内容包括质量问题退换货、缺少补货，方案简单。得4分</w:t>
      </w:r>
    </w:p>
    <w:p w14:paraId="3F70CD59">
      <w:pPr>
        <w:wordWrap w:val="0"/>
        <w:spacing w:line="400" w:lineRule="exact"/>
        <w:ind w:firstLine="420" w:firstLineChars="200"/>
        <w:rPr>
          <w:rFonts w:ascii="宋体" w:hAnsi="宋体"/>
          <w:szCs w:val="21"/>
        </w:rPr>
      </w:pPr>
      <w:r>
        <w:rPr>
          <w:rFonts w:hint="eastAsia" w:ascii="宋体" w:hAnsi="宋体"/>
          <w:szCs w:val="21"/>
        </w:rPr>
        <w:t>二档)（6分）：</w:t>
      </w:r>
      <w:r>
        <w:rPr>
          <w:rFonts w:hint="eastAsia" w:ascii="宋体" w:hAnsi="宋体"/>
          <w:szCs w:val="21"/>
          <w:lang w:eastAsia="zh-CN"/>
        </w:rPr>
        <w:t>供应商</w:t>
      </w:r>
      <w:r>
        <w:rPr>
          <w:rFonts w:hint="eastAsia" w:ascii="宋体" w:hAnsi="宋体"/>
          <w:szCs w:val="21"/>
        </w:rPr>
        <w:t>提供的售后服务方案满足采购要求且比较全面，内容包括质量问题退换货、缺少补货、售后服务监督和回访、应急预案、售后服务团队配置齐全、服务机制完整、服务内容详细、服务响应时间及时、应对效率高。</w:t>
      </w:r>
    </w:p>
    <w:p w14:paraId="4EF3E2F7">
      <w:pPr>
        <w:wordWrap w:val="0"/>
        <w:spacing w:line="400" w:lineRule="exact"/>
        <w:ind w:firstLine="420" w:firstLineChars="200"/>
        <w:rPr>
          <w:rFonts w:ascii="宋体" w:cs="宋体"/>
          <w:kern w:val="0"/>
          <w:szCs w:val="21"/>
        </w:rPr>
      </w:pPr>
      <w:r>
        <w:rPr>
          <w:rFonts w:hint="eastAsia" w:ascii="宋体" w:hAnsi="宋体"/>
          <w:szCs w:val="21"/>
        </w:rPr>
        <w:t>三档:（8分）</w:t>
      </w:r>
      <w:r>
        <w:rPr>
          <w:rFonts w:hint="eastAsia" w:ascii="宋体" w:hAnsi="宋体"/>
          <w:szCs w:val="21"/>
          <w:lang w:eastAsia="zh-CN"/>
        </w:rPr>
        <w:t>供应商</w:t>
      </w:r>
      <w:r>
        <w:rPr>
          <w:rFonts w:hint="eastAsia" w:ascii="宋体" w:hAnsi="宋体"/>
          <w:szCs w:val="21"/>
        </w:rPr>
        <w:t>提供的售后服务方案优于采购要求且全面，内容包括质量问题退换货、缺少补货、售</w:t>
      </w:r>
      <w:r>
        <w:rPr>
          <w:rFonts w:hint="eastAsia" w:ascii="宋体" w:cs="宋体"/>
          <w:kern w:val="0"/>
          <w:szCs w:val="21"/>
        </w:rPr>
        <w:t>后服务监督和回访、应急预案、售后服务团队配置齐全、服务机制完整、服务内容详细、服务响应时间及时、应对效率高、有售后服务流程图、承诺齐全有效，能提供及时、优质、便利的本地化服务。</w:t>
      </w:r>
    </w:p>
    <w:p w14:paraId="06CB5B2B">
      <w:pPr>
        <w:wordWrap w:val="0"/>
        <w:spacing w:line="400" w:lineRule="exact"/>
        <w:ind w:firstLine="420" w:firstLineChars="200"/>
        <w:rPr>
          <w:rFonts w:ascii="宋体" w:cs="宋体"/>
          <w:kern w:val="0"/>
          <w:szCs w:val="21"/>
        </w:rPr>
      </w:pPr>
      <w:r>
        <w:rPr>
          <w:rFonts w:hint="eastAsia" w:ascii="宋体" w:cs="宋体"/>
          <w:kern w:val="0"/>
          <w:szCs w:val="21"/>
        </w:rPr>
        <w:t>不提供方案不得分。</w:t>
      </w:r>
    </w:p>
    <w:p w14:paraId="4FBFD206">
      <w:pPr>
        <w:snapToGrid w:val="0"/>
        <w:spacing w:line="400" w:lineRule="exact"/>
        <w:ind w:right="105" w:rightChars="50" w:firstLine="211" w:firstLineChars="100"/>
        <w:jc w:val="left"/>
        <w:rPr>
          <w:rFonts w:ascii="宋体" w:cs="Courier New"/>
          <w:b/>
        </w:rPr>
      </w:pPr>
      <w:r>
        <w:rPr>
          <w:rFonts w:hint="eastAsia" w:ascii="宋体" w:cs="Courier New"/>
          <w:b/>
        </w:rPr>
        <w:t>5、食材安全措施分…………………………………………………………………………19分</w:t>
      </w:r>
    </w:p>
    <w:p w14:paraId="1737085E">
      <w:pPr>
        <w:snapToGrid w:val="0"/>
        <w:spacing w:line="400" w:lineRule="exact"/>
        <w:ind w:right="105" w:rightChars="50" w:firstLine="211" w:firstLineChars="100"/>
        <w:jc w:val="left"/>
        <w:rPr>
          <w:rFonts w:ascii="宋体" w:cs="Courier New"/>
          <w:b/>
        </w:rPr>
      </w:pPr>
      <w:r>
        <w:rPr>
          <w:rFonts w:hint="eastAsia" w:ascii="宋体" w:cs="Courier New"/>
          <w:b/>
        </w:rPr>
        <w:t>安全措施</w:t>
      </w:r>
    </w:p>
    <w:p w14:paraId="7CC378CE">
      <w:pPr>
        <w:widowControl/>
        <w:shd w:val="clear" w:color="auto" w:fill="FFFFFF"/>
        <w:spacing w:before="100" w:beforeAutospacing="1" w:after="100" w:afterAutospacing="1"/>
        <w:jc w:val="left"/>
        <w:rPr>
          <w:rFonts w:ascii="宋体" w:hAnsi="宋体"/>
          <w:szCs w:val="21"/>
        </w:rPr>
      </w:pPr>
      <w:r>
        <w:rPr>
          <w:rFonts w:hint="eastAsia" w:ascii="宋体" w:hAnsi="宋体"/>
          <w:szCs w:val="21"/>
        </w:rPr>
        <w:t>1)一档(9分)：食材控制管理措施不完善，从选择食品原料货源到运输，质量安全保证措施无针对性，较简单；</w:t>
      </w:r>
    </w:p>
    <w:p w14:paraId="19359652">
      <w:pPr>
        <w:widowControl/>
        <w:shd w:val="clear" w:color="auto" w:fill="FFFFFF"/>
        <w:spacing w:before="100" w:beforeAutospacing="1" w:after="100" w:afterAutospacing="1"/>
        <w:jc w:val="left"/>
        <w:rPr>
          <w:rFonts w:ascii="宋体" w:hAnsi="宋体"/>
          <w:szCs w:val="21"/>
        </w:rPr>
      </w:pPr>
      <w:r>
        <w:rPr>
          <w:rFonts w:hint="eastAsia" w:ascii="宋体" w:hAnsi="宋体"/>
          <w:szCs w:val="21"/>
        </w:rPr>
        <w:t>2)二档（12分）：食材控制管理措施比较完善，从选择食品原料货源到运输，质量安全保证措施有针对性但不突出，服务特点较明确，方案基本完整可行；</w:t>
      </w:r>
      <w:r>
        <w:rPr>
          <w:rFonts w:ascii="宋体" w:hAnsi="宋体"/>
          <w:szCs w:val="21"/>
        </w:rPr>
        <w:t xml:space="preserve"> </w:t>
      </w:r>
    </w:p>
    <w:p w14:paraId="6F1B94F1">
      <w:pPr>
        <w:wordWrap w:val="0"/>
        <w:spacing w:line="400" w:lineRule="exact"/>
        <w:rPr>
          <w:rFonts w:ascii="宋体" w:hAnsi="宋体"/>
          <w:szCs w:val="21"/>
        </w:rPr>
      </w:pPr>
      <w:r>
        <w:rPr>
          <w:rFonts w:hint="eastAsia" w:ascii="宋体" w:hAnsi="宋体"/>
          <w:szCs w:val="21"/>
        </w:rPr>
        <w:t>3）三档（17分）：食材控制管理措施完善，从选择食品原料货源到运输，质量安全保证措施有针对性和服务特点，方案完整、清晰、具体、科学、合理、可行，各项措施安排合理,可操作性强，能严格进行食材质量把关。</w:t>
      </w:r>
    </w:p>
    <w:p w14:paraId="41B0B611">
      <w:pPr>
        <w:snapToGrid w:val="0"/>
        <w:spacing w:line="400" w:lineRule="exact"/>
        <w:ind w:right="105" w:rightChars="50" w:firstLine="211" w:firstLineChars="100"/>
        <w:jc w:val="left"/>
        <w:rPr>
          <w:rFonts w:ascii="宋体" w:cs="Courier New"/>
          <w:b/>
        </w:rPr>
      </w:pPr>
      <w:r>
        <w:rPr>
          <w:rFonts w:hint="eastAsia" w:ascii="宋体" w:cs="Courier New"/>
          <w:b/>
        </w:rPr>
        <w:t>食品安全责任险</w:t>
      </w:r>
    </w:p>
    <w:p w14:paraId="0D6AF160">
      <w:pPr>
        <w:wordWrap w:val="0"/>
        <w:spacing w:line="400" w:lineRule="exact"/>
        <w:rPr>
          <w:rFonts w:ascii="宋体" w:hAnsi="宋体"/>
          <w:szCs w:val="21"/>
        </w:rPr>
      </w:pPr>
      <w:r>
        <w:rPr>
          <w:rFonts w:hint="eastAsia" w:ascii="宋体" w:hAnsi="宋体"/>
          <w:szCs w:val="21"/>
        </w:rPr>
        <w:t>4) （1分）</w:t>
      </w:r>
      <w:r>
        <w:rPr>
          <w:rFonts w:ascii="宋体" w:hAnsi="宋体"/>
          <w:szCs w:val="21"/>
        </w:rPr>
        <w:t>已购买食品安全责任险，保险金额</w:t>
      </w:r>
      <w:r>
        <w:rPr>
          <w:rFonts w:hint="eastAsia" w:ascii="宋体" w:hAnsi="宋体"/>
          <w:szCs w:val="21"/>
        </w:rPr>
        <w:t>50－300</w:t>
      </w:r>
      <w:r>
        <w:rPr>
          <w:rFonts w:ascii="宋体" w:hAnsi="宋体"/>
          <w:szCs w:val="21"/>
        </w:rPr>
        <w:t>万元</w:t>
      </w:r>
      <w:r>
        <w:rPr>
          <w:rFonts w:hint="eastAsia" w:ascii="宋体" w:hAnsi="宋体"/>
          <w:szCs w:val="21"/>
        </w:rPr>
        <w:t>（含300万）</w:t>
      </w:r>
      <w:r>
        <w:rPr>
          <w:rFonts w:ascii="宋体" w:hAnsi="宋体"/>
          <w:szCs w:val="21"/>
        </w:rPr>
        <w:t>，提供保险单</w:t>
      </w:r>
    </w:p>
    <w:p w14:paraId="7A3D1CDC">
      <w:pPr>
        <w:widowControl/>
        <w:shd w:val="clear" w:color="auto" w:fill="FFFFFF"/>
        <w:spacing w:before="100" w:beforeAutospacing="1" w:after="100" w:afterAutospacing="1"/>
        <w:jc w:val="left"/>
        <w:rPr>
          <w:rFonts w:ascii="宋体" w:hAnsi="宋体"/>
          <w:szCs w:val="21"/>
        </w:rPr>
      </w:pPr>
      <w:r>
        <w:rPr>
          <w:rFonts w:hint="eastAsia" w:ascii="宋体" w:hAnsi="宋体"/>
          <w:szCs w:val="21"/>
        </w:rPr>
        <w:t>5) （1.5分）投保食品安全责任保险301万至500万（含500万）</w:t>
      </w:r>
      <w:r>
        <w:rPr>
          <w:rFonts w:ascii="宋体" w:hAnsi="宋体"/>
          <w:szCs w:val="21"/>
        </w:rPr>
        <w:t>提供保险单</w:t>
      </w:r>
      <w:r>
        <w:rPr>
          <w:rFonts w:hint="eastAsia" w:ascii="宋体" w:hAnsi="宋体"/>
          <w:szCs w:val="21"/>
        </w:rPr>
        <w:t>.　</w:t>
      </w:r>
    </w:p>
    <w:p w14:paraId="5EA831FE">
      <w:pPr>
        <w:widowControl/>
        <w:shd w:val="clear" w:color="auto" w:fill="FFFFFF"/>
        <w:spacing w:before="100" w:beforeAutospacing="1" w:after="100" w:afterAutospacing="1"/>
        <w:jc w:val="left"/>
        <w:rPr>
          <w:rFonts w:ascii="宋体" w:hAnsi="宋体"/>
          <w:szCs w:val="21"/>
        </w:rPr>
      </w:pPr>
      <w:r>
        <w:rPr>
          <w:rFonts w:hint="eastAsia" w:ascii="宋体" w:hAnsi="宋体"/>
          <w:szCs w:val="21"/>
        </w:rPr>
        <w:t>6）（2分）投保食品安全责任保险501万以上。</w:t>
      </w:r>
      <w:r>
        <w:rPr>
          <w:rFonts w:ascii="宋体" w:hAnsi="宋体"/>
          <w:szCs w:val="21"/>
        </w:rPr>
        <w:t>提供保险单</w:t>
      </w:r>
    </w:p>
    <w:p w14:paraId="31F20CA7">
      <w:pPr>
        <w:widowControl/>
        <w:shd w:val="clear" w:color="auto" w:fill="FFFFFF"/>
        <w:spacing w:before="100" w:beforeAutospacing="1" w:after="100" w:afterAutospacing="1"/>
        <w:jc w:val="left"/>
        <w:rPr>
          <w:rFonts w:ascii="宋体" w:hAnsi="宋体"/>
          <w:szCs w:val="21"/>
        </w:rPr>
      </w:pPr>
      <w:r>
        <w:rPr>
          <w:rFonts w:ascii="宋体" w:hAnsi="宋体"/>
          <w:szCs w:val="21"/>
        </w:rPr>
        <w:t>未购买此项保险，不得分。​</w:t>
      </w:r>
    </w:p>
    <w:p w14:paraId="3FDB058E">
      <w:pPr>
        <w:pStyle w:val="57"/>
        <w:spacing w:before="0" w:beforeAutospacing="0" w:after="0" w:afterAutospacing="0" w:line="400" w:lineRule="exact"/>
        <w:jc w:val="both"/>
        <w:outlineLvl w:val="0"/>
        <w:rPr>
          <w:rFonts w:cs="Courier New"/>
        </w:rPr>
      </w:pPr>
      <w:r>
        <w:rPr>
          <w:rFonts w:hint="eastAsia" w:cs="Courier New"/>
          <w:b/>
          <w:sz w:val="21"/>
          <w:szCs w:val="21"/>
        </w:rPr>
        <w:t>6、项目业绩分……………………………………………………………………5分</w:t>
      </w:r>
    </w:p>
    <w:p w14:paraId="3E81031C">
      <w:pPr>
        <w:spacing w:line="400" w:lineRule="exact"/>
        <w:ind w:firstLine="315" w:firstLineChars="150"/>
        <w:rPr>
          <w:rFonts w:ascii="宋体" w:hAnsi="宋体"/>
          <w:szCs w:val="21"/>
        </w:rPr>
      </w:pPr>
      <w:r>
        <w:rPr>
          <w:rFonts w:hint="eastAsia" w:ascii="宋体" w:hAnsi="宋体"/>
          <w:szCs w:val="21"/>
        </w:rPr>
        <w:t>1.供应商2022年以来配送过与本次采购内容类似的食堂项目，每一个业绩得1分，满分5分。（注：以合同扫描件或中标/成交通知书为依据）</w:t>
      </w:r>
      <w:r>
        <w:rPr>
          <w:rFonts w:hint="eastAsia" w:ascii="仿宋_GB2312" w:eastAsia="仿宋_GB2312"/>
          <w:sz w:val="32"/>
          <w:szCs w:val="32"/>
        </w:rPr>
        <w:t>。</w:t>
      </w:r>
    </w:p>
    <w:p w14:paraId="264BAC0C">
      <w:pPr>
        <w:snapToGrid w:val="0"/>
        <w:spacing w:line="400" w:lineRule="exact"/>
        <w:ind w:right="105" w:rightChars="50"/>
        <w:jc w:val="left"/>
        <w:rPr>
          <w:rFonts w:ascii="宋体" w:cs="Courier New"/>
          <w:b/>
        </w:rPr>
      </w:pPr>
      <w:r>
        <w:rPr>
          <w:rFonts w:hAnsi="宋体" w:cs="Courier New"/>
          <w:b/>
          <w:szCs w:val="21"/>
        </w:rPr>
        <w:t>7</w:t>
      </w:r>
      <w:r>
        <w:rPr>
          <w:rFonts w:hint="eastAsia" w:ascii="宋体" w:cs="Courier New"/>
          <w:b/>
        </w:rPr>
        <w:t>、</w:t>
      </w:r>
      <w:r>
        <w:rPr>
          <w:rFonts w:hint="eastAsia" w:hAnsi="宋体" w:cs="Courier New"/>
          <w:b/>
          <w:szCs w:val="21"/>
        </w:rPr>
        <w:t>配送能力分</w:t>
      </w:r>
      <w:r>
        <w:rPr>
          <w:rFonts w:hint="eastAsia" w:ascii="宋体" w:cs="Courier New"/>
          <w:b/>
        </w:rPr>
        <w:t>……………………………………………………………………18分</w:t>
      </w:r>
    </w:p>
    <w:p w14:paraId="39B814ED">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（1）配送车辆（满分3分）</w:t>
      </w:r>
    </w:p>
    <w:p w14:paraId="10422FD1">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1）（2分）供应商拟投入本项目的配送车辆分，每投入一辆得1分，满分2分；</w:t>
      </w:r>
    </w:p>
    <w:p w14:paraId="316D52CB">
      <w:pPr>
        <w:spacing w:line="400" w:lineRule="exact"/>
        <w:rPr>
          <w:rFonts w:ascii="宋体" w:hAnsi="宋体"/>
          <w:color w:val="000000" w:themeColor="text1"/>
          <w:szCs w:val="21"/>
        </w:rPr>
      </w:pPr>
      <w:r>
        <w:rPr>
          <w:rFonts w:hint="eastAsia" w:ascii="宋体" w:hAnsi="宋体"/>
          <w:color w:val="000000" w:themeColor="text1"/>
          <w:szCs w:val="21"/>
        </w:rPr>
        <w:t>注：以上投入车辆要求是供应商公司或其法定代表人（个体工商户为经营者）名下登记的自有配送车辆或供应商签有长期租赁协议（租赁协议不少于壹年，且投标时处于有效期限内）的租赁车辆。响应文件中提供车辆行驶证或机动车登记证复印件，如为租赁车辆，还需提供租赁合同，复印件均须加盖供应商公章，否则不得分）</w:t>
      </w:r>
    </w:p>
    <w:p w14:paraId="61D61DC3">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2）（1分）</w:t>
      </w:r>
      <w:r>
        <w:rPr>
          <w:rFonts w:ascii="宋体" w:hAnsi="宋体"/>
          <w:color w:val="000000" w:themeColor="text1"/>
          <w:szCs w:val="21"/>
        </w:rPr>
        <w:t xml:space="preserve">配送车辆具备冷藏、保鲜功能，且能正常运行，确保食材在运输过程中的质量，得 </w:t>
      </w:r>
      <w:r>
        <w:rPr>
          <w:rFonts w:hint="eastAsia" w:ascii="宋体" w:hAnsi="宋体"/>
          <w:color w:val="000000" w:themeColor="text1"/>
          <w:szCs w:val="21"/>
        </w:rPr>
        <w:t>1</w:t>
      </w:r>
      <w:r>
        <w:rPr>
          <w:rFonts w:ascii="宋体" w:hAnsi="宋体"/>
          <w:color w:val="000000" w:themeColor="text1"/>
          <w:szCs w:val="21"/>
        </w:rPr>
        <w:t>分；</w:t>
      </w:r>
    </w:p>
    <w:p w14:paraId="27C1CDA8">
      <w:pPr>
        <w:widowControl/>
        <w:spacing w:line="400" w:lineRule="exact"/>
        <w:rPr>
          <w:rFonts w:ascii="宋体" w:hAnsi="宋体"/>
          <w:kern w:val="0"/>
          <w:szCs w:val="21"/>
        </w:rPr>
      </w:pPr>
      <w:r>
        <w:rPr>
          <w:rFonts w:hint="eastAsia" w:ascii="宋体" w:hAnsi="宋体"/>
          <w:kern w:val="0"/>
          <w:szCs w:val="21"/>
        </w:rPr>
        <w:t>（</w:t>
      </w:r>
      <w:r>
        <w:rPr>
          <w:kern w:val="0"/>
          <w:szCs w:val="21"/>
        </w:rPr>
        <w:t>2</w:t>
      </w:r>
      <w:r>
        <w:rPr>
          <w:rFonts w:hint="eastAsia" w:ascii="宋体" w:hAnsi="宋体"/>
          <w:kern w:val="0"/>
          <w:szCs w:val="21"/>
        </w:rPr>
        <w:t>）项目团队人数（满分</w:t>
      </w:r>
      <w:r>
        <w:rPr>
          <w:rFonts w:hint="eastAsia"/>
          <w:kern w:val="0"/>
          <w:szCs w:val="21"/>
        </w:rPr>
        <w:t>3</w:t>
      </w:r>
      <w:r>
        <w:rPr>
          <w:rFonts w:hint="eastAsia" w:ascii="宋体" w:hAnsi="宋体"/>
          <w:kern w:val="0"/>
          <w:szCs w:val="21"/>
        </w:rPr>
        <w:t>分）</w:t>
      </w:r>
    </w:p>
    <w:p w14:paraId="5BC774C3">
      <w:pPr>
        <w:widowControl/>
        <w:spacing w:line="400" w:lineRule="exact"/>
        <w:ind w:firstLine="420"/>
        <w:rPr>
          <w:rFonts w:ascii="宋体" w:hAnsi="宋体"/>
          <w:kern w:val="0"/>
          <w:szCs w:val="21"/>
        </w:rPr>
      </w:pPr>
      <w:r>
        <w:rPr>
          <w:rFonts w:hint="eastAsia" w:ascii="宋体" w:hAnsi="宋体"/>
          <w:kern w:val="0"/>
          <w:szCs w:val="21"/>
        </w:rPr>
        <w:t>拟投入本项目的相关人员数量，包括项目经理、配送员、副食品加工员等，人数大于等于</w:t>
      </w:r>
      <w:r>
        <w:rPr>
          <w:kern w:val="0"/>
          <w:szCs w:val="21"/>
        </w:rPr>
        <w:t>2</w:t>
      </w:r>
      <w:r>
        <w:rPr>
          <w:rFonts w:hint="eastAsia" w:ascii="宋体" w:hAnsi="宋体"/>
          <w:kern w:val="0"/>
          <w:szCs w:val="21"/>
        </w:rPr>
        <w:t>人得</w:t>
      </w:r>
      <w:r>
        <w:rPr>
          <w:kern w:val="0"/>
          <w:szCs w:val="21"/>
        </w:rPr>
        <w:t>1</w:t>
      </w:r>
      <w:r>
        <w:rPr>
          <w:rFonts w:hint="eastAsia" w:ascii="宋体" w:hAnsi="宋体"/>
          <w:kern w:val="0"/>
          <w:szCs w:val="21"/>
        </w:rPr>
        <w:t>分，每增加</w:t>
      </w:r>
      <w:r>
        <w:rPr>
          <w:kern w:val="0"/>
          <w:szCs w:val="21"/>
        </w:rPr>
        <w:t>1</w:t>
      </w:r>
      <w:r>
        <w:rPr>
          <w:rFonts w:hint="eastAsia" w:ascii="宋体" w:hAnsi="宋体"/>
          <w:kern w:val="0"/>
          <w:szCs w:val="21"/>
        </w:rPr>
        <w:t>人加</w:t>
      </w:r>
      <w:r>
        <w:rPr>
          <w:kern w:val="0"/>
          <w:szCs w:val="21"/>
        </w:rPr>
        <w:t>0.5</w:t>
      </w:r>
      <w:r>
        <w:rPr>
          <w:rFonts w:hint="eastAsia" w:ascii="宋体" w:hAnsi="宋体"/>
          <w:kern w:val="0"/>
          <w:szCs w:val="21"/>
        </w:rPr>
        <w:t>分，最高得</w:t>
      </w:r>
      <w:r>
        <w:rPr>
          <w:rFonts w:hint="eastAsia"/>
          <w:kern w:val="0"/>
          <w:szCs w:val="21"/>
        </w:rPr>
        <w:t>3</w:t>
      </w:r>
      <w:r>
        <w:rPr>
          <w:rFonts w:hint="eastAsia" w:ascii="宋体" w:hAnsi="宋体"/>
          <w:kern w:val="0"/>
          <w:szCs w:val="21"/>
        </w:rPr>
        <w:t xml:space="preserve">分。（提供2025年2月以来至少一个月服务人员在投标单位的社保证明） </w:t>
      </w:r>
    </w:p>
    <w:p w14:paraId="0D88B505">
      <w:pPr>
        <w:spacing w:line="400" w:lineRule="exact"/>
        <w:jc w:val="left"/>
        <w:rPr>
          <w:rFonts w:ascii="宋体" w:hAnsi="宋体"/>
          <w:color w:val="000000" w:themeColor="text1"/>
          <w:szCs w:val="21"/>
        </w:rPr>
      </w:pPr>
      <w:r>
        <w:rPr>
          <w:rFonts w:hint="eastAsia" w:ascii="宋体" w:hAnsi="宋体"/>
          <w:color w:val="000000" w:themeColor="text1"/>
          <w:szCs w:val="21"/>
        </w:rPr>
        <w:t>（3）供应商在项目所在地的配送仓储实力（满分7分）</w:t>
      </w:r>
    </w:p>
    <w:p w14:paraId="1C666BCE">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①（4分）供应商在距离采购人区域 10 公里以内的具有配送车间、加工场地，面积较小100－200平方米，专业功能区（食品检验、分拣、保鲜、冷藏）不够齐全或分界不清晰，只简单配置冷藏设备，没有相应的检测设备及检测人员，食材安全卫生难以保障，仓储保障能力较差。</w:t>
      </w:r>
    </w:p>
    <w:p w14:paraId="5531354A">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②（5分）供应商在距离采购人区域 10 公里以内的具有配送车间、加工场地，面积较大201－400平方米，专业功能区（食品检验区、分拣区、保鲜库、冷藏库）比较齐全，配置的冷藏设备较多，配备有相应的的检测设备及检测人员，食材安全卫生保障，仓储保障能力基本满足采购需求。；</w:t>
      </w:r>
    </w:p>
    <w:p w14:paraId="78AE10B2">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③（7分）供应商在距离采购人区域 10 公里以内的具有配送车间面积、加工场地，面积大于401平方米以上，满足采购需求并充足盈余，场所宽敞整洁，专业功能区齐全 （至少配备食品检验区、分拣区、保鲜库、冷藏库），各功能区设备配置齐全，配备有完整的的检测设备及专业检测人员，食材安全卫生保障，仓储保障能力完全满足采购需求。</w:t>
      </w:r>
    </w:p>
    <w:p w14:paraId="76CA57C1">
      <w:pPr>
        <w:wordWrap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（须提供产权证明复印件、场地测绘报告和经营场所实景图片；供应商与其它单位合作的，提供合作协议、租赁合同复印件、场地测绘报告和经营场所实景图片，否则不得分）</w:t>
      </w:r>
    </w:p>
    <w:p w14:paraId="1CB3CAF1">
      <w:pPr>
        <w:widowControl/>
        <w:spacing w:line="400" w:lineRule="exact"/>
        <w:ind w:firstLine="420"/>
        <w:rPr>
          <w:rFonts w:ascii="宋体" w:hAnsi="宋体"/>
          <w:color w:val="000000" w:themeColor="text1"/>
          <w:kern w:val="0"/>
          <w:szCs w:val="21"/>
        </w:rPr>
      </w:pPr>
      <w:r>
        <w:rPr>
          <w:rFonts w:hint="eastAsia" w:ascii="宋体" w:hAnsi="宋体"/>
          <w:color w:val="000000" w:themeColor="text1"/>
          <w:kern w:val="0"/>
          <w:szCs w:val="21"/>
        </w:rPr>
        <w:t>（4）</w:t>
      </w:r>
      <w:r>
        <w:rPr>
          <w:rFonts w:ascii="宋体" w:hAnsi="宋体"/>
          <w:color w:val="000000" w:themeColor="text1"/>
          <w:kern w:val="0"/>
          <w:szCs w:val="21"/>
        </w:rPr>
        <w:t>种植养殖场地（</w:t>
      </w:r>
      <w:r>
        <w:rPr>
          <w:rFonts w:hint="eastAsia" w:ascii="宋体" w:hAnsi="宋体"/>
          <w:color w:val="000000" w:themeColor="text1"/>
          <w:kern w:val="0"/>
          <w:szCs w:val="21"/>
        </w:rPr>
        <w:t>3</w:t>
      </w:r>
      <w:r>
        <w:rPr>
          <w:rFonts w:ascii="宋体" w:hAnsi="宋体"/>
          <w:color w:val="000000" w:themeColor="text1"/>
          <w:kern w:val="0"/>
          <w:szCs w:val="21"/>
        </w:rPr>
        <w:t>分）​</w:t>
      </w:r>
    </w:p>
    <w:p w14:paraId="747D8574">
      <w:pPr>
        <w:widowControl/>
        <w:spacing w:line="400" w:lineRule="exact"/>
        <w:ind w:firstLine="630" w:firstLineChars="300"/>
        <w:rPr>
          <w:rFonts w:hint="eastAsia" w:ascii="宋体" w:hAnsi="宋体" w:eastAsia="宋体"/>
          <w:kern w:val="0"/>
          <w:szCs w:val="21"/>
          <w:highlight w:val="none"/>
          <w:lang w:val="en-US" w:eastAsia="zh-CN"/>
        </w:rPr>
      </w:pPr>
      <w:r>
        <w:rPr>
          <w:rFonts w:hint="eastAsia" w:ascii="宋体" w:hAnsi="宋体"/>
          <w:kern w:val="0"/>
          <w:szCs w:val="21"/>
          <w:highlight w:val="none"/>
        </w:rPr>
        <w:t>1）.（1.5分）</w:t>
      </w:r>
      <w:r>
        <w:rPr>
          <w:rFonts w:ascii="宋体" w:hAnsi="宋体"/>
          <w:kern w:val="0"/>
          <w:szCs w:val="21"/>
          <w:highlight w:val="none"/>
        </w:rPr>
        <w:t>拥有自有种植或养殖场地，提供产权证明</w:t>
      </w:r>
      <w:r>
        <w:rPr>
          <w:rFonts w:hint="eastAsia" w:ascii="宋体" w:hAnsi="宋体"/>
          <w:kern w:val="0"/>
          <w:szCs w:val="21"/>
          <w:highlight w:val="none"/>
          <w:lang w:eastAsia="zh-CN"/>
        </w:rPr>
        <w:t>。</w:t>
      </w:r>
    </w:p>
    <w:p w14:paraId="2112B0FC">
      <w:pPr>
        <w:widowControl/>
        <w:spacing w:line="400" w:lineRule="exact"/>
        <w:ind w:firstLine="420"/>
        <w:rPr>
          <w:rFonts w:ascii="宋体" w:hAnsi="宋体"/>
          <w:kern w:val="0"/>
          <w:szCs w:val="21"/>
        </w:rPr>
      </w:pPr>
      <w:r>
        <w:rPr>
          <w:rFonts w:hint="eastAsia" w:ascii="宋体" w:hAnsi="宋体"/>
          <w:kern w:val="0"/>
          <w:szCs w:val="21"/>
        </w:rPr>
        <w:t xml:space="preserve"> 2）.（2分）</w:t>
      </w:r>
      <w:r>
        <w:rPr>
          <w:rFonts w:ascii="宋体" w:hAnsi="宋体"/>
          <w:kern w:val="0"/>
          <w:szCs w:val="21"/>
        </w:rPr>
        <w:t>无自有场地但与正规种植养殖基地有长期合作协议（合作期限不少于 1 年），且能提供相关证明。​</w:t>
      </w:r>
    </w:p>
    <w:p w14:paraId="52FCD4EA">
      <w:pPr>
        <w:widowControl/>
        <w:spacing w:line="400" w:lineRule="exact"/>
        <w:ind w:firstLine="420"/>
        <w:rPr>
          <w:rFonts w:ascii="宋体" w:hAnsi="宋体"/>
          <w:kern w:val="0"/>
          <w:szCs w:val="21"/>
        </w:rPr>
      </w:pPr>
      <w:r>
        <w:rPr>
          <w:rFonts w:hint="eastAsia" w:ascii="宋体" w:hAnsi="宋体"/>
          <w:kern w:val="0"/>
          <w:szCs w:val="21"/>
        </w:rPr>
        <w:t>以上两项都有，只能选最高分项得分，不叠加分。</w:t>
      </w:r>
    </w:p>
    <w:p w14:paraId="0471DDB1">
      <w:pPr>
        <w:wordWrap w:val="0"/>
        <w:spacing w:line="400" w:lineRule="exact"/>
        <w:ind w:firstLine="420" w:firstLineChars="200"/>
        <w:rPr>
          <w:rFonts w:ascii="宋体" w:hAnsi="宋体"/>
          <w:kern w:val="0"/>
          <w:szCs w:val="21"/>
        </w:rPr>
      </w:pPr>
      <w:r>
        <w:rPr>
          <w:rFonts w:hint="eastAsia" w:ascii="宋体" w:hAnsi="宋体"/>
          <w:kern w:val="0"/>
          <w:szCs w:val="21"/>
        </w:rPr>
        <w:t>3）.（1分）</w:t>
      </w:r>
      <w:r>
        <w:rPr>
          <w:rFonts w:ascii="宋体" w:hAnsi="宋体"/>
          <w:kern w:val="0"/>
          <w:szCs w:val="21"/>
        </w:rPr>
        <w:t>种植养殖场地符合国家相关标准，如无使用违禁农药、兽药等，提供相关检测报告；检测报告不合格或无法提供，此项不得分。</w:t>
      </w:r>
    </w:p>
    <w:p w14:paraId="5AC523C4">
      <w:pPr>
        <w:widowControl/>
        <w:spacing w:line="400" w:lineRule="exact"/>
        <w:ind w:firstLine="420"/>
        <w:rPr>
          <w:rFonts w:ascii="宋体" w:hAnsi="宋体"/>
          <w:kern w:val="0"/>
          <w:szCs w:val="21"/>
        </w:rPr>
      </w:pPr>
      <w:r>
        <w:rPr>
          <w:rFonts w:hint="eastAsia" w:ascii="宋体" w:hAnsi="宋体"/>
          <w:kern w:val="0"/>
          <w:szCs w:val="21"/>
        </w:rPr>
        <w:t>（5）食品卫生检测（满分2分）</w:t>
      </w:r>
    </w:p>
    <w:p w14:paraId="52833770">
      <w:pPr>
        <w:widowControl/>
        <w:spacing w:line="400" w:lineRule="exact"/>
        <w:ind w:firstLine="630" w:firstLineChars="300"/>
        <w:rPr>
          <w:rFonts w:ascii="宋体" w:hAnsi="宋体"/>
          <w:bCs/>
          <w:szCs w:val="21"/>
        </w:rPr>
      </w:pPr>
      <w:r>
        <w:rPr>
          <w:rFonts w:hint="eastAsia" w:ascii="宋体" w:hAnsi="宋体"/>
          <w:bCs/>
          <w:szCs w:val="21"/>
        </w:rPr>
        <w:t>第三方出具的今年以来任意一月产品检测报告：同时具有水产类检测报告（检测项目必须包含“氯霉素、孔雀石绿残留量”，检测结论须为合格或未测出）、蔬菜类检测报告（检测项目必须包含“有机磷和氨基甲酸酯类农残”，检测结论须为合格或未测出）和猪肉检测报告（检测项目必须包含“氯霉素、莱克多巴胺及盐酸克伦特罗”，检测结论须为合格或未测出）的得</w:t>
      </w:r>
      <w:r>
        <w:rPr>
          <w:rFonts w:hint="eastAsia"/>
          <w:bCs/>
          <w:szCs w:val="21"/>
        </w:rPr>
        <w:t>2</w:t>
      </w:r>
      <w:r>
        <w:rPr>
          <w:rFonts w:hint="eastAsia" w:ascii="宋体" w:hAnsi="宋体"/>
          <w:bCs/>
          <w:szCs w:val="21"/>
        </w:rPr>
        <w:t>分；少一项得</w:t>
      </w:r>
      <w:r>
        <w:rPr>
          <w:rFonts w:hint="eastAsia"/>
          <w:bCs/>
          <w:szCs w:val="21"/>
        </w:rPr>
        <w:t>1.5</w:t>
      </w:r>
      <w:r>
        <w:rPr>
          <w:rFonts w:hint="eastAsia" w:ascii="宋体" w:hAnsi="宋体"/>
          <w:bCs/>
          <w:szCs w:val="21"/>
        </w:rPr>
        <w:t>分，少两项得</w:t>
      </w:r>
      <w:r>
        <w:rPr>
          <w:bCs/>
          <w:szCs w:val="21"/>
        </w:rPr>
        <w:t>1</w:t>
      </w:r>
      <w:r>
        <w:rPr>
          <w:rFonts w:hint="eastAsia" w:ascii="宋体" w:hAnsi="宋体"/>
          <w:bCs/>
          <w:szCs w:val="21"/>
        </w:rPr>
        <w:t>分，没有不得分。（须提供第三方资质和由第三方出具的产品检测报告复印件）</w:t>
      </w:r>
    </w:p>
    <w:p w14:paraId="050F3A81">
      <w:pPr>
        <w:widowControl/>
        <w:adjustRightInd/>
        <w:spacing w:line="440" w:lineRule="atLeast"/>
        <w:ind w:firstLine="422" w:firstLineChars="200"/>
        <w:rPr>
          <w:rFonts w:hint="eastAsia" w:ascii="宋体" w:hAnsi="Courier New" w:cs="Courier New"/>
          <w:b/>
          <w:bCs/>
          <w:szCs w:val="21"/>
        </w:rPr>
      </w:pPr>
      <w:r>
        <w:rPr>
          <w:rFonts w:hint="eastAsia" w:ascii="宋体" w:hAnsi="Courier New" w:cs="Courier New"/>
          <w:b/>
          <w:bCs/>
        </w:rPr>
        <w:t>总得分=1+2+3+4+5+6+7。</w:t>
      </w:r>
      <w:r>
        <w:rPr>
          <w:rFonts w:hint="eastAsia" w:ascii="宋体" w:hAnsi="Courier New" w:cs="Courier New"/>
          <w:b/>
          <w:bCs/>
          <w:szCs w:val="21"/>
        </w:rPr>
        <w:t xml:space="preserve"> </w:t>
      </w:r>
    </w:p>
    <w:p w14:paraId="26D11D4D">
      <w:pPr>
        <w:pStyle w:val="641"/>
        <w:numPr>
          <w:ilvl w:val="0"/>
          <w:numId w:val="0"/>
        </w:numPr>
        <w:tabs>
          <w:tab w:val="clear" w:pos="432"/>
        </w:tabs>
        <w:ind w:firstLine="422" w:firstLineChars="200"/>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本项目每个供应商可竞标多个分标，但为了确保项目顺利实施，一个供应商只能成为一个分标的成交供应商，先确定标项一成交供应商，再确定标项二成交供应商。</w:t>
      </w:r>
    </w:p>
    <w:p w14:paraId="55C9C519">
      <w:pPr>
        <w:widowControl/>
        <w:adjustRightInd/>
        <w:spacing w:line="440" w:lineRule="atLeast"/>
        <w:rPr>
          <w:rFonts w:ascii="宋体" w:hAnsi="宋体" w:cs="Courier New"/>
          <w:szCs w:val="21"/>
        </w:rPr>
      </w:pPr>
      <w:r>
        <w:rPr>
          <w:rFonts w:hint="eastAsia" w:ascii="宋体" w:hAnsi="Courier New" w:cs="Courier New"/>
          <w:b/>
          <w:bCs/>
          <w:szCs w:val="21"/>
        </w:rPr>
        <w:t xml:space="preserve"> </w:t>
      </w:r>
      <w:r>
        <w:rPr>
          <w:rFonts w:hint="eastAsia" w:ascii="宋体" w:hAnsi="宋体" w:cs="宋体"/>
          <w:szCs w:val="21"/>
        </w:rPr>
        <w:t xml:space="preserve"> </w:t>
      </w:r>
      <w:r>
        <w:rPr>
          <w:rFonts w:hint="eastAsia" w:ascii="宋体" w:hAnsi="Courier New" w:cs="Courier New"/>
          <w:b/>
          <w:bCs/>
          <w:szCs w:val="21"/>
        </w:rPr>
        <w:t xml:space="preserve">    </w:t>
      </w:r>
      <w:r>
        <w:rPr>
          <w:rFonts w:hint="eastAsia" w:ascii="宋体" w:hAnsi="Courier New" w:cs="Courier New"/>
          <w:szCs w:val="21"/>
        </w:rPr>
        <w:t xml:space="preserve">  </w:t>
      </w:r>
    </w:p>
    <w:p w14:paraId="3321F57E">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供应商编制响应文件（商务技术文件部分）时，建议按此目录（序号和内容）提供评标标准相应的商务技术资料。</w:t>
      </w:r>
    </w:p>
    <w:p w14:paraId="15B281BA">
      <w:pPr>
        <w:adjustRightInd/>
        <w:spacing w:line="360" w:lineRule="auto"/>
        <w:ind w:firstLine="482" w:firstLineChars="200"/>
        <w:rPr>
          <w:rFonts w:cs="Arial" w:asciiTheme="minorEastAsia" w:hAnsiTheme="minorEastAsia" w:eastAsiaTheme="minorEastAsia"/>
          <w:b/>
          <w:kern w:val="0"/>
          <w:sz w:val="24"/>
        </w:rPr>
      </w:pPr>
    </w:p>
    <w:p w14:paraId="3FAD564E">
      <w:pPr>
        <w:pStyle w:val="393"/>
        <w:spacing w:before="0"/>
        <w:ind w:firstLine="643"/>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8F232C3">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1F15C438">
      <w:pPr>
        <w:adjustRightInd/>
        <w:spacing w:line="360" w:lineRule="auto"/>
        <w:rPr>
          <w:rFonts w:cs="Arial" w:asciiTheme="minorEastAsia" w:hAnsiTheme="minorEastAsia" w:eastAsiaTheme="minorEastAsia"/>
          <w:kern w:val="0"/>
          <w:sz w:val="24"/>
        </w:rPr>
      </w:pPr>
    </w:p>
    <w:p w14:paraId="38AB091E">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0E51F10">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0B1F939F">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864EFE0">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A13C6DF">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CF8E6BE">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84E64E1">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285B388D">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10AA8B6">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5816478E">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2BA9C366">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16459595">
      <w:pPr>
        <w:snapToGrid w:val="0"/>
        <w:spacing w:line="360" w:lineRule="auto"/>
        <w:ind w:left="120" w:leftChars="57" w:firstLine="482" w:firstLineChars="150"/>
        <w:jc w:val="center"/>
        <w:rPr>
          <w:rFonts w:cs="仿宋_GB2312" w:asciiTheme="minorEastAsia" w:hAnsiTheme="minorEastAsia" w:eastAsiaTheme="minorEastAsia"/>
          <w:b/>
          <w:sz w:val="32"/>
        </w:rPr>
      </w:pPr>
    </w:p>
    <w:p w14:paraId="3B9D07B8">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2C0E0603">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7514372">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D5C681B">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1777FA1">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A176F79">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86FC289">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4139C48">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AC72CAC">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63F02E9">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D345A98">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43C60FBB">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7B992D94">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8162439">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1C7802D">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1F648B9">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7BE66BE6">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2028F0A9">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8FC6626">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777EB50">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5201123D">
      <w:pPr>
        <w:pStyle w:val="393"/>
        <w:spacing w:before="0"/>
        <w:ind w:firstLine="0" w:firstLineChars="0"/>
        <w:rPr>
          <w:rFonts w:asciiTheme="minorEastAsia" w:hAnsiTheme="minorEastAsia" w:eastAsiaTheme="minorEastAsia"/>
          <w:b/>
        </w:rPr>
      </w:pPr>
    </w:p>
    <w:p w14:paraId="71C5AAF1">
      <w:pPr>
        <w:pStyle w:val="393"/>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B1BC21A">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32D8C44">
      <w:pPr>
        <w:pStyle w:val="393"/>
        <w:spacing w:before="0"/>
        <w:ind w:firstLine="0" w:firstLineChars="0"/>
        <w:rPr>
          <w:rFonts w:asciiTheme="minorEastAsia" w:hAnsiTheme="minorEastAsia" w:eastAsiaTheme="minorEastAsia"/>
          <w:b/>
        </w:rPr>
      </w:pPr>
    </w:p>
    <w:p w14:paraId="2A952E1F">
      <w:pPr>
        <w:pStyle w:val="393"/>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0049EB48">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5EDF32C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60FCAAE">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40FE25F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F821F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74C6F04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73F40D7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D892D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3A7725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BE8F1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565B8AD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708F4C0">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A26FD04">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ACF98A2">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4F243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168605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6F98D4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4BC28C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726924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7B65E60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A70CF7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66DD86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1EF5E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85BDC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60C64C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2C8E9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1F1CA99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26ED2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4DBB98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78C74D0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369372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70DE48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76B8C9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76F4AC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1D690B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14F5612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3D7FDD8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9C240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03254B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0B523E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79BD109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3B2FEC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7677F6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17B991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31E23E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30869E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6FFCD9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29BC268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7ABE9E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3.19供应商仅提交备份响应文件，没有在电子交易平台传输提交响应文件的，响应无效；</w:t>
      </w:r>
    </w:p>
    <w:p w14:paraId="18D1B7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039DBBEF">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38C6D7AD">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51C9286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4C7D88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5EE33E7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D21CF21">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2B5CD4D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B489358">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214A718">
      <w:pPr>
        <w:pStyle w:val="393"/>
        <w:spacing w:before="0"/>
        <w:ind w:firstLine="0" w:firstLineChars="0"/>
        <w:rPr>
          <w:rFonts w:cs="仿宋_GB2312" w:asciiTheme="minorEastAsia" w:hAnsiTheme="minorEastAsia" w:eastAsiaTheme="minorEastAsia"/>
          <w:b/>
        </w:rPr>
      </w:pPr>
    </w:p>
    <w:p w14:paraId="65E1F259">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3DC38C94">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F33551E">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8ABFBF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7082170">
      <w:pPr>
        <w:spacing w:line="360" w:lineRule="auto"/>
        <w:jc w:val="center"/>
        <w:outlineLvl w:val="0"/>
        <w:rPr>
          <w:rFonts w:cs="仿宋_GB2312" w:asciiTheme="minorEastAsia" w:hAnsiTheme="minorEastAsia" w:eastAsiaTheme="minorEastAsia"/>
          <w:b/>
          <w:sz w:val="36"/>
          <w:szCs w:val="36"/>
        </w:rPr>
      </w:pPr>
      <w:bookmarkStart w:id="73" w:name="_Toc181203099"/>
      <w:r>
        <w:rPr>
          <w:rFonts w:hint="eastAsia" w:cs="仿宋_GB2312" w:asciiTheme="minorEastAsia" w:hAnsiTheme="minorEastAsia" w:eastAsiaTheme="minorEastAsia"/>
          <w:b/>
          <w:sz w:val="36"/>
          <w:szCs w:val="36"/>
        </w:rPr>
        <w:t>第六部分</w:t>
      </w:r>
      <w:bookmarkEnd w:id="72"/>
      <w:r>
        <w:rPr>
          <w:rFonts w:hint="eastAsia" w:cs="仿宋_GB2312" w:asciiTheme="minorEastAsia" w:hAnsiTheme="minorEastAsia" w:eastAsiaTheme="minorEastAsia"/>
          <w:b/>
          <w:sz w:val="36"/>
          <w:szCs w:val="36"/>
        </w:rPr>
        <w:t xml:space="preserve">  拟签订的合同文本</w:t>
      </w:r>
      <w:bookmarkEnd w:id="73"/>
    </w:p>
    <w:p w14:paraId="6EBFF777">
      <w:pPr>
        <w:spacing w:line="480" w:lineRule="auto"/>
        <w:jc w:val="center"/>
        <w:rPr>
          <w:rFonts w:ascii="宋体" w:hAnsi="宋体" w:cs="宋体"/>
          <w:b/>
          <w:sz w:val="24"/>
        </w:rPr>
      </w:pPr>
      <w:bookmarkStart w:id="74" w:name="第五部分"/>
      <w:bookmarkStart w:id="75" w:name="_Toc86217003"/>
    </w:p>
    <w:p w14:paraId="7640BC3F">
      <w:pPr>
        <w:spacing w:line="480" w:lineRule="auto"/>
        <w:jc w:val="center"/>
        <w:rPr>
          <w:rFonts w:ascii="宋体" w:hAnsi="宋体" w:cs="宋体"/>
          <w:b/>
          <w:sz w:val="24"/>
        </w:rPr>
      </w:pPr>
    </w:p>
    <w:p w14:paraId="5A5F025E">
      <w:pPr>
        <w:pStyle w:val="632"/>
      </w:pPr>
    </w:p>
    <w:p w14:paraId="78D8C9CA">
      <w:pPr>
        <w:pStyle w:val="632"/>
      </w:pPr>
    </w:p>
    <w:p w14:paraId="5D20829A">
      <w:pPr>
        <w:pStyle w:val="632"/>
      </w:pPr>
    </w:p>
    <w:p w14:paraId="036ACE3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4BA907C">
      <w:pPr>
        <w:spacing w:line="480" w:lineRule="auto"/>
        <w:jc w:val="center"/>
        <w:rPr>
          <w:rFonts w:ascii="宋体" w:hAnsi="宋体" w:cs="宋体"/>
          <w:b/>
          <w:sz w:val="36"/>
          <w:szCs w:val="36"/>
        </w:rPr>
      </w:pPr>
      <w:r>
        <w:rPr>
          <w:rFonts w:hint="eastAsia" w:ascii="宋体" w:hAnsi="宋体" w:cs="宋体"/>
          <w:b/>
          <w:sz w:val="36"/>
          <w:szCs w:val="36"/>
        </w:rPr>
        <w:t>（服务类）</w:t>
      </w:r>
    </w:p>
    <w:p w14:paraId="00CB2D12">
      <w:pPr>
        <w:pStyle w:val="282"/>
        <w:ind w:firstLine="2843" w:firstLineChars="1180"/>
        <w:rPr>
          <w:rFonts w:ascii="宋体" w:hAnsi="宋体" w:cs="宋体"/>
          <w:b/>
          <w:szCs w:val="24"/>
        </w:rPr>
      </w:pPr>
    </w:p>
    <w:p w14:paraId="0EE78F5A">
      <w:pPr>
        <w:pStyle w:val="24"/>
        <w:spacing w:after="120"/>
      </w:pPr>
    </w:p>
    <w:p w14:paraId="5D71F0F8">
      <w:pPr>
        <w:pStyle w:val="24"/>
        <w:spacing w:after="120"/>
      </w:pPr>
    </w:p>
    <w:p w14:paraId="479CC8B9">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09EDE9DD">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36A011A0">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265C0394">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749C14FD">
      <w:pPr>
        <w:pStyle w:val="632"/>
      </w:pPr>
    </w:p>
    <w:p w14:paraId="73FB00FD">
      <w:pPr>
        <w:pStyle w:val="632"/>
      </w:pPr>
    </w:p>
    <w:p w14:paraId="3E289E40">
      <w:pPr>
        <w:pStyle w:val="632"/>
      </w:pPr>
    </w:p>
    <w:p w14:paraId="74572F58">
      <w:pPr>
        <w:pStyle w:val="632"/>
      </w:pPr>
    </w:p>
    <w:p w14:paraId="21602C75">
      <w:pPr>
        <w:pStyle w:val="632"/>
      </w:pPr>
    </w:p>
    <w:p w14:paraId="46303600">
      <w:pPr>
        <w:pStyle w:val="632"/>
      </w:pPr>
    </w:p>
    <w:p w14:paraId="6C79E434">
      <w:pPr>
        <w:pStyle w:val="632"/>
      </w:pPr>
    </w:p>
    <w:p w14:paraId="6C91309F">
      <w:pPr>
        <w:pStyle w:val="632"/>
      </w:pPr>
    </w:p>
    <w:p w14:paraId="7CA2A2FB">
      <w:pPr>
        <w:pStyle w:val="632"/>
      </w:pPr>
    </w:p>
    <w:p w14:paraId="3F3DA411">
      <w:pPr>
        <w:pStyle w:val="632"/>
      </w:pPr>
    </w:p>
    <w:p w14:paraId="74D08970">
      <w:pPr>
        <w:spacing w:line="360" w:lineRule="auto"/>
        <w:jc w:val="center"/>
        <w:outlineLvl w:val="1"/>
        <w:rPr>
          <w:rFonts w:ascii="宋体" w:hAnsi="宋体" w:cs="宋体"/>
          <w:b/>
          <w:sz w:val="24"/>
        </w:rPr>
      </w:pPr>
      <w:bookmarkStart w:id="76" w:name="_Toc22209"/>
      <w:r>
        <w:rPr>
          <w:rFonts w:hint="eastAsia" w:ascii="宋体" w:hAnsi="宋体"/>
          <w:b/>
          <w:sz w:val="24"/>
        </w:rPr>
        <w:t>第一节 政府采购合同协议书</w:t>
      </w:r>
      <w:bookmarkEnd w:id="76"/>
    </w:p>
    <w:p w14:paraId="75DF315E">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成交供应商</w:t>
      </w:r>
      <w:r>
        <w:rPr>
          <w:rFonts w:hint="eastAsia" w:ascii="宋体" w:hAnsi="宋体"/>
          <w:sz w:val="24"/>
        </w:rPr>
        <w:t>。现于</w:t>
      </w:r>
      <w:r>
        <w:rPr>
          <w:rFonts w:hint="eastAsia" w:ascii="宋体" w:hAnsi="宋体" w:cs="宋体"/>
          <w:sz w:val="24"/>
        </w:rPr>
        <w:t>成交通知书</w:t>
      </w:r>
      <w:r>
        <w:rPr>
          <w:rFonts w:hint="eastAsia" w:ascii="宋体" w:hAnsi="宋体"/>
          <w:sz w:val="24"/>
        </w:rPr>
        <w:t>发出之日起</w:t>
      </w:r>
      <w:r>
        <w:rPr>
          <w:rFonts w:hint="eastAsia" w:ascii="宋体" w:hAnsi="宋体"/>
          <w:sz w:val="24"/>
          <w:u w:val="single"/>
        </w:rPr>
        <w:t>5</w:t>
      </w:r>
      <w:r>
        <w:rPr>
          <w:rFonts w:hint="eastAsia" w:ascii="宋体" w:hAnsi="宋体"/>
          <w:sz w:val="24"/>
        </w:rPr>
        <w:t>个工作日内，按照采购文件确定的事项签订本合同。</w:t>
      </w:r>
    </w:p>
    <w:p w14:paraId="54BDE910">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1C36864">
      <w:pPr>
        <w:spacing w:line="360" w:lineRule="auto"/>
        <w:ind w:firstLine="482" w:firstLineChars="200"/>
        <w:rPr>
          <w:rFonts w:ascii="宋体" w:hAnsi="宋体"/>
          <w:sz w:val="24"/>
        </w:rPr>
      </w:pPr>
      <w:bookmarkStart w:id="77" w:name="_Toc20421"/>
      <w:bookmarkStart w:id="78" w:name="_Toc28855"/>
      <w:bookmarkStart w:id="79" w:name="_Toc22967"/>
      <w:bookmarkStart w:id="80" w:name="_Toc15367"/>
      <w:bookmarkStart w:id="81" w:name="_Toc19273"/>
      <w:r>
        <w:rPr>
          <w:rFonts w:ascii="宋体" w:hAnsi="宋体"/>
          <w:b/>
          <w:sz w:val="24"/>
        </w:rPr>
        <w:t xml:space="preserve">1.1 </w:t>
      </w:r>
      <w:r>
        <w:rPr>
          <w:rFonts w:hint="eastAsia" w:ascii="宋体" w:hAnsi="宋体"/>
          <w:b/>
          <w:sz w:val="24"/>
        </w:rPr>
        <w:t>合同组成部分</w:t>
      </w:r>
      <w:bookmarkEnd w:id="77"/>
      <w:bookmarkEnd w:id="78"/>
      <w:bookmarkEnd w:id="79"/>
      <w:bookmarkEnd w:id="80"/>
      <w:bookmarkEnd w:id="81"/>
    </w:p>
    <w:p w14:paraId="2F4FC36C">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56425B">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63D7B78">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8DFF6D3">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455A6E53">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B211947">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363A3F6">
      <w:pPr>
        <w:spacing w:line="360" w:lineRule="auto"/>
        <w:ind w:firstLine="482" w:firstLineChars="200"/>
        <w:rPr>
          <w:rFonts w:ascii="宋体" w:hAnsi="宋体"/>
          <w:b/>
          <w:sz w:val="24"/>
        </w:rPr>
      </w:pPr>
      <w:bookmarkStart w:id="82" w:name="_Toc6773"/>
      <w:bookmarkStart w:id="83" w:name="_Toc18585"/>
      <w:bookmarkStart w:id="84" w:name="_Toc2918"/>
      <w:bookmarkStart w:id="85" w:name="_Toc22185"/>
      <w:bookmarkStart w:id="86" w:name="_Toc6311"/>
      <w:r>
        <w:rPr>
          <w:rFonts w:ascii="宋体" w:hAnsi="宋体"/>
          <w:b/>
          <w:sz w:val="24"/>
        </w:rPr>
        <w:t xml:space="preserve">1.2 </w:t>
      </w:r>
      <w:r>
        <w:rPr>
          <w:rFonts w:hint="eastAsia" w:ascii="宋体" w:hAnsi="宋体"/>
          <w:b/>
          <w:sz w:val="24"/>
        </w:rPr>
        <w:t>标的</w:t>
      </w:r>
      <w:bookmarkEnd w:id="82"/>
      <w:bookmarkEnd w:id="83"/>
      <w:bookmarkEnd w:id="84"/>
      <w:bookmarkEnd w:id="85"/>
      <w:bookmarkEnd w:id="86"/>
    </w:p>
    <w:p w14:paraId="04087812">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7EE4904">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1554D90">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8ED4ED7">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8924E92">
      <w:pPr>
        <w:pStyle w:val="63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7D2EAA9">
      <w:pPr>
        <w:spacing w:line="360" w:lineRule="auto"/>
        <w:ind w:firstLine="480" w:firstLineChars="200"/>
        <w:rPr>
          <w:rFonts w:ascii="宋体" w:hAnsi="宋体" w:cs="宋体"/>
          <w:sz w:val="24"/>
          <w:u w:val="single"/>
        </w:rPr>
      </w:pPr>
      <w:bookmarkStart w:id="87" w:name="_Toc13918"/>
      <w:bookmarkStart w:id="88" w:name="_Toc4929"/>
      <w:bookmarkStart w:id="89" w:name="_Toc1386"/>
      <w:bookmarkStart w:id="90" w:name="_Toc5635"/>
      <w:bookmarkStart w:id="9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3BC7D9C">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14F56E2">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FA9EDB8">
      <w:pPr>
        <w:spacing w:line="360" w:lineRule="auto"/>
        <w:ind w:firstLine="482" w:firstLineChars="200"/>
        <w:rPr>
          <w:rFonts w:ascii="宋体" w:hAnsi="宋体"/>
          <w:b/>
          <w:sz w:val="24"/>
        </w:rPr>
      </w:pPr>
      <w:r>
        <w:rPr>
          <w:rFonts w:ascii="宋体" w:hAnsi="宋体"/>
          <w:b/>
          <w:sz w:val="24"/>
        </w:rPr>
        <w:t>1.3 价款</w:t>
      </w:r>
      <w:bookmarkEnd w:id="87"/>
      <w:bookmarkEnd w:id="88"/>
      <w:bookmarkEnd w:id="89"/>
      <w:bookmarkEnd w:id="90"/>
      <w:bookmarkEnd w:id="91"/>
    </w:p>
    <w:p w14:paraId="7E74F142">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70CE9AF">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4EB29F9">
      <w:pPr>
        <w:spacing w:line="360" w:lineRule="auto"/>
        <w:ind w:firstLine="480" w:firstLineChars="200"/>
        <w:rPr>
          <w:rFonts w:ascii="宋体" w:hAnsi="宋体"/>
          <w:sz w:val="24"/>
          <w:u w:val="single"/>
        </w:rPr>
      </w:pPr>
      <w:r>
        <w:rPr>
          <w:rFonts w:ascii="宋体" w:hAnsi="宋体"/>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D9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873F9E">
            <w:pPr>
              <w:pStyle w:val="622"/>
              <w:spacing w:line="360" w:lineRule="auto"/>
              <w:jc w:val="center"/>
              <w:rPr>
                <w:rFonts w:hAnsi="宋体"/>
                <w:sz w:val="24"/>
                <w:szCs w:val="24"/>
              </w:rPr>
            </w:pPr>
            <w:r>
              <w:rPr>
                <w:rFonts w:hAnsi="宋体"/>
                <w:sz w:val="24"/>
                <w:szCs w:val="24"/>
              </w:rPr>
              <w:t>序号</w:t>
            </w:r>
          </w:p>
        </w:tc>
        <w:tc>
          <w:tcPr>
            <w:tcW w:w="3402" w:type="dxa"/>
            <w:vAlign w:val="center"/>
          </w:tcPr>
          <w:p w14:paraId="07A1F824">
            <w:pPr>
              <w:pStyle w:val="622"/>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14:paraId="64DEB6BD">
            <w:pPr>
              <w:pStyle w:val="622"/>
              <w:spacing w:line="360" w:lineRule="auto"/>
              <w:jc w:val="center"/>
              <w:rPr>
                <w:rFonts w:hAnsi="宋体"/>
                <w:sz w:val="24"/>
                <w:szCs w:val="24"/>
              </w:rPr>
            </w:pPr>
            <w:r>
              <w:rPr>
                <w:rFonts w:hAnsi="宋体"/>
                <w:sz w:val="24"/>
                <w:szCs w:val="24"/>
              </w:rPr>
              <w:t>分项价格</w:t>
            </w:r>
          </w:p>
        </w:tc>
      </w:tr>
      <w:tr w14:paraId="3741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357725">
            <w:pPr>
              <w:pStyle w:val="622"/>
              <w:spacing w:line="360" w:lineRule="auto"/>
              <w:ind w:firstLine="200"/>
              <w:jc w:val="center"/>
              <w:rPr>
                <w:rFonts w:hAnsi="宋体"/>
                <w:sz w:val="24"/>
                <w:szCs w:val="24"/>
              </w:rPr>
            </w:pPr>
          </w:p>
        </w:tc>
        <w:tc>
          <w:tcPr>
            <w:tcW w:w="3402" w:type="dxa"/>
            <w:vAlign w:val="center"/>
          </w:tcPr>
          <w:p w14:paraId="1203086C">
            <w:pPr>
              <w:pStyle w:val="622"/>
              <w:spacing w:line="360" w:lineRule="auto"/>
              <w:ind w:firstLine="200"/>
              <w:jc w:val="center"/>
              <w:rPr>
                <w:rFonts w:hAnsi="宋体"/>
                <w:sz w:val="24"/>
                <w:szCs w:val="24"/>
              </w:rPr>
            </w:pPr>
          </w:p>
        </w:tc>
        <w:tc>
          <w:tcPr>
            <w:tcW w:w="2552" w:type="dxa"/>
            <w:vAlign w:val="center"/>
          </w:tcPr>
          <w:p w14:paraId="4F12B437">
            <w:pPr>
              <w:pStyle w:val="622"/>
              <w:spacing w:line="360" w:lineRule="auto"/>
              <w:ind w:firstLine="200"/>
              <w:jc w:val="center"/>
              <w:rPr>
                <w:rFonts w:hAnsi="宋体"/>
                <w:sz w:val="24"/>
                <w:szCs w:val="24"/>
              </w:rPr>
            </w:pPr>
          </w:p>
        </w:tc>
      </w:tr>
      <w:tr w14:paraId="11FD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3495B9">
            <w:pPr>
              <w:pStyle w:val="622"/>
              <w:spacing w:line="360" w:lineRule="auto"/>
              <w:ind w:firstLine="200"/>
              <w:jc w:val="center"/>
              <w:rPr>
                <w:rFonts w:hAnsi="宋体"/>
                <w:sz w:val="24"/>
                <w:szCs w:val="24"/>
              </w:rPr>
            </w:pPr>
          </w:p>
        </w:tc>
        <w:tc>
          <w:tcPr>
            <w:tcW w:w="3402" w:type="dxa"/>
            <w:vAlign w:val="center"/>
          </w:tcPr>
          <w:p w14:paraId="36DCFA26">
            <w:pPr>
              <w:pStyle w:val="622"/>
              <w:spacing w:line="360" w:lineRule="auto"/>
              <w:ind w:firstLine="200"/>
              <w:jc w:val="center"/>
              <w:rPr>
                <w:rFonts w:hAnsi="宋体"/>
                <w:sz w:val="24"/>
                <w:szCs w:val="24"/>
              </w:rPr>
            </w:pPr>
          </w:p>
        </w:tc>
        <w:tc>
          <w:tcPr>
            <w:tcW w:w="2552" w:type="dxa"/>
            <w:vAlign w:val="center"/>
          </w:tcPr>
          <w:p w14:paraId="0A00ABA7">
            <w:pPr>
              <w:pStyle w:val="622"/>
              <w:spacing w:line="360" w:lineRule="auto"/>
              <w:ind w:firstLine="200"/>
              <w:jc w:val="center"/>
              <w:rPr>
                <w:rFonts w:hAnsi="宋体"/>
                <w:sz w:val="24"/>
                <w:szCs w:val="24"/>
              </w:rPr>
            </w:pPr>
          </w:p>
        </w:tc>
      </w:tr>
      <w:tr w14:paraId="4434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FB4905">
            <w:pPr>
              <w:pStyle w:val="622"/>
              <w:spacing w:line="360" w:lineRule="auto"/>
              <w:ind w:firstLine="200"/>
              <w:jc w:val="center"/>
              <w:rPr>
                <w:rFonts w:hAnsi="宋体"/>
                <w:sz w:val="24"/>
                <w:szCs w:val="24"/>
              </w:rPr>
            </w:pPr>
          </w:p>
        </w:tc>
        <w:tc>
          <w:tcPr>
            <w:tcW w:w="3402" w:type="dxa"/>
            <w:vAlign w:val="center"/>
          </w:tcPr>
          <w:p w14:paraId="01401E51">
            <w:pPr>
              <w:pStyle w:val="622"/>
              <w:spacing w:line="360" w:lineRule="auto"/>
              <w:ind w:firstLine="200"/>
              <w:jc w:val="center"/>
              <w:rPr>
                <w:rFonts w:hAnsi="宋体"/>
                <w:sz w:val="24"/>
                <w:szCs w:val="24"/>
              </w:rPr>
            </w:pPr>
          </w:p>
        </w:tc>
        <w:tc>
          <w:tcPr>
            <w:tcW w:w="2552" w:type="dxa"/>
            <w:vAlign w:val="center"/>
          </w:tcPr>
          <w:p w14:paraId="2E1D2203">
            <w:pPr>
              <w:pStyle w:val="622"/>
              <w:spacing w:line="360" w:lineRule="auto"/>
              <w:ind w:firstLine="200"/>
              <w:jc w:val="center"/>
              <w:rPr>
                <w:rFonts w:hAnsi="宋体"/>
                <w:sz w:val="24"/>
                <w:szCs w:val="24"/>
              </w:rPr>
            </w:pPr>
          </w:p>
        </w:tc>
      </w:tr>
      <w:tr w14:paraId="119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BFCA8E">
            <w:pPr>
              <w:pStyle w:val="622"/>
              <w:spacing w:line="360" w:lineRule="auto"/>
              <w:ind w:firstLine="200"/>
              <w:jc w:val="center"/>
              <w:rPr>
                <w:rFonts w:hAnsi="宋体"/>
                <w:sz w:val="24"/>
                <w:szCs w:val="24"/>
              </w:rPr>
            </w:pPr>
          </w:p>
        </w:tc>
        <w:tc>
          <w:tcPr>
            <w:tcW w:w="3402" w:type="dxa"/>
            <w:vAlign w:val="center"/>
          </w:tcPr>
          <w:p w14:paraId="7F4C898B">
            <w:pPr>
              <w:pStyle w:val="622"/>
              <w:spacing w:line="360" w:lineRule="auto"/>
              <w:ind w:firstLine="200"/>
              <w:jc w:val="center"/>
              <w:rPr>
                <w:rFonts w:hAnsi="宋体"/>
                <w:sz w:val="24"/>
                <w:szCs w:val="24"/>
              </w:rPr>
            </w:pPr>
          </w:p>
        </w:tc>
        <w:tc>
          <w:tcPr>
            <w:tcW w:w="2552" w:type="dxa"/>
            <w:vAlign w:val="center"/>
          </w:tcPr>
          <w:p w14:paraId="1E1219F1">
            <w:pPr>
              <w:pStyle w:val="622"/>
              <w:spacing w:line="360" w:lineRule="auto"/>
              <w:ind w:firstLine="200"/>
              <w:jc w:val="center"/>
              <w:rPr>
                <w:rFonts w:hAnsi="宋体"/>
                <w:sz w:val="24"/>
                <w:szCs w:val="24"/>
              </w:rPr>
            </w:pPr>
          </w:p>
        </w:tc>
      </w:tr>
      <w:tr w14:paraId="0B2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0FE4B4">
            <w:pPr>
              <w:pStyle w:val="622"/>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14:paraId="081DC1C9">
            <w:pPr>
              <w:pStyle w:val="622"/>
              <w:spacing w:line="360" w:lineRule="auto"/>
              <w:ind w:firstLine="200"/>
              <w:jc w:val="center"/>
              <w:rPr>
                <w:rFonts w:hAnsi="宋体"/>
                <w:sz w:val="24"/>
                <w:szCs w:val="24"/>
              </w:rPr>
            </w:pPr>
          </w:p>
        </w:tc>
      </w:tr>
    </w:tbl>
    <w:p w14:paraId="23A0C8CB">
      <w:pPr>
        <w:spacing w:line="360" w:lineRule="auto"/>
        <w:ind w:firstLine="480" w:firstLineChars="200"/>
        <w:rPr>
          <w:rFonts w:ascii="宋体" w:hAnsi="宋体"/>
          <w:sz w:val="24"/>
        </w:rPr>
      </w:pPr>
      <w:bookmarkStart w:id="92" w:name="_Toc3654"/>
      <w:bookmarkStart w:id="93" w:name="_Toc14993"/>
      <w:bookmarkStart w:id="94" w:name="_Toc30506"/>
      <w:bookmarkStart w:id="95" w:name="_Toc30158"/>
      <w:bookmarkStart w:id="9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77B5449">
      <w:pPr>
        <w:pStyle w:val="632"/>
      </w:pPr>
      <w:r>
        <w:rPr>
          <w:rFonts w:hint="eastAsia"/>
        </w:rPr>
        <w:t>1.3.3其他计价方式：                   。</w:t>
      </w:r>
    </w:p>
    <w:bookmarkEnd w:id="92"/>
    <w:bookmarkEnd w:id="93"/>
    <w:bookmarkEnd w:id="94"/>
    <w:bookmarkEnd w:id="95"/>
    <w:bookmarkEnd w:id="96"/>
    <w:p w14:paraId="43548AA6">
      <w:pPr>
        <w:pStyle w:val="630"/>
        <w:spacing w:before="0" w:beforeAutospacing="0" w:after="0" w:afterAutospacing="0" w:line="360" w:lineRule="auto"/>
        <w:ind w:firstLine="480"/>
        <w:rPr>
          <w:b/>
        </w:rPr>
      </w:pPr>
      <w:bookmarkStart w:id="97" w:name="_Toc22618"/>
      <w:bookmarkStart w:id="98" w:name="_Toc1814"/>
      <w:bookmarkStart w:id="99" w:name="_Toc10340"/>
      <w:bookmarkStart w:id="100" w:name="_Toc11108"/>
      <w:bookmarkStart w:id="101" w:name="_Toc4760"/>
      <w:bookmarkStart w:id="102" w:name="_Toc31421"/>
      <w:bookmarkStart w:id="103" w:name="_Toc8772"/>
      <w:bookmarkStart w:id="104" w:name="_Toc3625"/>
      <w:r>
        <w:rPr>
          <w:rFonts w:hint="eastAsia"/>
          <w:b/>
        </w:rPr>
        <w:t>1.4履约保证金</w:t>
      </w:r>
    </w:p>
    <w:p w14:paraId="1C04CA03">
      <w:pPr>
        <w:pStyle w:val="63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7085D87">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DDC2A08">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96D0328">
      <w:pPr>
        <w:pStyle w:val="632"/>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02A8F7">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3BB16C0">
      <w:pPr>
        <w:spacing w:line="360" w:lineRule="auto"/>
        <w:ind w:firstLine="482" w:firstLineChars="200"/>
        <w:rPr>
          <w:rFonts w:ascii="宋体" w:hAnsi="宋体" w:cs="宋体"/>
          <w:b/>
          <w:sz w:val="24"/>
        </w:rPr>
      </w:pPr>
      <w:r>
        <w:rPr>
          <w:rFonts w:hint="eastAsia" w:ascii="宋体" w:hAnsi="宋体" w:cs="宋体"/>
          <w:b/>
          <w:sz w:val="24"/>
        </w:rPr>
        <w:t>1.5</w:t>
      </w:r>
      <w:bookmarkEnd w:id="97"/>
      <w:bookmarkEnd w:id="98"/>
      <w:bookmarkEnd w:id="99"/>
      <w:r>
        <w:rPr>
          <w:rFonts w:hint="eastAsia" w:ascii="宋体" w:hAnsi="宋体" w:cs="宋体"/>
          <w:b/>
          <w:sz w:val="24"/>
        </w:rPr>
        <w:t>预付款</w:t>
      </w:r>
    </w:p>
    <w:p w14:paraId="51B90011">
      <w:pPr>
        <w:pStyle w:val="63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D551718">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7F224B">
      <w:pPr>
        <w:pStyle w:val="63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282A5119">
      <w:pPr>
        <w:pStyle w:val="63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6A32A191">
      <w:pPr>
        <w:pStyle w:val="630"/>
        <w:spacing w:before="0" w:beforeAutospacing="0" w:after="0" w:afterAutospacing="0" w:line="360" w:lineRule="auto"/>
        <w:ind w:firstLine="480"/>
        <w:rPr>
          <w:b/>
          <w:bCs/>
        </w:rPr>
      </w:pPr>
      <w:r>
        <w:rPr>
          <w:rFonts w:hint="eastAsia"/>
          <w:b/>
          <w:bCs/>
        </w:rPr>
        <w:t>1.6资金支付</w:t>
      </w:r>
    </w:p>
    <w:p w14:paraId="64D61077">
      <w:pPr>
        <w:pStyle w:val="63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D39B7E">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7319C59B">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00"/>
      <w:bookmarkEnd w:id="101"/>
      <w:bookmarkEnd w:id="102"/>
      <w:bookmarkEnd w:id="103"/>
      <w:bookmarkEnd w:id="104"/>
    </w:p>
    <w:p w14:paraId="57822A5B">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sz w:val="24"/>
          <w:u w:val="single"/>
        </w:rPr>
        <w:t>合同专用条款</w:t>
      </w:r>
      <w:r>
        <w:rPr>
          <w:rFonts w:hint="eastAsia" w:ascii="宋体" w:hAnsi="宋体"/>
          <w:sz w:val="24"/>
        </w:rPr>
        <w:t>；</w:t>
      </w:r>
    </w:p>
    <w:p w14:paraId="56B8F1CB">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sz w:val="24"/>
          <w:u w:val="single"/>
        </w:rPr>
        <w:t>合同专用条款</w:t>
      </w:r>
      <w:r>
        <w:rPr>
          <w:rFonts w:hint="eastAsia" w:ascii="宋体" w:hAnsi="宋体"/>
          <w:sz w:val="24"/>
        </w:rPr>
        <w:t>；</w:t>
      </w:r>
    </w:p>
    <w:p w14:paraId="6A739531">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sz w:val="24"/>
          <w:u w:val="single"/>
        </w:rPr>
        <w:t>合同专用条款</w:t>
      </w:r>
      <w:r>
        <w:rPr>
          <w:rFonts w:hint="eastAsia" w:ascii="宋体" w:hAnsi="宋体"/>
          <w:sz w:val="24"/>
        </w:rPr>
        <w:t>。</w:t>
      </w:r>
    </w:p>
    <w:p w14:paraId="2F2E33E1">
      <w:pPr>
        <w:spacing w:line="360" w:lineRule="auto"/>
        <w:ind w:firstLine="480" w:firstLineChars="200"/>
        <w:rPr>
          <w:rFonts w:ascii="宋体" w:hAnsi="宋体"/>
          <w:bCs/>
          <w:sz w:val="24"/>
        </w:rPr>
      </w:pPr>
      <w:bookmarkStart w:id="105" w:name="_Toc8586"/>
      <w:bookmarkStart w:id="106" w:name="_Toc3079"/>
      <w:bookmarkStart w:id="107" w:name="_Toc2375"/>
      <w:bookmarkStart w:id="108" w:name="_Toc5698"/>
      <w:bookmarkStart w:id="109" w:name="_Toc24662"/>
      <w:r>
        <w:rPr>
          <w:rFonts w:hint="eastAsia" w:ascii="宋体" w:hAnsi="宋体"/>
          <w:bCs/>
          <w:sz w:val="24"/>
        </w:rPr>
        <w:t>1.7.4若服务</w:t>
      </w:r>
      <w:r>
        <w:rPr>
          <w:rFonts w:hint="eastAsia"/>
          <w:bCs/>
          <w:sz w:val="24"/>
        </w:rPr>
        <w:t>涉及货物的，则货物的：</w:t>
      </w:r>
    </w:p>
    <w:p w14:paraId="4082DB7A">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sz w:val="24"/>
          <w:u w:val="single"/>
        </w:rPr>
        <w:t>合同专用条款</w:t>
      </w:r>
      <w:r>
        <w:rPr>
          <w:rFonts w:hint="eastAsia" w:ascii="宋体" w:hAnsi="宋体" w:cs="宋体"/>
          <w:sz w:val="24"/>
        </w:rPr>
        <w:t>；</w:t>
      </w:r>
    </w:p>
    <w:p w14:paraId="45D22527">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sz w:val="24"/>
          <w:u w:val="single"/>
        </w:rPr>
        <w:t>合同专用条款</w:t>
      </w:r>
      <w:r>
        <w:rPr>
          <w:rFonts w:hint="eastAsia" w:ascii="宋体" w:hAnsi="宋体" w:cs="宋体"/>
          <w:sz w:val="24"/>
        </w:rPr>
        <w:t>；</w:t>
      </w:r>
    </w:p>
    <w:p w14:paraId="6436C088">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sz w:val="24"/>
          <w:u w:val="single"/>
        </w:rPr>
        <w:t>合同专用条款</w:t>
      </w:r>
      <w:r>
        <w:rPr>
          <w:rFonts w:hint="eastAsia" w:ascii="宋体" w:hAnsi="宋体" w:cs="宋体"/>
          <w:sz w:val="24"/>
        </w:rPr>
        <w:t>。</w:t>
      </w:r>
    </w:p>
    <w:p w14:paraId="798D0F69">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105"/>
      <w:bookmarkEnd w:id="106"/>
      <w:bookmarkEnd w:id="107"/>
      <w:bookmarkEnd w:id="108"/>
      <w:bookmarkEnd w:id="109"/>
    </w:p>
    <w:p w14:paraId="60FA65C9">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3BB9A93">
      <w:pPr>
        <w:pStyle w:val="632"/>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14:paraId="0A6F7B17">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4DE08AE">
      <w:pPr>
        <w:spacing w:line="360" w:lineRule="auto"/>
        <w:ind w:firstLine="480" w:firstLineChars="200"/>
        <w:rPr>
          <w:rFonts w:ascii="宋体" w:hAnsi="宋体" w:cs="宋体"/>
          <w:sz w:val="24"/>
        </w:rPr>
      </w:pPr>
      <w:bookmarkStart w:id="110" w:name="_Toc18683"/>
      <w:bookmarkStart w:id="111" w:name="_Toc32454"/>
      <w:bookmarkStart w:id="112" w:name="_Toc9497"/>
      <w:bookmarkStart w:id="113" w:name="_Toc30329"/>
      <w:bookmarkStart w:id="114"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CCF8C8">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D4927E">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541A3C">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sz w:val="24"/>
          <w:u w:val="single"/>
        </w:rPr>
        <w:t>合同专用条款</w:t>
      </w:r>
      <w:r>
        <w:rPr>
          <w:rFonts w:hint="eastAsia" w:ascii="宋体" w:hAnsi="宋体" w:cs="宋体"/>
          <w:sz w:val="24"/>
        </w:rPr>
        <w:t>另有约定的，从其约定。</w:t>
      </w:r>
    </w:p>
    <w:bookmarkEnd w:id="110"/>
    <w:bookmarkEnd w:id="111"/>
    <w:bookmarkEnd w:id="112"/>
    <w:bookmarkEnd w:id="113"/>
    <w:bookmarkEnd w:id="114"/>
    <w:p w14:paraId="46EB0FDD">
      <w:pPr>
        <w:spacing w:line="360" w:lineRule="auto"/>
        <w:ind w:firstLine="482" w:firstLineChars="200"/>
        <w:rPr>
          <w:rFonts w:ascii="宋体" w:hAnsi="宋体" w:cs="宋体"/>
          <w:b/>
          <w:sz w:val="24"/>
        </w:rPr>
      </w:pPr>
      <w:r>
        <w:rPr>
          <w:rFonts w:hint="eastAsia" w:ascii="宋体" w:hAnsi="宋体" w:cs="宋体"/>
          <w:b/>
          <w:sz w:val="24"/>
        </w:rPr>
        <w:t>1.9合同争议的解决</w:t>
      </w:r>
    </w:p>
    <w:p w14:paraId="25255D59">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6435909F">
      <w:pPr>
        <w:spacing w:line="360" w:lineRule="auto"/>
        <w:ind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4301E261">
      <w:pPr>
        <w:spacing w:line="360" w:lineRule="auto"/>
        <w:ind w:firstLine="600" w:firstLineChars="25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76661E4A">
      <w:pPr>
        <w:spacing w:line="360" w:lineRule="auto"/>
        <w:ind w:firstLine="482" w:firstLineChars="200"/>
        <w:rPr>
          <w:rFonts w:ascii="宋体" w:hAnsi="宋体" w:cs="宋体"/>
          <w:b/>
          <w:sz w:val="24"/>
        </w:rPr>
      </w:pPr>
      <w:r>
        <w:rPr>
          <w:rFonts w:hint="eastAsia" w:ascii="宋体" w:hAnsi="宋体" w:cs="宋体"/>
          <w:b/>
          <w:sz w:val="24"/>
        </w:rPr>
        <w:t>2.0 合同生效</w:t>
      </w:r>
    </w:p>
    <w:p w14:paraId="1C088C66">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099F2E6E">
      <w:pPr>
        <w:autoSpaceDE w:val="0"/>
        <w:autoSpaceDN w:val="0"/>
        <w:spacing w:line="360" w:lineRule="auto"/>
        <w:rPr>
          <w:rFonts w:ascii="宋体" w:hAnsi="宋体"/>
          <w:sz w:val="24"/>
          <w:lang w:val="zh-CN"/>
        </w:rPr>
      </w:pPr>
    </w:p>
    <w:tbl>
      <w:tblPr>
        <w:tblStyle w:val="61"/>
        <w:tblW w:w="915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60"/>
        <w:gridCol w:w="2628"/>
        <w:gridCol w:w="2156"/>
        <w:gridCol w:w="2306"/>
      </w:tblGrid>
      <w:tr w14:paraId="065576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88" w:type="dxa"/>
            <w:gridSpan w:val="2"/>
            <w:tcBorders>
              <w:top w:val="single" w:color="auto" w:sz="4" w:space="0"/>
              <w:left w:val="single" w:color="auto" w:sz="4" w:space="0"/>
              <w:bottom w:val="single" w:color="auto" w:sz="2" w:space="0"/>
              <w:right w:val="single" w:color="auto" w:sz="2" w:space="0"/>
            </w:tcBorders>
            <w:vAlign w:val="center"/>
          </w:tcPr>
          <w:p w14:paraId="169A1765">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4462" w:type="dxa"/>
            <w:gridSpan w:val="2"/>
            <w:tcBorders>
              <w:top w:val="single" w:color="auto" w:sz="4" w:space="0"/>
              <w:left w:val="single" w:color="auto" w:sz="2" w:space="0"/>
              <w:bottom w:val="single" w:color="auto" w:sz="2" w:space="0"/>
              <w:right w:val="single" w:color="auto" w:sz="4" w:space="0"/>
            </w:tcBorders>
            <w:vAlign w:val="center"/>
          </w:tcPr>
          <w:p w14:paraId="4638685B">
            <w:pPr>
              <w:snapToGrid w:val="0"/>
              <w:spacing w:line="360" w:lineRule="auto"/>
              <w:jc w:val="center"/>
              <w:rPr>
                <w:rFonts w:ascii="Calibri" w:hAnsi="Calibri"/>
                <w:sz w:val="24"/>
              </w:rPr>
            </w:pPr>
            <w:r>
              <w:rPr>
                <w:rFonts w:hint="eastAsia" w:ascii="Calibri" w:hAnsi="Calibri"/>
                <w:sz w:val="24"/>
              </w:rPr>
              <w:t>乙方（供应商）</w:t>
            </w:r>
          </w:p>
        </w:tc>
      </w:tr>
      <w:tr w14:paraId="63E333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60" w:type="dxa"/>
            <w:tcBorders>
              <w:top w:val="single" w:color="auto" w:sz="2" w:space="0"/>
              <w:left w:val="single" w:color="auto" w:sz="4" w:space="0"/>
              <w:bottom w:val="single" w:color="auto" w:sz="2" w:space="0"/>
              <w:right w:val="single" w:color="auto" w:sz="2" w:space="0"/>
            </w:tcBorders>
            <w:vAlign w:val="center"/>
          </w:tcPr>
          <w:p w14:paraId="070B92B2">
            <w:pPr>
              <w:snapToGrid w:val="0"/>
              <w:spacing w:line="360" w:lineRule="auto"/>
              <w:jc w:val="center"/>
              <w:rPr>
                <w:rFonts w:ascii="Calibri" w:hAnsi="Calibri"/>
                <w:sz w:val="24"/>
              </w:rPr>
            </w:pPr>
            <w:r>
              <w:rPr>
                <w:rFonts w:hint="eastAsia" w:ascii="Calibri" w:hAnsi="Calibri"/>
                <w:sz w:val="24"/>
              </w:rPr>
              <w:t>单位名称（公章或合同章）</w:t>
            </w:r>
          </w:p>
        </w:tc>
        <w:tc>
          <w:tcPr>
            <w:tcW w:w="2628" w:type="dxa"/>
            <w:tcBorders>
              <w:top w:val="single" w:color="auto" w:sz="2" w:space="0"/>
              <w:left w:val="single" w:color="auto" w:sz="2" w:space="0"/>
              <w:bottom w:val="single" w:color="auto" w:sz="2" w:space="0"/>
              <w:right w:val="single" w:color="auto" w:sz="2" w:space="0"/>
            </w:tcBorders>
            <w:vAlign w:val="center"/>
          </w:tcPr>
          <w:p w14:paraId="10E15EE4">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3F5A14E8">
            <w:pPr>
              <w:snapToGrid w:val="0"/>
              <w:spacing w:line="360" w:lineRule="auto"/>
              <w:jc w:val="center"/>
              <w:rPr>
                <w:rFonts w:ascii="Calibri" w:hAnsi="Calibri"/>
                <w:sz w:val="24"/>
              </w:rPr>
            </w:pPr>
            <w:r>
              <w:rPr>
                <w:rFonts w:hint="eastAsia" w:ascii="Calibri" w:hAnsi="Calibri"/>
                <w:sz w:val="24"/>
              </w:rPr>
              <w:t>单位名称（公章或合同章）</w:t>
            </w:r>
          </w:p>
        </w:tc>
        <w:tc>
          <w:tcPr>
            <w:tcW w:w="2306" w:type="dxa"/>
            <w:tcBorders>
              <w:top w:val="single" w:color="auto" w:sz="2" w:space="0"/>
              <w:left w:val="single" w:color="auto" w:sz="2" w:space="0"/>
              <w:bottom w:val="single" w:color="auto" w:sz="2" w:space="0"/>
              <w:right w:val="single" w:color="auto" w:sz="4" w:space="0"/>
            </w:tcBorders>
            <w:vAlign w:val="center"/>
          </w:tcPr>
          <w:p w14:paraId="13286A10">
            <w:pPr>
              <w:snapToGrid w:val="0"/>
              <w:spacing w:line="360" w:lineRule="auto"/>
              <w:jc w:val="center"/>
              <w:rPr>
                <w:rFonts w:ascii="Calibri" w:hAnsi="Calibri"/>
                <w:spacing w:val="20"/>
                <w:sz w:val="24"/>
              </w:rPr>
            </w:pPr>
          </w:p>
        </w:tc>
      </w:tr>
      <w:tr w14:paraId="357AD5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60" w:type="dxa"/>
            <w:vMerge w:val="restart"/>
            <w:tcBorders>
              <w:top w:val="single" w:color="auto" w:sz="2" w:space="0"/>
              <w:left w:val="single" w:color="auto" w:sz="4" w:space="0"/>
              <w:bottom w:val="single" w:color="auto" w:sz="2" w:space="0"/>
              <w:right w:val="single" w:color="auto" w:sz="2" w:space="0"/>
            </w:tcBorders>
            <w:vAlign w:val="center"/>
          </w:tcPr>
          <w:p w14:paraId="5B5D4520">
            <w:pPr>
              <w:snapToGrid w:val="0"/>
              <w:spacing w:line="360" w:lineRule="auto"/>
              <w:jc w:val="center"/>
              <w:rPr>
                <w:rFonts w:ascii="Calibri" w:hAnsi="Calibri"/>
                <w:sz w:val="24"/>
              </w:rPr>
            </w:pPr>
            <w:r>
              <w:rPr>
                <w:rFonts w:hint="eastAsia" w:ascii="Calibri" w:hAnsi="Calibri"/>
                <w:sz w:val="24"/>
              </w:rPr>
              <w:t>法定代表人</w:t>
            </w:r>
          </w:p>
          <w:p w14:paraId="5F4D3FC6">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2628" w:type="dxa"/>
            <w:vMerge w:val="restart"/>
            <w:tcBorders>
              <w:top w:val="single" w:color="auto" w:sz="2" w:space="0"/>
              <w:left w:val="single" w:color="auto" w:sz="2" w:space="0"/>
              <w:bottom w:val="single" w:color="auto" w:sz="2" w:space="0"/>
              <w:right w:val="single" w:color="auto" w:sz="2" w:space="0"/>
            </w:tcBorders>
            <w:vAlign w:val="center"/>
          </w:tcPr>
          <w:p w14:paraId="323644F8">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6478363B">
            <w:pPr>
              <w:snapToGrid w:val="0"/>
              <w:spacing w:line="360" w:lineRule="auto"/>
              <w:jc w:val="center"/>
              <w:rPr>
                <w:rFonts w:ascii="Calibri" w:hAnsi="Calibri"/>
                <w:sz w:val="24"/>
              </w:rPr>
            </w:pPr>
            <w:r>
              <w:rPr>
                <w:rFonts w:hint="eastAsia" w:ascii="Calibri" w:hAnsi="Calibri"/>
                <w:sz w:val="24"/>
              </w:rPr>
              <w:t>法定代表人</w:t>
            </w:r>
          </w:p>
          <w:p w14:paraId="139F19E3">
            <w:pPr>
              <w:snapToGrid w:val="0"/>
              <w:spacing w:line="360" w:lineRule="auto"/>
              <w:jc w:val="center"/>
              <w:rPr>
                <w:rFonts w:ascii="Calibri" w:hAnsi="Calibri"/>
                <w:sz w:val="24"/>
              </w:rPr>
            </w:pPr>
            <w:r>
              <w:rPr>
                <w:rFonts w:hint="eastAsia" w:ascii="Calibri" w:hAnsi="Calibri"/>
                <w:sz w:val="24"/>
              </w:rPr>
              <w:t>或其委托代理人（签章）</w:t>
            </w:r>
          </w:p>
        </w:tc>
        <w:tc>
          <w:tcPr>
            <w:tcW w:w="2306" w:type="dxa"/>
            <w:tcBorders>
              <w:top w:val="single" w:color="auto" w:sz="2" w:space="0"/>
              <w:left w:val="single" w:color="auto" w:sz="2" w:space="0"/>
              <w:bottom w:val="single" w:color="auto" w:sz="2" w:space="0"/>
              <w:right w:val="single" w:color="auto" w:sz="4" w:space="0"/>
            </w:tcBorders>
            <w:vAlign w:val="center"/>
          </w:tcPr>
          <w:p w14:paraId="24BEE564">
            <w:pPr>
              <w:snapToGrid w:val="0"/>
              <w:spacing w:line="360" w:lineRule="auto"/>
              <w:jc w:val="center"/>
              <w:rPr>
                <w:rFonts w:ascii="Calibri" w:hAnsi="Calibri"/>
                <w:sz w:val="24"/>
              </w:rPr>
            </w:pPr>
          </w:p>
        </w:tc>
      </w:tr>
      <w:tr w14:paraId="01A3E6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vMerge w:val="continue"/>
            <w:tcBorders>
              <w:top w:val="single" w:color="auto" w:sz="2" w:space="0"/>
              <w:left w:val="single" w:color="auto" w:sz="4" w:space="0"/>
              <w:bottom w:val="single" w:color="auto" w:sz="2" w:space="0"/>
              <w:right w:val="single" w:color="auto" w:sz="2" w:space="0"/>
            </w:tcBorders>
            <w:vAlign w:val="center"/>
          </w:tcPr>
          <w:p w14:paraId="4EF2349F">
            <w:pPr>
              <w:widowControl/>
              <w:adjustRightInd/>
              <w:spacing w:line="360" w:lineRule="auto"/>
              <w:jc w:val="left"/>
              <w:rPr>
                <w:rFonts w:ascii="Calibri" w:hAnsi="Calibri"/>
                <w:sz w:val="24"/>
              </w:rPr>
            </w:pPr>
          </w:p>
        </w:tc>
        <w:tc>
          <w:tcPr>
            <w:tcW w:w="2628" w:type="dxa"/>
            <w:vMerge w:val="continue"/>
            <w:tcBorders>
              <w:top w:val="single" w:color="auto" w:sz="2" w:space="0"/>
              <w:left w:val="single" w:color="auto" w:sz="2" w:space="0"/>
              <w:bottom w:val="single" w:color="auto" w:sz="2" w:space="0"/>
              <w:right w:val="single" w:color="auto" w:sz="2" w:space="0"/>
            </w:tcBorders>
            <w:vAlign w:val="center"/>
          </w:tcPr>
          <w:p w14:paraId="3ECA31B2">
            <w:pPr>
              <w:widowControl/>
              <w:adjustRightInd/>
              <w:spacing w:line="360" w:lineRule="auto"/>
              <w:jc w:val="left"/>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6B54430A">
            <w:pPr>
              <w:snapToGrid w:val="0"/>
              <w:spacing w:line="360" w:lineRule="auto"/>
              <w:jc w:val="center"/>
              <w:rPr>
                <w:rFonts w:ascii="Calibri" w:hAnsi="Calibri"/>
                <w:sz w:val="24"/>
              </w:rPr>
            </w:pPr>
            <w:r>
              <w:rPr>
                <w:rFonts w:hint="eastAsia" w:ascii="Calibri" w:hAnsi="Calibri"/>
                <w:sz w:val="24"/>
              </w:rPr>
              <w:t>拥有者性别</w:t>
            </w:r>
          </w:p>
        </w:tc>
        <w:tc>
          <w:tcPr>
            <w:tcW w:w="2306" w:type="dxa"/>
            <w:tcBorders>
              <w:top w:val="single" w:color="auto" w:sz="2" w:space="0"/>
              <w:left w:val="single" w:color="auto" w:sz="2" w:space="0"/>
              <w:bottom w:val="single" w:color="auto" w:sz="2" w:space="0"/>
              <w:right w:val="single" w:color="auto" w:sz="4" w:space="0"/>
            </w:tcBorders>
            <w:vAlign w:val="center"/>
          </w:tcPr>
          <w:p w14:paraId="4A297136">
            <w:pPr>
              <w:snapToGrid w:val="0"/>
              <w:spacing w:line="360" w:lineRule="auto"/>
              <w:jc w:val="center"/>
              <w:rPr>
                <w:rFonts w:ascii="Calibri" w:hAnsi="Calibri"/>
                <w:spacing w:val="20"/>
                <w:sz w:val="24"/>
              </w:rPr>
            </w:pPr>
          </w:p>
        </w:tc>
      </w:tr>
      <w:tr w14:paraId="46619A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1C1129AD">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2628" w:type="dxa"/>
            <w:tcBorders>
              <w:top w:val="single" w:color="auto" w:sz="2" w:space="0"/>
              <w:left w:val="single" w:color="auto" w:sz="2" w:space="0"/>
              <w:bottom w:val="single" w:color="auto" w:sz="2" w:space="0"/>
              <w:right w:val="single" w:color="auto" w:sz="2" w:space="0"/>
            </w:tcBorders>
            <w:vAlign w:val="center"/>
          </w:tcPr>
          <w:p w14:paraId="6B6156D0">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335692FD">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2306" w:type="dxa"/>
            <w:tcBorders>
              <w:top w:val="single" w:color="auto" w:sz="2" w:space="0"/>
              <w:left w:val="single" w:color="auto" w:sz="2" w:space="0"/>
              <w:bottom w:val="single" w:color="auto" w:sz="2" w:space="0"/>
              <w:right w:val="single" w:color="auto" w:sz="4" w:space="0"/>
            </w:tcBorders>
            <w:vAlign w:val="center"/>
          </w:tcPr>
          <w:p w14:paraId="4A7A5867">
            <w:pPr>
              <w:snapToGrid w:val="0"/>
              <w:spacing w:line="360" w:lineRule="auto"/>
              <w:jc w:val="center"/>
              <w:rPr>
                <w:rFonts w:ascii="Calibri" w:hAnsi="Calibri"/>
                <w:spacing w:val="20"/>
                <w:sz w:val="24"/>
              </w:rPr>
            </w:pPr>
          </w:p>
        </w:tc>
      </w:tr>
      <w:tr w14:paraId="08D2E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47C21DD2">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2628" w:type="dxa"/>
            <w:tcBorders>
              <w:top w:val="single" w:color="auto" w:sz="2" w:space="0"/>
              <w:left w:val="single" w:color="auto" w:sz="2" w:space="0"/>
              <w:bottom w:val="single" w:color="auto" w:sz="2" w:space="0"/>
              <w:right w:val="single" w:color="auto" w:sz="2" w:space="0"/>
            </w:tcBorders>
            <w:vAlign w:val="center"/>
          </w:tcPr>
          <w:p w14:paraId="5C7247BE">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6E85AB9B">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2306" w:type="dxa"/>
            <w:tcBorders>
              <w:top w:val="single" w:color="auto" w:sz="2" w:space="0"/>
              <w:left w:val="single" w:color="auto" w:sz="2" w:space="0"/>
              <w:bottom w:val="single" w:color="auto" w:sz="2" w:space="0"/>
              <w:right w:val="single" w:color="auto" w:sz="4" w:space="0"/>
            </w:tcBorders>
            <w:vAlign w:val="center"/>
          </w:tcPr>
          <w:p w14:paraId="334B5010">
            <w:pPr>
              <w:snapToGrid w:val="0"/>
              <w:spacing w:line="360" w:lineRule="auto"/>
              <w:jc w:val="center"/>
              <w:rPr>
                <w:rFonts w:ascii="Calibri" w:hAnsi="Calibri"/>
                <w:spacing w:val="20"/>
                <w:sz w:val="24"/>
              </w:rPr>
            </w:pPr>
          </w:p>
        </w:tc>
      </w:tr>
      <w:tr w14:paraId="4B50A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107FCD2B">
            <w:pPr>
              <w:snapToGrid w:val="0"/>
              <w:spacing w:line="360" w:lineRule="auto"/>
              <w:jc w:val="center"/>
              <w:rPr>
                <w:rFonts w:ascii="Calibri" w:hAnsi="Calibri"/>
                <w:sz w:val="24"/>
              </w:rPr>
            </w:pPr>
            <w:r>
              <w:rPr>
                <w:rFonts w:hint="eastAsia" w:ascii="Calibri" w:hAnsi="Calibri"/>
                <w:sz w:val="24"/>
              </w:rPr>
              <w:t>联系电话</w:t>
            </w:r>
          </w:p>
        </w:tc>
        <w:tc>
          <w:tcPr>
            <w:tcW w:w="2628" w:type="dxa"/>
            <w:tcBorders>
              <w:top w:val="single" w:color="auto" w:sz="2" w:space="0"/>
              <w:left w:val="single" w:color="auto" w:sz="2" w:space="0"/>
              <w:bottom w:val="single" w:color="auto" w:sz="2" w:space="0"/>
              <w:right w:val="single" w:color="auto" w:sz="2" w:space="0"/>
            </w:tcBorders>
            <w:vAlign w:val="center"/>
          </w:tcPr>
          <w:p w14:paraId="504E5072">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036AB872">
            <w:pPr>
              <w:snapToGrid w:val="0"/>
              <w:spacing w:line="360" w:lineRule="auto"/>
              <w:jc w:val="center"/>
              <w:rPr>
                <w:rFonts w:ascii="Calibri" w:hAnsi="Calibri"/>
                <w:sz w:val="24"/>
              </w:rPr>
            </w:pPr>
            <w:r>
              <w:rPr>
                <w:rFonts w:hint="eastAsia" w:ascii="Calibri" w:hAnsi="Calibri"/>
                <w:sz w:val="24"/>
              </w:rPr>
              <w:t>联系电话</w:t>
            </w:r>
          </w:p>
        </w:tc>
        <w:tc>
          <w:tcPr>
            <w:tcW w:w="2306" w:type="dxa"/>
            <w:tcBorders>
              <w:top w:val="single" w:color="auto" w:sz="2" w:space="0"/>
              <w:left w:val="single" w:color="auto" w:sz="2" w:space="0"/>
              <w:bottom w:val="single" w:color="auto" w:sz="2" w:space="0"/>
              <w:right w:val="single" w:color="auto" w:sz="4" w:space="0"/>
            </w:tcBorders>
            <w:vAlign w:val="center"/>
          </w:tcPr>
          <w:p w14:paraId="65B32508">
            <w:pPr>
              <w:snapToGrid w:val="0"/>
              <w:spacing w:line="360" w:lineRule="auto"/>
              <w:jc w:val="center"/>
              <w:rPr>
                <w:rFonts w:ascii="Calibri" w:hAnsi="Calibri"/>
                <w:spacing w:val="20"/>
                <w:sz w:val="24"/>
              </w:rPr>
            </w:pPr>
          </w:p>
        </w:tc>
      </w:tr>
      <w:tr w14:paraId="2618EA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4950EB32">
            <w:pPr>
              <w:snapToGrid w:val="0"/>
              <w:spacing w:line="360" w:lineRule="auto"/>
              <w:jc w:val="center"/>
              <w:rPr>
                <w:rFonts w:ascii="Calibri" w:hAnsi="Calibri"/>
                <w:sz w:val="24"/>
              </w:rPr>
            </w:pPr>
            <w:r>
              <w:rPr>
                <w:rFonts w:hint="eastAsia" w:ascii="Calibri" w:hAnsi="Calibri"/>
                <w:sz w:val="24"/>
              </w:rPr>
              <w:t>通信地址</w:t>
            </w:r>
          </w:p>
        </w:tc>
        <w:tc>
          <w:tcPr>
            <w:tcW w:w="2628" w:type="dxa"/>
            <w:tcBorders>
              <w:top w:val="single" w:color="auto" w:sz="2" w:space="0"/>
              <w:left w:val="single" w:color="auto" w:sz="2" w:space="0"/>
              <w:bottom w:val="single" w:color="auto" w:sz="2" w:space="0"/>
              <w:right w:val="single" w:color="auto" w:sz="2" w:space="0"/>
            </w:tcBorders>
            <w:vAlign w:val="center"/>
          </w:tcPr>
          <w:p w14:paraId="1BBB7DBD">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3E068EE9">
            <w:pPr>
              <w:snapToGrid w:val="0"/>
              <w:spacing w:line="360" w:lineRule="auto"/>
              <w:jc w:val="center"/>
              <w:rPr>
                <w:rFonts w:ascii="Calibri" w:hAnsi="Calibri"/>
                <w:sz w:val="24"/>
              </w:rPr>
            </w:pPr>
            <w:r>
              <w:rPr>
                <w:rFonts w:hint="eastAsia" w:ascii="Calibri" w:hAnsi="Calibri"/>
                <w:sz w:val="24"/>
              </w:rPr>
              <w:t>通信地址</w:t>
            </w:r>
          </w:p>
        </w:tc>
        <w:tc>
          <w:tcPr>
            <w:tcW w:w="2306" w:type="dxa"/>
            <w:tcBorders>
              <w:top w:val="single" w:color="auto" w:sz="2" w:space="0"/>
              <w:left w:val="single" w:color="auto" w:sz="2" w:space="0"/>
              <w:bottom w:val="single" w:color="auto" w:sz="2" w:space="0"/>
              <w:right w:val="single" w:color="auto" w:sz="4" w:space="0"/>
            </w:tcBorders>
            <w:vAlign w:val="center"/>
          </w:tcPr>
          <w:p w14:paraId="37626CCE">
            <w:pPr>
              <w:snapToGrid w:val="0"/>
              <w:spacing w:line="360" w:lineRule="auto"/>
              <w:jc w:val="center"/>
              <w:rPr>
                <w:rFonts w:ascii="Calibri" w:hAnsi="Calibri"/>
                <w:spacing w:val="20"/>
                <w:sz w:val="24"/>
              </w:rPr>
            </w:pPr>
          </w:p>
        </w:tc>
      </w:tr>
      <w:tr w14:paraId="1E4958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3DBBFE35">
            <w:pPr>
              <w:snapToGrid w:val="0"/>
              <w:spacing w:line="360" w:lineRule="auto"/>
              <w:jc w:val="center"/>
              <w:rPr>
                <w:rFonts w:ascii="Calibri" w:hAnsi="Calibri"/>
                <w:sz w:val="24"/>
              </w:rPr>
            </w:pPr>
            <w:r>
              <w:rPr>
                <w:rFonts w:hint="eastAsia" w:ascii="Calibri" w:hAnsi="Calibri"/>
                <w:sz w:val="24"/>
              </w:rPr>
              <w:t>邮政编码</w:t>
            </w:r>
          </w:p>
        </w:tc>
        <w:tc>
          <w:tcPr>
            <w:tcW w:w="2628" w:type="dxa"/>
            <w:tcBorders>
              <w:top w:val="single" w:color="auto" w:sz="2" w:space="0"/>
              <w:left w:val="single" w:color="auto" w:sz="2" w:space="0"/>
              <w:bottom w:val="single" w:color="auto" w:sz="2" w:space="0"/>
              <w:right w:val="single" w:color="auto" w:sz="2" w:space="0"/>
            </w:tcBorders>
            <w:vAlign w:val="center"/>
          </w:tcPr>
          <w:p w14:paraId="506A9D65">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33DD6DB0">
            <w:pPr>
              <w:snapToGrid w:val="0"/>
              <w:spacing w:line="360" w:lineRule="auto"/>
              <w:jc w:val="center"/>
              <w:rPr>
                <w:rFonts w:ascii="Calibri" w:hAnsi="Calibri"/>
                <w:sz w:val="24"/>
              </w:rPr>
            </w:pPr>
            <w:r>
              <w:rPr>
                <w:rFonts w:hint="eastAsia" w:ascii="Calibri" w:hAnsi="Calibri"/>
                <w:sz w:val="24"/>
              </w:rPr>
              <w:t>邮政编码</w:t>
            </w:r>
          </w:p>
        </w:tc>
        <w:tc>
          <w:tcPr>
            <w:tcW w:w="2306" w:type="dxa"/>
            <w:tcBorders>
              <w:top w:val="single" w:color="auto" w:sz="2" w:space="0"/>
              <w:left w:val="single" w:color="auto" w:sz="2" w:space="0"/>
              <w:bottom w:val="single" w:color="auto" w:sz="2" w:space="0"/>
              <w:right w:val="single" w:color="auto" w:sz="4" w:space="0"/>
            </w:tcBorders>
            <w:vAlign w:val="center"/>
          </w:tcPr>
          <w:p w14:paraId="3A74C02B">
            <w:pPr>
              <w:snapToGrid w:val="0"/>
              <w:spacing w:line="360" w:lineRule="auto"/>
              <w:jc w:val="center"/>
              <w:rPr>
                <w:rFonts w:ascii="Calibri" w:hAnsi="Calibri"/>
                <w:spacing w:val="20"/>
                <w:sz w:val="24"/>
              </w:rPr>
            </w:pPr>
          </w:p>
        </w:tc>
      </w:tr>
      <w:tr w14:paraId="78BD5C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150BC564">
            <w:pPr>
              <w:snapToGrid w:val="0"/>
              <w:spacing w:line="360" w:lineRule="auto"/>
              <w:jc w:val="center"/>
              <w:rPr>
                <w:rFonts w:ascii="Calibri" w:hAnsi="Calibri"/>
                <w:sz w:val="24"/>
              </w:rPr>
            </w:pPr>
            <w:r>
              <w:rPr>
                <w:rFonts w:hint="eastAsia" w:ascii="Calibri" w:hAnsi="Calibri"/>
                <w:sz w:val="24"/>
              </w:rPr>
              <w:t>电子邮箱</w:t>
            </w:r>
          </w:p>
        </w:tc>
        <w:tc>
          <w:tcPr>
            <w:tcW w:w="2628" w:type="dxa"/>
            <w:tcBorders>
              <w:top w:val="single" w:color="auto" w:sz="2" w:space="0"/>
              <w:left w:val="single" w:color="auto" w:sz="2" w:space="0"/>
              <w:bottom w:val="single" w:color="auto" w:sz="2" w:space="0"/>
              <w:right w:val="single" w:color="auto" w:sz="2" w:space="0"/>
            </w:tcBorders>
            <w:vAlign w:val="center"/>
          </w:tcPr>
          <w:p w14:paraId="697F3A09">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7A19E0FD">
            <w:pPr>
              <w:snapToGrid w:val="0"/>
              <w:spacing w:line="360" w:lineRule="auto"/>
              <w:jc w:val="center"/>
              <w:rPr>
                <w:rFonts w:ascii="Calibri" w:hAnsi="Calibri"/>
                <w:sz w:val="24"/>
              </w:rPr>
            </w:pPr>
            <w:r>
              <w:rPr>
                <w:rFonts w:hint="eastAsia" w:ascii="Calibri" w:hAnsi="Calibri"/>
                <w:sz w:val="24"/>
              </w:rPr>
              <w:t>电子邮箱</w:t>
            </w:r>
          </w:p>
        </w:tc>
        <w:tc>
          <w:tcPr>
            <w:tcW w:w="2306" w:type="dxa"/>
            <w:tcBorders>
              <w:top w:val="single" w:color="auto" w:sz="2" w:space="0"/>
              <w:left w:val="single" w:color="auto" w:sz="2" w:space="0"/>
              <w:bottom w:val="single" w:color="auto" w:sz="2" w:space="0"/>
              <w:right w:val="single" w:color="auto" w:sz="4" w:space="0"/>
            </w:tcBorders>
            <w:vAlign w:val="center"/>
          </w:tcPr>
          <w:p w14:paraId="5D58EBCD">
            <w:pPr>
              <w:snapToGrid w:val="0"/>
              <w:spacing w:line="360" w:lineRule="auto"/>
              <w:jc w:val="center"/>
              <w:rPr>
                <w:rFonts w:ascii="Calibri" w:hAnsi="Calibri"/>
                <w:spacing w:val="20"/>
                <w:sz w:val="24"/>
              </w:rPr>
            </w:pPr>
          </w:p>
        </w:tc>
      </w:tr>
      <w:tr w14:paraId="7719C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4929C823">
            <w:pPr>
              <w:snapToGrid w:val="0"/>
              <w:spacing w:line="360" w:lineRule="auto"/>
              <w:jc w:val="center"/>
              <w:rPr>
                <w:rFonts w:ascii="Calibri" w:hAnsi="Calibri"/>
                <w:sz w:val="24"/>
              </w:rPr>
            </w:pPr>
            <w:r>
              <w:rPr>
                <w:rFonts w:hint="eastAsia" w:ascii="Calibri" w:hAnsi="Calibri"/>
                <w:sz w:val="24"/>
              </w:rPr>
              <w:t>统一社会信用代码</w:t>
            </w:r>
          </w:p>
        </w:tc>
        <w:tc>
          <w:tcPr>
            <w:tcW w:w="2628" w:type="dxa"/>
            <w:tcBorders>
              <w:top w:val="single" w:color="auto" w:sz="2" w:space="0"/>
              <w:left w:val="single" w:color="auto" w:sz="2" w:space="0"/>
              <w:bottom w:val="single" w:color="auto" w:sz="2" w:space="0"/>
              <w:right w:val="single" w:color="auto" w:sz="2" w:space="0"/>
            </w:tcBorders>
            <w:vAlign w:val="center"/>
          </w:tcPr>
          <w:p w14:paraId="13296A2E">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7E508AFB">
            <w:pPr>
              <w:snapToGrid w:val="0"/>
              <w:spacing w:line="360" w:lineRule="auto"/>
              <w:jc w:val="center"/>
              <w:rPr>
                <w:rFonts w:ascii="Calibri" w:hAnsi="Calibri"/>
                <w:sz w:val="24"/>
              </w:rPr>
            </w:pPr>
            <w:r>
              <w:rPr>
                <w:rFonts w:hint="eastAsia" w:ascii="Calibri" w:hAnsi="Calibri"/>
                <w:sz w:val="24"/>
              </w:rPr>
              <w:t>统一社会信用代码</w:t>
            </w:r>
          </w:p>
        </w:tc>
        <w:tc>
          <w:tcPr>
            <w:tcW w:w="2306" w:type="dxa"/>
            <w:tcBorders>
              <w:top w:val="single" w:color="auto" w:sz="2" w:space="0"/>
              <w:left w:val="single" w:color="auto" w:sz="2" w:space="0"/>
              <w:bottom w:val="single" w:color="auto" w:sz="2" w:space="0"/>
              <w:right w:val="single" w:color="auto" w:sz="4" w:space="0"/>
            </w:tcBorders>
            <w:vAlign w:val="center"/>
          </w:tcPr>
          <w:p w14:paraId="1D170310">
            <w:pPr>
              <w:snapToGrid w:val="0"/>
              <w:spacing w:line="360" w:lineRule="auto"/>
              <w:jc w:val="center"/>
              <w:rPr>
                <w:rFonts w:ascii="Calibri" w:hAnsi="Calibri"/>
                <w:spacing w:val="20"/>
                <w:sz w:val="24"/>
              </w:rPr>
            </w:pPr>
          </w:p>
        </w:tc>
      </w:tr>
      <w:tr w14:paraId="193512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420C1833">
            <w:pPr>
              <w:snapToGrid w:val="0"/>
              <w:spacing w:line="360" w:lineRule="auto"/>
              <w:jc w:val="center"/>
              <w:rPr>
                <w:rFonts w:ascii="Calibri" w:hAnsi="Calibri"/>
                <w:sz w:val="24"/>
              </w:rPr>
            </w:pPr>
          </w:p>
        </w:tc>
        <w:tc>
          <w:tcPr>
            <w:tcW w:w="2628" w:type="dxa"/>
            <w:tcBorders>
              <w:top w:val="single" w:color="auto" w:sz="2" w:space="0"/>
              <w:left w:val="single" w:color="auto" w:sz="2" w:space="0"/>
              <w:bottom w:val="single" w:color="auto" w:sz="2" w:space="0"/>
              <w:right w:val="single" w:color="auto" w:sz="2" w:space="0"/>
            </w:tcBorders>
            <w:vAlign w:val="center"/>
          </w:tcPr>
          <w:p w14:paraId="58C5E173">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6F6AF630">
            <w:pPr>
              <w:snapToGrid w:val="0"/>
              <w:spacing w:line="360" w:lineRule="auto"/>
              <w:jc w:val="center"/>
              <w:rPr>
                <w:rFonts w:ascii="Calibri" w:hAnsi="Calibri"/>
                <w:sz w:val="24"/>
              </w:rPr>
            </w:pPr>
            <w:r>
              <w:rPr>
                <w:rFonts w:hint="eastAsia" w:ascii="Calibri" w:hAnsi="Calibri"/>
                <w:sz w:val="24"/>
              </w:rPr>
              <w:t>开户名称</w:t>
            </w:r>
          </w:p>
        </w:tc>
        <w:tc>
          <w:tcPr>
            <w:tcW w:w="2306" w:type="dxa"/>
            <w:tcBorders>
              <w:top w:val="single" w:color="auto" w:sz="2" w:space="0"/>
              <w:left w:val="single" w:color="auto" w:sz="2" w:space="0"/>
              <w:bottom w:val="single" w:color="auto" w:sz="2" w:space="0"/>
              <w:right w:val="single" w:color="auto" w:sz="4" w:space="0"/>
            </w:tcBorders>
            <w:vAlign w:val="center"/>
          </w:tcPr>
          <w:p w14:paraId="6A94CFC3">
            <w:pPr>
              <w:snapToGrid w:val="0"/>
              <w:spacing w:line="360" w:lineRule="auto"/>
              <w:jc w:val="center"/>
              <w:rPr>
                <w:rFonts w:ascii="Calibri" w:hAnsi="Calibri"/>
                <w:spacing w:val="20"/>
                <w:sz w:val="24"/>
              </w:rPr>
            </w:pPr>
          </w:p>
        </w:tc>
      </w:tr>
      <w:tr w14:paraId="370FF9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3D88335D">
            <w:pPr>
              <w:snapToGrid w:val="0"/>
              <w:spacing w:line="360" w:lineRule="auto"/>
              <w:jc w:val="center"/>
              <w:rPr>
                <w:rFonts w:ascii="Calibri" w:hAnsi="Calibri"/>
                <w:sz w:val="24"/>
              </w:rPr>
            </w:pPr>
          </w:p>
        </w:tc>
        <w:tc>
          <w:tcPr>
            <w:tcW w:w="2628" w:type="dxa"/>
            <w:tcBorders>
              <w:top w:val="single" w:color="auto" w:sz="2" w:space="0"/>
              <w:left w:val="single" w:color="auto" w:sz="2" w:space="0"/>
              <w:bottom w:val="single" w:color="auto" w:sz="2" w:space="0"/>
              <w:right w:val="single" w:color="auto" w:sz="2" w:space="0"/>
            </w:tcBorders>
            <w:vAlign w:val="center"/>
          </w:tcPr>
          <w:p w14:paraId="3FD4E84F">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695158C8">
            <w:pPr>
              <w:snapToGrid w:val="0"/>
              <w:spacing w:line="360" w:lineRule="auto"/>
              <w:jc w:val="center"/>
              <w:rPr>
                <w:rFonts w:ascii="Calibri" w:hAnsi="Calibri"/>
                <w:sz w:val="24"/>
              </w:rPr>
            </w:pPr>
            <w:r>
              <w:rPr>
                <w:rFonts w:hint="eastAsia" w:ascii="Calibri" w:hAnsi="Calibri"/>
                <w:sz w:val="24"/>
              </w:rPr>
              <w:t>开户银行</w:t>
            </w:r>
          </w:p>
        </w:tc>
        <w:tc>
          <w:tcPr>
            <w:tcW w:w="2306" w:type="dxa"/>
            <w:tcBorders>
              <w:top w:val="single" w:color="auto" w:sz="2" w:space="0"/>
              <w:left w:val="single" w:color="auto" w:sz="2" w:space="0"/>
              <w:bottom w:val="single" w:color="auto" w:sz="2" w:space="0"/>
              <w:right w:val="single" w:color="auto" w:sz="4" w:space="0"/>
            </w:tcBorders>
            <w:vAlign w:val="center"/>
          </w:tcPr>
          <w:p w14:paraId="25B678DD">
            <w:pPr>
              <w:snapToGrid w:val="0"/>
              <w:spacing w:line="360" w:lineRule="auto"/>
              <w:jc w:val="center"/>
              <w:rPr>
                <w:rFonts w:ascii="Calibri" w:hAnsi="Calibri"/>
                <w:spacing w:val="20"/>
                <w:sz w:val="24"/>
              </w:rPr>
            </w:pPr>
          </w:p>
        </w:tc>
      </w:tr>
      <w:tr w14:paraId="56347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60" w:type="dxa"/>
            <w:tcBorders>
              <w:top w:val="single" w:color="auto" w:sz="2" w:space="0"/>
              <w:left w:val="single" w:color="auto" w:sz="4" w:space="0"/>
              <w:bottom w:val="single" w:color="auto" w:sz="2" w:space="0"/>
              <w:right w:val="single" w:color="auto" w:sz="2" w:space="0"/>
            </w:tcBorders>
            <w:vAlign w:val="center"/>
          </w:tcPr>
          <w:p w14:paraId="6437BBAD">
            <w:pPr>
              <w:snapToGrid w:val="0"/>
              <w:spacing w:line="360" w:lineRule="auto"/>
              <w:jc w:val="center"/>
              <w:rPr>
                <w:rFonts w:ascii="Calibri" w:hAnsi="Calibri"/>
                <w:sz w:val="24"/>
              </w:rPr>
            </w:pPr>
          </w:p>
        </w:tc>
        <w:tc>
          <w:tcPr>
            <w:tcW w:w="2628" w:type="dxa"/>
            <w:tcBorders>
              <w:top w:val="single" w:color="auto" w:sz="2" w:space="0"/>
              <w:left w:val="single" w:color="auto" w:sz="2" w:space="0"/>
              <w:bottom w:val="single" w:color="auto" w:sz="2" w:space="0"/>
              <w:right w:val="single" w:color="auto" w:sz="2" w:space="0"/>
            </w:tcBorders>
            <w:vAlign w:val="center"/>
          </w:tcPr>
          <w:p w14:paraId="7DDC1155">
            <w:pPr>
              <w:snapToGrid w:val="0"/>
              <w:spacing w:line="360" w:lineRule="auto"/>
              <w:jc w:val="center"/>
              <w:rPr>
                <w:rFonts w:ascii="Calibri" w:hAnsi="Calibri"/>
                <w:sz w:val="24"/>
              </w:rPr>
            </w:pPr>
          </w:p>
        </w:tc>
        <w:tc>
          <w:tcPr>
            <w:tcW w:w="2156" w:type="dxa"/>
            <w:tcBorders>
              <w:top w:val="single" w:color="auto" w:sz="2" w:space="0"/>
              <w:left w:val="single" w:color="auto" w:sz="2" w:space="0"/>
              <w:bottom w:val="single" w:color="auto" w:sz="2" w:space="0"/>
              <w:right w:val="single" w:color="auto" w:sz="2" w:space="0"/>
            </w:tcBorders>
            <w:vAlign w:val="center"/>
          </w:tcPr>
          <w:p w14:paraId="04FA4CC1">
            <w:pPr>
              <w:snapToGrid w:val="0"/>
              <w:spacing w:line="360" w:lineRule="auto"/>
              <w:jc w:val="center"/>
              <w:rPr>
                <w:rFonts w:ascii="Calibri" w:hAnsi="Calibri"/>
                <w:sz w:val="24"/>
              </w:rPr>
            </w:pPr>
            <w:r>
              <w:rPr>
                <w:rFonts w:hint="eastAsia" w:ascii="Calibri" w:hAnsi="Calibri"/>
                <w:sz w:val="24"/>
              </w:rPr>
              <w:t>银行账号</w:t>
            </w:r>
          </w:p>
        </w:tc>
        <w:tc>
          <w:tcPr>
            <w:tcW w:w="2306" w:type="dxa"/>
            <w:tcBorders>
              <w:top w:val="single" w:color="auto" w:sz="2" w:space="0"/>
              <w:left w:val="single" w:color="auto" w:sz="2" w:space="0"/>
              <w:bottom w:val="single" w:color="auto" w:sz="2" w:space="0"/>
              <w:right w:val="single" w:color="auto" w:sz="4" w:space="0"/>
            </w:tcBorders>
            <w:vAlign w:val="center"/>
          </w:tcPr>
          <w:p w14:paraId="1273B0EF">
            <w:pPr>
              <w:snapToGrid w:val="0"/>
              <w:spacing w:line="360" w:lineRule="auto"/>
              <w:jc w:val="center"/>
              <w:rPr>
                <w:rFonts w:ascii="Calibri" w:hAnsi="Calibri"/>
                <w:spacing w:val="20"/>
                <w:sz w:val="24"/>
              </w:rPr>
            </w:pPr>
          </w:p>
        </w:tc>
      </w:tr>
      <w:tr w14:paraId="63D0FB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50" w:type="dxa"/>
            <w:gridSpan w:val="4"/>
            <w:tcBorders>
              <w:top w:val="single" w:color="auto" w:sz="2" w:space="0"/>
              <w:left w:val="single" w:color="auto" w:sz="4" w:space="0"/>
              <w:bottom w:val="single" w:color="auto" w:sz="4" w:space="0"/>
              <w:right w:val="single" w:color="auto" w:sz="4" w:space="0"/>
            </w:tcBorders>
            <w:vAlign w:val="center"/>
          </w:tcPr>
          <w:p w14:paraId="1F1074ED">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5DB6EC3D">
      <w:pPr>
        <w:widowControl/>
        <w:spacing w:line="360" w:lineRule="auto"/>
        <w:jc w:val="left"/>
        <w:rPr>
          <w:rFonts w:ascii="宋体" w:hAnsi="宋体"/>
          <w:b/>
          <w:sz w:val="24"/>
        </w:rPr>
      </w:pPr>
    </w:p>
    <w:p w14:paraId="2D51EFB2">
      <w:pPr>
        <w:pStyle w:val="282"/>
        <w:spacing w:after="0"/>
        <w:ind w:firstLine="482"/>
        <w:jc w:val="center"/>
        <w:outlineLvl w:val="1"/>
        <w:rPr>
          <w:rFonts w:ascii="宋体" w:hAnsi="宋体"/>
          <w:b/>
          <w:szCs w:val="24"/>
        </w:rPr>
      </w:pPr>
      <w:r>
        <w:rPr>
          <w:rFonts w:hint="eastAsia" w:ascii="宋体" w:hAnsi="宋体"/>
          <w:b/>
          <w:szCs w:val="24"/>
        </w:rPr>
        <w:t>第二节</w:t>
      </w:r>
      <w:r>
        <w:rPr>
          <w:rFonts w:ascii="宋体" w:hAnsi="宋体"/>
          <w:b/>
          <w:szCs w:val="24"/>
        </w:rPr>
        <w:t xml:space="preserve"> </w:t>
      </w:r>
      <w:r>
        <w:rPr>
          <w:rFonts w:hint="eastAsia" w:ascii="宋体" w:hAnsi="宋体"/>
          <w:b/>
          <w:szCs w:val="24"/>
        </w:rPr>
        <w:t>合同一般条款</w:t>
      </w:r>
    </w:p>
    <w:p w14:paraId="1052344B">
      <w:pPr>
        <w:spacing w:line="360" w:lineRule="auto"/>
        <w:ind w:firstLine="482" w:firstLineChars="200"/>
        <w:rPr>
          <w:rFonts w:ascii="宋体" w:hAnsi="宋体"/>
          <w:b/>
          <w:sz w:val="24"/>
        </w:rPr>
      </w:pPr>
      <w:bookmarkStart w:id="115" w:name="_Toc25079"/>
      <w:bookmarkStart w:id="116" w:name="_Toc31297"/>
      <w:bookmarkStart w:id="117" w:name="_Toc19680"/>
      <w:bookmarkStart w:id="118" w:name="_Toc14021"/>
      <w:bookmarkStart w:id="119" w:name="_Toc5228"/>
      <w:r>
        <w:rPr>
          <w:rFonts w:ascii="宋体" w:hAnsi="宋体"/>
          <w:b/>
          <w:sz w:val="24"/>
        </w:rPr>
        <w:t>2.1 定义</w:t>
      </w:r>
      <w:bookmarkEnd w:id="115"/>
      <w:bookmarkEnd w:id="116"/>
      <w:bookmarkEnd w:id="117"/>
      <w:bookmarkEnd w:id="118"/>
      <w:bookmarkEnd w:id="119"/>
    </w:p>
    <w:p w14:paraId="7B0441F5">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F308F6C">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成交</w:t>
      </w:r>
      <w:r>
        <w:rPr>
          <w:rFonts w:ascii="宋体" w:hAnsi="宋体"/>
          <w:sz w:val="24"/>
        </w:rPr>
        <w:t>供应商签订的载明双方当事人所达成的协议，并包括所有的附件、附录和构成合同的其他文件。</w:t>
      </w:r>
    </w:p>
    <w:p w14:paraId="35745808">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15A17A8">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8CAB990">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DD66E12">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3D68BE">
      <w:pPr>
        <w:spacing w:line="360" w:lineRule="auto"/>
        <w:ind w:firstLine="480" w:firstLineChars="200"/>
        <w:rPr>
          <w:rFonts w:ascii="宋体" w:hAnsi="宋体"/>
          <w:sz w:val="24"/>
        </w:rPr>
      </w:pPr>
      <w:r>
        <w:rPr>
          <w:rFonts w:ascii="宋体" w:hAnsi="宋体"/>
          <w:sz w:val="24"/>
        </w:rPr>
        <w:t>2.1.6 “现场”系指合同约定提供服务的地点。</w:t>
      </w:r>
    </w:p>
    <w:p w14:paraId="3CC11AC6">
      <w:pPr>
        <w:spacing w:line="360" w:lineRule="auto"/>
        <w:ind w:firstLine="482" w:firstLineChars="200"/>
        <w:rPr>
          <w:rFonts w:ascii="宋体" w:hAnsi="宋体"/>
          <w:b/>
          <w:sz w:val="24"/>
        </w:rPr>
      </w:pPr>
      <w:bookmarkStart w:id="120" w:name="_Toc16752"/>
      <w:bookmarkStart w:id="121" w:name="_Toc23289"/>
      <w:bookmarkStart w:id="122" w:name="_Toc19539"/>
      <w:bookmarkStart w:id="123" w:name="_Toc31402"/>
      <w:bookmarkStart w:id="124" w:name="_Toc3769"/>
      <w:r>
        <w:rPr>
          <w:rFonts w:ascii="宋体" w:hAnsi="宋体"/>
          <w:b/>
          <w:sz w:val="24"/>
        </w:rPr>
        <w:t>2.2 技术规范</w:t>
      </w:r>
      <w:bookmarkEnd w:id="120"/>
      <w:bookmarkEnd w:id="121"/>
      <w:bookmarkEnd w:id="122"/>
      <w:bookmarkEnd w:id="123"/>
      <w:bookmarkEnd w:id="124"/>
    </w:p>
    <w:p w14:paraId="20D032F5">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5635CF7">
      <w:pPr>
        <w:spacing w:line="360" w:lineRule="auto"/>
        <w:ind w:firstLine="482" w:firstLineChars="200"/>
        <w:rPr>
          <w:rFonts w:ascii="宋体" w:hAnsi="宋体"/>
          <w:b/>
          <w:sz w:val="24"/>
        </w:rPr>
      </w:pPr>
      <w:bookmarkStart w:id="125" w:name="_Toc12412"/>
      <w:bookmarkStart w:id="126" w:name="_Toc4133"/>
      <w:bookmarkStart w:id="127" w:name="_Toc9161"/>
      <w:bookmarkStart w:id="128" w:name="_Toc27945"/>
      <w:bookmarkStart w:id="129" w:name="_Toc13673"/>
      <w:r>
        <w:rPr>
          <w:rFonts w:ascii="宋体" w:hAnsi="宋体"/>
          <w:b/>
          <w:sz w:val="24"/>
        </w:rPr>
        <w:t>2.3 知识产权</w:t>
      </w:r>
      <w:bookmarkEnd w:id="125"/>
      <w:bookmarkEnd w:id="126"/>
      <w:bookmarkEnd w:id="127"/>
      <w:bookmarkEnd w:id="128"/>
      <w:bookmarkEnd w:id="129"/>
    </w:p>
    <w:p w14:paraId="17329373">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65DBD04">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14:paraId="030D788C">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8A689AD">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9F20DA6">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8B2CF02">
      <w:pPr>
        <w:spacing w:line="360" w:lineRule="auto"/>
        <w:ind w:firstLine="482" w:firstLineChars="200"/>
        <w:rPr>
          <w:rFonts w:ascii="宋体" w:hAnsi="宋体"/>
          <w:b/>
          <w:sz w:val="24"/>
        </w:rPr>
      </w:pPr>
      <w:bookmarkStart w:id="130" w:name="_Toc22011"/>
      <w:bookmarkStart w:id="131" w:name="_Toc31233"/>
      <w:bookmarkStart w:id="132" w:name="_Toc32670"/>
      <w:bookmarkStart w:id="133" w:name="_Toc26555"/>
      <w:bookmarkStart w:id="134" w:name="_Toc15447"/>
      <w:r>
        <w:rPr>
          <w:rFonts w:ascii="宋体" w:hAnsi="宋体"/>
          <w:b/>
          <w:sz w:val="24"/>
        </w:rPr>
        <w:t>2.5 结算方式和付款条件</w:t>
      </w:r>
      <w:bookmarkEnd w:id="130"/>
      <w:bookmarkEnd w:id="131"/>
      <w:bookmarkEnd w:id="132"/>
      <w:bookmarkEnd w:id="133"/>
      <w:bookmarkEnd w:id="134"/>
    </w:p>
    <w:p w14:paraId="19B73666">
      <w:pPr>
        <w:spacing w:line="360" w:lineRule="auto"/>
        <w:ind w:firstLine="480" w:firstLineChars="20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14:paraId="6D01C59A">
      <w:pPr>
        <w:spacing w:line="360" w:lineRule="auto"/>
        <w:ind w:firstLine="482" w:firstLineChars="200"/>
        <w:rPr>
          <w:rFonts w:ascii="宋体" w:hAnsi="宋体"/>
          <w:b/>
          <w:sz w:val="24"/>
        </w:rPr>
      </w:pPr>
      <w:bookmarkStart w:id="135" w:name="_Toc13154"/>
      <w:bookmarkStart w:id="136" w:name="_Toc30507"/>
      <w:bookmarkStart w:id="137" w:name="_Toc18990"/>
      <w:bookmarkStart w:id="138" w:name="_Toc16163"/>
      <w:bookmarkStart w:id="139" w:name="_Toc13467"/>
      <w:r>
        <w:rPr>
          <w:rFonts w:ascii="宋体" w:hAnsi="宋体"/>
          <w:b/>
          <w:sz w:val="24"/>
        </w:rPr>
        <w:t>2.6 技术资料和保密义务</w:t>
      </w:r>
      <w:bookmarkEnd w:id="135"/>
      <w:bookmarkEnd w:id="136"/>
      <w:bookmarkEnd w:id="137"/>
      <w:bookmarkEnd w:id="138"/>
      <w:bookmarkEnd w:id="139"/>
    </w:p>
    <w:p w14:paraId="352C32B0">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027B650">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902DC06">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473E83C">
      <w:pPr>
        <w:spacing w:line="360" w:lineRule="auto"/>
        <w:ind w:firstLine="482" w:firstLineChars="200"/>
        <w:rPr>
          <w:rFonts w:ascii="宋体" w:hAnsi="宋体"/>
          <w:b/>
          <w:sz w:val="24"/>
        </w:rPr>
      </w:pPr>
      <w:bookmarkStart w:id="140" w:name="_Toc19069"/>
      <w:r>
        <w:rPr>
          <w:rFonts w:ascii="宋体" w:hAnsi="宋体"/>
          <w:b/>
          <w:sz w:val="24"/>
        </w:rPr>
        <w:t xml:space="preserve">2.7 </w:t>
      </w:r>
      <w:r>
        <w:rPr>
          <w:rFonts w:hint="eastAsia" w:ascii="宋体" w:hAnsi="宋体"/>
          <w:b/>
          <w:sz w:val="24"/>
        </w:rPr>
        <w:t>质量保证</w:t>
      </w:r>
      <w:bookmarkEnd w:id="140"/>
    </w:p>
    <w:p w14:paraId="101321AC">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8C0DFB3">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B91B568">
      <w:pPr>
        <w:spacing w:line="360" w:lineRule="auto"/>
        <w:ind w:firstLine="482" w:firstLineChars="200"/>
        <w:rPr>
          <w:rFonts w:ascii="宋体" w:hAnsi="宋体"/>
          <w:b/>
          <w:sz w:val="24"/>
        </w:rPr>
      </w:pPr>
      <w:bookmarkStart w:id="141" w:name="_Toc22267"/>
      <w:r>
        <w:rPr>
          <w:rFonts w:ascii="宋体" w:hAnsi="宋体"/>
          <w:b/>
          <w:sz w:val="24"/>
        </w:rPr>
        <w:t xml:space="preserve">2.8 </w:t>
      </w:r>
      <w:r>
        <w:rPr>
          <w:rFonts w:hint="eastAsia" w:ascii="宋体" w:hAnsi="宋体"/>
          <w:b/>
          <w:sz w:val="24"/>
        </w:rPr>
        <w:t>延迟履行</w:t>
      </w:r>
      <w:bookmarkEnd w:id="141"/>
    </w:p>
    <w:p w14:paraId="1836D9B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09D31B6">
      <w:pPr>
        <w:spacing w:line="360" w:lineRule="auto"/>
        <w:ind w:firstLine="482" w:firstLineChars="200"/>
        <w:rPr>
          <w:rFonts w:ascii="宋体" w:hAnsi="宋体"/>
          <w:b/>
          <w:sz w:val="24"/>
        </w:rPr>
      </w:pPr>
      <w:bookmarkStart w:id="142" w:name="_Toc10611"/>
      <w:r>
        <w:rPr>
          <w:rFonts w:ascii="宋体" w:hAnsi="宋体"/>
          <w:b/>
          <w:sz w:val="24"/>
        </w:rPr>
        <w:t xml:space="preserve">2.9 </w:t>
      </w:r>
      <w:r>
        <w:rPr>
          <w:rFonts w:hint="eastAsia" w:ascii="宋体" w:hAnsi="宋体"/>
          <w:b/>
          <w:sz w:val="24"/>
        </w:rPr>
        <w:t>合同变更</w:t>
      </w:r>
      <w:bookmarkEnd w:id="142"/>
    </w:p>
    <w:p w14:paraId="0AE24ACA">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018B757">
      <w:pPr>
        <w:spacing w:line="360" w:lineRule="auto"/>
        <w:ind w:firstLine="482" w:firstLineChars="200"/>
        <w:rPr>
          <w:rFonts w:ascii="宋体" w:hAnsi="宋体"/>
          <w:b/>
          <w:sz w:val="24"/>
        </w:rPr>
      </w:pPr>
      <w:bookmarkStart w:id="143" w:name="_Toc21830"/>
      <w:bookmarkStart w:id="144" w:name="_Toc42"/>
      <w:bookmarkStart w:id="145" w:name="_Toc26689"/>
      <w:bookmarkStart w:id="146" w:name="_Toc10663"/>
      <w:bookmarkStart w:id="147" w:name="_Toc23368"/>
      <w:r>
        <w:rPr>
          <w:rFonts w:ascii="宋体" w:hAnsi="宋体"/>
          <w:b/>
          <w:sz w:val="24"/>
        </w:rPr>
        <w:t>2.10 合同转让和分包</w:t>
      </w:r>
      <w:bookmarkEnd w:id="143"/>
      <w:bookmarkEnd w:id="144"/>
      <w:bookmarkEnd w:id="145"/>
      <w:bookmarkEnd w:id="146"/>
      <w:bookmarkEnd w:id="147"/>
    </w:p>
    <w:p w14:paraId="6FB5E314">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D62AD4A">
      <w:pPr>
        <w:spacing w:line="360" w:lineRule="auto"/>
        <w:ind w:firstLine="482" w:firstLineChars="200"/>
        <w:rPr>
          <w:rFonts w:ascii="宋体" w:hAnsi="宋体"/>
          <w:b/>
          <w:sz w:val="24"/>
        </w:rPr>
      </w:pPr>
      <w:bookmarkStart w:id="148" w:name="_Toc25571"/>
      <w:bookmarkStart w:id="149" w:name="_Toc4720"/>
      <w:bookmarkStart w:id="150" w:name="_Toc32494"/>
      <w:bookmarkStart w:id="151" w:name="_Toc26633"/>
      <w:bookmarkStart w:id="152" w:name="_Toc14371"/>
      <w:r>
        <w:rPr>
          <w:rFonts w:ascii="宋体" w:hAnsi="宋体"/>
          <w:b/>
          <w:sz w:val="24"/>
        </w:rPr>
        <w:t>2.11 不可抗力</w:t>
      </w:r>
      <w:bookmarkEnd w:id="148"/>
      <w:bookmarkEnd w:id="149"/>
      <w:bookmarkEnd w:id="150"/>
      <w:bookmarkEnd w:id="151"/>
      <w:bookmarkEnd w:id="152"/>
    </w:p>
    <w:p w14:paraId="64A9404A">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D4BB78C">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EDE79C3">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hint="eastAsia" w:ascii="宋体" w:hAnsi="宋体"/>
          <w:sz w:val="24"/>
        </w:rPr>
        <w:t>；</w:t>
      </w:r>
    </w:p>
    <w:p w14:paraId="7D17E14A">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08B900F">
      <w:pPr>
        <w:spacing w:line="360" w:lineRule="auto"/>
        <w:ind w:firstLine="482" w:firstLineChars="200"/>
        <w:rPr>
          <w:rFonts w:ascii="宋体" w:hAnsi="宋体"/>
          <w:b/>
          <w:sz w:val="24"/>
        </w:rPr>
      </w:pPr>
      <w:bookmarkStart w:id="153" w:name="_Toc25783"/>
      <w:bookmarkStart w:id="154" w:name="_Toc14115"/>
      <w:bookmarkStart w:id="155" w:name="_Toc24465"/>
      <w:bookmarkStart w:id="156" w:name="_Toc23854"/>
      <w:bookmarkStart w:id="157" w:name="_Toc3638"/>
      <w:r>
        <w:rPr>
          <w:rFonts w:ascii="宋体" w:hAnsi="宋体"/>
          <w:b/>
          <w:sz w:val="24"/>
        </w:rPr>
        <w:t>2.12 税费</w:t>
      </w:r>
      <w:bookmarkEnd w:id="153"/>
      <w:bookmarkEnd w:id="154"/>
      <w:bookmarkEnd w:id="155"/>
      <w:bookmarkEnd w:id="156"/>
      <w:bookmarkEnd w:id="157"/>
    </w:p>
    <w:p w14:paraId="2A47EF54">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757082D">
      <w:pPr>
        <w:spacing w:line="360" w:lineRule="auto"/>
        <w:ind w:firstLine="482" w:firstLineChars="200"/>
        <w:rPr>
          <w:rFonts w:ascii="宋体" w:hAnsi="宋体"/>
          <w:b/>
          <w:sz w:val="24"/>
        </w:rPr>
      </w:pPr>
      <w:bookmarkStart w:id="158" w:name="_Toc26883"/>
      <w:bookmarkStart w:id="159" w:name="_Toc14814"/>
      <w:bookmarkStart w:id="160" w:name="_Toc7315"/>
      <w:bookmarkStart w:id="161" w:name="_Toc30105"/>
      <w:bookmarkStart w:id="162" w:name="_Toc25525"/>
      <w:r>
        <w:rPr>
          <w:rFonts w:ascii="宋体" w:hAnsi="宋体"/>
          <w:b/>
          <w:sz w:val="24"/>
        </w:rPr>
        <w:t>2.13 乙方破产</w:t>
      </w:r>
      <w:bookmarkEnd w:id="158"/>
      <w:bookmarkEnd w:id="159"/>
      <w:bookmarkEnd w:id="160"/>
      <w:bookmarkEnd w:id="161"/>
      <w:bookmarkEnd w:id="162"/>
    </w:p>
    <w:p w14:paraId="4DC7B321">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0D5C887">
      <w:pPr>
        <w:spacing w:line="360" w:lineRule="auto"/>
        <w:ind w:firstLine="482" w:firstLineChars="200"/>
        <w:rPr>
          <w:rFonts w:ascii="宋体" w:hAnsi="宋体"/>
          <w:b/>
          <w:sz w:val="24"/>
        </w:rPr>
      </w:pPr>
      <w:bookmarkStart w:id="163" w:name="_Toc2016"/>
      <w:bookmarkStart w:id="164" w:name="_Toc23323"/>
      <w:bookmarkStart w:id="165" w:name="_Toc1123"/>
      <w:r>
        <w:rPr>
          <w:rFonts w:ascii="宋体" w:hAnsi="宋体"/>
          <w:b/>
          <w:sz w:val="24"/>
        </w:rPr>
        <w:t>2.14 合同中止、终止</w:t>
      </w:r>
      <w:bookmarkEnd w:id="163"/>
      <w:bookmarkEnd w:id="164"/>
      <w:bookmarkEnd w:id="165"/>
    </w:p>
    <w:p w14:paraId="4CFF1846">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49B4EA8">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C7472A">
      <w:pPr>
        <w:spacing w:line="360" w:lineRule="auto"/>
        <w:ind w:firstLine="482" w:firstLineChars="200"/>
        <w:rPr>
          <w:rFonts w:ascii="宋体" w:hAnsi="宋体"/>
          <w:b/>
          <w:sz w:val="24"/>
        </w:rPr>
      </w:pPr>
      <w:bookmarkStart w:id="166" w:name="_Toc14525"/>
      <w:bookmarkStart w:id="167" w:name="_Toc1969"/>
      <w:bookmarkStart w:id="168" w:name="_Toc17363"/>
      <w:r>
        <w:rPr>
          <w:rFonts w:ascii="宋体" w:hAnsi="宋体"/>
          <w:b/>
          <w:sz w:val="24"/>
        </w:rPr>
        <w:t>2.15 检验和验收</w:t>
      </w:r>
      <w:bookmarkEnd w:id="166"/>
      <w:bookmarkEnd w:id="167"/>
      <w:bookmarkEnd w:id="168"/>
    </w:p>
    <w:p w14:paraId="581FBA9C">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sz w:val="24"/>
          <w:u w:val="single"/>
        </w:rPr>
        <w:t>合同专用条款</w:t>
      </w:r>
      <w:r>
        <w:rPr>
          <w:rFonts w:ascii="宋体" w:hAnsi="宋体"/>
          <w:sz w:val="24"/>
        </w:rPr>
        <w:t>的约定进行定期验收</w:t>
      </w:r>
      <w:r>
        <w:rPr>
          <w:rFonts w:hint="eastAsia" w:ascii="宋体" w:hAnsi="宋体"/>
          <w:sz w:val="24"/>
        </w:rPr>
        <w:t>；</w:t>
      </w:r>
    </w:p>
    <w:p w14:paraId="5D7E2DD2">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87532E">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sz w:val="24"/>
          <w:u w:val="single"/>
        </w:rPr>
        <w:t>合同专用条款</w:t>
      </w:r>
      <w:r>
        <w:rPr>
          <w:rFonts w:hint="eastAsia" w:ascii="宋体" w:hAnsi="宋体"/>
          <w:sz w:val="24"/>
        </w:rPr>
        <w:t>。</w:t>
      </w:r>
    </w:p>
    <w:p w14:paraId="7799EB9D">
      <w:pPr>
        <w:spacing w:line="360" w:lineRule="auto"/>
        <w:ind w:firstLine="482" w:firstLineChars="200"/>
        <w:rPr>
          <w:rFonts w:ascii="宋体" w:hAnsi="宋体"/>
          <w:b/>
          <w:sz w:val="24"/>
        </w:rPr>
      </w:pPr>
      <w:bookmarkStart w:id="169" w:name="_Toc25198"/>
      <w:bookmarkStart w:id="170" w:name="_Toc2308"/>
      <w:bookmarkStart w:id="171" w:name="_Toc31892"/>
      <w:bookmarkStart w:id="172" w:name="_Toc9808"/>
      <w:bookmarkStart w:id="173" w:name="_Toc12666"/>
      <w:r>
        <w:rPr>
          <w:rFonts w:ascii="宋体" w:hAnsi="宋体"/>
          <w:b/>
          <w:sz w:val="24"/>
        </w:rPr>
        <w:t>2.16 通知和送达</w:t>
      </w:r>
      <w:bookmarkEnd w:id="169"/>
      <w:bookmarkEnd w:id="170"/>
      <w:bookmarkEnd w:id="171"/>
      <w:bookmarkEnd w:id="172"/>
      <w:bookmarkEnd w:id="173"/>
    </w:p>
    <w:p w14:paraId="705451D3">
      <w:pPr>
        <w:spacing w:line="360" w:lineRule="auto"/>
        <w:ind w:firstLine="480" w:firstLineChars="200"/>
        <w:rPr>
          <w:rFonts w:ascii="宋体" w:hAnsi="宋体"/>
          <w:sz w:val="24"/>
        </w:rPr>
      </w:pPr>
      <w:bookmarkStart w:id="174" w:name="_Toc18401"/>
      <w:bookmarkStart w:id="175"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AE58BD4">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74"/>
      <w:bookmarkEnd w:id="175"/>
    </w:p>
    <w:p w14:paraId="0374471E">
      <w:pPr>
        <w:spacing w:line="360" w:lineRule="auto"/>
        <w:ind w:firstLine="482" w:firstLineChars="200"/>
        <w:rPr>
          <w:rFonts w:ascii="宋体" w:hAnsi="宋体"/>
          <w:b/>
          <w:sz w:val="24"/>
        </w:rPr>
      </w:pPr>
      <w:bookmarkStart w:id="176" w:name="_Toc5063"/>
      <w:bookmarkStart w:id="177" w:name="_Toc20808"/>
      <w:bookmarkStart w:id="178" w:name="_Toc12254"/>
      <w:bookmarkStart w:id="179" w:name="_Toc27644"/>
      <w:bookmarkStart w:id="180"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76"/>
      <w:bookmarkEnd w:id="177"/>
      <w:bookmarkEnd w:id="178"/>
      <w:bookmarkEnd w:id="179"/>
      <w:bookmarkEnd w:id="180"/>
    </w:p>
    <w:p w14:paraId="2C7D1425">
      <w:pPr>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E38227D">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BA3A7AC">
      <w:pPr>
        <w:spacing w:line="360" w:lineRule="auto"/>
        <w:ind w:firstLine="482" w:firstLineChars="200"/>
        <w:rPr>
          <w:rFonts w:ascii="宋体" w:hAnsi="宋体" w:cs="宋体"/>
          <w:b/>
          <w:sz w:val="24"/>
        </w:rPr>
      </w:pPr>
      <w:r>
        <w:rPr>
          <w:rFonts w:hint="eastAsia" w:ascii="宋体" w:hAnsi="宋体" w:cs="宋体"/>
          <w:b/>
          <w:sz w:val="24"/>
        </w:rPr>
        <w:t>2.18 计量单位</w:t>
      </w:r>
    </w:p>
    <w:p w14:paraId="7C4C2746">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F977805">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345516A">
      <w:pPr>
        <w:spacing w:line="360" w:lineRule="auto"/>
        <w:ind w:firstLine="480" w:firstLineChars="20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CA8F95E">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第三节 合同专用条款</w:t>
      </w:r>
    </w:p>
    <w:p w14:paraId="55F2E393">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5DD2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7EDC7B4E">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2BD461BA">
            <w:pPr>
              <w:spacing w:line="360" w:lineRule="auto"/>
              <w:jc w:val="center"/>
              <w:rPr>
                <w:rFonts w:ascii="宋体" w:hAnsi="宋体" w:cs="宋体"/>
                <w:b/>
                <w:sz w:val="24"/>
              </w:rPr>
            </w:pPr>
            <w:r>
              <w:rPr>
                <w:rFonts w:hint="eastAsia" w:ascii="宋体" w:hAnsi="宋体" w:cs="宋体"/>
                <w:b/>
                <w:sz w:val="24"/>
              </w:rPr>
              <w:t>约定内容</w:t>
            </w:r>
          </w:p>
        </w:tc>
      </w:tr>
      <w:tr w14:paraId="51F7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7E9734">
            <w:pPr>
              <w:spacing w:line="360" w:lineRule="auto"/>
              <w:rPr>
                <w:rFonts w:ascii="宋体" w:hAnsi="宋体" w:cs="宋体"/>
                <w:sz w:val="24"/>
              </w:rPr>
            </w:pPr>
            <w:r>
              <w:rPr>
                <w:rFonts w:hint="eastAsia" w:ascii="宋体" w:hAnsi="宋体" w:cs="宋体"/>
                <w:sz w:val="24"/>
              </w:rPr>
              <w:t>1.3.2</w:t>
            </w:r>
          </w:p>
        </w:tc>
        <w:tc>
          <w:tcPr>
            <w:tcW w:w="8150" w:type="dxa"/>
            <w:vAlign w:val="center"/>
          </w:tcPr>
          <w:p w14:paraId="139F1D99">
            <w:pPr>
              <w:spacing w:line="360" w:lineRule="auto"/>
              <w:rPr>
                <w:rFonts w:ascii="宋体" w:hAnsi="宋体" w:cs="宋体"/>
                <w:sz w:val="24"/>
              </w:rPr>
            </w:pPr>
          </w:p>
        </w:tc>
      </w:tr>
      <w:tr w14:paraId="5473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C1B1C4E">
            <w:pPr>
              <w:spacing w:line="360" w:lineRule="auto"/>
              <w:rPr>
                <w:rFonts w:ascii="宋体" w:hAnsi="宋体" w:cs="宋体"/>
                <w:sz w:val="24"/>
              </w:rPr>
            </w:pPr>
            <w:r>
              <w:rPr>
                <w:rFonts w:hint="eastAsia" w:ascii="宋体" w:hAnsi="宋体" w:cs="宋体"/>
                <w:sz w:val="24"/>
              </w:rPr>
              <w:t>1.4.2</w:t>
            </w:r>
          </w:p>
        </w:tc>
        <w:tc>
          <w:tcPr>
            <w:tcW w:w="8150" w:type="dxa"/>
            <w:vAlign w:val="center"/>
          </w:tcPr>
          <w:p w14:paraId="2405C8D9">
            <w:pPr>
              <w:spacing w:line="360" w:lineRule="auto"/>
              <w:rPr>
                <w:rFonts w:ascii="宋体" w:hAnsi="宋体" w:cs="宋体"/>
                <w:sz w:val="24"/>
              </w:rPr>
            </w:pPr>
          </w:p>
        </w:tc>
      </w:tr>
      <w:tr w14:paraId="502C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E6D8210">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14:paraId="65739DF9">
            <w:pPr>
              <w:spacing w:line="360" w:lineRule="auto"/>
              <w:rPr>
                <w:rFonts w:ascii="宋体" w:hAnsi="宋体" w:cs="宋体"/>
                <w:sz w:val="24"/>
              </w:rPr>
            </w:pPr>
          </w:p>
        </w:tc>
      </w:tr>
      <w:tr w14:paraId="6273E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A41149B">
            <w:pPr>
              <w:spacing w:line="360" w:lineRule="auto"/>
              <w:rPr>
                <w:rFonts w:ascii="宋体" w:hAnsi="宋体" w:cs="宋体"/>
                <w:sz w:val="24"/>
              </w:rPr>
            </w:pPr>
            <w:r>
              <w:rPr>
                <w:rFonts w:hint="eastAsia" w:ascii="宋体" w:hAnsi="宋体" w:cs="宋体"/>
                <w:sz w:val="24"/>
              </w:rPr>
              <w:t>1.5.2</w:t>
            </w:r>
          </w:p>
        </w:tc>
        <w:tc>
          <w:tcPr>
            <w:tcW w:w="8150" w:type="dxa"/>
            <w:vAlign w:val="center"/>
          </w:tcPr>
          <w:p w14:paraId="6C15F1AB">
            <w:pPr>
              <w:spacing w:line="360" w:lineRule="auto"/>
              <w:rPr>
                <w:rFonts w:ascii="宋体" w:hAnsi="宋体" w:cs="宋体"/>
                <w:sz w:val="24"/>
              </w:rPr>
            </w:pPr>
          </w:p>
        </w:tc>
      </w:tr>
      <w:tr w14:paraId="4DC4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3EF76D1">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14:paraId="79C821A0">
            <w:pPr>
              <w:spacing w:line="360" w:lineRule="auto"/>
              <w:rPr>
                <w:rFonts w:ascii="宋体" w:hAnsi="宋体" w:cs="宋体"/>
                <w:sz w:val="24"/>
              </w:rPr>
            </w:pPr>
          </w:p>
        </w:tc>
      </w:tr>
      <w:tr w14:paraId="3DFAC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BBA8667">
            <w:pPr>
              <w:spacing w:line="360" w:lineRule="auto"/>
              <w:rPr>
                <w:rFonts w:ascii="宋体" w:hAnsi="宋体" w:cs="宋体"/>
                <w:sz w:val="24"/>
              </w:rPr>
            </w:pPr>
            <w:r>
              <w:rPr>
                <w:rFonts w:hint="eastAsia" w:ascii="宋体" w:hAnsi="宋体" w:cs="宋体"/>
                <w:sz w:val="24"/>
              </w:rPr>
              <w:t>1.6.2</w:t>
            </w:r>
          </w:p>
        </w:tc>
        <w:tc>
          <w:tcPr>
            <w:tcW w:w="8150" w:type="dxa"/>
            <w:vAlign w:val="center"/>
          </w:tcPr>
          <w:p w14:paraId="316B8B2A">
            <w:pPr>
              <w:spacing w:line="360" w:lineRule="auto"/>
              <w:rPr>
                <w:rFonts w:ascii="宋体" w:hAnsi="宋体" w:cs="宋体"/>
                <w:sz w:val="24"/>
              </w:rPr>
            </w:pPr>
          </w:p>
        </w:tc>
      </w:tr>
      <w:tr w14:paraId="23B0C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E42B35E">
            <w:pPr>
              <w:spacing w:line="360" w:lineRule="auto"/>
              <w:rPr>
                <w:rFonts w:ascii="宋体" w:hAnsi="宋体" w:cs="宋体"/>
                <w:sz w:val="24"/>
              </w:rPr>
            </w:pPr>
            <w:r>
              <w:rPr>
                <w:rFonts w:hint="eastAsia" w:ascii="宋体" w:hAnsi="宋体" w:cs="宋体"/>
                <w:sz w:val="24"/>
              </w:rPr>
              <w:t>1.7.1</w:t>
            </w:r>
          </w:p>
        </w:tc>
        <w:tc>
          <w:tcPr>
            <w:tcW w:w="8150" w:type="dxa"/>
            <w:vAlign w:val="center"/>
          </w:tcPr>
          <w:p w14:paraId="53E7E046">
            <w:pPr>
              <w:spacing w:line="360" w:lineRule="auto"/>
              <w:rPr>
                <w:rFonts w:ascii="宋体" w:hAnsi="宋体" w:cs="宋体"/>
                <w:sz w:val="24"/>
              </w:rPr>
            </w:pPr>
          </w:p>
        </w:tc>
      </w:tr>
      <w:tr w14:paraId="36EDE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D4DB586">
            <w:pPr>
              <w:spacing w:line="360" w:lineRule="auto"/>
              <w:rPr>
                <w:rFonts w:ascii="宋体" w:hAnsi="宋体" w:cs="宋体"/>
                <w:sz w:val="24"/>
              </w:rPr>
            </w:pPr>
            <w:r>
              <w:rPr>
                <w:rFonts w:hint="eastAsia" w:ascii="宋体" w:hAnsi="宋体" w:cs="宋体"/>
                <w:sz w:val="24"/>
              </w:rPr>
              <w:t>1.7.2</w:t>
            </w:r>
          </w:p>
        </w:tc>
        <w:tc>
          <w:tcPr>
            <w:tcW w:w="8150" w:type="dxa"/>
            <w:vAlign w:val="center"/>
          </w:tcPr>
          <w:p w14:paraId="64D6BC31">
            <w:pPr>
              <w:spacing w:line="360" w:lineRule="auto"/>
              <w:rPr>
                <w:rFonts w:ascii="宋体" w:hAnsi="宋体" w:cs="宋体"/>
                <w:sz w:val="24"/>
              </w:rPr>
            </w:pPr>
          </w:p>
        </w:tc>
      </w:tr>
      <w:tr w14:paraId="71E1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E115107">
            <w:pPr>
              <w:spacing w:line="360" w:lineRule="auto"/>
              <w:rPr>
                <w:rFonts w:ascii="宋体" w:hAnsi="宋体" w:cs="宋体"/>
                <w:sz w:val="24"/>
              </w:rPr>
            </w:pPr>
            <w:r>
              <w:rPr>
                <w:rFonts w:hint="eastAsia" w:ascii="宋体" w:hAnsi="宋体" w:cs="宋体"/>
                <w:sz w:val="24"/>
              </w:rPr>
              <w:t>1.7.3</w:t>
            </w:r>
          </w:p>
        </w:tc>
        <w:tc>
          <w:tcPr>
            <w:tcW w:w="8150" w:type="dxa"/>
            <w:vAlign w:val="center"/>
          </w:tcPr>
          <w:p w14:paraId="372B6568">
            <w:pPr>
              <w:spacing w:line="360" w:lineRule="auto"/>
              <w:rPr>
                <w:rFonts w:ascii="宋体" w:hAnsi="宋体" w:cs="宋体"/>
                <w:sz w:val="24"/>
              </w:rPr>
            </w:pPr>
          </w:p>
        </w:tc>
      </w:tr>
      <w:tr w14:paraId="395D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00B8BFB">
            <w:pPr>
              <w:spacing w:line="360" w:lineRule="auto"/>
              <w:rPr>
                <w:rFonts w:ascii="宋体" w:hAnsi="宋体" w:cs="宋体"/>
                <w:sz w:val="24"/>
              </w:rPr>
            </w:pPr>
            <w:r>
              <w:rPr>
                <w:rFonts w:hint="eastAsia" w:ascii="宋体" w:hAnsi="宋体" w:cs="宋体"/>
                <w:sz w:val="24"/>
              </w:rPr>
              <w:t>1.7.4.1</w:t>
            </w:r>
          </w:p>
        </w:tc>
        <w:tc>
          <w:tcPr>
            <w:tcW w:w="8150" w:type="dxa"/>
            <w:vAlign w:val="center"/>
          </w:tcPr>
          <w:p w14:paraId="7C0AB89F">
            <w:pPr>
              <w:spacing w:line="360" w:lineRule="auto"/>
              <w:rPr>
                <w:rFonts w:ascii="宋体" w:hAnsi="宋体" w:cs="宋体"/>
                <w:sz w:val="24"/>
              </w:rPr>
            </w:pPr>
          </w:p>
        </w:tc>
      </w:tr>
      <w:tr w14:paraId="6A1DF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8DD0BD7">
            <w:pPr>
              <w:spacing w:line="360" w:lineRule="auto"/>
              <w:rPr>
                <w:rFonts w:ascii="宋体" w:hAnsi="宋体" w:cs="宋体"/>
                <w:sz w:val="24"/>
              </w:rPr>
            </w:pPr>
            <w:r>
              <w:rPr>
                <w:rFonts w:hint="eastAsia" w:ascii="宋体" w:hAnsi="宋体" w:cs="宋体"/>
                <w:sz w:val="24"/>
              </w:rPr>
              <w:t>1.7.4.2</w:t>
            </w:r>
          </w:p>
        </w:tc>
        <w:tc>
          <w:tcPr>
            <w:tcW w:w="8150" w:type="dxa"/>
            <w:vAlign w:val="center"/>
          </w:tcPr>
          <w:p w14:paraId="4D3F053F">
            <w:pPr>
              <w:spacing w:line="360" w:lineRule="auto"/>
              <w:rPr>
                <w:rFonts w:ascii="宋体" w:hAnsi="宋体" w:cs="宋体"/>
                <w:sz w:val="24"/>
              </w:rPr>
            </w:pPr>
          </w:p>
        </w:tc>
      </w:tr>
      <w:tr w14:paraId="6537B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56B34C6">
            <w:pPr>
              <w:spacing w:line="360" w:lineRule="auto"/>
              <w:rPr>
                <w:rFonts w:ascii="宋体" w:hAnsi="宋体" w:cs="宋体"/>
                <w:sz w:val="24"/>
              </w:rPr>
            </w:pPr>
            <w:r>
              <w:rPr>
                <w:rFonts w:hint="eastAsia" w:ascii="宋体" w:hAnsi="宋体" w:cs="宋体"/>
                <w:sz w:val="24"/>
              </w:rPr>
              <w:t>1.7.4.3</w:t>
            </w:r>
          </w:p>
        </w:tc>
        <w:tc>
          <w:tcPr>
            <w:tcW w:w="8150" w:type="dxa"/>
            <w:vAlign w:val="center"/>
          </w:tcPr>
          <w:p w14:paraId="0CCBC8C4">
            <w:pPr>
              <w:spacing w:line="360" w:lineRule="auto"/>
              <w:rPr>
                <w:rFonts w:ascii="宋体" w:hAnsi="宋体" w:cs="宋体"/>
                <w:sz w:val="24"/>
              </w:rPr>
            </w:pPr>
          </w:p>
        </w:tc>
      </w:tr>
      <w:tr w14:paraId="02ED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807E1E8">
            <w:pPr>
              <w:spacing w:line="360" w:lineRule="auto"/>
              <w:rPr>
                <w:rFonts w:ascii="宋体" w:hAnsi="宋体" w:cs="宋体"/>
                <w:sz w:val="24"/>
              </w:rPr>
            </w:pPr>
            <w:r>
              <w:rPr>
                <w:rFonts w:hint="eastAsia" w:ascii="宋体" w:hAnsi="宋体" w:cs="宋体"/>
                <w:sz w:val="24"/>
              </w:rPr>
              <w:t>1.8.7</w:t>
            </w:r>
          </w:p>
        </w:tc>
        <w:tc>
          <w:tcPr>
            <w:tcW w:w="8150" w:type="dxa"/>
            <w:vAlign w:val="center"/>
          </w:tcPr>
          <w:p w14:paraId="508D9984">
            <w:pPr>
              <w:spacing w:line="360" w:lineRule="auto"/>
              <w:rPr>
                <w:rFonts w:ascii="宋体" w:hAnsi="宋体" w:cs="宋体"/>
                <w:sz w:val="24"/>
              </w:rPr>
            </w:pPr>
          </w:p>
        </w:tc>
      </w:tr>
      <w:tr w14:paraId="237B5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4590F7">
            <w:pPr>
              <w:spacing w:line="360" w:lineRule="auto"/>
              <w:rPr>
                <w:rFonts w:ascii="宋体" w:hAnsi="宋体" w:cs="宋体"/>
                <w:sz w:val="24"/>
              </w:rPr>
            </w:pPr>
            <w:r>
              <w:rPr>
                <w:rFonts w:hint="eastAsia" w:ascii="宋体" w:hAnsi="宋体" w:cs="宋体"/>
                <w:sz w:val="24"/>
              </w:rPr>
              <w:t>1.9.1</w:t>
            </w:r>
          </w:p>
        </w:tc>
        <w:tc>
          <w:tcPr>
            <w:tcW w:w="8150" w:type="dxa"/>
            <w:vAlign w:val="center"/>
          </w:tcPr>
          <w:p w14:paraId="5C897E85">
            <w:pPr>
              <w:spacing w:line="360" w:lineRule="auto"/>
              <w:rPr>
                <w:rFonts w:ascii="宋体" w:hAnsi="宋体" w:cs="宋体"/>
                <w:sz w:val="24"/>
              </w:rPr>
            </w:pPr>
          </w:p>
        </w:tc>
      </w:tr>
      <w:tr w14:paraId="2F339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97FBE2C">
            <w:pPr>
              <w:spacing w:line="360" w:lineRule="auto"/>
              <w:rPr>
                <w:rFonts w:ascii="宋体" w:hAnsi="宋体" w:cs="宋体"/>
                <w:sz w:val="24"/>
              </w:rPr>
            </w:pPr>
            <w:r>
              <w:rPr>
                <w:rFonts w:hint="eastAsia" w:ascii="宋体" w:hAnsi="宋体" w:cs="宋体"/>
                <w:sz w:val="24"/>
              </w:rPr>
              <w:t>1.9.2</w:t>
            </w:r>
          </w:p>
        </w:tc>
        <w:tc>
          <w:tcPr>
            <w:tcW w:w="8150" w:type="dxa"/>
            <w:vAlign w:val="center"/>
          </w:tcPr>
          <w:p w14:paraId="472E1C6E">
            <w:pPr>
              <w:spacing w:line="360" w:lineRule="auto"/>
              <w:rPr>
                <w:rFonts w:ascii="宋体" w:hAnsi="宋体" w:cs="宋体"/>
                <w:sz w:val="24"/>
              </w:rPr>
            </w:pPr>
          </w:p>
        </w:tc>
      </w:tr>
      <w:tr w14:paraId="48C3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AC73356">
            <w:pPr>
              <w:spacing w:line="360" w:lineRule="auto"/>
              <w:rPr>
                <w:rFonts w:ascii="宋体" w:hAnsi="宋体" w:cs="宋体"/>
                <w:sz w:val="24"/>
              </w:rPr>
            </w:pPr>
            <w:r>
              <w:rPr>
                <w:rFonts w:hint="eastAsia" w:ascii="宋体" w:hAnsi="宋体" w:cs="宋体"/>
                <w:sz w:val="24"/>
              </w:rPr>
              <w:t>2.3.2</w:t>
            </w:r>
          </w:p>
        </w:tc>
        <w:tc>
          <w:tcPr>
            <w:tcW w:w="8150" w:type="dxa"/>
            <w:vAlign w:val="center"/>
          </w:tcPr>
          <w:p w14:paraId="1EDB73AF">
            <w:pPr>
              <w:spacing w:line="360" w:lineRule="auto"/>
              <w:ind w:left="-420" w:leftChars="-200" w:right="-420" w:rightChars="-200" w:firstLine="480" w:firstLineChars="200"/>
              <w:rPr>
                <w:rFonts w:ascii="宋体" w:hAnsi="宋体" w:cs="宋体"/>
                <w:sz w:val="24"/>
              </w:rPr>
            </w:pPr>
          </w:p>
        </w:tc>
      </w:tr>
      <w:tr w14:paraId="11393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BE37502">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24937F1B">
            <w:pPr>
              <w:spacing w:line="360" w:lineRule="auto"/>
              <w:ind w:left="-420" w:leftChars="-200" w:right="-420" w:rightChars="-200" w:firstLine="480" w:firstLineChars="200"/>
              <w:rPr>
                <w:rFonts w:ascii="宋体" w:hAnsi="宋体" w:cs="宋体"/>
                <w:sz w:val="24"/>
              </w:rPr>
            </w:pPr>
          </w:p>
        </w:tc>
      </w:tr>
      <w:tr w14:paraId="0B608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01DFAA1">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75BC7CA1">
            <w:pPr>
              <w:spacing w:line="360" w:lineRule="auto"/>
              <w:rPr>
                <w:rFonts w:ascii="宋体" w:hAnsi="宋体" w:cs="宋体"/>
                <w:sz w:val="24"/>
              </w:rPr>
            </w:pPr>
          </w:p>
        </w:tc>
      </w:tr>
      <w:tr w14:paraId="65A6B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3E40AE4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50" w:type="dxa"/>
          </w:tcPr>
          <w:p w14:paraId="03B5540A">
            <w:pPr>
              <w:spacing w:line="360" w:lineRule="auto"/>
              <w:rPr>
                <w:rFonts w:ascii="宋体" w:hAnsi="宋体" w:cs="宋体"/>
                <w:sz w:val="24"/>
              </w:rPr>
            </w:pPr>
          </w:p>
        </w:tc>
      </w:tr>
      <w:tr w14:paraId="78C6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79D9C6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4093C3C0">
            <w:pPr>
              <w:spacing w:line="360" w:lineRule="auto"/>
              <w:rPr>
                <w:rFonts w:ascii="宋体" w:hAnsi="宋体" w:cs="宋体"/>
                <w:sz w:val="24"/>
              </w:rPr>
            </w:pPr>
          </w:p>
        </w:tc>
      </w:tr>
      <w:tr w14:paraId="3D93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0A1BEA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1DEBC550">
            <w:pPr>
              <w:spacing w:line="360" w:lineRule="auto"/>
              <w:rPr>
                <w:rFonts w:ascii="宋体" w:hAnsi="宋体" w:cs="宋体"/>
                <w:sz w:val="24"/>
              </w:rPr>
            </w:pPr>
          </w:p>
        </w:tc>
      </w:tr>
      <w:tr w14:paraId="647C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002F979A">
            <w:pPr>
              <w:spacing w:line="360" w:lineRule="auto"/>
              <w:rPr>
                <w:rFonts w:ascii="宋体" w:hAnsi="宋体" w:cs="宋体"/>
                <w:sz w:val="24"/>
              </w:rPr>
            </w:pPr>
            <w:r>
              <w:rPr>
                <w:rFonts w:hint="eastAsia" w:ascii="宋体" w:hAnsi="宋体" w:cs="宋体"/>
                <w:sz w:val="24"/>
              </w:rPr>
              <w:t>2.19</w:t>
            </w:r>
          </w:p>
        </w:tc>
        <w:tc>
          <w:tcPr>
            <w:tcW w:w="8150" w:type="dxa"/>
          </w:tcPr>
          <w:p w14:paraId="3B7EDDBD">
            <w:pPr>
              <w:spacing w:line="360" w:lineRule="auto"/>
              <w:rPr>
                <w:rFonts w:ascii="宋体" w:hAnsi="宋体" w:cs="宋体"/>
                <w:sz w:val="24"/>
              </w:rPr>
            </w:pPr>
          </w:p>
        </w:tc>
      </w:tr>
    </w:tbl>
    <w:p w14:paraId="58F2EF02">
      <w:pPr>
        <w:spacing w:line="360" w:lineRule="auto"/>
        <w:ind w:left="-420" w:leftChars="-200" w:right="-420" w:rightChars="-200" w:firstLine="480" w:firstLineChars="200"/>
        <w:rPr>
          <w:rFonts w:ascii="宋体" w:hAnsi="宋体" w:cs="宋体"/>
          <w:sz w:val="24"/>
        </w:rPr>
      </w:pPr>
    </w:p>
    <w:p w14:paraId="7E4236CE">
      <w:pPr>
        <w:spacing w:line="360" w:lineRule="auto"/>
        <w:ind w:firstLine="562" w:firstLineChars="200"/>
        <w:jc w:val="center"/>
        <w:rPr>
          <w:rFonts w:asciiTheme="minorEastAsia" w:hAnsiTheme="minorEastAsia" w:eastAsiaTheme="minorEastAsia"/>
          <w:b/>
          <w:sz w:val="28"/>
          <w:szCs w:val="28"/>
        </w:rPr>
      </w:pPr>
    </w:p>
    <w:p w14:paraId="049A624C">
      <w:pPr>
        <w:snapToGrid w:val="0"/>
        <w:spacing w:line="360" w:lineRule="auto"/>
        <w:jc w:val="center"/>
        <w:outlineLvl w:val="0"/>
        <w:rPr>
          <w:rFonts w:cs="仿宋_GB2312" w:asciiTheme="minorEastAsia" w:hAnsiTheme="minorEastAsia" w:eastAsiaTheme="minorEastAsia"/>
          <w:b/>
          <w:sz w:val="36"/>
          <w:szCs w:val="20"/>
        </w:rPr>
      </w:pPr>
      <w:bookmarkStart w:id="181" w:name="_Toc181203100"/>
      <w:r>
        <w:rPr>
          <w:rFonts w:hint="eastAsia" w:cs="仿宋_GB2312" w:asciiTheme="minorEastAsia" w:hAnsiTheme="minorEastAsia" w:eastAsiaTheme="minorEastAsia"/>
          <w:b/>
          <w:sz w:val="36"/>
          <w:szCs w:val="20"/>
        </w:rPr>
        <w:t>第七部分</w:t>
      </w:r>
      <w:bookmarkEnd w:id="74"/>
      <w:r>
        <w:rPr>
          <w:rFonts w:hint="eastAsia" w:cs="仿宋_GB2312" w:asciiTheme="minorEastAsia" w:hAnsiTheme="minorEastAsia" w:eastAsiaTheme="minorEastAsia"/>
          <w:b/>
          <w:sz w:val="36"/>
          <w:szCs w:val="20"/>
        </w:rPr>
        <w:t xml:space="preserve">  </w:t>
      </w:r>
      <w:bookmarkEnd w:id="75"/>
      <w:r>
        <w:rPr>
          <w:rFonts w:hint="eastAsia" w:cs="仿宋_GB2312" w:asciiTheme="minorEastAsia" w:hAnsiTheme="minorEastAsia" w:eastAsiaTheme="minorEastAsia"/>
          <w:b/>
          <w:sz w:val="36"/>
          <w:szCs w:val="20"/>
        </w:rPr>
        <w:t>应提交的有关格式范例</w:t>
      </w:r>
      <w:bookmarkEnd w:id="181"/>
    </w:p>
    <w:p w14:paraId="241DD1F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2632B552">
      <w:pPr>
        <w:spacing w:line="360" w:lineRule="auto"/>
        <w:ind w:firstLine="480" w:firstLineChars="200"/>
        <w:rPr>
          <w:rFonts w:cs="仿宋_GB2312" w:asciiTheme="minorEastAsia" w:hAnsiTheme="minorEastAsia" w:eastAsiaTheme="minorEastAsia"/>
          <w:sz w:val="24"/>
        </w:rPr>
      </w:pPr>
    </w:p>
    <w:p w14:paraId="5068BF53">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215A84E">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2A11934">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6DF2542A">
      <w:pPr>
        <w:snapToGrid w:val="0"/>
        <w:spacing w:line="360" w:lineRule="auto"/>
        <w:ind w:left="479" w:leftChars="228"/>
        <w:rPr>
          <w:rFonts w:cs="宋体" w:asciiTheme="minorEastAsia" w:hAnsiTheme="minorEastAsia" w:eastAsiaTheme="minorEastAsia"/>
        </w:rPr>
      </w:pPr>
      <w:r>
        <w:rPr>
          <w:rFonts w:hint="eastAsia" w:cs="仿宋_GB2312" w:asciiTheme="minorEastAsia" w:hAnsiTheme="minorEastAsia" w:eastAsiaTheme="minorEastAsia"/>
          <w:color w:val="FF0000"/>
          <w:sz w:val="24"/>
        </w:rPr>
        <w:t>（3）授权委托书或法定代表人（单位负责人、自然人本人）身份证明……（页码）</w:t>
      </w: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ACF5C60">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5E1D2A7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F5910FA">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795E4FA">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20046A00">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8FBC430">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4AC98BD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232924B">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C36149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7265BF8">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CE3D4F8">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C7884DC">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C809086">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24CC3E14">
      <w:pPr>
        <w:pStyle w:val="632"/>
        <w:rPr>
          <w:rFonts w:cs="宋体"/>
        </w:rPr>
      </w:pPr>
      <w:r>
        <w:rPr>
          <w:rFonts w:hint="eastAsia" w:cs="宋体"/>
          <w:lang w:val="zh-CN"/>
        </w:rPr>
        <w:t>（</w:t>
      </w:r>
      <w:r>
        <w:rPr>
          <w:rFonts w:hint="eastAsia" w:cs="宋体"/>
        </w:rPr>
        <w:t>18</w:t>
      </w:r>
      <w:r>
        <w:rPr>
          <w:rFonts w:hint="eastAsia" w:cs="宋体"/>
          <w:lang w:val="zh-CN"/>
        </w:rPr>
        <w:t>）承诺函</w:t>
      </w:r>
      <w:r>
        <w:rPr>
          <w:rFonts w:hint="eastAsia" w:cs="宋体"/>
        </w:rPr>
        <w:t>………………………………………………………………………（页码）</w:t>
      </w:r>
    </w:p>
    <w:p w14:paraId="6CADAADA">
      <w:pPr>
        <w:pStyle w:val="632"/>
        <w:rPr>
          <w:color w:val="FF0000"/>
        </w:rPr>
      </w:pPr>
      <w:r>
        <w:rPr>
          <w:rFonts w:hint="eastAsia"/>
          <w:color w:val="FF0000"/>
        </w:rPr>
        <w:t>（19）商务、服务（技术）响应、偏离情况说明表…………………………（页码）</w:t>
      </w:r>
    </w:p>
    <w:p w14:paraId="7892D3CF">
      <w:pPr>
        <w:pStyle w:val="632"/>
        <w:rPr>
          <w:color w:val="FF0000"/>
        </w:rPr>
      </w:pPr>
      <w:r>
        <w:rPr>
          <w:rFonts w:hint="eastAsia"/>
          <w:color w:val="FF0000"/>
        </w:rPr>
        <w:t>（20）初始报价表…………………………………………………………………（页码）</w:t>
      </w:r>
    </w:p>
    <w:p w14:paraId="3DE48E9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43EDE00">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2926F3B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174E5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6BA42BCE">
      <w:pPr>
        <w:pStyle w:val="105"/>
        <w:numPr>
          <w:ilvl w:val="0"/>
          <w:numId w:val="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2F7642AC">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38D254EE">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74A93BB">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60E32FEB">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E99C0C2">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CABD6FC">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51EB4C1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F8C52C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2F3431D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64F14DC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042E0E2B">
      <w:pPr>
        <w:numPr>
          <w:ilvl w:val="0"/>
          <w:numId w:val="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952C714">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F1D8A0E">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41DD0B2C">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43C2B68">
      <w:pPr>
        <w:spacing w:line="360" w:lineRule="auto"/>
        <w:jc w:val="center"/>
        <w:rPr>
          <w:rFonts w:ascii="宋体" w:hAnsi="宋体" w:cs="宋体"/>
          <w:sz w:val="24"/>
        </w:rPr>
      </w:pPr>
      <w:r>
        <w:rPr>
          <w:rFonts w:hint="eastAsia" w:ascii="宋体" w:hAnsi="宋体" w:cs="宋体"/>
          <w:sz w:val="24"/>
        </w:rPr>
        <w:t xml:space="preserve">     日期：  年   月   日</w:t>
      </w:r>
    </w:p>
    <w:p w14:paraId="462AB35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67CDB3C">
      <w:pPr>
        <w:autoSpaceDE w:val="0"/>
        <w:autoSpaceDN w:val="0"/>
        <w:spacing w:line="360" w:lineRule="auto"/>
        <w:rPr>
          <w:rFonts w:cs="仿宋_GB2312" w:asciiTheme="minorEastAsia" w:hAnsiTheme="minorEastAsia" w:eastAsiaTheme="minorEastAsia"/>
          <w:kern w:val="0"/>
          <w:sz w:val="24"/>
        </w:rPr>
      </w:pPr>
    </w:p>
    <w:p w14:paraId="533FBF0E">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01496B24">
      <w:pPr>
        <w:spacing w:line="360" w:lineRule="auto"/>
        <w:rPr>
          <w:rFonts w:cs="仿宋_GB2312" w:asciiTheme="minorEastAsia" w:hAnsiTheme="minorEastAsia" w:eastAsiaTheme="minorEastAsia"/>
          <w:sz w:val="24"/>
        </w:rPr>
      </w:pPr>
    </w:p>
    <w:p w14:paraId="5E0A46AE">
      <w:pPr>
        <w:spacing w:line="360" w:lineRule="auto"/>
        <w:rPr>
          <w:rFonts w:cs="仿宋_GB2312" w:asciiTheme="minorEastAsia" w:hAnsiTheme="minorEastAsia" w:eastAsiaTheme="minorEastAsia"/>
          <w:sz w:val="18"/>
          <w:szCs w:val="18"/>
        </w:rPr>
      </w:pPr>
    </w:p>
    <w:p w14:paraId="725DDAEE">
      <w:pPr>
        <w:spacing w:line="360" w:lineRule="auto"/>
        <w:rPr>
          <w:rFonts w:cs="仿宋_GB2312" w:asciiTheme="minorEastAsia" w:hAnsiTheme="minorEastAsia" w:eastAsiaTheme="minorEastAsia"/>
          <w:sz w:val="18"/>
          <w:szCs w:val="18"/>
        </w:rPr>
      </w:pPr>
    </w:p>
    <w:p w14:paraId="29FA198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rPr>
        <w:br w:type="page"/>
      </w:r>
      <w:r>
        <w:rPr>
          <w:rFonts w:hint="eastAsia" w:cs="仿宋_GB2312" w:asciiTheme="minorEastAsia" w:hAnsiTheme="minorEastAsia" w:eastAsiaTheme="minorEastAsia"/>
          <w:b/>
          <w:kern w:val="0"/>
          <w:sz w:val="32"/>
          <w:szCs w:val="32"/>
          <w:lang w:val="zh-CN"/>
        </w:rPr>
        <w:t>二、资格文件</w:t>
      </w:r>
    </w:p>
    <w:p w14:paraId="483E76FF">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68DC34F">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2B478C88">
      <w:pPr>
        <w:snapToGrid w:val="0"/>
        <w:spacing w:line="360" w:lineRule="auto"/>
        <w:ind w:right="480"/>
        <w:jc w:val="center"/>
        <w:rPr>
          <w:rFonts w:ascii="宋体" w:hAnsi="宋体" w:cs="宋体"/>
          <w:sz w:val="24"/>
        </w:rPr>
      </w:pPr>
    </w:p>
    <w:p w14:paraId="5DA86BEF">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14:paraId="6771B67F">
      <w:pPr>
        <w:snapToGrid w:val="0"/>
        <w:spacing w:line="360" w:lineRule="auto"/>
        <w:rPr>
          <w:rFonts w:ascii="宋体" w:hAnsi="宋体" w:cs="宋体"/>
          <w:color w:val="0000FF"/>
          <w:sz w:val="24"/>
        </w:rPr>
      </w:pPr>
    </w:p>
    <w:p w14:paraId="75A0F914">
      <w:pPr>
        <w:snapToGrid w:val="0"/>
        <w:spacing w:line="360" w:lineRule="auto"/>
        <w:ind w:right="480"/>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 ：</w:t>
      </w:r>
    </w:p>
    <w:p w14:paraId="6F8260A6">
      <w:pPr>
        <w:snapToGrid w:val="0"/>
        <w:spacing w:line="360" w:lineRule="auto"/>
        <w:ind w:right="480"/>
        <w:rPr>
          <w:rFonts w:ascii="宋体" w:hAnsi="宋体" w:cs="宋体"/>
          <w:sz w:val="24"/>
        </w:rPr>
      </w:pPr>
      <w:r>
        <w:rPr>
          <w:rFonts w:hint="eastAsia" w:ascii="宋体" w:hAnsi="宋体" w:cs="宋体"/>
          <w:sz w:val="24"/>
        </w:rPr>
        <w:t>供应商名称：</w:t>
      </w:r>
    </w:p>
    <w:p w14:paraId="16C1CACA">
      <w:pPr>
        <w:snapToGrid w:val="0"/>
        <w:spacing w:line="360" w:lineRule="auto"/>
        <w:ind w:right="480"/>
        <w:rPr>
          <w:rFonts w:ascii="宋体" w:hAnsi="宋体" w:cs="宋体"/>
          <w:sz w:val="24"/>
        </w:rPr>
      </w:pPr>
      <w:r>
        <w:rPr>
          <w:rFonts w:hint="eastAsia" w:ascii="宋体" w:hAnsi="宋体" w:cs="宋体"/>
          <w:sz w:val="24"/>
        </w:rPr>
        <w:t>统一社会信用代码：</w:t>
      </w:r>
    </w:p>
    <w:p w14:paraId="3FC96041">
      <w:pPr>
        <w:snapToGrid w:val="0"/>
        <w:spacing w:line="360" w:lineRule="auto"/>
        <w:ind w:right="480"/>
        <w:rPr>
          <w:rFonts w:ascii="宋体" w:hAnsi="宋体" w:cs="宋体"/>
          <w:sz w:val="24"/>
        </w:rPr>
      </w:pPr>
      <w:r>
        <w:rPr>
          <w:rFonts w:hint="eastAsia" w:ascii="宋体" w:hAnsi="宋体" w:cs="宋体"/>
          <w:sz w:val="24"/>
        </w:rPr>
        <w:t>供应商地址：</w:t>
      </w:r>
    </w:p>
    <w:p w14:paraId="5BE9EA70">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9F2DF1D">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668AC789">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1BB63147">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3D683E01">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380AF421">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910DB6E">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7B37E089">
      <w:pPr>
        <w:snapToGrid w:val="0"/>
        <w:spacing w:line="360" w:lineRule="auto"/>
        <w:ind w:right="480"/>
        <w:rPr>
          <w:rFonts w:ascii="宋体" w:hAnsi="宋体" w:cs="宋体"/>
          <w:sz w:val="24"/>
        </w:rPr>
      </w:pPr>
    </w:p>
    <w:p w14:paraId="1073D065">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43D94D75">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6B1804E2">
      <w:pPr>
        <w:spacing w:line="360" w:lineRule="auto"/>
        <w:jc w:val="center"/>
        <w:rPr>
          <w:rFonts w:ascii="宋体" w:hAnsi="宋体" w:cs="宋体"/>
          <w:sz w:val="24"/>
        </w:rPr>
      </w:pPr>
      <w:r>
        <w:rPr>
          <w:rFonts w:hint="eastAsia" w:ascii="宋体" w:hAnsi="宋体" w:cs="宋体"/>
          <w:sz w:val="24"/>
        </w:rPr>
        <w:t xml:space="preserve">     日期：  年   月   日</w:t>
      </w:r>
    </w:p>
    <w:p w14:paraId="52D1B62A">
      <w:pPr>
        <w:snapToGrid w:val="0"/>
        <w:spacing w:line="360" w:lineRule="auto"/>
        <w:ind w:right="480"/>
        <w:rPr>
          <w:rFonts w:ascii="宋体" w:hAnsi="宋体" w:cs="宋体"/>
          <w:sz w:val="24"/>
        </w:rPr>
      </w:pPr>
    </w:p>
    <w:p w14:paraId="4DF1AF7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BE1158B">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C9AD8F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8E04D1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70B754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D651E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0A1558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4395E3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1E37FB8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5E517F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DF85721">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8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8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8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83"/>
      <w:r>
        <w:rPr>
          <w:rFonts w:hint="eastAsia" w:cs="宋体" w:asciiTheme="minorEastAsia" w:hAnsiTheme="minorEastAsia" w:eastAsiaTheme="minorEastAsia"/>
          <w:b/>
          <w:kern w:val="0"/>
          <w:sz w:val="24"/>
          <w:lang w:val="zh-CN"/>
        </w:rPr>
        <w:t>）</w:t>
      </w:r>
    </w:p>
    <w:p w14:paraId="5A7A27D3">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8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84"/>
    </w:p>
    <w:p w14:paraId="367253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A42A7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0A8C4A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5561539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AA3C2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41FCB9C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CBF291D">
      <w:pPr>
        <w:snapToGrid w:val="0"/>
        <w:spacing w:line="360" w:lineRule="auto"/>
        <w:ind w:firstLine="5040" w:firstLineChars="2100"/>
        <w:rPr>
          <w:rStyle w:val="631"/>
        </w:rPr>
      </w:pPr>
      <w:r>
        <w:rPr>
          <w:rStyle w:val="631"/>
          <w:rFonts w:hint="eastAsia"/>
        </w:rPr>
        <w:t>法定代表人（负责人） (签名)：</w:t>
      </w:r>
    </w:p>
    <w:p w14:paraId="62C95236">
      <w:pPr>
        <w:snapToGrid w:val="0"/>
        <w:spacing w:line="360" w:lineRule="auto"/>
        <w:ind w:firstLine="5040" w:firstLineChars="2100"/>
        <w:rPr>
          <w:rFonts w:ascii="宋体" w:hAnsi="宋体" w:cs="宋体"/>
          <w:kern w:val="0"/>
          <w:sz w:val="24"/>
          <w:lang w:val="zh-CN"/>
        </w:rPr>
      </w:pPr>
      <w:r>
        <w:rPr>
          <w:rStyle w:val="631"/>
          <w:rFonts w:hint="eastAsia"/>
        </w:rPr>
        <w:t>联合体成</w:t>
      </w:r>
      <w:r>
        <w:rPr>
          <w:rFonts w:hint="eastAsia" w:ascii="宋体" w:hAnsi="宋体" w:cs="宋体"/>
          <w:kern w:val="0"/>
          <w:sz w:val="24"/>
          <w:lang w:val="zh-CN"/>
        </w:rPr>
        <w:t>员名称(公章)：</w:t>
      </w:r>
    </w:p>
    <w:p w14:paraId="5E5CE9EA">
      <w:pPr>
        <w:snapToGrid w:val="0"/>
        <w:spacing w:line="360" w:lineRule="auto"/>
        <w:ind w:firstLine="5040" w:firstLineChars="2100"/>
        <w:rPr>
          <w:rFonts w:cs="宋体" w:asciiTheme="minorEastAsia" w:hAnsiTheme="minorEastAsia" w:eastAsiaTheme="minorEastAsia"/>
          <w:kern w:val="0"/>
          <w:sz w:val="24"/>
          <w:lang w:val="zh-CN"/>
        </w:rPr>
      </w:pPr>
      <w:r>
        <w:rPr>
          <w:rStyle w:val="631"/>
          <w:rFonts w:hint="eastAsia"/>
        </w:rPr>
        <w:t>法定代表人（负责人） (签名)：</w:t>
      </w:r>
    </w:p>
    <w:p w14:paraId="18A85DA9">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7DB58EF">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C2DD14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6AB6E79C">
      <w:pPr>
        <w:snapToGrid w:val="0"/>
        <w:spacing w:line="360" w:lineRule="auto"/>
        <w:ind w:right="480"/>
        <w:jc w:val="center"/>
        <w:rPr>
          <w:rFonts w:cs="仿宋_GB2312" w:asciiTheme="minorEastAsia" w:hAnsiTheme="minorEastAsia" w:eastAsiaTheme="minorEastAsia"/>
          <w:b/>
          <w:sz w:val="32"/>
          <w:szCs w:val="32"/>
        </w:rPr>
      </w:pPr>
    </w:p>
    <w:p w14:paraId="07B4C287">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9E442A8">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194EC6D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14F7CBB2">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3C38D97A">
      <w:pPr>
        <w:widowControl/>
        <w:spacing w:line="360" w:lineRule="auto"/>
        <w:ind w:firstLine="480"/>
        <w:jc w:val="left"/>
        <w:rPr>
          <w:rFonts w:cs="宋体" w:asciiTheme="minorEastAsia" w:hAnsiTheme="minorEastAsia" w:eastAsiaTheme="minorEastAsia"/>
          <w:sz w:val="24"/>
        </w:rPr>
      </w:pPr>
    </w:p>
    <w:p w14:paraId="7E86C1A0">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3A02F76D">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4EC013B6">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010B4A3">
      <w:pPr>
        <w:spacing w:line="360" w:lineRule="auto"/>
        <w:jc w:val="center"/>
        <w:rPr>
          <w:rFonts w:cs="仿宋_GB2312" w:asciiTheme="minorEastAsia" w:hAnsiTheme="minorEastAsia" w:eastAsiaTheme="minorEastAsia"/>
          <w:b/>
          <w:sz w:val="32"/>
          <w:szCs w:val="32"/>
        </w:rPr>
      </w:pPr>
    </w:p>
    <w:p w14:paraId="2EB8B8AA">
      <w:pPr>
        <w:spacing w:line="360" w:lineRule="auto"/>
        <w:jc w:val="center"/>
        <w:rPr>
          <w:rFonts w:cs="仿宋_GB2312" w:asciiTheme="minorEastAsia" w:hAnsiTheme="minorEastAsia" w:eastAsiaTheme="minorEastAsia"/>
          <w:b/>
          <w:sz w:val="32"/>
          <w:szCs w:val="32"/>
        </w:rPr>
      </w:pPr>
    </w:p>
    <w:p w14:paraId="50EC5CD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2F4D1CD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9527518">
      <w:pPr>
        <w:widowControl/>
        <w:spacing w:line="360" w:lineRule="auto"/>
        <w:ind w:firstLine="480" w:firstLineChars="200"/>
        <w:jc w:val="left"/>
        <w:rPr>
          <w:rFonts w:cs="仿宋_GB2312" w:asciiTheme="minorEastAsia" w:hAnsiTheme="minorEastAsia" w:eastAsiaTheme="minorEastAsia"/>
          <w:sz w:val="24"/>
        </w:rPr>
      </w:pPr>
    </w:p>
    <w:p w14:paraId="2CCCF155">
      <w:pPr>
        <w:snapToGrid w:val="0"/>
        <w:spacing w:line="360" w:lineRule="auto"/>
        <w:rPr>
          <w:rFonts w:cs="仿宋_GB2312" w:asciiTheme="minorEastAsia" w:hAnsiTheme="minorEastAsia" w:eastAsiaTheme="minorEastAsia"/>
          <w:kern w:val="0"/>
          <w:sz w:val="24"/>
          <w:lang w:val="zh-CN"/>
        </w:rPr>
      </w:pPr>
    </w:p>
    <w:p w14:paraId="56099E01">
      <w:pPr>
        <w:snapToGrid w:val="0"/>
        <w:spacing w:line="360" w:lineRule="auto"/>
        <w:rPr>
          <w:rFonts w:cs="仿宋_GB2312" w:asciiTheme="minorEastAsia" w:hAnsiTheme="minorEastAsia" w:eastAsiaTheme="minorEastAsia"/>
          <w:kern w:val="0"/>
          <w:sz w:val="24"/>
          <w:lang w:val="zh-CN"/>
        </w:rPr>
      </w:pPr>
    </w:p>
    <w:p w14:paraId="4DDD74EA">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90BE472">
      <w:pPr>
        <w:jc w:val="center"/>
        <w:rPr>
          <w:rFonts w:ascii="宋体" w:hAnsi="宋体" w:cs="宋体"/>
          <w:b/>
          <w:color w:val="FF0000"/>
          <w:kern w:val="0"/>
          <w:sz w:val="32"/>
          <w:szCs w:val="32"/>
          <w:lang w:val="zh-CN"/>
        </w:rPr>
      </w:pPr>
      <w:r>
        <w:rPr>
          <w:rFonts w:hint="eastAsia" w:cs="仿宋_GB2312" w:asciiTheme="minorEastAsia" w:hAnsiTheme="minorEastAsia" w:eastAsiaTheme="minorEastAsia"/>
          <w:b/>
          <w:color w:val="FF0000"/>
          <w:kern w:val="0"/>
          <w:sz w:val="32"/>
          <w:szCs w:val="32"/>
          <w:lang w:val="zh-CN"/>
        </w:rPr>
        <w:t>三、</w:t>
      </w:r>
      <w:r>
        <w:rPr>
          <w:rFonts w:hint="eastAsia" w:ascii="宋体" w:hAnsi="宋体" w:cs="宋体"/>
          <w:b/>
          <w:color w:val="FF0000"/>
          <w:kern w:val="0"/>
          <w:sz w:val="32"/>
          <w:szCs w:val="32"/>
          <w:lang w:val="zh-CN"/>
        </w:rPr>
        <w:t>授权委托书或法定代表人（单位负责人、自然人本人）身份证明</w:t>
      </w:r>
    </w:p>
    <w:p w14:paraId="5DED59F5">
      <w:pPr>
        <w:snapToGrid w:val="0"/>
        <w:spacing w:line="360" w:lineRule="auto"/>
        <w:rPr>
          <w:rFonts w:ascii="宋体" w:hAnsi="宋体" w:cs="宋体"/>
          <w:color w:val="FF0000"/>
          <w:sz w:val="24"/>
        </w:rPr>
      </w:pPr>
      <w:r>
        <w:rPr>
          <w:rFonts w:hint="eastAsia" w:ascii="宋体" w:hAnsi="宋体" w:cs="宋体"/>
          <w:color w:val="FF0000"/>
          <w:sz w:val="24"/>
        </w:rPr>
        <w:t xml:space="preserve">                                </w:t>
      </w:r>
    </w:p>
    <w:p w14:paraId="69AA6424">
      <w:pPr>
        <w:snapToGrid w:val="0"/>
        <w:spacing w:line="360" w:lineRule="auto"/>
        <w:ind w:firstLine="2872" w:firstLineChars="894"/>
        <w:rPr>
          <w:rFonts w:ascii="宋体" w:hAnsi="宋体" w:cs="宋体"/>
          <w:color w:val="FF0000"/>
        </w:rPr>
      </w:pPr>
      <w:r>
        <w:rPr>
          <w:rFonts w:hint="eastAsia" w:ascii="宋体" w:hAnsi="宋体" w:cs="宋体"/>
          <w:b/>
          <w:color w:val="FF0000"/>
          <w:kern w:val="0"/>
          <w:sz w:val="32"/>
          <w:szCs w:val="32"/>
          <w:lang w:val="zh-CN"/>
        </w:rPr>
        <w:t>授权委托书（适用于非联合体磋商）</w:t>
      </w:r>
      <w:r>
        <w:rPr>
          <w:rFonts w:hint="eastAsia" w:ascii="宋体" w:hAnsi="宋体" w:cs="宋体"/>
          <w:color w:val="FF0000"/>
        </w:rPr>
        <w:t xml:space="preserve">                               </w:t>
      </w:r>
    </w:p>
    <w:p w14:paraId="66D9C398">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71297841">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14:paraId="3B56135D">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3EDE37FD">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5FF049E7">
      <w:pPr>
        <w:spacing w:line="360" w:lineRule="auto"/>
        <w:ind w:left="4649" w:leftChars="2214" w:firstLine="3600" w:firstLineChars="1500"/>
        <w:rPr>
          <w:rFonts w:ascii="宋体" w:hAnsi="宋体" w:cs="宋体"/>
          <w:color w:val="FF0000"/>
          <w:sz w:val="24"/>
        </w:rPr>
      </w:pPr>
      <w:r>
        <w:rPr>
          <w:rFonts w:hint="eastAsia" w:ascii="宋体" w:hAnsi="宋体" w:cs="宋体"/>
          <w:color w:val="FF0000"/>
          <w:kern w:val="0"/>
          <w:sz w:val="24"/>
          <w:lang w:val="zh-CN"/>
        </w:rPr>
        <w:t xml:space="preserve">                                                 </w:t>
      </w:r>
      <w:r>
        <w:rPr>
          <w:rFonts w:hint="eastAsia" w:ascii="宋体" w:hAnsi="宋体" w:cs="宋体"/>
          <w:color w:val="FF0000"/>
          <w:sz w:val="24"/>
        </w:rPr>
        <w:t>磋商供应商名称（公章）：</w:t>
      </w:r>
    </w:p>
    <w:p w14:paraId="1A6975C8">
      <w:pPr>
        <w:snapToGrid w:val="0"/>
        <w:spacing w:line="360" w:lineRule="auto"/>
        <w:ind w:left="4649" w:leftChars="2214"/>
        <w:rPr>
          <w:rFonts w:ascii="宋体" w:hAnsi="宋体" w:cs="宋体"/>
          <w:color w:val="FF0000"/>
          <w:kern w:val="0"/>
          <w:sz w:val="24"/>
        </w:rPr>
      </w:pPr>
      <w:r>
        <w:rPr>
          <w:rFonts w:hint="eastAsia" w:ascii="宋体" w:hAnsi="宋体" w:cs="宋体"/>
          <w:color w:val="FF0000"/>
          <w:sz w:val="24"/>
        </w:rPr>
        <w:t>法定代表人（负责人） (签名)：</w:t>
      </w:r>
    </w:p>
    <w:p w14:paraId="58F4738F">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签发日期：  年  月   日</w:t>
      </w:r>
    </w:p>
    <w:p w14:paraId="1ADFE4F9">
      <w:pPr>
        <w:adjustRightInd/>
        <w:spacing w:line="360" w:lineRule="auto"/>
        <w:rPr>
          <w:rFonts w:ascii="宋体" w:hAnsi="宋体"/>
          <w:color w:val="FF0000"/>
          <w:sz w:val="24"/>
          <w:szCs w:val="21"/>
        </w:rPr>
      </w:pPr>
    </w:p>
    <w:p w14:paraId="5B84908C">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DB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E226537">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43C6406C">
            <w:pPr>
              <w:spacing w:line="360" w:lineRule="auto"/>
              <w:rPr>
                <w:rFonts w:ascii="宋体" w:hAnsi="宋体" w:cs="宋体"/>
                <w:bCs/>
                <w:color w:val="FF0000"/>
                <w:sz w:val="24"/>
                <w:szCs w:val="21"/>
              </w:rPr>
            </w:pPr>
          </w:p>
          <w:p w14:paraId="5BC41216">
            <w:pPr>
              <w:spacing w:line="360" w:lineRule="auto"/>
              <w:rPr>
                <w:rFonts w:ascii="宋体" w:hAnsi="宋体" w:cs="宋体"/>
                <w:bCs/>
                <w:color w:val="FF0000"/>
                <w:sz w:val="24"/>
                <w:szCs w:val="21"/>
              </w:rPr>
            </w:pPr>
          </w:p>
          <w:p w14:paraId="22F00BAB">
            <w:pPr>
              <w:spacing w:line="360" w:lineRule="auto"/>
              <w:rPr>
                <w:rFonts w:ascii="宋体" w:hAnsi="宋体" w:cs="宋体"/>
                <w:bCs/>
                <w:color w:val="FF0000"/>
                <w:sz w:val="24"/>
                <w:szCs w:val="21"/>
              </w:rPr>
            </w:pPr>
          </w:p>
          <w:p w14:paraId="2BD0A598">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41368544">
            <w:pPr>
              <w:spacing w:line="360" w:lineRule="auto"/>
              <w:rPr>
                <w:rFonts w:ascii="宋体" w:hAnsi="宋体" w:cs="宋体"/>
                <w:bCs/>
                <w:color w:val="FF0000"/>
                <w:sz w:val="24"/>
                <w:szCs w:val="21"/>
              </w:rPr>
            </w:pPr>
          </w:p>
        </w:tc>
      </w:tr>
    </w:tbl>
    <w:p w14:paraId="02BB5514">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42A7E6A5">
      <w:pPr>
        <w:snapToGrid w:val="0"/>
        <w:spacing w:line="360" w:lineRule="auto"/>
        <w:ind w:right="480"/>
        <w:rPr>
          <w:rFonts w:ascii="宋体" w:hAnsi="宋体" w:cs="宋体"/>
          <w:b/>
          <w:color w:val="FF00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39AF7B9">
      <w:pPr>
        <w:snapToGrid w:val="0"/>
        <w:spacing w:line="360" w:lineRule="auto"/>
        <w:rPr>
          <w:rFonts w:ascii="宋体" w:hAnsi="宋体" w:cs="宋体"/>
          <w:color w:val="FF0000"/>
          <w:sz w:val="24"/>
        </w:rPr>
      </w:pPr>
    </w:p>
    <w:p w14:paraId="25FA19E2">
      <w:pPr>
        <w:jc w:val="center"/>
        <w:rPr>
          <w:rFonts w:ascii="宋体" w:hAnsi="宋体" w:cs="宋体"/>
          <w:b/>
          <w:color w:val="FF0000"/>
          <w:kern w:val="0"/>
          <w:sz w:val="32"/>
          <w:szCs w:val="32"/>
          <w:lang w:val="zh-CN"/>
        </w:rPr>
      </w:pPr>
      <w:r>
        <w:rPr>
          <w:rFonts w:hint="eastAsia" w:ascii="宋体" w:hAnsi="宋体" w:cs="宋体"/>
          <w:b/>
          <w:color w:val="FF0000"/>
          <w:kern w:val="0"/>
          <w:sz w:val="32"/>
          <w:szCs w:val="32"/>
        </w:rPr>
        <w:t xml:space="preserve">       </w:t>
      </w:r>
      <w:r>
        <w:rPr>
          <w:rFonts w:hint="eastAsia" w:ascii="宋体" w:hAnsi="宋体" w:cs="宋体"/>
          <w:b/>
          <w:color w:val="FF0000"/>
          <w:kern w:val="0"/>
          <w:sz w:val="32"/>
          <w:szCs w:val="32"/>
          <w:lang w:val="zh-CN"/>
        </w:rPr>
        <w:t>授权委托书（适用于联合体磋商）</w:t>
      </w:r>
    </w:p>
    <w:p w14:paraId="0B4F59A5">
      <w:pPr>
        <w:pStyle w:val="632"/>
      </w:pPr>
    </w:p>
    <w:p w14:paraId="3556DE73">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12F9DB4F">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14:paraId="196177C1">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78975972">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15873445">
      <w:pPr>
        <w:jc w:val="center"/>
        <w:rPr>
          <w:rFonts w:ascii="宋体" w:hAnsi="宋体" w:cs="宋体"/>
          <w:b/>
          <w:color w:val="FF0000"/>
          <w:kern w:val="0"/>
          <w:sz w:val="32"/>
          <w:szCs w:val="32"/>
        </w:rPr>
      </w:pPr>
    </w:p>
    <w:p w14:paraId="3D24BBDC">
      <w:pPr>
        <w:jc w:val="center"/>
        <w:rPr>
          <w:rFonts w:ascii="宋体" w:hAnsi="宋体" w:cs="宋体"/>
          <w:b/>
          <w:color w:val="FF0000"/>
          <w:kern w:val="0"/>
          <w:sz w:val="32"/>
          <w:szCs w:val="32"/>
        </w:rPr>
      </w:pPr>
    </w:p>
    <w:p w14:paraId="64A72852">
      <w:pPr>
        <w:jc w:val="center"/>
        <w:rPr>
          <w:rFonts w:ascii="宋体" w:hAnsi="宋体" w:cs="宋体"/>
          <w:b/>
          <w:color w:val="FF0000"/>
          <w:kern w:val="0"/>
          <w:sz w:val="32"/>
          <w:szCs w:val="32"/>
        </w:rPr>
      </w:pPr>
    </w:p>
    <w:p w14:paraId="74A57341">
      <w:pPr>
        <w:rPr>
          <w:rFonts w:ascii="宋体" w:hAnsi="宋体" w:cs="宋体"/>
          <w:color w:val="FF0000"/>
        </w:rPr>
      </w:pPr>
    </w:p>
    <w:p w14:paraId="30B724FC">
      <w:pPr>
        <w:snapToGrid w:val="0"/>
        <w:spacing w:line="360" w:lineRule="auto"/>
        <w:ind w:firstLine="5040" w:firstLineChars="2100"/>
        <w:rPr>
          <w:rFonts w:ascii="宋体" w:hAnsi="宋体" w:cs="宋体"/>
          <w:color w:val="FF0000"/>
          <w:kern w:val="0"/>
          <w:sz w:val="24"/>
          <w:lang w:val="zh-CN"/>
        </w:rPr>
      </w:pPr>
      <w:r>
        <w:rPr>
          <w:rFonts w:hint="eastAsia" w:ascii="宋体" w:hAnsi="宋体" w:cs="宋体"/>
          <w:color w:val="FF0000"/>
          <w:kern w:val="0"/>
          <w:sz w:val="24"/>
          <w:lang w:val="zh-CN"/>
        </w:rPr>
        <w:t>联合体成员名称(公章)：</w:t>
      </w:r>
    </w:p>
    <w:p w14:paraId="270DB07B">
      <w:pPr>
        <w:snapToGrid w:val="0"/>
        <w:spacing w:line="360" w:lineRule="auto"/>
        <w:ind w:firstLine="5040" w:firstLineChars="2100"/>
        <w:rPr>
          <w:rFonts w:ascii="宋体" w:hAnsi="宋体"/>
          <w:color w:val="FF0000"/>
          <w:sz w:val="24"/>
        </w:rPr>
      </w:pPr>
      <w:r>
        <w:rPr>
          <w:rFonts w:hint="eastAsia" w:ascii="宋体" w:hAnsi="宋体"/>
          <w:color w:val="FF0000"/>
          <w:sz w:val="24"/>
        </w:rPr>
        <w:t>法定代表人（负责人） (签名)：</w:t>
      </w:r>
    </w:p>
    <w:p w14:paraId="2A71516E">
      <w:pPr>
        <w:snapToGrid w:val="0"/>
        <w:spacing w:line="360" w:lineRule="auto"/>
        <w:ind w:firstLine="5040" w:firstLineChars="2100"/>
        <w:rPr>
          <w:rFonts w:ascii="宋体" w:hAnsi="宋体" w:cs="宋体"/>
          <w:color w:val="FF0000"/>
          <w:kern w:val="0"/>
          <w:sz w:val="24"/>
          <w:lang w:val="zh-CN"/>
        </w:rPr>
      </w:pPr>
      <w:r>
        <w:rPr>
          <w:rFonts w:hint="eastAsia" w:ascii="宋体" w:hAnsi="宋体"/>
          <w:color w:val="FF0000"/>
          <w:sz w:val="24"/>
        </w:rPr>
        <w:t>联合体成</w:t>
      </w:r>
      <w:r>
        <w:rPr>
          <w:rFonts w:hint="eastAsia" w:ascii="宋体" w:hAnsi="宋体" w:cs="宋体"/>
          <w:color w:val="FF0000"/>
          <w:kern w:val="0"/>
          <w:sz w:val="24"/>
          <w:lang w:val="zh-CN"/>
        </w:rPr>
        <w:t>员名称(公章)：</w:t>
      </w:r>
    </w:p>
    <w:p w14:paraId="003CFBC1">
      <w:pPr>
        <w:snapToGrid w:val="0"/>
        <w:spacing w:line="360" w:lineRule="auto"/>
        <w:ind w:firstLine="5040" w:firstLineChars="2100"/>
        <w:jc w:val="left"/>
        <w:rPr>
          <w:rFonts w:ascii="宋体" w:hAnsi="宋体"/>
          <w:color w:val="FF0000"/>
          <w:kern w:val="0"/>
          <w:sz w:val="24"/>
          <w:szCs w:val="20"/>
        </w:rPr>
      </w:pPr>
      <w:r>
        <w:rPr>
          <w:rFonts w:hint="eastAsia" w:ascii="宋体" w:hAnsi="宋体"/>
          <w:color w:val="FF0000"/>
          <w:kern w:val="0"/>
          <w:sz w:val="24"/>
          <w:szCs w:val="20"/>
        </w:rPr>
        <w:t>法定代表人（负责人） (签名)：</w:t>
      </w:r>
    </w:p>
    <w:p w14:paraId="01BF49BE">
      <w:pPr>
        <w:snapToGrid w:val="0"/>
        <w:spacing w:line="360" w:lineRule="auto"/>
        <w:ind w:firstLine="5040" w:firstLineChars="2100"/>
        <w:rPr>
          <w:rFonts w:ascii="宋体" w:hAnsi="宋体" w:cs="宋体"/>
          <w:color w:val="FF0000"/>
          <w:kern w:val="0"/>
          <w:sz w:val="24"/>
          <w:lang w:val="zh-CN"/>
        </w:rPr>
      </w:pPr>
    </w:p>
    <w:p w14:paraId="77C62B8B">
      <w:pPr>
        <w:snapToGrid w:val="0"/>
        <w:spacing w:line="360" w:lineRule="auto"/>
        <w:ind w:firstLine="5760" w:firstLineChars="2400"/>
        <w:rPr>
          <w:rFonts w:ascii="宋体" w:hAnsi="宋体" w:cs="宋体"/>
          <w:color w:val="FF0000"/>
        </w:rPr>
      </w:pPr>
      <w:r>
        <w:rPr>
          <w:rFonts w:hint="eastAsia" w:ascii="宋体" w:hAnsi="宋体" w:cs="宋体"/>
          <w:color w:val="FF0000"/>
          <w:kern w:val="0"/>
          <w:sz w:val="24"/>
          <w:lang w:val="zh-CN"/>
        </w:rPr>
        <w:t>……</w:t>
      </w:r>
    </w:p>
    <w:p w14:paraId="185C652F">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日期：  年  月   日</w:t>
      </w:r>
    </w:p>
    <w:p w14:paraId="756BE487">
      <w:pPr>
        <w:adjustRightInd/>
        <w:spacing w:line="360" w:lineRule="auto"/>
        <w:rPr>
          <w:rFonts w:ascii="宋体" w:hAnsi="宋体"/>
          <w:color w:val="FF0000"/>
          <w:sz w:val="24"/>
          <w:szCs w:val="21"/>
        </w:rPr>
      </w:pPr>
    </w:p>
    <w:p w14:paraId="389D32C3">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委托代理人和联合体牵头单位法定代表人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03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06BD3AD">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6CBB8F44">
            <w:pPr>
              <w:spacing w:line="360" w:lineRule="auto"/>
              <w:rPr>
                <w:rFonts w:ascii="宋体" w:hAnsi="宋体" w:cs="宋体"/>
                <w:bCs/>
                <w:color w:val="FF0000"/>
                <w:sz w:val="24"/>
                <w:szCs w:val="21"/>
              </w:rPr>
            </w:pPr>
          </w:p>
          <w:p w14:paraId="60E7878E">
            <w:pPr>
              <w:spacing w:line="360" w:lineRule="auto"/>
              <w:rPr>
                <w:rFonts w:ascii="宋体" w:hAnsi="宋体" w:cs="宋体"/>
                <w:bCs/>
                <w:color w:val="FF0000"/>
                <w:sz w:val="24"/>
                <w:szCs w:val="21"/>
              </w:rPr>
            </w:pPr>
          </w:p>
          <w:p w14:paraId="1FEF8A36">
            <w:pPr>
              <w:spacing w:line="360" w:lineRule="auto"/>
              <w:rPr>
                <w:rFonts w:ascii="宋体" w:hAnsi="宋体" w:cs="宋体"/>
                <w:bCs/>
                <w:color w:val="FF0000"/>
                <w:sz w:val="24"/>
                <w:szCs w:val="21"/>
              </w:rPr>
            </w:pPr>
          </w:p>
          <w:p w14:paraId="60F85CD9">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2874E585">
            <w:pPr>
              <w:spacing w:line="360" w:lineRule="auto"/>
              <w:rPr>
                <w:rFonts w:ascii="宋体" w:hAnsi="宋体" w:cs="宋体"/>
                <w:bCs/>
                <w:color w:val="FF0000"/>
                <w:sz w:val="24"/>
                <w:szCs w:val="21"/>
              </w:rPr>
            </w:pPr>
          </w:p>
        </w:tc>
      </w:tr>
    </w:tbl>
    <w:p w14:paraId="26F9B34D">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4499D2A1">
      <w:pPr>
        <w:snapToGrid w:val="0"/>
        <w:spacing w:line="360" w:lineRule="auto"/>
        <w:ind w:right="480"/>
        <w:rPr>
          <w:rFonts w:ascii="宋体" w:hAnsi="宋体" w:cs="宋体"/>
          <w:b/>
          <w:color w:val="FF0000"/>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6E5D2B">
      <w:pPr>
        <w:autoSpaceDE w:val="0"/>
        <w:autoSpaceDN w:val="0"/>
        <w:spacing w:line="360" w:lineRule="auto"/>
        <w:jc w:val="center"/>
        <w:rPr>
          <w:rFonts w:ascii="宋体" w:hAnsi="宋体" w:cs="宋体"/>
          <w:b/>
          <w:color w:val="FF0000"/>
          <w:sz w:val="24"/>
        </w:rPr>
      </w:pPr>
      <w:r>
        <w:rPr>
          <w:rFonts w:hint="eastAsia" w:ascii="宋体" w:hAnsi="宋体" w:cs="宋体"/>
          <w:b/>
          <w:color w:val="FF0000"/>
          <w:kern w:val="0"/>
          <w:sz w:val="32"/>
          <w:szCs w:val="32"/>
          <w:lang w:val="zh-CN"/>
        </w:rPr>
        <w:t>法定代表人、单位负责人或自然人本人</w:t>
      </w:r>
      <w:r>
        <w:rPr>
          <w:rFonts w:hint="eastAsia" w:ascii="宋体" w:hAnsi="宋体" w:cs="宋体"/>
          <w:b/>
          <w:color w:val="FF0000"/>
          <w:sz w:val="30"/>
          <w:szCs w:val="30"/>
        </w:rPr>
        <w:t>的身份证明（适用于法定代表人、单位负责人或者自然人本人代表磋商供应商参加谈判）</w:t>
      </w:r>
    </w:p>
    <w:p w14:paraId="00B53D9F">
      <w:pPr>
        <w:adjustRightInd/>
        <w:spacing w:line="360" w:lineRule="auto"/>
        <w:rPr>
          <w:rFonts w:ascii="宋体" w:hAnsi="宋体" w:cs="宋体"/>
          <w:bCs/>
          <w:color w:val="FF0000"/>
          <w:sz w:val="24"/>
          <w:szCs w:val="21"/>
        </w:rPr>
      </w:pPr>
    </w:p>
    <w:p w14:paraId="44FCAE9C">
      <w:pPr>
        <w:adjustRightInd/>
        <w:snapToGrid w:val="0"/>
        <w:spacing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2567466A">
      <w:pPr>
        <w:snapToGrid w:val="0"/>
        <w:spacing w:line="276" w:lineRule="auto"/>
        <w:ind w:firstLine="960" w:firstLineChars="400"/>
        <w:rPr>
          <w:rFonts w:ascii="宋体" w:hAnsi="宋体"/>
          <w:color w:val="FF0000"/>
          <w:sz w:val="24"/>
          <w:u w:val="single"/>
        </w:rPr>
      </w:pPr>
    </w:p>
    <w:p w14:paraId="77D5BE2A">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452CE3BC">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4026BD8E">
      <w:pPr>
        <w:snapToGrid w:val="0"/>
        <w:spacing w:line="276" w:lineRule="auto"/>
        <w:rPr>
          <w:rFonts w:ascii="宋体" w:hAnsi="宋体"/>
          <w:color w:val="FF0000"/>
          <w:sz w:val="24"/>
        </w:rPr>
      </w:pPr>
    </w:p>
    <w:p w14:paraId="43DB193C">
      <w:pPr>
        <w:snapToGrid w:val="0"/>
        <w:spacing w:line="276" w:lineRule="auto"/>
        <w:rPr>
          <w:rFonts w:ascii="宋体" w:hAnsi="宋体"/>
          <w:color w:val="FF0000"/>
          <w:sz w:val="24"/>
        </w:rPr>
      </w:pPr>
      <w:r>
        <w:rPr>
          <w:rFonts w:hint="eastAsia" w:ascii="宋体" w:hAnsi="宋体"/>
          <w:color w:val="FF0000"/>
          <w:sz w:val="24"/>
        </w:rPr>
        <w:t xml:space="preserve">                        </w:t>
      </w:r>
    </w:p>
    <w:p w14:paraId="7D122C25">
      <w:pPr>
        <w:snapToGrid w:val="0"/>
        <w:spacing w:line="276" w:lineRule="auto"/>
        <w:rPr>
          <w:rFonts w:ascii="宋体" w:hAnsi="宋体"/>
          <w:color w:val="FF0000"/>
          <w:sz w:val="24"/>
        </w:rPr>
      </w:pPr>
    </w:p>
    <w:p w14:paraId="24EA6C0A">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sz w:val="24"/>
        </w:rPr>
        <w:t>磋商供应商名称</w:t>
      </w:r>
      <w:r>
        <w:rPr>
          <w:rFonts w:hint="eastAsia" w:ascii="宋体" w:hAnsi="宋体" w:cs="宋体"/>
          <w:color w:val="FF0000"/>
          <w:kern w:val="0"/>
          <w:sz w:val="24"/>
          <w:lang w:val="zh-CN"/>
        </w:rPr>
        <w:t xml:space="preserve">(公章)：                              </w:t>
      </w:r>
    </w:p>
    <w:p w14:paraId="1E4A76C2">
      <w:pPr>
        <w:adjustRightInd/>
        <w:spacing w:line="360" w:lineRule="auto"/>
        <w:rPr>
          <w:rFonts w:ascii="宋体" w:hAnsi="宋体" w:cs="宋体"/>
          <w:bCs/>
          <w:color w:val="FF0000"/>
          <w:sz w:val="24"/>
          <w:szCs w:val="21"/>
        </w:rPr>
      </w:pPr>
      <w:r>
        <w:rPr>
          <w:rFonts w:hint="eastAsia" w:ascii="宋体" w:hAnsi="宋体" w:cs="宋体"/>
          <w:color w:val="FF0000"/>
          <w:kern w:val="0"/>
          <w:sz w:val="24"/>
          <w:szCs w:val="21"/>
          <w:lang w:val="zh-CN"/>
        </w:rPr>
        <w:t xml:space="preserve">                               日期：  年  月  日</w:t>
      </w:r>
    </w:p>
    <w:p w14:paraId="4EC5E3E9">
      <w:pPr>
        <w:adjustRightInd/>
        <w:spacing w:line="360" w:lineRule="auto"/>
        <w:rPr>
          <w:rFonts w:ascii="宋体" w:hAnsi="宋体" w:cs="宋体"/>
          <w:bCs/>
          <w:color w:val="FF0000"/>
          <w:sz w:val="24"/>
          <w:szCs w:val="21"/>
        </w:rPr>
      </w:pPr>
    </w:p>
    <w:p w14:paraId="3EB0E55C">
      <w:pPr>
        <w:adjustRightInd/>
        <w:spacing w:line="360" w:lineRule="auto"/>
        <w:rPr>
          <w:rFonts w:ascii="宋体" w:hAnsi="宋体" w:cs="宋体"/>
          <w:bCs/>
          <w:color w:val="FF0000"/>
          <w:sz w:val="24"/>
          <w:szCs w:val="21"/>
        </w:rPr>
      </w:pPr>
      <w:r>
        <w:rPr>
          <w:rFonts w:hint="eastAsia" w:ascii="宋体" w:hAnsi="宋体"/>
          <w:color w:val="FF0000"/>
          <w:sz w:val="24"/>
          <w:szCs w:val="21"/>
        </w:rPr>
        <w:t>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5F15955C">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74885657">
            <w:pPr>
              <w:spacing w:line="360" w:lineRule="auto"/>
              <w:rPr>
                <w:rFonts w:ascii="宋体" w:hAnsi="宋体" w:cs="宋体"/>
                <w:bCs/>
                <w:color w:val="FF0000"/>
                <w:sz w:val="24"/>
                <w:szCs w:val="21"/>
              </w:rPr>
            </w:pPr>
          </w:p>
        </w:tc>
      </w:tr>
    </w:tbl>
    <w:p w14:paraId="2618C6D2">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                 </w:t>
      </w:r>
    </w:p>
    <w:p w14:paraId="77DDAEDC">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38664ABB">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6713662B">
      <w:pPr>
        <w:pStyle w:val="632"/>
      </w:pPr>
    </w:p>
    <w:p w14:paraId="4BDED68D">
      <w:pPr>
        <w:pStyle w:val="632"/>
      </w:pPr>
    </w:p>
    <w:p w14:paraId="2B133A88">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25509CC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02C75F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92454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1851EF9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3BE473FD">
      <w:pPr>
        <w:pStyle w:val="632"/>
      </w:pPr>
      <w:r>
        <w:rPr>
          <w:rFonts w:hint="eastAsia"/>
        </w:rPr>
        <w:t>……</w:t>
      </w:r>
    </w:p>
    <w:p w14:paraId="71EF053F">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257505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5E77DB24">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32F67A6">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6BB02F2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21A3C8E0">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668665E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41549CC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D98002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09B18575">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62C2C1D">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5917D47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843EBC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718B1E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81096C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3146B553">
      <w:pPr>
        <w:snapToGrid w:val="0"/>
        <w:spacing w:line="360" w:lineRule="auto"/>
        <w:ind w:left="5520" w:hanging="5520" w:hangingChars="23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14:paraId="26BC3EEC">
      <w:pPr>
        <w:snapToGrid w:val="0"/>
        <w:spacing w:line="360" w:lineRule="auto"/>
        <w:ind w:left="4830" w:leftChars="2300" w:firstLine="720" w:firstLineChars="300"/>
        <w:rPr>
          <w:rFonts w:cs="宋体" w:asciiTheme="minorEastAsia" w:hAnsiTheme="minorEastAsia" w:eastAsiaTheme="minorEastAsia"/>
          <w:kern w:val="0"/>
          <w:sz w:val="24"/>
          <w:lang w:val="zh-CN"/>
        </w:rPr>
      </w:pPr>
    </w:p>
    <w:p w14:paraId="6313EF71">
      <w:pPr>
        <w:snapToGrid w:val="0"/>
        <w:spacing w:line="360" w:lineRule="auto"/>
        <w:ind w:left="4830" w:leftChars="2300"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磋商供应商名称(公章)：</w:t>
      </w:r>
    </w:p>
    <w:p w14:paraId="35A14FDA">
      <w:pPr>
        <w:snapToGrid w:val="0"/>
        <w:spacing w:line="360" w:lineRule="auto"/>
        <w:jc w:val="right"/>
        <w:rPr>
          <w:rStyle w:val="631"/>
        </w:rPr>
      </w:pPr>
      <w:r>
        <w:rPr>
          <w:rStyle w:val="631"/>
          <w:rFonts w:hint="eastAsia"/>
        </w:rPr>
        <w:t>法定代表人（负责人） (签名)：</w:t>
      </w:r>
    </w:p>
    <w:p w14:paraId="4291940E">
      <w:pPr>
        <w:snapToGrid w:val="0"/>
        <w:spacing w:line="360" w:lineRule="auto"/>
        <w:ind w:right="480" w:firstLine="5520" w:firstLineChars="2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14:paraId="1FC929DF">
      <w:pPr>
        <w:snapToGrid w:val="0"/>
        <w:spacing w:line="360" w:lineRule="auto"/>
        <w:jc w:val="right"/>
        <w:rPr>
          <w:rFonts w:cs="宋体" w:asciiTheme="minorEastAsia" w:hAnsiTheme="minorEastAsia" w:eastAsiaTheme="minorEastAsia"/>
          <w:kern w:val="0"/>
          <w:sz w:val="24"/>
          <w:lang w:val="zh-CN"/>
        </w:rPr>
      </w:pPr>
      <w:r>
        <w:rPr>
          <w:rStyle w:val="631"/>
          <w:rFonts w:hint="eastAsia"/>
        </w:rPr>
        <w:t>法定代表人（负责人） (签名)：</w:t>
      </w:r>
    </w:p>
    <w:p w14:paraId="4BF261E2">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5E0E8BA">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6B5E021">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7D144F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7AFE2E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24DC59E4">
      <w:pPr>
        <w:spacing w:line="360" w:lineRule="auto"/>
        <w:jc w:val="center"/>
        <w:rPr>
          <w:rFonts w:cs="仿宋_GB2312" w:asciiTheme="minorEastAsia" w:hAnsiTheme="minorEastAsia" w:eastAsiaTheme="minorEastAsia"/>
          <w:b/>
          <w:sz w:val="30"/>
          <w:szCs w:val="30"/>
        </w:rPr>
      </w:pPr>
    </w:p>
    <w:p w14:paraId="2280DCF5">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p>
    <w:p w14:paraId="05611E8D">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40944B81">
      <w:pPr>
        <w:spacing w:line="360" w:lineRule="auto"/>
        <w:jc w:val="center"/>
        <w:rPr>
          <w:rFonts w:cs="仿宋_GB2312" w:asciiTheme="minorEastAsia" w:hAnsiTheme="minorEastAsia" w:eastAsiaTheme="minorEastAsia"/>
          <w:b/>
          <w:kern w:val="0"/>
          <w:sz w:val="32"/>
          <w:szCs w:val="32"/>
        </w:rPr>
      </w:pPr>
    </w:p>
    <w:p w14:paraId="3AB4976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077F672F">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E25A97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500D04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56736D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61C191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15B9F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60F260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78F21A7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495FE86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41B27B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39607A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15992D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376F583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52B732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725F8F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6638F0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EF1600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F559DFB">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AF7225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EA598FB">
            <w:pPr>
              <w:autoSpaceDE w:val="0"/>
              <w:autoSpaceDN w:val="0"/>
              <w:spacing w:line="360" w:lineRule="auto"/>
              <w:rPr>
                <w:rFonts w:cs="仿宋_GB2312" w:asciiTheme="minorEastAsia" w:hAnsiTheme="minorEastAsia" w:eastAsiaTheme="minorEastAsia"/>
                <w:sz w:val="24"/>
              </w:rPr>
            </w:pPr>
          </w:p>
        </w:tc>
      </w:tr>
      <w:tr w14:paraId="3EF6A74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F568C8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793C7948">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857886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1EF8D4F">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CDA1DC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BEFE4B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BAA9557">
            <w:pPr>
              <w:autoSpaceDE w:val="0"/>
              <w:autoSpaceDN w:val="0"/>
              <w:spacing w:line="360" w:lineRule="auto"/>
              <w:rPr>
                <w:rFonts w:cs="仿宋_GB2312" w:asciiTheme="minorEastAsia" w:hAnsiTheme="minorEastAsia" w:eastAsiaTheme="minorEastAsia"/>
                <w:sz w:val="24"/>
              </w:rPr>
            </w:pPr>
          </w:p>
        </w:tc>
      </w:tr>
      <w:tr w14:paraId="1C0A031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7FF34F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5E58356">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608FFFB">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BB18B4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832D07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1C63F5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8E96095">
            <w:pPr>
              <w:autoSpaceDE w:val="0"/>
              <w:autoSpaceDN w:val="0"/>
              <w:spacing w:line="360" w:lineRule="auto"/>
              <w:rPr>
                <w:rFonts w:cs="仿宋_GB2312" w:asciiTheme="minorEastAsia" w:hAnsiTheme="minorEastAsia" w:eastAsiaTheme="minorEastAsia"/>
                <w:sz w:val="24"/>
              </w:rPr>
            </w:pPr>
          </w:p>
        </w:tc>
      </w:tr>
      <w:tr w14:paraId="74AD8FC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082904">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02069E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C480C0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A9F495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AEA92C5">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266D78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AE25D44">
            <w:pPr>
              <w:autoSpaceDE w:val="0"/>
              <w:autoSpaceDN w:val="0"/>
              <w:spacing w:line="360" w:lineRule="auto"/>
              <w:rPr>
                <w:rFonts w:cs="仿宋_GB2312" w:asciiTheme="minorEastAsia" w:hAnsiTheme="minorEastAsia" w:eastAsiaTheme="minorEastAsia"/>
                <w:sz w:val="24"/>
              </w:rPr>
            </w:pPr>
          </w:p>
        </w:tc>
      </w:tr>
      <w:tr w14:paraId="207238C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AF75E1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C77C09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422ADA8">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00A380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FBFF5A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EA3A1A9">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4228693">
            <w:pPr>
              <w:autoSpaceDE w:val="0"/>
              <w:autoSpaceDN w:val="0"/>
              <w:spacing w:line="360" w:lineRule="auto"/>
              <w:rPr>
                <w:rFonts w:cs="仿宋_GB2312" w:asciiTheme="minorEastAsia" w:hAnsiTheme="minorEastAsia" w:eastAsiaTheme="minorEastAsia"/>
                <w:sz w:val="24"/>
              </w:rPr>
            </w:pPr>
          </w:p>
        </w:tc>
      </w:tr>
    </w:tbl>
    <w:p w14:paraId="5C3D17F8">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6697B6B1">
      <w:pPr>
        <w:autoSpaceDE w:val="0"/>
        <w:autoSpaceDN w:val="0"/>
        <w:spacing w:line="360" w:lineRule="auto"/>
        <w:rPr>
          <w:rFonts w:cs="仿宋_GB2312" w:asciiTheme="minorEastAsia" w:hAnsiTheme="minorEastAsia" w:eastAsiaTheme="minorEastAsia"/>
          <w:sz w:val="24"/>
        </w:rPr>
      </w:pPr>
    </w:p>
    <w:p w14:paraId="43CDCB79">
      <w:pPr>
        <w:autoSpaceDE w:val="0"/>
        <w:autoSpaceDN w:val="0"/>
        <w:spacing w:line="360" w:lineRule="auto"/>
        <w:ind w:firstLine="5280" w:firstLineChars="2200"/>
        <w:rPr>
          <w:rFonts w:cs="仿宋_GB2312" w:asciiTheme="minorEastAsia" w:hAnsiTheme="minorEastAsia" w:eastAsiaTheme="minorEastAsia"/>
          <w:kern w:val="0"/>
          <w:sz w:val="24"/>
        </w:rPr>
      </w:pPr>
    </w:p>
    <w:p w14:paraId="7EC7D0D1">
      <w:pPr>
        <w:autoSpaceDE w:val="0"/>
        <w:autoSpaceDN w:val="0"/>
        <w:spacing w:line="360" w:lineRule="auto"/>
        <w:ind w:firstLine="5280" w:firstLineChars="2200"/>
        <w:rPr>
          <w:rFonts w:cs="仿宋_GB2312" w:asciiTheme="minorEastAsia" w:hAnsiTheme="minorEastAsia" w:eastAsiaTheme="minorEastAsia"/>
          <w:kern w:val="0"/>
          <w:sz w:val="24"/>
        </w:rPr>
      </w:pPr>
    </w:p>
    <w:p w14:paraId="7293F5F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75ADFEB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F62DE7F">
      <w:pPr>
        <w:spacing w:line="360" w:lineRule="auto"/>
        <w:jc w:val="center"/>
        <w:rPr>
          <w:rFonts w:cs="仿宋_GB2312" w:asciiTheme="minorEastAsia" w:hAnsiTheme="minorEastAsia" w:eastAsiaTheme="minorEastAsia"/>
          <w:b/>
          <w:bCs/>
          <w:sz w:val="32"/>
          <w:szCs w:val="32"/>
        </w:rPr>
      </w:pPr>
    </w:p>
    <w:p w14:paraId="1DF2902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2A90BBE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4F37D6E">
      <w:pPr>
        <w:spacing w:line="360" w:lineRule="auto"/>
        <w:rPr>
          <w:rFonts w:cs="仿宋_GB2312" w:asciiTheme="minorEastAsia" w:hAnsiTheme="minorEastAsia" w:eastAsiaTheme="minorEastAsia"/>
          <w:sz w:val="24"/>
        </w:rPr>
      </w:pPr>
    </w:p>
    <w:p w14:paraId="0FE1E125">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磋商供应商名称(公章)：</w:t>
      </w:r>
    </w:p>
    <w:p w14:paraId="3798E4F3">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14:paraId="78EAC06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54C0EA5B">
      <w:pPr>
        <w:spacing w:line="360" w:lineRule="auto"/>
        <w:jc w:val="center"/>
        <w:rPr>
          <w:rFonts w:cs="仿宋_GB2312" w:asciiTheme="minorEastAsia" w:hAnsiTheme="minorEastAsia" w:eastAsiaTheme="minorEastAsia"/>
          <w:b/>
          <w:bCs/>
          <w:sz w:val="32"/>
          <w:szCs w:val="32"/>
        </w:rPr>
      </w:pPr>
    </w:p>
    <w:p w14:paraId="3924DEE6">
      <w:pPr>
        <w:spacing w:line="360" w:lineRule="auto"/>
        <w:jc w:val="center"/>
        <w:rPr>
          <w:rFonts w:cs="仿宋_GB2312" w:asciiTheme="minorEastAsia" w:hAnsiTheme="minorEastAsia" w:eastAsiaTheme="minorEastAsia"/>
          <w:b/>
          <w:bCs/>
          <w:sz w:val="32"/>
          <w:szCs w:val="32"/>
        </w:rPr>
      </w:pPr>
    </w:p>
    <w:p w14:paraId="6047268C">
      <w:pPr>
        <w:spacing w:line="360" w:lineRule="auto"/>
        <w:jc w:val="center"/>
        <w:rPr>
          <w:rFonts w:cs="仿宋_GB2312" w:asciiTheme="minorEastAsia" w:hAnsiTheme="minorEastAsia" w:eastAsiaTheme="minorEastAsia"/>
          <w:b/>
          <w:bCs/>
          <w:sz w:val="32"/>
          <w:szCs w:val="32"/>
        </w:rPr>
      </w:pPr>
    </w:p>
    <w:p w14:paraId="2ECD46E9">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1D5D365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C82753E">
      <w:pPr>
        <w:spacing w:line="360" w:lineRule="auto"/>
        <w:jc w:val="center"/>
        <w:rPr>
          <w:rFonts w:cs="仿宋_GB2312" w:asciiTheme="minorEastAsia" w:hAnsiTheme="minorEastAsia" w:eastAsiaTheme="minorEastAsia"/>
          <w:sz w:val="24"/>
        </w:rPr>
      </w:pPr>
    </w:p>
    <w:p w14:paraId="6209CB0C">
      <w:pPr>
        <w:spacing w:line="360" w:lineRule="auto"/>
        <w:rPr>
          <w:rFonts w:cs="仿宋_GB2312" w:asciiTheme="minorEastAsia" w:hAnsiTheme="minorEastAsia" w:eastAsiaTheme="minorEastAsia"/>
          <w:sz w:val="24"/>
        </w:rPr>
      </w:pPr>
    </w:p>
    <w:p w14:paraId="0FE041D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0F9B00D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0BD6D6A">
      <w:pPr>
        <w:spacing w:line="360" w:lineRule="auto"/>
        <w:jc w:val="center"/>
        <w:rPr>
          <w:rFonts w:cs="仿宋_GB2312" w:asciiTheme="minorEastAsia" w:hAnsiTheme="minorEastAsia" w:eastAsiaTheme="minorEastAsia"/>
          <w:b/>
          <w:bCs/>
          <w:sz w:val="32"/>
          <w:szCs w:val="32"/>
        </w:rPr>
      </w:pPr>
    </w:p>
    <w:p w14:paraId="4C95120E">
      <w:pPr>
        <w:spacing w:line="360" w:lineRule="auto"/>
        <w:rPr>
          <w:rFonts w:cs="仿宋_GB2312" w:asciiTheme="minorEastAsia" w:hAnsiTheme="minorEastAsia" w:eastAsiaTheme="minorEastAsia"/>
          <w:b/>
          <w:bCs/>
          <w:kern w:val="0"/>
          <w:sz w:val="24"/>
        </w:rPr>
      </w:pPr>
    </w:p>
    <w:p w14:paraId="744C4786">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86F6BF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422091E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3B91AAD">
      <w:pPr>
        <w:spacing w:line="360" w:lineRule="auto"/>
        <w:jc w:val="center"/>
        <w:rPr>
          <w:rFonts w:cs="仿宋_GB2312" w:asciiTheme="minorEastAsia" w:hAnsiTheme="minorEastAsia" w:eastAsiaTheme="minorEastAsia"/>
          <w:sz w:val="24"/>
        </w:rPr>
      </w:pPr>
    </w:p>
    <w:p w14:paraId="543D4D64">
      <w:pPr>
        <w:autoSpaceDE w:val="0"/>
        <w:autoSpaceDN w:val="0"/>
        <w:spacing w:line="360" w:lineRule="auto"/>
        <w:rPr>
          <w:rFonts w:cs="仿宋_GB2312" w:asciiTheme="minorEastAsia" w:hAnsiTheme="minorEastAsia" w:eastAsiaTheme="minorEastAsia"/>
          <w:kern w:val="0"/>
          <w:sz w:val="24"/>
        </w:rPr>
      </w:pPr>
    </w:p>
    <w:p w14:paraId="7A1DEB12">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磋商供应商名称(公章)：</w:t>
      </w:r>
    </w:p>
    <w:p w14:paraId="27DB228B">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14:paraId="74B6C24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2D2ED6B1">
      <w:pPr>
        <w:spacing w:line="360" w:lineRule="auto"/>
        <w:jc w:val="center"/>
        <w:rPr>
          <w:rFonts w:cs="仿宋_GB2312" w:asciiTheme="minorEastAsia" w:hAnsiTheme="minorEastAsia" w:eastAsiaTheme="minorEastAsia"/>
          <w:b/>
          <w:bCs/>
          <w:sz w:val="32"/>
          <w:szCs w:val="32"/>
        </w:rPr>
      </w:pPr>
    </w:p>
    <w:p w14:paraId="703ECBA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0DAB6369">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241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58E1D9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249317B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7D34658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3F4A737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65ADC86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3C7328C8">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6E65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96C8DD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72CABDD">
            <w:pPr>
              <w:snapToGrid w:val="0"/>
              <w:spacing w:line="360" w:lineRule="auto"/>
              <w:jc w:val="center"/>
              <w:rPr>
                <w:rFonts w:cs="仿宋_GB2312" w:asciiTheme="minorEastAsia" w:hAnsiTheme="minorEastAsia" w:eastAsiaTheme="minorEastAsia"/>
                <w:sz w:val="24"/>
              </w:rPr>
            </w:pPr>
          </w:p>
        </w:tc>
        <w:tc>
          <w:tcPr>
            <w:tcW w:w="2160" w:type="dxa"/>
            <w:vAlign w:val="center"/>
          </w:tcPr>
          <w:p w14:paraId="77E23DC8">
            <w:pPr>
              <w:snapToGrid w:val="0"/>
              <w:spacing w:line="360" w:lineRule="auto"/>
              <w:jc w:val="center"/>
              <w:rPr>
                <w:rFonts w:cs="仿宋_GB2312" w:asciiTheme="minorEastAsia" w:hAnsiTheme="minorEastAsia" w:eastAsiaTheme="minorEastAsia"/>
                <w:sz w:val="24"/>
              </w:rPr>
            </w:pPr>
          </w:p>
        </w:tc>
        <w:tc>
          <w:tcPr>
            <w:tcW w:w="2340" w:type="dxa"/>
            <w:vAlign w:val="center"/>
          </w:tcPr>
          <w:p w14:paraId="24270B39">
            <w:pPr>
              <w:spacing w:line="360" w:lineRule="auto"/>
              <w:jc w:val="center"/>
              <w:rPr>
                <w:rFonts w:cs="仿宋_GB2312" w:asciiTheme="minorEastAsia" w:hAnsiTheme="minorEastAsia" w:eastAsiaTheme="minorEastAsia"/>
                <w:sz w:val="24"/>
              </w:rPr>
            </w:pPr>
          </w:p>
        </w:tc>
        <w:tc>
          <w:tcPr>
            <w:tcW w:w="1080" w:type="dxa"/>
            <w:vAlign w:val="center"/>
          </w:tcPr>
          <w:p w14:paraId="39488219">
            <w:pPr>
              <w:spacing w:line="360" w:lineRule="auto"/>
              <w:jc w:val="center"/>
              <w:rPr>
                <w:rFonts w:cs="仿宋_GB2312" w:asciiTheme="minorEastAsia" w:hAnsiTheme="minorEastAsia" w:eastAsiaTheme="minorEastAsia"/>
                <w:sz w:val="24"/>
              </w:rPr>
            </w:pPr>
          </w:p>
        </w:tc>
        <w:tc>
          <w:tcPr>
            <w:tcW w:w="1332" w:type="dxa"/>
            <w:vAlign w:val="center"/>
          </w:tcPr>
          <w:p w14:paraId="4FA4282E">
            <w:pPr>
              <w:spacing w:line="360" w:lineRule="auto"/>
              <w:jc w:val="center"/>
              <w:rPr>
                <w:rFonts w:cs="仿宋_GB2312" w:asciiTheme="minorEastAsia" w:hAnsiTheme="minorEastAsia" w:eastAsiaTheme="minorEastAsia"/>
                <w:sz w:val="24"/>
              </w:rPr>
            </w:pPr>
          </w:p>
        </w:tc>
      </w:tr>
      <w:tr w14:paraId="3A00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3C41AB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30136487">
            <w:pPr>
              <w:snapToGrid w:val="0"/>
              <w:spacing w:line="360" w:lineRule="auto"/>
              <w:jc w:val="center"/>
              <w:rPr>
                <w:rFonts w:cs="仿宋_GB2312" w:asciiTheme="minorEastAsia" w:hAnsiTheme="minorEastAsia" w:eastAsiaTheme="minorEastAsia"/>
                <w:sz w:val="24"/>
              </w:rPr>
            </w:pPr>
          </w:p>
        </w:tc>
        <w:tc>
          <w:tcPr>
            <w:tcW w:w="2160" w:type="dxa"/>
            <w:vAlign w:val="center"/>
          </w:tcPr>
          <w:p w14:paraId="43E3E46B">
            <w:pPr>
              <w:snapToGrid w:val="0"/>
              <w:spacing w:line="360" w:lineRule="auto"/>
              <w:jc w:val="center"/>
              <w:rPr>
                <w:rFonts w:cs="仿宋_GB2312" w:asciiTheme="minorEastAsia" w:hAnsiTheme="minorEastAsia" w:eastAsiaTheme="minorEastAsia"/>
                <w:sz w:val="24"/>
              </w:rPr>
            </w:pPr>
          </w:p>
        </w:tc>
        <w:tc>
          <w:tcPr>
            <w:tcW w:w="2340" w:type="dxa"/>
            <w:vAlign w:val="center"/>
          </w:tcPr>
          <w:p w14:paraId="217F0D9A">
            <w:pPr>
              <w:spacing w:line="360" w:lineRule="auto"/>
              <w:jc w:val="center"/>
              <w:rPr>
                <w:rFonts w:cs="仿宋_GB2312" w:asciiTheme="minorEastAsia" w:hAnsiTheme="minorEastAsia" w:eastAsiaTheme="minorEastAsia"/>
                <w:sz w:val="24"/>
              </w:rPr>
            </w:pPr>
          </w:p>
        </w:tc>
        <w:tc>
          <w:tcPr>
            <w:tcW w:w="1080" w:type="dxa"/>
            <w:vAlign w:val="center"/>
          </w:tcPr>
          <w:p w14:paraId="4168CE7D">
            <w:pPr>
              <w:spacing w:line="360" w:lineRule="auto"/>
              <w:jc w:val="center"/>
              <w:rPr>
                <w:rFonts w:cs="仿宋_GB2312" w:asciiTheme="minorEastAsia" w:hAnsiTheme="minorEastAsia" w:eastAsiaTheme="minorEastAsia"/>
                <w:sz w:val="24"/>
              </w:rPr>
            </w:pPr>
          </w:p>
        </w:tc>
        <w:tc>
          <w:tcPr>
            <w:tcW w:w="1332" w:type="dxa"/>
            <w:vAlign w:val="center"/>
          </w:tcPr>
          <w:p w14:paraId="78B7D62A">
            <w:pPr>
              <w:spacing w:line="360" w:lineRule="auto"/>
              <w:jc w:val="center"/>
              <w:rPr>
                <w:rFonts w:cs="仿宋_GB2312" w:asciiTheme="minorEastAsia" w:hAnsiTheme="minorEastAsia" w:eastAsiaTheme="minorEastAsia"/>
                <w:sz w:val="24"/>
              </w:rPr>
            </w:pPr>
          </w:p>
        </w:tc>
      </w:tr>
      <w:tr w14:paraId="4B51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388F6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74E8577">
            <w:pPr>
              <w:snapToGrid w:val="0"/>
              <w:spacing w:line="360" w:lineRule="auto"/>
              <w:jc w:val="center"/>
              <w:rPr>
                <w:rFonts w:cs="仿宋_GB2312" w:asciiTheme="minorEastAsia" w:hAnsiTheme="minorEastAsia" w:eastAsiaTheme="minorEastAsia"/>
                <w:sz w:val="24"/>
              </w:rPr>
            </w:pPr>
          </w:p>
        </w:tc>
        <w:tc>
          <w:tcPr>
            <w:tcW w:w="2160" w:type="dxa"/>
            <w:vAlign w:val="center"/>
          </w:tcPr>
          <w:p w14:paraId="2D534825">
            <w:pPr>
              <w:snapToGrid w:val="0"/>
              <w:spacing w:line="360" w:lineRule="auto"/>
              <w:jc w:val="center"/>
              <w:rPr>
                <w:rFonts w:cs="仿宋_GB2312" w:asciiTheme="minorEastAsia" w:hAnsiTheme="minorEastAsia" w:eastAsiaTheme="minorEastAsia"/>
                <w:sz w:val="24"/>
              </w:rPr>
            </w:pPr>
          </w:p>
        </w:tc>
        <w:tc>
          <w:tcPr>
            <w:tcW w:w="2340" w:type="dxa"/>
            <w:vAlign w:val="center"/>
          </w:tcPr>
          <w:p w14:paraId="0FBCBD37">
            <w:pPr>
              <w:spacing w:line="360" w:lineRule="auto"/>
              <w:jc w:val="center"/>
              <w:rPr>
                <w:rFonts w:cs="仿宋_GB2312" w:asciiTheme="minorEastAsia" w:hAnsiTheme="minorEastAsia" w:eastAsiaTheme="minorEastAsia"/>
                <w:sz w:val="24"/>
              </w:rPr>
            </w:pPr>
          </w:p>
        </w:tc>
        <w:tc>
          <w:tcPr>
            <w:tcW w:w="1080" w:type="dxa"/>
            <w:vAlign w:val="center"/>
          </w:tcPr>
          <w:p w14:paraId="73643E4E">
            <w:pPr>
              <w:spacing w:line="360" w:lineRule="auto"/>
              <w:jc w:val="center"/>
              <w:rPr>
                <w:rFonts w:cs="仿宋_GB2312" w:asciiTheme="minorEastAsia" w:hAnsiTheme="minorEastAsia" w:eastAsiaTheme="minorEastAsia"/>
                <w:sz w:val="24"/>
              </w:rPr>
            </w:pPr>
          </w:p>
        </w:tc>
        <w:tc>
          <w:tcPr>
            <w:tcW w:w="1332" w:type="dxa"/>
            <w:vAlign w:val="center"/>
          </w:tcPr>
          <w:p w14:paraId="5D332459">
            <w:pPr>
              <w:spacing w:line="360" w:lineRule="auto"/>
              <w:jc w:val="center"/>
              <w:rPr>
                <w:rFonts w:cs="仿宋_GB2312" w:asciiTheme="minorEastAsia" w:hAnsiTheme="minorEastAsia" w:eastAsiaTheme="minorEastAsia"/>
                <w:sz w:val="24"/>
              </w:rPr>
            </w:pPr>
          </w:p>
        </w:tc>
      </w:tr>
      <w:tr w14:paraId="549D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D22FB6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3F2DF45E">
            <w:pPr>
              <w:snapToGrid w:val="0"/>
              <w:spacing w:line="360" w:lineRule="auto"/>
              <w:jc w:val="center"/>
              <w:rPr>
                <w:rFonts w:cs="仿宋_GB2312" w:asciiTheme="minorEastAsia" w:hAnsiTheme="minorEastAsia" w:eastAsiaTheme="minorEastAsia"/>
                <w:sz w:val="24"/>
              </w:rPr>
            </w:pPr>
          </w:p>
        </w:tc>
        <w:tc>
          <w:tcPr>
            <w:tcW w:w="2160" w:type="dxa"/>
            <w:vAlign w:val="center"/>
          </w:tcPr>
          <w:p w14:paraId="7D8BCFD0">
            <w:pPr>
              <w:snapToGrid w:val="0"/>
              <w:spacing w:line="360" w:lineRule="auto"/>
              <w:jc w:val="center"/>
              <w:rPr>
                <w:rFonts w:cs="仿宋_GB2312" w:asciiTheme="minorEastAsia" w:hAnsiTheme="minorEastAsia" w:eastAsiaTheme="minorEastAsia"/>
                <w:sz w:val="24"/>
              </w:rPr>
            </w:pPr>
          </w:p>
        </w:tc>
        <w:tc>
          <w:tcPr>
            <w:tcW w:w="2340" w:type="dxa"/>
            <w:vAlign w:val="center"/>
          </w:tcPr>
          <w:p w14:paraId="60CB40F3">
            <w:pPr>
              <w:spacing w:line="360" w:lineRule="auto"/>
              <w:jc w:val="center"/>
              <w:rPr>
                <w:rFonts w:cs="仿宋_GB2312" w:asciiTheme="minorEastAsia" w:hAnsiTheme="minorEastAsia" w:eastAsiaTheme="minorEastAsia"/>
                <w:sz w:val="24"/>
              </w:rPr>
            </w:pPr>
          </w:p>
        </w:tc>
        <w:tc>
          <w:tcPr>
            <w:tcW w:w="1080" w:type="dxa"/>
            <w:vAlign w:val="center"/>
          </w:tcPr>
          <w:p w14:paraId="3CC165D3">
            <w:pPr>
              <w:spacing w:line="360" w:lineRule="auto"/>
              <w:jc w:val="center"/>
              <w:rPr>
                <w:rFonts w:cs="仿宋_GB2312" w:asciiTheme="minorEastAsia" w:hAnsiTheme="minorEastAsia" w:eastAsiaTheme="minorEastAsia"/>
                <w:sz w:val="24"/>
              </w:rPr>
            </w:pPr>
          </w:p>
        </w:tc>
        <w:tc>
          <w:tcPr>
            <w:tcW w:w="1332" w:type="dxa"/>
            <w:vAlign w:val="center"/>
          </w:tcPr>
          <w:p w14:paraId="2495C3B8">
            <w:pPr>
              <w:spacing w:line="360" w:lineRule="auto"/>
              <w:jc w:val="center"/>
              <w:rPr>
                <w:rFonts w:cs="仿宋_GB2312" w:asciiTheme="minorEastAsia" w:hAnsiTheme="minorEastAsia" w:eastAsiaTheme="minorEastAsia"/>
                <w:sz w:val="24"/>
              </w:rPr>
            </w:pPr>
          </w:p>
        </w:tc>
      </w:tr>
      <w:tr w14:paraId="412E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CA7E13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76103EAA">
            <w:pPr>
              <w:snapToGrid w:val="0"/>
              <w:spacing w:line="360" w:lineRule="auto"/>
              <w:jc w:val="center"/>
              <w:rPr>
                <w:rFonts w:cs="仿宋_GB2312" w:asciiTheme="minorEastAsia" w:hAnsiTheme="minorEastAsia" w:eastAsiaTheme="minorEastAsia"/>
                <w:sz w:val="24"/>
              </w:rPr>
            </w:pPr>
          </w:p>
        </w:tc>
        <w:tc>
          <w:tcPr>
            <w:tcW w:w="2160" w:type="dxa"/>
            <w:vAlign w:val="center"/>
          </w:tcPr>
          <w:p w14:paraId="019C7B08">
            <w:pPr>
              <w:snapToGrid w:val="0"/>
              <w:spacing w:line="360" w:lineRule="auto"/>
              <w:jc w:val="center"/>
              <w:rPr>
                <w:rFonts w:cs="仿宋_GB2312" w:asciiTheme="minorEastAsia" w:hAnsiTheme="minorEastAsia" w:eastAsiaTheme="minorEastAsia"/>
                <w:sz w:val="24"/>
              </w:rPr>
            </w:pPr>
          </w:p>
        </w:tc>
        <w:tc>
          <w:tcPr>
            <w:tcW w:w="2340" w:type="dxa"/>
            <w:vAlign w:val="center"/>
          </w:tcPr>
          <w:p w14:paraId="7DA3D63C">
            <w:pPr>
              <w:spacing w:line="360" w:lineRule="auto"/>
              <w:jc w:val="center"/>
              <w:rPr>
                <w:rFonts w:cs="仿宋_GB2312" w:asciiTheme="minorEastAsia" w:hAnsiTheme="minorEastAsia" w:eastAsiaTheme="minorEastAsia"/>
                <w:sz w:val="24"/>
              </w:rPr>
            </w:pPr>
          </w:p>
        </w:tc>
        <w:tc>
          <w:tcPr>
            <w:tcW w:w="1080" w:type="dxa"/>
            <w:vAlign w:val="center"/>
          </w:tcPr>
          <w:p w14:paraId="663E124D">
            <w:pPr>
              <w:spacing w:line="360" w:lineRule="auto"/>
              <w:jc w:val="center"/>
              <w:rPr>
                <w:rFonts w:cs="仿宋_GB2312" w:asciiTheme="minorEastAsia" w:hAnsiTheme="minorEastAsia" w:eastAsiaTheme="minorEastAsia"/>
                <w:sz w:val="24"/>
              </w:rPr>
            </w:pPr>
          </w:p>
        </w:tc>
        <w:tc>
          <w:tcPr>
            <w:tcW w:w="1332" w:type="dxa"/>
            <w:vAlign w:val="center"/>
          </w:tcPr>
          <w:p w14:paraId="250F2D81">
            <w:pPr>
              <w:spacing w:line="360" w:lineRule="auto"/>
              <w:jc w:val="center"/>
              <w:rPr>
                <w:rFonts w:cs="仿宋_GB2312" w:asciiTheme="minorEastAsia" w:hAnsiTheme="minorEastAsia" w:eastAsiaTheme="minorEastAsia"/>
                <w:sz w:val="24"/>
              </w:rPr>
            </w:pPr>
          </w:p>
        </w:tc>
      </w:tr>
    </w:tbl>
    <w:p w14:paraId="3E771BF3">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D4A2F9A">
      <w:pPr>
        <w:spacing w:line="360" w:lineRule="auto"/>
        <w:ind w:firstLine="1333" w:firstLineChars="400"/>
        <w:jc w:val="left"/>
        <w:rPr>
          <w:rFonts w:asciiTheme="minorEastAsia" w:hAnsiTheme="minorEastAsia" w:eastAsiaTheme="minorEastAsia"/>
          <w:b/>
          <w:spacing w:val="6"/>
          <w:sz w:val="32"/>
          <w:szCs w:val="32"/>
        </w:rPr>
      </w:pPr>
    </w:p>
    <w:p w14:paraId="7EAAFEDD">
      <w:pPr>
        <w:spacing w:line="360" w:lineRule="auto"/>
        <w:ind w:firstLine="1333" w:firstLineChars="400"/>
        <w:jc w:val="left"/>
        <w:rPr>
          <w:rFonts w:asciiTheme="minorEastAsia" w:hAnsiTheme="minorEastAsia" w:eastAsiaTheme="minorEastAsia"/>
          <w:b/>
          <w:spacing w:val="6"/>
          <w:sz w:val="32"/>
          <w:szCs w:val="32"/>
        </w:rPr>
      </w:pPr>
    </w:p>
    <w:p w14:paraId="0D39EEC4">
      <w:pPr>
        <w:spacing w:line="360" w:lineRule="auto"/>
        <w:ind w:firstLine="1333" w:firstLineChars="4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14:paraId="4E30AC69">
      <w:pPr>
        <w:spacing w:line="360" w:lineRule="auto"/>
        <w:ind w:firstLine="1333" w:firstLineChars="400"/>
        <w:jc w:val="center"/>
        <w:rPr>
          <w:rFonts w:asciiTheme="minorEastAsia" w:hAnsiTheme="minorEastAsia" w:eastAsiaTheme="minorEastAsia"/>
          <w:b/>
          <w:spacing w:val="6"/>
          <w:sz w:val="32"/>
          <w:szCs w:val="32"/>
        </w:rPr>
      </w:pPr>
    </w:p>
    <w:p w14:paraId="7D814B33">
      <w:pPr>
        <w:spacing w:line="360" w:lineRule="auto"/>
        <w:jc w:val="center"/>
        <w:rPr>
          <w:rFonts w:asciiTheme="minorEastAsia" w:hAnsiTheme="minorEastAsia" w:eastAsiaTheme="minorEastAsia"/>
          <w:b/>
          <w:bCs/>
          <w:sz w:val="24"/>
        </w:rPr>
      </w:pPr>
    </w:p>
    <w:p w14:paraId="75D64B38">
      <w:pPr>
        <w:spacing w:line="360" w:lineRule="auto"/>
        <w:ind w:firstLine="1000" w:firstLineChars="3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14:paraId="6136961A">
      <w:pPr>
        <w:autoSpaceDE w:val="0"/>
        <w:autoSpaceDN w:val="0"/>
        <w:spacing w:line="360" w:lineRule="auto"/>
        <w:rPr>
          <w:rFonts w:cs="仿宋_GB2312" w:asciiTheme="minorEastAsia" w:hAnsiTheme="minorEastAsia" w:eastAsiaTheme="minorEastAsia"/>
          <w:b/>
          <w:kern w:val="0"/>
          <w:sz w:val="28"/>
          <w:szCs w:val="28"/>
        </w:rPr>
      </w:pPr>
    </w:p>
    <w:p w14:paraId="70DB38F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33131E8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527E86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76629BD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71EA5F6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0FAE40AD">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2B3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51E1462">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w:pict>
                <v:group id="Group 7" o:spid="_x0000_s1029" o:spt="203" style="position:absolute;left:0pt;margin-left:-5.15pt;margin-top:0pt;height:93pt;width:58.9pt;z-index:251659264;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v:line id="__TH_L2" o:spid="_x0000_s1033" o:spt="20" style="position:absolute;left:0;top:0;height:1860;width:1178;"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path arrowok="t"/>
                    <v:fill focussize="0,0"/>
                    <v:stroke weight="0.5pt"/>
                    <v:imagedata o:title=""/>
                    <o:lock v:ext="edit"/>
                  </v:line>
                  <v:shape id="__TH_B113" o:spid="_x0000_s1032"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14:paraId="5641F9F6">
                          <w:pPr>
                            <w:snapToGrid w:val="0"/>
                          </w:pPr>
                          <w:r>
                            <w:rPr>
                              <w:rFonts w:hint="eastAsia"/>
                            </w:rPr>
                            <w:t>工</w:t>
                          </w:r>
                        </w:p>
                      </w:txbxContent>
                    </v:textbox>
                  </v:shape>
                  <v:shape id="__TH_B124" o:spid="_x0000_s1031"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path/>
                    <v:fill on="f" focussize="0,0"/>
                    <v:stroke on="f" joinstyle="miter"/>
                    <v:imagedata o:title=""/>
                    <o:lock v:ext="edit"/>
                    <v:textbox inset="0mm,0mm,0mm,0mm">
                      <w:txbxContent>
                        <w:p w14:paraId="63201B36">
                          <w:pPr>
                            <w:snapToGrid w:val="0"/>
                          </w:pPr>
                          <w:r>
                            <w:rPr>
                              <w:rFonts w:hint="eastAsia"/>
                            </w:rPr>
                            <w:t>作</w:t>
                          </w:r>
                        </w:p>
                      </w:txbxContent>
                    </v:textbox>
                  </v:shape>
                  <v:shape id="__TH_B135" o:spid="_x0000_s1030"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path/>
                    <v:fill on="f" focussize="0,0"/>
                    <v:stroke on="f" joinstyle="miter"/>
                    <v:imagedata o:title=""/>
                    <o:lock v:ext="edit"/>
                    <v:textbox inset="0mm,0mm,0mm,0mm">
                      <w:txbxContent>
                        <w:p w14:paraId="56E3E3BD">
                          <w:pPr>
                            <w:snapToGrid w:val="0"/>
                          </w:pPr>
                          <w:r>
                            <w:rPr>
                              <w:rFonts w:hint="eastAsia"/>
                            </w:rPr>
                            <w:t>日</w:t>
                          </w:r>
                        </w:p>
                      </w:txbxContent>
                    </v:textbox>
                  </v:shape>
                </v:group>
              </w:pict>
            </w:r>
          </w:p>
          <w:p w14:paraId="3D9F957A">
            <w:pPr>
              <w:spacing w:line="360" w:lineRule="auto"/>
              <w:rPr>
                <w:rFonts w:cs="仿宋_GB2312" w:asciiTheme="minorEastAsia" w:hAnsiTheme="minorEastAsia" w:eastAsiaTheme="minorEastAsia"/>
                <w:sz w:val="24"/>
              </w:rPr>
            </w:pPr>
          </w:p>
          <w:p w14:paraId="2D58FAF2">
            <w:pPr>
              <w:spacing w:line="360" w:lineRule="auto"/>
              <w:rPr>
                <w:rFonts w:cs="仿宋_GB2312" w:asciiTheme="minorEastAsia" w:hAnsiTheme="minorEastAsia" w:eastAsiaTheme="minorEastAsia"/>
                <w:sz w:val="24"/>
              </w:rPr>
            </w:pPr>
          </w:p>
          <w:p w14:paraId="1A12DB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77566B1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F5F7A7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BBFE95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63F8290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2469B20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7883D8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5F24D59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74C4EB3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79651B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7F5BDE2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0269BE8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4611DA1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087DF02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5005065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110611E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33F826B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2E6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894DA4">
            <w:pPr>
              <w:spacing w:line="360" w:lineRule="auto"/>
              <w:rPr>
                <w:rFonts w:cs="仿宋_GB2312" w:asciiTheme="minorEastAsia" w:hAnsiTheme="minorEastAsia" w:eastAsiaTheme="minorEastAsia"/>
                <w:sz w:val="24"/>
              </w:rPr>
            </w:pPr>
          </w:p>
        </w:tc>
        <w:tc>
          <w:tcPr>
            <w:tcW w:w="552" w:type="dxa"/>
          </w:tcPr>
          <w:p w14:paraId="5A3DB255">
            <w:pPr>
              <w:spacing w:line="360" w:lineRule="auto"/>
              <w:rPr>
                <w:rFonts w:cs="仿宋_GB2312" w:asciiTheme="minorEastAsia" w:hAnsiTheme="minorEastAsia" w:eastAsiaTheme="minorEastAsia"/>
                <w:sz w:val="24"/>
              </w:rPr>
            </w:pPr>
          </w:p>
        </w:tc>
        <w:tc>
          <w:tcPr>
            <w:tcW w:w="552" w:type="dxa"/>
          </w:tcPr>
          <w:p w14:paraId="140AB5FB">
            <w:pPr>
              <w:spacing w:line="360" w:lineRule="auto"/>
              <w:rPr>
                <w:rFonts w:cs="仿宋_GB2312" w:asciiTheme="minorEastAsia" w:hAnsiTheme="minorEastAsia" w:eastAsiaTheme="minorEastAsia"/>
                <w:sz w:val="24"/>
              </w:rPr>
            </w:pPr>
          </w:p>
        </w:tc>
        <w:tc>
          <w:tcPr>
            <w:tcW w:w="552" w:type="dxa"/>
          </w:tcPr>
          <w:p w14:paraId="7CCB997C">
            <w:pPr>
              <w:spacing w:line="360" w:lineRule="auto"/>
              <w:rPr>
                <w:rFonts w:cs="仿宋_GB2312" w:asciiTheme="minorEastAsia" w:hAnsiTheme="minorEastAsia" w:eastAsiaTheme="minorEastAsia"/>
                <w:sz w:val="24"/>
              </w:rPr>
            </w:pPr>
          </w:p>
        </w:tc>
        <w:tc>
          <w:tcPr>
            <w:tcW w:w="552" w:type="dxa"/>
          </w:tcPr>
          <w:p w14:paraId="1DA91D36">
            <w:pPr>
              <w:spacing w:line="360" w:lineRule="auto"/>
              <w:rPr>
                <w:rFonts w:cs="仿宋_GB2312" w:asciiTheme="minorEastAsia" w:hAnsiTheme="minorEastAsia" w:eastAsiaTheme="minorEastAsia"/>
                <w:sz w:val="24"/>
              </w:rPr>
            </w:pPr>
          </w:p>
        </w:tc>
        <w:tc>
          <w:tcPr>
            <w:tcW w:w="552" w:type="dxa"/>
          </w:tcPr>
          <w:p w14:paraId="3A5DBF42">
            <w:pPr>
              <w:spacing w:line="360" w:lineRule="auto"/>
              <w:rPr>
                <w:rFonts w:cs="仿宋_GB2312" w:asciiTheme="minorEastAsia" w:hAnsiTheme="minorEastAsia" w:eastAsiaTheme="minorEastAsia"/>
                <w:sz w:val="24"/>
              </w:rPr>
            </w:pPr>
          </w:p>
        </w:tc>
        <w:tc>
          <w:tcPr>
            <w:tcW w:w="552" w:type="dxa"/>
          </w:tcPr>
          <w:p w14:paraId="30032B3F">
            <w:pPr>
              <w:spacing w:line="360" w:lineRule="auto"/>
              <w:rPr>
                <w:rFonts w:cs="仿宋_GB2312" w:asciiTheme="minorEastAsia" w:hAnsiTheme="minorEastAsia" w:eastAsiaTheme="minorEastAsia"/>
                <w:sz w:val="24"/>
              </w:rPr>
            </w:pPr>
          </w:p>
        </w:tc>
        <w:tc>
          <w:tcPr>
            <w:tcW w:w="553" w:type="dxa"/>
          </w:tcPr>
          <w:p w14:paraId="1DBC1C94">
            <w:pPr>
              <w:spacing w:line="360" w:lineRule="auto"/>
              <w:rPr>
                <w:rFonts w:cs="仿宋_GB2312" w:asciiTheme="minorEastAsia" w:hAnsiTheme="minorEastAsia" w:eastAsiaTheme="minorEastAsia"/>
                <w:sz w:val="24"/>
              </w:rPr>
            </w:pPr>
          </w:p>
        </w:tc>
        <w:tc>
          <w:tcPr>
            <w:tcW w:w="553" w:type="dxa"/>
          </w:tcPr>
          <w:p w14:paraId="5CABABAB">
            <w:pPr>
              <w:spacing w:line="360" w:lineRule="auto"/>
              <w:rPr>
                <w:rFonts w:cs="仿宋_GB2312" w:asciiTheme="minorEastAsia" w:hAnsiTheme="minorEastAsia" w:eastAsiaTheme="minorEastAsia"/>
                <w:sz w:val="24"/>
              </w:rPr>
            </w:pPr>
          </w:p>
        </w:tc>
        <w:tc>
          <w:tcPr>
            <w:tcW w:w="553" w:type="dxa"/>
          </w:tcPr>
          <w:p w14:paraId="24BBC4E3">
            <w:pPr>
              <w:spacing w:line="360" w:lineRule="auto"/>
              <w:rPr>
                <w:rFonts w:cs="仿宋_GB2312" w:asciiTheme="minorEastAsia" w:hAnsiTheme="minorEastAsia" w:eastAsiaTheme="minorEastAsia"/>
                <w:sz w:val="24"/>
              </w:rPr>
            </w:pPr>
          </w:p>
        </w:tc>
        <w:tc>
          <w:tcPr>
            <w:tcW w:w="553" w:type="dxa"/>
          </w:tcPr>
          <w:p w14:paraId="5D4EFFFB">
            <w:pPr>
              <w:spacing w:line="360" w:lineRule="auto"/>
              <w:rPr>
                <w:rFonts w:cs="仿宋_GB2312" w:asciiTheme="minorEastAsia" w:hAnsiTheme="minorEastAsia" w:eastAsiaTheme="minorEastAsia"/>
                <w:sz w:val="24"/>
              </w:rPr>
            </w:pPr>
          </w:p>
        </w:tc>
        <w:tc>
          <w:tcPr>
            <w:tcW w:w="553" w:type="dxa"/>
          </w:tcPr>
          <w:p w14:paraId="1CF5785C">
            <w:pPr>
              <w:spacing w:line="360" w:lineRule="auto"/>
              <w:rPr>
                <w:rFonts w:cs="仿宋_GB2312" w:asciiTheme="minorEastAsia" w:hAnsiTheme="minorEastAsia" w:eastAsiaTheme="minorEastAsia"/>
                <w:sz w:val="24"/>
              </w:rPr>
            </w:pPr>
          </w:p>
        </w:tc>
        <w:tc>
          <w:tcPr>
            <w:tcW w:w="553" w:type="dxa"/>
          </w:tcPr>
          <w:p w14:paraId="304CAF88">
            <w:pPr>
              <w:spacing w:line="360" w:lineRule="auto"/>
              <w:rPr>
                <w:rFonts w:cs="仿宋_GB2312" w:asciiTheme="minorEastAsia" w:hAnsiTheme="minorEastAsia" w:eastAsiaTheme="minorEastAsia"/>
                <w:sz w:val="24"/>
              </w:rPr>
            </w:pPr>
          </w:p>
        </w:tc>
        <w:tc>
          <w:tcPr>
            <w:tcW w:w="553" w:type="dxa"/>
          </w:tcPr>
          <w:p w14:paraId="5DC5D57C">
            <w:pPr>
              <w:spacing w:line="360" w:lineRule="auto"/>
              <w:rPr>
                <w:rFonts w:cs="仿宋_GB2312" w:asciiTheme="minorEastAsia" w:hAnsiTheme="minorEastAsia" w:eastAsiaTheme="minorEastAsia"/>
                <w:sz w:val="24"/>
              </w:rPr>
            </w:pPr>
          </w:p>
        </w:tc>
        <w:tc>
          <w:tcPr>
            <w:tcW w:w="553" w:type="dxa"/>
          </w:tcPr>
          <w:p w14:paraId="4F8105E5">
            <w:pPr>
              <w:spacing w:line="360" w:lineRule="auto"/>
              <w:rPr>
                <w:rFonts w:cs="仿宋_GB2312" w:asciiTheme="minorEastAsia" w:hAnsiTheme="minorEastAsia" w:eastAsiaTheme="minorEastAsia"/>
                <w:sz w:val="24"/>
              </w:rPr>
            </w:pPr>
          </w:p>
        </w:tc>
        <w:tc>
          <w:tcPr>
            <w:tcW w:w="553" w:type="dxa"/>
          </w:tcPr>
          <w:p w14:paraId="012559E1">
            <w:pPr>
              <w:spacing w:line="360" w:lineRule="auto"/>
              <w:rPr>
                <w:rFonts w:cs="仿宋_GB2312" w:asciiTheme="minorEastAsia" w:hAnsiTheme="minorEastAsia" w:eastAsiaTheme="minorEastAsia"/>
                <w:sz w:val="24"/>
              </w:rPr>
            </w:pPr>
          </w:p>
        </w:tc>
        <w:tc>
          <w:tcPr>
            <w:tcW w:w="553" w:type="dxa"/>
          </w:tcPr>
          <w:p w14:paraId="2163DCD4">
            <w:pPr>
              <w:spacing w:line="360" w:lineRule="auto"/>
              <w:rPr>
                <w:rFonts w:cs="仿宋_GB2312" w:asciiTheme="minorEastAsia" w:hAnsiTheme="minorEastAsia" w:eastAsiaTheme="minorEastAsia"/>
                <w:sz w:val="24"/>
              </w:rPr>
            </w:pPr>
          </w:p>
        </w:tc>
      </w:tr>
      <w:tr w14:paraId="24A9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875363">
            <w:pPr>
              <w:spacing w:line="360" w:lineRule="auto"/>
              <w:rPr>
                <w:rFonts w:cs="仿宋_GB2312" w:asciiTheme="minorEastAsia" w:hAnsiTheme="minorEastAsia" w:eastAsiaTheme="minorEastAsia"/>
                <w:sz w:val="24"/>
              </w:rPr>
            </w:pPr>
          </w:p>
        </w:tc>
        <w:tc>
          <w:tcPr>
            <w:tcW w:w="552" w:type="dxa"/>
          </w:tcPr>
          <w:p w14:paraId="3CF0A178">
            <w:pPr>
              <w:spacing w:line="360" w:lineRule="auto"/>
              <w:rPr>
                <w:rFonts w:cs="仿宋_GB2312" w:asciiTheme="minorEastAsia" w:hAnsiTheme="minorEastAsia" w:eastAsiaTheme="minorEastAsia"/>
                <w:sz w:val="24"/>
              </w:rPr>
            </w:pPr>
          </w:p>
        </w:tc>
        <w:tc>
          <w:tcPr>
            <w:tcW w:w="552" w:type="dxa"/>
          </w:tcPr>
          <w:p w14:paraId="32B30DEA">
            <w:pPr>
              <w:spacing w:line="360" w:lineRule="auto"/>
              <w:rPr>
                <w:rFonts w:cs="仿宋_GB2312" w:asciiTheme="minorEastAsia" w:hAnsiTheme="minorEastAsia" w:eastAsiaTheme="minorEastAsia"/>
                <w:sz w:val="24"/>
              </w:rPr>
            </w:pPr>
          </w:p>
        </w:tc>
        <w:tc>
          <w:tcPr>
            <w:tcW w:w="552" w:type="dxa"/>
          </w:tcPr>
          <w:p w14:paraId="5CD896EC">
            <w:pPr>
              <w:spacing w:line="360" w:lineRule="auto"/>
              <w:rPr>
                <w:rFonts w:cs="仿宋_GB2312" w:asciiTheme="minorEastAsia" w:hAnsiTheme="minorEastAsia" w:eastAsiaTheme="minorEastAsia"/>
                <w:sz w:val="24"/>
              </w:rPr>
            </w:pPr>
          </w:p>
        </w:tc>
        <w:tc>
          <w:tcPr>
            <w:tcW w:w="552" w:type="dxa"/>
          </w:tcPr>
          <w:p w14:paraId="24099518">
            <w:pPr>
              <w:spacing w:line="360" w:lineRule="auto"/>
              <w:rPr>
                <w:rFonts w:cs="仿宋_GB2312" w:asciiTheme="minorEastAsia" w:hAnsiTheme="minorEastAsia" w:eastAsiaTheme="minorEastAsia"/>
                <w:sz w:val="24"/>
              </w:rPr>
            </w:pPr>
          </w:p>
        </w:tc>
        <w:tc>
          <w:tcPr>
            <w:tcW w:w="552" w:type="dxa"/>
          </w:tcPr>
          <w:p w14:paraId="6EECB8CA">
            <w:pPr>
              <w:spacing w:line="360" w:lineRule="auto"/>
              <w:rPr>
                <w:rFonts w:cs="仿宋_GB2312" w:asciiTheme="minorEastAsia" w:hAnsiTheme="minorEastAsia" w:eastAsiaTheme="minorEastAsia"/>
                <w:sz w:val="24"/>
              </w:rPr>
            </w:pPr>
          </w:p>
        </w:tc>
        <w:tc>
          <w:tcPr>
            <w:tcW w:w="552" w:type="dxa"/>
          </w:tcPr>
          <w:p w14:paraId="5A9A3E60">
            <w:pPr>
              <w:spacing w:line="360" w:lineRule="auto"/>
              <w:rPr>
                <w:rFonts w:cs="仿宋_GB2312" w:asciiTheme="minorEastAsia" w:hAnsiTheme="minorEastAsia" w:eastAsiaTheme="minorEastAsia"/>
                <w:sz w:val="24"/>
              </w:rPr>
            </w:pPr>
          </w:p>
        </w:tc>
        <w:tc>
          <w:tcPr>
            <w:tcW w:w="553" w:type="dxa"/>
          </w:tcPr>
          <w:p w14:paraId="7DC8BC84">
            <w:pPr>
              <w:spacing w:line="360" w:lineRule="auto"/>
              <w:rPr>
                <w:rFonts w:cs="仿宋_GB2312" w:asciiTheme="minorEastAsia" w:hAnsiTheme="minorEastAsia" w:eastAsiaTheme="minorEastAsia"/>
                <w:sz w:val="24"/>
              </w:rPr>
            </w:pPr>
          </w:p>
        </w:tc>
        <w:tc>
          <w:tcPr>
            <w:tcW w:w="553" w:type="dxa"/>
          </w:tcPr>
          <w:p w14:paraId="39D6336A">
            <w:pPr>
              <w:spacing w:line="360" w:lineRule="auto"/>
              <w:rPr>
                <w:rFonts w:cs="仿宋_GB2312" w:asciiTheme="minorEastAsia" w:hAnsiTheme="minorEastAsia" w:eastAsiaTheme="minorEastAsia"/>
                <w:sz w:val="24"/>
              </w:rPr>
            </w:pPr>
          </w:p>
        </w:tc>
        <w:tc>
          <w:tcPr>
            <w:tcW w:w="553" w:type="dxa"/>
          </w:tcPr>
          <w:p w14:paraId="1D7A3DD7">
            <w:pPr>
              <w:spacing w:line="360" w:lineRule="auto"/>
              <w:rPr>
                <w:rFonts w:cs="仿宋_GB2312" w:asciiTheme="minorEastAsia" w:hAnsiTheme="minorEastAsia" w:eastAsiaTheme="minorEastAsia"/>
                <w:sz w:val="24"/>
              </w:rPr>
            </w:pPr>
          </w:p>
        </w:tc>
        <w:tc>
          <w:tcPr>
            <w:tcW w:w="553" w:type="dxa"/>
          </w:tcPr>
          <w:p w14:paraId="334937E5">
            <w:pPr>
              <w:spacing w:line="360" w:lineRule="auto"/>
              <w:rPr>
                <w:rFonts w:cs="仿宋_GB2312" w:asciiTheme="minorEastAsia" w:hAnsiTheme="minorEastAsia" w:eastAsiaTheme="minorEastAsia"/>
                <w:sz w:val="24"/>
              </w:rPr>
            </w:pPr>
          </w:p>
        </w:tc>
        <w:tc>
          <w:tcPr>
            <w:tcW w:w="553" w:type="dxa"/>
          </w:tcPr>
          <w:p w14:paraId="32E7B842">
            <w:pPr>
              <w:spacing w:line="360" w:lineRule="auto"/>
              <w:rPr>
                <w:rFonts w:cs="仿宋_GB2312" w:asciiTheme="minorEastAsia" w:hAnsiTheme="minorEastAsia" w:eastAsiaTheme="minorEastAsia"/>
                <w:sz w:val="24"/>
              </w:rPr>
            </w:pPr>
          </w:p>
        </w:tc>
        <w:tc>
          <w:tcPr>
            <w:tcW w:w="553" w:type="dxa"/>
          </w:tcPr>
          <w:p w14:paraId="6ABFBA72">
            <w:pPr>
              <w:spacing w:line="360" w:lineRule="auto"/>
              <w:rPr>
                <w:rFonts w:cs="仿宋_GB2312" w:asciiTheme="minorEastAsia" w:hAnsiTheme="minorEastAsia" w:eastAsiaTheme="minorEastAsia"/>
                <w:sz w:val="24"/>
              </w:rPr>
            </w:pPr>
          </w:p>
        </w:tc>
        <w:tc>
          <w:tcPr>
            <w:tcW w:w="553" w:type="dxa"/>
          </w:tcPr>
          <w:p w14:paraId="466DD929">
            <w:pPr>
              <w:spacing w:line="360" w:lineRule="auto"/>
              <w:rPr>
                <w:rFonts w:cs="仿宋_GB2312" w:asciiTheme="minorEastAsia" w:hAnsiTheme="minorEastAsia" w:eastAsiaTheme="minorEastAsia"/>
                <w:sz w:val="24"/>
              </w:rPr>
            </w:pPr>
          </w:p>
        </w:tc>
        <w:tc>
          <w:tcPr>
            <w:tcW w:w="553" w:type="dxa"/>
          </w:tcPr>
          <w:p w14:paraId="69C7B001">
            <w:pPr>
              <w:spacing w:line="360" w:lineRule="auto"/>
              <w:rPr>
                <w:rFonts w:cs="仿宋_GB2312" w:asciiTheme="minorEastAsia" w:hAnsiTheme="minorEastAsia" w:eastAsiaTheme="minorEastAsia"/>
                <w:sz w:val="24"/>
              </w:rPr>
            </w:pPr>
          </w:p>
        </w:tc>
        <w:tc>
          <w:tcPr>
            <w:tcW w:w="553" w:type="dxa"/>
          </w:tcPr>
          <w:p w14:paraId="3231ADF2">
            <w:pPr>
              <w:spacing w:line="360" w:lineRule="auto"/>
              <w:rPr>
                <w:rFonts w:cs="仿宋_GB2312" w:asciiTheme="minorEastAsia" w:hAnsiTheme="minorEastAsia" w:eastAsiaTheme="minorEastAsia"/>
                <w:sz w:val="24"/>
              </w:rPr>
            </w:pPr>
          </w:p>
        </w:tc>
        <w:tc>
          <w:tcPr>
            <w:tcW w:w="553" w:type="dxa"/>
          </w:tcPr>
          <w:p w14:paraId="3049ECDB">
            <w:pPr>
              <w:spacing w:line="360" w:lineRule="auto"/>
              <w:rPr>
                <w:rFonts w:cs="仿宋_GB2312" w:asciiTheme="minorEastAsia" w:hAnsiTheme="minorEastAsia" w:eastAsiaTheme="minorEastAsia"/>
                <w:sz w:val="24"/>
              </w:rPr>
            </w:pPr>
          </w:p>
        </w:tc>
      </w:tr>
      <w:tr w14:paraId="20E8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30DF0F">
            <w:pPr>
              <w:spacing w:line="360" w:lineRule="auto"/>
              <w:rPr>
                <w:rFonts w:cs="仿宋_GB2312" w:asciiTheme="minorEastAsia" w:hAnsiTheme="minorEastAsia" w:eastAsiaTheme="minorEastAsia"/>
                <w:sz w:val="24"/>
              </w:rPr>
            </w:pPr>
          </w:p>
        </w:tc>
        <w:tc>
          <w:tcPr>
            <w:tcW w:w="552" w:type="dxa"/>
          </w:tcPr>
          <w:p w14:paraId="6F265982">
            <w:pPr>
              <w:spacing w:line="360" w:lineRule="auto"/>
              <w:rPr>
                <w:rFonts w:cs="仿宋_GB2312" w:asciiTheme="minorEastAsia" w:hAnsiTheme="minorEastAsia" w:eastAsiaTheme="minorEastAsia"/>
                <w:sz w:val="24"/>
              </w:rPr>
            </w:pPr>
          </w:p>
        </w:tc>
        <w:tc>
          <w:tcPr>
            <w:tcW w:w="552" w:type="dxa"/>
          </w:tcPr>
          <w:p w14:paraId="126517E7">
            <w:pPr>
              <w:spacing w:line="360" w:lineRule="auto"/>
              <w:rPr>
                <w:rFonts w:cs="仿宋_GB2312" w:asciiTheme="minorEastAsia" w:hAnsiTheme="minorEastAsia" w:eastAsiaTheme="minorEastAsia"/>
                <w:sz w:val="24"/>
              </w:rPr>
            </w:pPr>
          </w:p>
        </w:tc>
        <w:tc>
          <w:tcPr>
            <w:tcW w:w="552" w:type="dxa"/>
          </w:tcPr>
          <w:p w14:paraId="4D0EBD80">
            <w:pPr>
              <w:spacing w:line="360" w:lineRule="auto"/>
              <w:rPr>
                <w:rFonts w:cs="仿宋_GB2312" w:asciiTheme="minorEastAsia" w:hAnsiTheme="minorEastAsia" w:eastAsiaTheme="minorEastAsia"/>
                <w:sz w:val="24"/>
              </w:rPr>
            </w:pPr>
          </w:p>
        </w:tc>
        <w:tc>
          <w:tcPr>
            <w:tcW w:w="552" w:type="dxa"/>
          </w:tcPr>
          <w:p w14:paraId="50BE4374">
            <w:pPr>
              <w:spacing w:line="360" w:lineRule="auto"/>
              <w:rPr>
                <w:rFonts w:cs="仿宋_GB2312" w:asciiTheme="minorEastAsia" w:hAnsiTheme="minorEastAsia" w:eastAsiaTheme="minorEastAsia"/>
                <w:sz w:val="24"/>
              </w:rPr>
            </w:pPr>
          </w:p>
        </w:tc>
        <w:tc>
          <w:tcPr>
            <w:tcW w:w="552" w:type="dxa"/>
          </w:tcPr>
          <w:p w14:paraId="05AC51F2">
            <w:pPr>
              <w:spacing w:line="360" w:lineRule="auto"/>
              <w:rPr>
                <w:rFonts w:cs="仿宋_GB2312" w:asciiTheme="minorEastAsia" w:hAnsiTheme="minorEastAsia" w:eastAsiaTheme="minorEastAsia"/>
                <w:sz w:val="24"/>
              </w:rPr>
            </w:pPr>
          </w:p>
        </w:tc>
        <w:tc>
          <w:tcPr>
            <w:tcW w:w="552" w:type="dxa"/>
          </w:tcPr>
          <w:p w14:paraId="1944F025">
            <w:pPr>
              <w:spacing w:line="360" w:lineRule="auto"/>
              <w:rPr>
                <w:rFonts w:cs="仿宋_GB2312" w:asciiTheme="minorEastAsia" w:hAnsiTheme="minorEastAsia" w:eastAsiaTheme="minorEastAsia"/>
                <w:sz w:val="24"/>
              </w:rPr>
            </w:pPr>
          </w:p>
        </w:tc>
        <w:tc>
          <w:tcPr>
            <w:tcW w:w="553" w:type="dxa"/>
          </w:tcPr>
          <w:p w14:paraId="4486D175">
            <w:pPr>
              <w:spacing w:line="360" w:lineRule="auto"/>
              <w:rPr>
                <w:rFonts w:cs="仿宋_GB2312" w:asciiTheme="minorEastAsia" w:hAnsiTheme="minorEastAsia" w:eastAsiaTheme="minorEastAsia"/>
                <w:sz w:val="24"/>
              </w:rPr>
            </w:pPr>
          </w:p>
        </w:tc>
        <w:tc>
          <w:tcPr>
            <w:tcW w:w="553" w:type="dxa"/>
          </w:tcPr>
          <w:p w14:paraId="3A5EE7BE">
            <w:pPr>
              <w:spacing w:line="360" w:lineRule="auto"/>
              <w:rPr>
                <w:rFonts w:cs="仿宋_GB2312" w:asciiTheme="minorEastAsia" w:hAnsiTheme="minorEastAsia" w:eastAsiaTheme="minorEastAsia"/>
                <w:sz w:val="24"/>
              </w:rPr>
            </w:pPr>
          </w:p>
        </w:tc>
        <w:tc>
          <w:tcPr>
            <w:tcW w:w="553" w:type="dxa"/>
          </w:tcPr>
          <w:p w14:paraId="215A17E0">
            <w:pPr>
              <w:spacing w:line="360" w:lineRule="auto"/>
              <w:rPr>
                <w:rFonts w:cs="仿宋_GB2312" w:asciiTheme="minorEastAsia" w:hAnsiTheme="minorEastAsia" w:eastAsiaTheme="minorEastAsia"/>
                <w:sz w:val="24"/>
              </w:rPr>
            </w:pPr>
          </w:p>
        </w:tc>
        <w:tc>
          <w:tcPr>
            <w:tcW w:w="553" w:type="dxa"/>
          </w:tcPr>
          <w:p w14:paraId="04DC7CEF">
            <w:pPr>
              <w:spacing w:line="360" w:lineRule="auto"/>
              <w:rPr>
                <w:rFonts w:cs="仿宋_GB2312" w:asciiTheme="minorEastAsia" w:hAnsiTheme="minorEastAsia" w:eastAsiaTheme="minorEastAsia"/>
                <w:sz w:val="24"/>
              </w:rPr>
            </w:pPr>
          </w:p>
        </w:tc>
        <w:tc>
          <w:tcPr>
            <w:tcW w:w="553" w:type="dxa"/>
          </w:tcPr>
          <w:p w14:paraId="46B3D0E9">
            <w:pPr>
              <w:spacing w:line="360" w:lineRule="auto"/>
              <w:rPr>
                <w:rFonts w:cs="仿宋_GB2312" w:asciiTheme="minorEastAsia" w:hAnsiTheme="minorEastAsia" w:eastAsiaTheme="minorEastAsia"/>
                <w:sz w:val="24"/>
              </w:rPr>
            </w:pPr>
          </w:p>
        </w:tc>
        <w:tc>
          <w:tcPr>
            <w:tcW w:w="553" w:type="dxa"/>
          </w:tcPr>
          <w:p w14:paraId="2CB1F0BF">
            <w:pPr>
              <w:spacing w:line="360" w:lineRule="auto"/>
              <w:rPr>
                <w:rFonts w:cs="仿宋_GB2312" w:asciiTheme="minorEastAsia" w:hAnsiTheme="minorEastAsia" w:eastAsiaTheme="minorEastAsia"/>
                <w:sz w:val="24"/>
              </w:rPr>
            </w:pPr>
          </w:p>
        </w:tc>
        <w:tc>
          <w:tcPr>
            <w:tcW w:w="553" w:type="dxa"/>
          </w:tcPr>
          <w:p w14:paraId="550E3644">
            <w:pPr>
              <w:spacing w:line="360" w:lineRule="auto"/>
              <w:rPr>
                <w:rFonts w:cs="仿宋_GB2312" w:asciiTheme="minorEastAsia" w:hAnsiTheme="minorEastAsia" w:eastAsiaTheme="minorEastAsia"/>
                <w:sz w:val="24"/>
              </w:rPr>
            </w:pPr>
          </w:p>
        </w:tc>
        <w:tc>
          <w:tcPr>
            <w:tcW w:w="553" w:type="dxa"/>
          </w:tcPr>
          <w:p w14:paraId="7D98C44D">
            <w:pPr>
              <w:spacing w:line="360" w:lineRule="auto"/>
              <w:rPr>
                <w:rFonts w:cs="仿宋_GB2312" w:asciiTheme="minorEastAsia" w:hAnsiTheme="minorEastAsia" w:eastAsiaTheme="minorEastAsia"/>
                <w:sz w:val="24"/>
              </w:rPr>
            </w:pPr>
          </w:p>
        </w:tc>
        <w:tc>
          <w:tcPr>
            <w:tcW w:w="553" w:type="dxa"/>
          </w:tcPr>
          <w:p w14:paraId="512588BF">
            <w:pPr>
              <w:spacing w:line="360" w:lineRule="auto"/>
              <w:rPr>
                <w:rFonts w:cs="仿宋_GB2312" w:asciiTheme="minorEastAsia" w:hAnsiTheme="minorEastAsia" w:eastAsiaTheme="minorEastAsia"/>
                <w:sz w:val="24"/>
              </w:rPr>
            </w:pPr>
          </w:p>
        </w:tc>
        <w:tc>
          <w:tcPr>
            <w:tcW w:w="553" w:type="dxa"/>
          </w:tcPr>
          <w:p w14:paraId="02A1A4DC">
            <w:pPr>
              <w:spacing w:line="360" w:lineRule="auto"/>
              <w:rPr>
                <w:rFonts w:cs="仿宋_GB2312" w:asciiTheme="minorEastAsia" w:hAnsiTheme="minorEastAsia" w:eastAsiaTheme="minorEastAsia"/>
                <w:sz w:val="24"/>
              </w:rPr>
            </w:pPr>
          </w:p>
        </w:tc>
      </w:tr>
      <w:tr w14:paraId="251A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7282E">
            <w:pPr>
              <w:spacing w:line="360" w:lineRule="auto"/>
              <w:rPr>
                <w:rFonts w:cs="仿宋_GB2312" w:asciiTheme="minorEastAsia" w:hAnsiTheme="minorEastAsia" w:eastAsiaTheme="minorEastAsia"/>
                <w:sz w:val="24"/>
              </w:rPr>
            </w:pPr>
          </w:p>
        </w:tc>
        <w:tc>
          <w:tcPr>
            <w:tcW w:w="552" w:type="dxa"/>
          </w:tcPr>
          <w:p w14:paraId="6E9F0F0F">
            <w:pPr>
              <w:spacing w:line="360" w:lineRule="auto"/>
              <w:rPr>
                <w:rFonts w:cs="仿宋_GB2312" w:asciiTheme="minorEastAsia" w:hAnsiTheme="minorEastAsia" w:eastAsiaTheme="minorEastAsia"/>
                <w:sz w:val="24"/>
              </w:rPr>
            </w:pPr>
          </w:p>
        </w:tc>
        <w:tc>
          <w:tcPr>
            <w:tcW w:w="552" w:type="dxa"/>
          </w:tcPr>
          <w:p w14:paraId="78538BD7">
            <w:pPr>
              <w:spacing w:line="360" w:lineRule="auto"/>
              <w:rPr>
                <w:rFonts w:cs="仿宋_GB2312" w:asciiTheme="minorEastAsia" w:hAnsiTheme="minorEastAsia" w:eastAsiaTheme="minorEastAsia"/>
                <w:sz w:val="24"/>
              </w:rPr>
            </w:pPr>
          </w:p>
        </w:tc>
        <w:tc>
          <w:tcPr>
            <w:tcW w:w="552" w:type="dxa"/>
          </w:tcPr>
          <w:p w14:paraId="21F74771">
            <w:pPr>
              <w:spacing w:line="360" w:lineRule="auto"/>
              <w:rPr>
                <w:rFonts w:cs="仿宋_GB2312" w:asciiTheme="minorEastAsia" w:hAnsiTheme="minorEastAsia" w:eastAsiaTheme="minorEastAsia"/>
                <w:sz w:val="24"/>
              </w:rPr>
            </w:pPr>
          </w:p>
        </w:tc>
        <w:tc>
          <w:tcPr>
            <w:tcW w:w="552" w:type="dxa"/>
          </w:tcPr>
          <w:p w14:paraId="3702D636">
            <w:pPr>
              <w:spacing w:line="360" w:lineRule="auto"/>
              <w:rPr>
                <w:rFonts w:cs="仿宋_GB2312" w:asciiTheme="minorEastAsia" w:hAnsiTheme="minorEastAsia" w:eastAsiaTheme="minorEastAsia"/>
                <w:sz w:val="24"/>
              </w:rPr>
            </w:pPr>
          </w:p>
        </w:tc>
        <w:tc>
          <w:tcPr>
            <w:tcW w:w="552" w:type="dxa"/>
          </w:tcPr>
          <w:p w14:paraId="6513647F">
            <w:pPr>
              <w:spacing w:line="360" w:lineRule="auto"/>
              <w:rPr>
                <w:rFonts w:cs="仿宋_GB2312" w:asciiTheme="minorEastAsia" w:hAnsiTheme="minorEastAsia" w:eastAsiaTheme="minorEastAsia"/>
                <w:sz w:val="24"/>
              </w:rPr>
            </w:pPr>
          </w:p>
        </w:tc>
        <w:tc>
          <w:tcPr>
            <w:tcW w:w="552" w:type="dxa"/>
          </w:tcPr>
          <w:p w14:paraId="4054E8A3">
            <w:pPr>
              <w:spacing w:line="360" w:lineRule="auto"/>
              <w:rPr>
                <w:rFonts w:cs="仿宋_GB2312" w:asciiTheme="minorEastAsia" w:hAnsiTheme="minorEastAsia" w:eastAsiaTheme="minorEastAsia"/>
                <w:sz w:val="24"/>
              </w:rPr>
            </w:pPr>
          </w:p>
        </w:tc>
        <w:tc>
          <w:tcPr>
            <w:tcW w:w="553" w:type="dxa"/>
          </w:tcPr>
          <w:p w14:paraId="4F327C09">
            <w:pPr>
              <w:spacing w:line="360" w:lineRule="auto"/>
              <w:rPr>
                <w:rFonts w:cs="仿宋_GB2312" w:asciiTheme="minorEastAsia" w:hAnsiTheme="minorEastAsia" w:eastAsiaTheme="minorEastAsia"/>
                <w:sz w:val="24"/>
              </w:rPr>
            </w:pPr>
          </w:p>
        </w:tc>
        <w:tc>
          <w:tcPr>
            <w:tcW w:w="553" w:type="dxa"/>
          </w:tcPr>
          <w:p w14:paraId="6552CFAF">
            <w:pPr>
              <w:spacing w:line="360" w:lineRule="auto"/>
              <w:rPr>
                <w:rFonts w:cs="仿宋_GB2312" w:asciiTheme="minorEastAsia" w:hAnsiTheme="minorEastAsia" w:eastAsiaTheme="minorEastAsia"/>
                <w:sz w:val="24"/>
              </w:rPr>
            </w:pPr>
          </w:p>
        </w:tc>
        <w:tc>
          <w:tcPr>
            <w:tcW w:w="553" w:type="dxa"/>
          </w:tcPr>
          <w:p w14:paraId="505CA13D">
            <w:pPr>
              <w:spacing w:line="360" w:lineRule="auto"/>
              <w:rPr>
                <w:rFonts w:cs="仿宋_GB2312" w:asciiTheme="minorEastAsia" w:hAnsiTheme="minorEastAsia" w:eastAsiaTheme="minorEastAsia"/>
                <w:sz w:val="24"/>
              </w:rPr>
            </w:pPr>
          </w:p>
        </w:tc>
        <w:tc>
          <w:tcPr>
            <w:tcW w:w="553" w:type="dxa"/>
          </w:tcPr>
          <w:p w14:paraId="5FB9A705">
            <w:pPr>
              <w:spacing w:line="360" w:lineRule="auto"/>
              <w:rPr>
                <w:rFonts w:cs="仿宋_GB2312" w:asciiTheme="minorEastAsia" w:hAnsiTheme="minorEastAsia" w:eastAsiaTheme="minorEastAsia"/>
                <w:sz w:val="24"/>
              </w:rPr>
            </w:pPr>
          </w:p>
        </w:tc>
        <w:tc>
          <w:tcPr>
            <w:tcW w:w="553" w:type="dxa"/>
          </w:tcPr>
          <w:p w14:paraId="68DB811B">
            <w:pPr>
              <w:spacing w:line="360" w:lineRule="auto"/>
              <w:rPr>
                <w:rFonts w:cs="仿宋_GB2312" w:asciiTheme="minorEastAsia" w:hAnsiTheme="minorEastAsia" w:eastAsiaTheme="minorEastAsia"/>
                <w:sz w:val="24"/>
              </w:rPr>
            </w:pPr>
          </w:p>
        </w:tc>
        <w:tc>
          <w:tcPr>
            <w:tcW w:w="553" w:type="dxa"/>
          </w:tcPr>
          <w:p w14:paraId="7D840FB5">
            <w:pPr>
              <w:spacing w:line="360" w:lineRule="auto"/>
              <w:rPr>
                <w:rFonts w:cs="仿宋_GB2312" w:asciiTheme="minorEastAsia" w:hAnsiTheme="minorEastAsia" w:eastAsiaTheme="minorEastAsia"/>
                <w:sz w:val="24"/>
              </w:rPr>
            </w:pPr>
          </w:p>
        </w:tc>
        <w:tc>
          <w:tcPr>
            <w:tcW w:w="553" w:type="dxa"/>
          </w:tcPr>
          <w:p w14:paraId="5C189573">
            <w:pPr>
              <w:spacing w:line="360" w:lineRule="auto"/>
              <w:rPr>
                <w:rFonts w:cs="仿宋_GB2312" w:asciiTheme="minorEastAsia" w:hAnsiTheme="minorEastAsia" w:eastAsiaTheme="minorEastAsia"/>
                <w:sz w:val="24"/>
              </w:rPr>
            </w:pPr>
          </w:p>
        </w:tc>
        <w:tc>
          <w:tcPr>
            <w:tcW w:w="553" w:type="dxa"/>
          </w:tcPr>
          <w:p w14:paraId="60417DC6">
            <w:pPr>
              <w:spacing w:line="360" w:lineRule="auto"/>
              <w:rPr>
                <w:rFonts w:cs="仿宋_GB2312" w:asciiTheme="minorEastAsia" w:hAnsiTheme="minorEastAsia" w:eastAsiaTheme="minorEastAsia"/>
                <w:sz w:val="24"/>
              </w:rPr>
            </w:pPr>
          </w:p>
        </w:tc>
        <w:tc>
          <w:tcPr>
            <w:tcW w:w="553" w:type="dxa"/>
          </w:tcPr>
          <w:p w14:paraId="17B31032">
            <w:pPr>
              <w:spacing w:line="360" w:lineRule="auto"/>
              <w:rPr>
                <w:rFonts w:cs="仿宋_GB2312" w:asciiTheme="minorEastAsia" w:hAnsiTheme="minorEastAsia" w:eastAsiaTheme="minorEastAsia"/>
                <w:sz w:val="24"/>
              </w:rPr>
            </w:pPr>
          </w:p>
        </w:tc>
        <w:tc>
          <w:tcPr>
            <w:tcW w:w="553" w:type="dxa"/>
          </w:tcPr>
          <w:p w14:paraId="2554D7E4">
            <w:pPr>
              <w:spacing w:line="360" w:lineRule="auto"/>
              <w:rPr>
                <w:rFonts w:cs="仿宋_GB2312" w:asciiTheme="minorEastAsia" w:hAnsiTheme="minorEastAsia" w:eastAsiaTheme="minorEastAsia"/>
                <w:sz w:val="24"/>
              </w:rPr>
            </w:pPr>
          </w:p>
        </w:tc>
      </w:tr>
      <w:tr w14:paraId="77DD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7FB9D8B">
            <w:pPr>
              <w:spacing w:line="360" w:lineRule="auto"/>
              <w:rPr>
                <w:rFonts w:cs="仿宋_GB2312" w:asciiTheme="minorEastAsia" w:hAnsiTheme="minorEastAsia" w:eastAsiaTheme="minorEastAsia"/>
                <w:sz w:val="24"/>
              </w:rPr>
            </w:pPr>
          </w:p>
        </w:tc>
        <w:tc>
          <w:tcPr>
            <w:tcW w:w="552" w:type="dxa"/>
          </w:tcPr>
          <w:p w14:paraId="1CFF0156">
            <w:pPr>
              <w:spacing w:line="360" w:lineRule="auto"/>
              <w:rPr>
                <w:rFonts w:cs="仿宋_GB2312" w:asciiTheme="minorEastAsia" w:hAnsiTheme="minorEastAsia" w:eastAsiaTheme="minorEastAsia"/>
                <w:sz w:val="24"/>
              </w:rPr>
            </w:pPr>
          </w:p>
        </w:tc>
        <w:tc>
          <w:tcPr>
            <w:tcW w:w="552" w:type="dxa"/>
          </w:tcPr>
          <w:p w14:paraId="3F6881FF">
            <w:pPr>
              <w:spacing w:line="360" w:lineRule="auto"/>
              <w:rPr>
                <w:rFonts w:cs="仿宋_GB2312" w:asciiTheme="minorEastAsia" w:hAnsiTheme="minorEastAsia" w:eastAsiaTheme="minorEastAsia"/>
                <w:sz w:val="24"/>
              </w:rPr>
            </w:pPr>
          </w:p>
        </w:tc>
        <w:tc>
          <w:tcPr>
            <w:tcW w:w="552" w:type="dxa"/>
          </w:tcPr>
          <w:p w14:paraId="1A8DFDEB">
            <w:pPr>
              <w:spacing w:line="360" w:lineRule="auto"/>
              <w:rPr>
                <w:rFonts w:cs="仿宋_GB2312" w:asciiTheme="minorEastAsia" w:hAnsiTheme="minorEastAsia" w:eastAsiaTheme="minorEastAsia"/>
                <w:sz w:val="24"/>
              </w:rPr>
            </w:pPr>
          </w:p>
        </w:tc>
        <w:tc>
          <w:tcPr>
            <w:tcW w:w="552" w:type="dxa"/>
          </w:tcPr>
          <w:p w14:paraId="4EC6A36E">
            <w:pPr>
              <w:spacing w:line="360" w:lineRule="auto"/>
              <w:rPr>
                <w:rFonts w:cs="仿宋_GB2312" w:asciiTheme="minorEastAsia" w:hAnsiTheme="minorEastAsia" w:eastAsiaTheme="minorEastAsia"/>
                <w:sz w:val="24"/>
              </w:rPr>
            </w:pPr>
          </w:p>
        </w:tc>
        <w:tc>
          <w:tcPr>
            <w:tcW w:w="552" w:type="dxa"/>
          </w:tcPr>
          <w:p w14:paraId="07A03F56">
            <w:pPr>
              <w:spacing w:line="360" w:lineRule="auto"/>
              <w:rPr>
                <w:rFonts w:cs="仿宋_GB2312" w:asciiTheme="minorEastAsia" w:hAnsiTheme="minorEastAsia" w:eastAsiaTheme="minorEastAsia"/>
                <w:sz w:val="24"/>
              </w:rPr>
            </w:pPr>
          </w:p>
        </w:tc>
        <w:tc>
          <w:tcPr>
            <w:tcW w:w="552" w:type="dxa"/>
          </w:tcPr>
          <w:p w14:paraId="16D20B64">
            <w:pPr>
              <w:spacing w:line="360" w:lineRule="auto"/>
              <w:rPr>
                <w:rFonts w:cs="仿宋_GB2312" w:asciiTheme="minorEastAsia" w:hAnsiTheme="minorEastAsia" w:eastAsiaTheme="minorEastAsia"/>
                <w:sz w:val="24"/>
              </w:rPr>
            </w:pPr>
          </w:p>
        </w:tc>
        <w:tc>
          <w:tcPr>
            <w:tcW w:w="553" w:type="dxa"/>
          </w:tcPr>
          <w:p w14:paraId="32E0C26B">
            <w:pPr>
              <w:spacing w:line="360" w:lineRule="auto"/>
              <w:rPr>
                <w:rFonts w:cs="仿宋_GB2312" w:asciiTheme="minorEastAsia" w:hAnsiTheme="minorEastAsia" w:eastAsiaTheme="minorEastAsia"/>
                <w:sz w:val="24"/>
              </w:rPr>
            </w:pPr>
          </w:p>
        </w:tc>
        <w:tc>
          <w:tcPr>
            <w:tcW w:w="553" w:type="dxa"/>
          </w:tcPr>
          <w:p w14:paraId="25E5129E">
            <w:pPr>
              <w:spacing w:line="360" w:lineRule="auto"/>
              <w:rPr>
                <w:rFonts w:cs="仿宋_GB2312" w:asciiTheme="minorEastAsia" w:hAnsiTheme="minorEastAsia" w:eastAsiaTheme="minorEastAsia"/>
                <w:sz w:val="24"/>
              </w:rPr>
            </w:pPr>
          </w:p>
        </w:tc>
        <w:tc>
          <w:tcPr>
            <w:tcW w:w="553" w:type="dxa"/>
          </w:tcPr>
          <w:p w14:paraId="4F902F8A">
            <w:pPr>
              <w:spacing w:line="360" w:lineRule="auto"/>
              <w:rPr>
                <w:rFonts w:cs="仿宋_GB2312" w:asciiTheme="minorEastAsia" w:hAnsiTheme="minorEastAsia" w:eastAsiaTheme="minorEastAsia"/>
                <w:sz w:val="24"/>
              </w:rPr>
            </w:pPr>
          </w:p>
        </w:tc>
        <w:tc>
          <w:tcPr>
            <w:tcW w:w="553" w:type="dxa"/>
          </w:tcPr>
          <w:p w14:paraId="3971E72F">
            <w:pPr>
              <w:spacing w:line="360" w:lineRule="auto"/>
              <w:rPr>
                <w:rFonts w:cs="仿宋_GB2312" w:asciiTheme="minorEastAsia" w:hAnsiTheme="minorEastAsia" w:eastAsiaTheme="minorEastAsia"/>
                <w:sz w:val="24"/>
              </w:rPr>
            </w:pPr>
          </w:p>
        </w:tc>
        <w:tc>
          <w:tcPr>
            <w:tcW w:w="553" w:type="dxa"/>
          </w:tcPr>
          <w:p w14:paraId="297181F9">
            <w:pPr>
              <w:spacing w:line="360" w:lineRule="auto"/>
              <w:rPr>
                <w:rFonts w:cs="仿宋_GB2312" w:asciiTheme="minorEastAsia" w:hAnsiTheme="minorEastAsia" w:eastAsiaTheme="minorEastAsia"/>
                <w:sz w:val="24"/>
              </w:rPr>
            </w:pPr>
          </w:p>
        </w:tc>
        <w:tc>
          <w:tcPr>
            <w:tcW w:w="553" w:type="dxa"/>
          </w:tcPr>
          <w:p w14:paraId="4CB92309">
            <w:pPr>
              <w:spacing w:line="360" w:lineRule="auto"/>
              <w:rPr>
                <w:rFonts w:cs="仿宋_GB2312" w:asciiTheme="minorEastAsia" w:hAnsiTheme="minorEastAsia" w:eastAsiaTheme="minorEastAsia"/>
                <w:sz w:val="24"/>
              </w:rPr>
            </w:pPr>
          </w:p>
        </w:tc>
        <w:tc>
          <w:tcPr>
            <w:tcW w:w="553" w:type="dxa"/>
          </w:tcPr>
          <w:p w14:paraId="0A98771C">
            <w:pPr>
              <w:spacing w:line="360" w:lineRule="auto"/>
              <w:rPr>
                <w:rFonts w:cs="仿宋_GB2312" w:asciiTheme="minorEastAsia" w:hAnsiTheme="minorEastAsia" w:eastAsiaTheme="minorEastAsia"/>
                <w:sz w:val="24"/>
              </w:rPr>
            </w:pPr>
          </w:p>
        </w:tc>
        <w:tc>
          <w:tcPr>
            <w:tcW w:w="553" w:type="dxa"/>
          </w:tcPr>
          <w:p w14:paraId="128DC77E">
            <w:pPr>
              <w:spacing w:line="360" w:lineRule="auto"/>
              <w:rPr>
                <w:rFonts w:cs="仿宋_GB2312" w:asciiTheme="minorEastAsia" w:hAnsiTheme="minorEastAsia" w:eastAsiaTheme="minorEastAsia"/>
                <w:sz w:val="24"/>
              </w:rPr>
            </w:pPr>
          </w:p>
        </w:tc>
        <w:tc>
          <w:tcPr>
            <w:tcW w:w="553" w:type="dxa"/>
          </w:tcPr>
          <w:p w14:paraId="1C5EFE2A">
            <w:pPr>
              <w:spacing w:line="360" w:lineRule="auto"/>
              <w:rPr>
                <w:rFonts w:cs="仿宋_GB2312" w:asciiTheme="minorEastAsia" w:hAnsiTheme="minorEastAsia" w:eastAsiaTheme="minorEastAsia"/>
                <w:sz w:val="24"/>
              </w:rPr>
            </w:pPr>
          </w:p>
        </w:tc>
        <w:tc>
          <w:tcPr>
            <w:tcW w:w="553" w:type="dxa"/>
          </w:tcPr>
          <w:p w14:paraId="710980F6">
            <w:pPr>
              <w:spacing w:line="360" w:lineRule="auto"/>
              <w:rPr>
                <w:rFonts w:cs="仿宋_GB2312" w:asciiTheme="minorEastAsia" w:hAnsiTheme="minorEastAsia" w:eastAsiaTheme="minorEastAsia"/>
                <w:sz w:val="24"/>
              </w:rPr>
            </w:pPr>
          </w:p>
        </w:tc>
      </w:tr>
      <w:tr w14:paraId="2F64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C13851">
            <w:pPr>
              <w:spacing w:line="360" w:lineRule="auto"/>
              <w:rPr>
                <w:rFonts w:cs="仿宋_GB2312" w:asciiTheme="minorEastAsia" w:hAnsiTheme="minorEastAsia" w:eastAsiaTheme="minorEastAsia"/>
                <w:sz w:val="24"/>
              </w:rPr>
            </w:pPr>
          </w:p>
        </w:tc>
        <w:tc>
          <w:tcPr>
            <w:tcW w:w="552" w:type="dxa"/>
          </w:tcPr>
          <w:p w14:paraId="267442EA">
            <w:pPr>
              <w:spacing w:line="360" w:lineRule="auto"/>
              <w:rPr>
                <w:rFonts w:cs="仿宋_GB2312" w:asciiTheme="minorEastAsia" w:hAnsiTheme="minorEastAsia" w:eastAsiaTheme="minorEastAsia"/>
                <w:sz w:val="24"/>
              </w:rPr>
            </w:pPr>
          </w:p>
        </w:tc>
        <w:tc>
          <w:tcPr>
            <w:tcW w:w="552" w:type="dxa"/>
          </w:tcPr>
          <w:p w14:paraId="081C004E">
            <w:pPr>
              <w:spacing w:line="360" w:lineRule="auto"/>
              <w:rPr>
                <w:rFonts w:cs="仿宋_GB2312" w:asciiTheme="minorEastAsia" w:hAnsiTheme="minorEastAsia" w:eastAsiaTheme="minorEastAsia"/>
                <w:sz w:val="24"/>
              </w:rPr>
            </w:pPr>
          </w:p>
        </w:tc>
        <w:tc>
          <w:tcPr>
            <w:tcW w:w="552" w:type="dxa"/>
          </w:tcPr>
          <w:p w14:paraId="06F2E35A">
            <w:pPr>
              <w:spacing w:line="360" w:lineRule="auto"/>
              <w:rPr>
                <w:rFonts w:cs="仿宋_GB2312" w:asciiTheme="minorEastAsia" w:hAnsiTheme="minorEastAsia" w:eastAsiaTheme="minorEastAsia"/>
                <w:sz w:val="24"/>
              </w:rPr>
            </w:pPr>
          </w:p>
        </w:tc>
        <w:tc>
          <w:tcPr>
            <w:tcW w:w="552" w:type="dxa"/>
          </w:tcPr>
          <w:p w14:paraId="1FEAADC3">
            <w:pPr>
              <w:spacing w:line="360" w:lineRule="auto"/>
              <w:rPr>
                <w:rFonts w:cs="仿宋_GB2312" w:asciiTheme="minorEastAsia" w:hAnsiTheme="minorEastAsia" w:eastAsiaTheme="minorEastAsia"/>
                <w:sz w:val="24"/>
              </w:rPr>
            </w:pPr>
          </w:p>
        </w:tc>
        <w:tc>
          <w:tcPr>
            <w:tcW w:w="552" w:type="dxa"/>
          </w:tcPr>
          <w:p w14:paraId="6396577A">
            <w:pPr>
              <w:spacing w:line="360" w:lineRule="auto"/>
              <w:rPr>
                <w:rFonts w:cs="仿宋_GB2312" w:asciiTheme="minorEastAsia" w:hAnsiTheme="minorEastAsia" w:eastAsiaTheme="minorEastAsia"/>
                <w:sz w:val="24"/>
              </w:rPr>
            </w:pPr>
          </w:p>
        </w:tc>
        <w:tc>
          <w:tcPr>
            <w:tcW w:w="552" w:type="dxa"/>
          </w:tcPr>
          <w:p w14:paraId="2949773D">
            <w:pPr>
              <w:spacing w:line="360" w:lineRule="auto"/>
              <w:rPr>
                <w:rFonts w:cs="仿宋_GB2312" w:asciiTheme="minorEastAsia" w:hAnsiTheme="minorEastAsia" w:eastAsiaTheme="minorEastAsia"/>
                <w:sz w:val="24"/>
              </w:rPr>
            </w:pPr>
          </w:p>
        </w:tc>
        <w:tc>
          <w:tcPr>
            <w:tcW w:w="553" w:type="dxa"/>
          </w:tcPr>
          <w:p w14:paraId="6A341EBD">
            <w:pPr>
              <w:spacing w:line="360" w:lineRule="auto"/>
              <w:rPr>
                <w:rFonts w:cs="仿宋_GB2312" w:asciiTheme="minorEastAsia" w:hAnsiTheme="minorEastAsia" w:eastAsiaTheme="minorEastAsia"/>
                <w:sz w:val="24"/>
              </w:rPr>
            </w:pPr>
          </w:p>
        </w:tc>
        <w:tc>
          <w:tcPr>
            <w:tcW w:w="553" w:type="dxa"/>
          </w:tcPr>
          <w:p w14:paraId="7ADD8816">
            <w:pPr>
              <w:spacing w:line="360" w:lineRule="auto"/>
              <w:rPr>
                <w:rFonts w:cs="仿宋_GB2312" w:asciiTheme="minorEastAsia" w:hAnsiTheme="minorEastAsia" w:eastAsiaTheme="minorEastAsia"/>
                <w:sz w:val="24"/>
              </w:rPr>
            </w:pPr>
          </w:p>
        </w:tc>
        <w:tc>
          <w:tcPr>
            <w:tcW w:w="553" w:type="dxa"/>
          </w:tcPr>
          <w:p w14:paraId="26BCBC71">
            <w:pPr>
              <w:spacing w:line="360" w:lineRule="auto"/>
              <w:rPr>
                <w:rFonts w:cs="仿宋_GB2312" w:asciiTheme="minorEastAsia" w:hAnsiTheme="minorEastAsia" w:eastAsiaTheme="minorEastAsia"/>
                <w:sz w:val="24"/>
              </w:rPr>
            </w:pPr>
          </w:p>
        </w:tc>
        <w:tc>
          <w:tcPr>
            <w:tcW w:w="553" w:type="dxa"/>
          </w:tcPr>
          <w:p w14:paraId="50707D8D">
            <w:pPr>
              <w:spacing w:line="360" w:lineRule="auto"/>
              <w:rPr>
                <w:rFonts w:cs="仿宋_GB2312" w:asciiTheme="minorEastAsia" w:hAnsiTheme="minorEastAsia" w:eastAsiaTheme="minorEastAsia"/>
                <w:sz w:val="24"/>
              </w:rPr>
            </w:pPr>
          </w:p>
        </w:tc>
        <w:tc>
          <w:tcPr>
            <w:tcW w:w="553" w:type="dxa"/>
          </w:tcPr>
          <w:p w14:paraId="11916B9C">
            <w:pPr>
              <w:spacing w:line="360" w:lineRule="auto"/>
              <w:rPr>
                <w:rFonts w:cs="仿宋_GB2312" w:asciiTheme="minorEastAsia" w:hAnsiTheme="minorEastAsia" w:eastAsiaTheme="minorEastAsia"/>
                <w:sz w:val="24"/>
              </w:rPr>
            </w:pPr>
          </w:p>
        </w:tc>
        <w:tc>
          <w:tcPr>
            <w:tcW w:w="553" w:type="dxa"/>
          </w:tcPr>
          <w:p w14:paraId="31B2BB99">
            <w:pPr>
              <w:spacing w:line="360" w:lineRule="auto"/>
              <w:rPr>
                <w:rFonts w:cs="仿宋_GB2312" w:asciiTheme="minorEastAsia" w:hAnsiTheme="minorEastAsia" w:eastAsiaTheme="minorEastAsia"/>
                <w:sz w:val="24"/>
              </w:rPr>
            </w:pPr>
          </w:p>
        </w:tc>
        <w:tc>
          <w:tcPr>
            <w:tcW w:w="553" w:type="dxa"/>
          </w:tcPr>
          <w:p w14:paraId="5310BE1C">
            <w:pPr>
              <w:spacing w:line="360" w:lineRule="auto"/>
              <w:rPr>
                <w:rFonts w:cs="仿宋_GB2312" w:asciiTheme="minorEastAsia" w:hAnsiTheme="minorEastAsia" w:eastAsiaTheme="minorEastAsia"/>
                <w:sz w:val="24"/>
              </w:rPr>
            </w:pPr>
          </w:p>
        </w:tc>
        <w:tc>
          <w:tcPr>
            <w:tcW w:w="553" w:type="dxa"/>
          </w:tcPr>
          <w:p w14:paraId="59355CB9">
            <w:pPr>
              <w:spacing w:line="360" w:lineRule="auto"/>
              <w:rPr>
                <w:rFonts w:cs="仿宋_GB2312" w:asciiTheme="minorEastAsia" w:hAnsiTheme="minorEastAsia" w:eastAsiaTheme="minorEastAsia"/>
                <w:sz w:val="24"/>
              </w:rPr>
            </w:pPr>
          </w:p>
        </w:tc>
        <w:tc>
          <w:tcPr>
            <w:tcW w:w="553" w:type="dxa"/>
          </w:tcPr>
          <w:p w14:paraId="71B734A5">
            <w:pPr>
              <w:spacing w:line="360" w:lineRule="auto"/>
              <w:rPr>
                <w:rFonts w:cs="仿宋_GB2312" w:asciiTheme="minorEastAsia" w:hAnsiTheme="minorEastAsia" w:eastAsiaTheme="minorEastAsia"/>
                <w:sz w:val="24"/>
              </w:rPr>
            </w:pPr>
          </w:p>
        </w:tc>
        <w:tc>
          <w:tcPr>
            <w:tcW w:w="553" w:type="dxa"/>
          </w:tcPr>
          <w:p w14:paraId="3D5D45D6">
            <w:pPr>
              <w:spacing w:line="360" w:lineRule="auto"/>
              <w:rPr>
                <w:rFonts w:cs="仿宋_GB2312" w:asciiTheme="minorEastAsia" w:hAnsiTheme="minorEastAsia" w:eastAsiaTheme="minorEastAsia"/>
                <w:sz w:val="24"/>
              </w:rPr>
            </w:pPr>
          </w:p>
        </w:tc>
      </w:tr>
      <w:tr w14:paraId="6FAC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06CB70">
            <w:pPr>
              <w:spacing w:line="360" w:lineRule="auto"/>
              <w:rPr>
                <w:rFonts w:cs="仿宋_GB2312" w:asciiTheme="minorEastAsia" w:hAnsiTheme="minorEastAsia" w:eastAsiaTheme="minorEastAsia"/>
                <w:sz w:val="24"/>
              </w:rPr>
            </w:pPr>
          </w:p>
        </w:tc>
        <w:tc>
          <w:tcPr>
            <w:tcW w:w="552" w:type="dxa"/>
          </w:tcPr>
          <w:p w14:paraId="334776F3">
            <w:pPr>
              <w:spacing w:line="360" w:lineRule="auto"/>
              <w:rPr>
                <w:rFonts w:cs="仿宋_GB2312" w:asciiTheme="minorEastAsia" w:hAnsiTheme="minorEastAsia" w:eastAsiaTheme="minorEastAsia"/>
                <w:sz w:val="24"/>
              </w:rPr>
            </w:pPr>
          </w:p>
        </w:tc>
        <w:tc>
          <w:tcPr>
            <w:tcW w:w="552" w:type="dxa"/>
          </w:tcPr>
          <w:p w14:paraId="25961171">
            <w:pPr>
              <w:spacing w:line="360" w:lineRule="auto"/>
              <w:rPr>
                <w:rFonts w:cs="仿宋_GB2312" w:asciiTheme="minorEastAsia" w:hAnsiTheme="minorEastAsia" w:eastAsiaTheme="minorEastAsia"/>
                <w:sz w:val="24"/>
              </w:rPr>
            </w:pPr>
          </w:p>
        </w:tc>
        <w:tc>
          <w:tcPr>
            <w:tcW w:w="552" w:type="dxa"/>
          </w:tcPr>
          <w:p w14:paraId="63DB0789">
            <w:pPr>
              <w:spacing w:line="360" w:lineRule="auto"/>
              <w:rPr>
                <w:rFonts w:cs="仿宋_GB2312" w:asciiTheme="minorEastAsia" w:hAnsiTheme="minorEastAsia" w:eastAsiaTheme="minorEastAsia"/>
                <w:sz w:val="24"/>
              </w:rPr>
            </w:pPr>
          </w:p>
        </w:tc>
        <w:tc>
          <w:tcPr>
            <w:tcW w:w="552" w:type="dxa"/>
          </w:tcPr>
          <w:p w14:paraId="3674634B">
            <w:pPr>
              <w:spacing w:line="360" w:lineRule="auto"/>
              <w:rPr>
                <w:rFonts w:cs="仿宋_GB2312" w:asciiTheme="minorEastAsia" w:hAnsiTheme="minorEastAsia" w:eastAsiaTheme="minorEastAsia"/>
                <w:sz w:val="24"/>
              </w:rPr>
            </w:pPr>
          </w:p>
        </w:tc>
        <w:tc>
          <w:tcPr>
            <w:tcW w:w="552" w:type="dxa"/>
          </w:tcPr>
          <w:p w14:paraId="349EB675">
            <w:pPr>
              <w:spacing w:line="360" w:lineRule="auto"/>
              <w:rPr>
                <w:rFonts w:cs="仿宋_GB2312" w:asciiTheme="minorEastAsia" w:hAnsiTheme="minorEastAsia" w:eastAsiaTheme="minorEastAsia"/>
                <w:sz w:val="24"/>
              </w:rPr>
            </w:pPr>
          </w:p>
        </w:tc>
        <w:tc>
          <w:tcPr>
            <w:tcW w:w="552" w:type="dxa"/>
          </w:tcPr>
          <w:p w14:paraId="4A0F9A8F">
            <w:pPr>
              <w:spacing w:line="360" w:lineRule="auto"/>
              <w:rPr>
                <w:rFonts w:cs="仿宋_GB2312" w:asciiTheme="minorEastAsia" w:hAnsiTheme="minorEastAsia" w:eastAsiaTheme="minorEastAsia"/>
                <w:sz w:val="24"/>
              </w:rPr>
            </w:pPr>
          </w:p>
        </w:tc>
        <w:tc>
          <w:tcPr>
            <w:tcW w:w="553" w:type="dxa"/>
          </w:tcPr>
          <w:p w14:paraId="60202CE8">
            <w:pPr>
              <w:spacing w:line="360" w:lineRule="auto"/>
              <w:rPr>
                <w:rFonts w:cs="仿宋_GB2312" w:asciiTheme="minorEastAsia" w:hAnsiTheme="minorEastAsia" w:eastAsiaTheme="minorEastAsia"/>
                <w:sz w:val="24"/>
              </w:rPr>
            </w:pPr>
          </w:p>
        </w:tc>
        <w:tc>
          <w:tcPr>
            <w:tcW w:w="553" w:type="dxa"/>
          </w:tcPr>
          <w:p w14:paraId="4E6FBBAF">
            <w:pPr>
              <w:spacing w:line="360" w:lineRule="auto"/>
              <w:rPr>
                <w:rFonts w:cs="仿宋_GB2312" w:asciiTheme="minorEastAsia" w:hAnsiTheme="minorEastAsia" w:eastAsiaTheme="minorEastAsia"/>
                <w:sz w:val="24"/>
              </w:rPr>
            </w:pPr>
          </w:p>
        </w:tc>
        <w:tc>
          <w:tcPr>
            <w:tcW w:w="553" w:type="dxa"/>
          </w:tcPr>
          <w:p w14:paraId="15C3E1BD">
            <w:pPr>
              <w:spacing w:line="360" w:lineRule="auto"/>
              <w:rPr>
                <w:rFonts w:cs="仿宋_GB2312" w:asciiTheme="minorEastAsia" w:hAnsiTheme="minorEastAsia" w:eastAsiaTheme="minorEastAsia"/>
                <w:sz w:val="24"/>
              </w:rPr>
            </w:pPr>
          </w:p>
        </w:tc>
        <w:tc>
          <w:tcPr>
            <w:tcW w:w="553" w:type="dxa"/>
          </w:tcPr>
          <w:p w14:paraId="13F52137">
            <w:pPr>
              <w:spacing w:line="360" w:lineRule="auto"/>
              <w:rPr>
                <w:rFonts w:cs="仿宋_GB2312" w:asciiTheme="minorEastAsia" w:hAnsiTheme="minorEastAsia" w:eastAsiaTheme="minorEastAsia"/>
                <w:sz w:val="24"/>
              </w:rPr>
            </w:pPr>
          </w:p>
        </w:tc>
        <w:tc>
          <w:tcPr>
            <w:tcW w:w="553" w:type="dxa"/>
          </w:tcPr>
          <w:p w14:paraId="0653D222">
            <w:pPr>
              <w:spacing w:line="360" w:lineRule="auto"/>
              <w:rPr>
                <w:rFonts w:cs="仿宋_GB2312" w:asciiTheme="minorEastAsia" w:hAnsiTheme="minorEastAsia" w:eastAsiaTheme="minorEastAsia"/>
                <w:sz w:val="24"/>
              </w:rPr>
            </w:pPr>
          </w:p>
        </w:tc>
        <w:tc>
          <w:tcPr>
            <w:tcW w:w="553" w:type="dxa"/>
          </w:tcPr>
          <w:p w14:paraId="411DB341">
            <w:pPr>
              <w:spacing w:line="360" w:lineRule="auto"/>
              <w:rPr>
                <w:rFonts w:cs="仿宋_GB2312" w:asciiTheme="minorEastAsia" w:hAnsiTheme="minorEastAsia" w:eastAsiaTheme="minorEastAsia"/>
                <w:sz w:val="24"/>
              </w:rPr>
            </w:pPr>
          </w:p>
        </w:tc>
        <w:tc>
          <w:tcPr>
            <w:tcW w:w="553" w:type="dxa"/>
          </w:tcPr>
          <w:p w14:paraId="0109A458">
            <w:pPr>
              <w:spacing w:line="360" w:lineRule="auto"/>
              <w:rPr>
                <w:rFonts w:cs="仿宋_GB2312" w:asciiTheme="minorEastAsia" w:hAnsiTheme="minorEastAsia" w:eastAsiaTheme="minorEastAsia"/>
                <w:sz w:val="24"/>
              </w:rPr>
            </w:pPr>
          </w:p>
        </w:tc>
        <w:tc>
          <w:tcPr>
            <w:tcW w:w="553" w:type="dxa"/>
          </w:tcPr>
          <w:p w14:paraId="3DD233C2">
            <w:pPr>
              <w:spacing w:line="360" w:lineRule="auto"/>
              <w:rPr>
                <w:rFonts w:cs="仿宋_GB2312" w:asciiTheme="minorEastAsia" w:hAnsiTheme="minorEastAsia" w:eastAsiaTheme="minorEastAsia"/>
                <w:sz w:val="24"/>
              </w:rPr>
            </w:pPr>
          </w:p>
        </w:tc>
        <w:tc>
          <w:tcPr>
            <w:tcW w:w="553" w:type="dxa"/>
          </w:tcPr>
          <w:p w14:paraId="5242FBB6">
            <w:pPr>
              <w:spacing w:line="360" w:lineRule="auto"/>
              <w:rPr>
                <w:rFonts w:cs="仿宋_GB2312" w:asciiTheme="minorEastAsia" w:hAnsiTheme="minorEastAsia" w:eastAsiaTheme="minorEastAsia"/>
                <w:sz w:val="24"/>
              </w:rPr>
            </w:pPr>
          </w:p>
        </w:tc>
        <w:tc>
          <w:tcPr>
            <w:tcW w:w="553" w:type="dxa"/>
          </w:tcPr>
          <w:p w14:paraId="03ECA720">
            <w:pPr>
              <w:spacing w:line="360" w:lineRule="auto"/>
              <w:rPr>
                <w:rFonts w:cs="仿宋_GB2312" w:asciiTheme="minorEastAsia" w:hAnsiTheme="minorEastAsia" w:eastAsiaTheme="minorEastAsia"/>
                <w:sz w:val="24"/>
              </w:rPr>
            </w:pPr>
          </w:p>
        </w:tc>
      </w:tr>
      <w:tr w14:paraId="6257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EC21216">
            <w:pPr>
              <w:spacing w:line="360" w:lineRule="auto"/>
              <w:rPr>
                <w:rFonts w:cs="仿宋_GB2312" w:asciiTheme="minorEastAsia" w:hAnsiTheme="minorEastAsia" w:eastAsiaTheme="minorEastAsia"/>
                <w:sz w:val="24"/>
              </w:rPr>
            </w:pPr>
          </w:p>
        </w:tc>
        <w:tc>
          <w:tcPr>
            <w:tcW w:w="552" w:type="dxa"/>
          </w:tcPr>
          <w:p w14:paraId="442CA0BE">
            <w:pPr>
              <w:spacing w:line="360" w:lineRule="auto"/>
              <w:rPr>
                <w:rFonts w:cs="仿宋_GB2312" w:asciiTheme="minorEastAsia" w:hAnsiTheme="minorEastAsia" w:eastAsiaTheme="minorEastAsia"/>
                <w:sz w:val="24"/>
              </w:rPr>
            </w:pPr>
          </w:p>
        </w:tc>
        <w:tc>
          <w:tcPr>
            <w:tcW w:w="552" w:type="dxa"/>
          </w:tcPr>
          <w:p w14:paraId="3ABD54B6">
            <w:pPr>
              <w:spacing w:line="360" w:lineRule="auto"/>
              <w:rPr>
                <w:rFonts w:cs="仿宋_GB2312" w:asciiTheme="minorEastAsia" w:hAnsiTheme="minorEastAsia" w:eastAsiaTheme="minorEastAsia"/>
                <w:sz w:val="24"/>
              </w:rPr>
            </w:pPr>
          </w:p>
        </w:tc>
        <w:tc>
          <w:tcPr>
            <w:tcW w:w="552" w:type="dxa"/>
          </w:tcPr>
          <w:p w14:paraId="5B021ECA">
            <w:pPr>
              <w:spacing w:line="360" w:lineRule="auto"/>
              <w:rPr>
                <w:rFonts w:cs="仿宋_GB2312" w:asciiTheme="minorEastAsia" w:hAnsiTheme="minorEastAsia" w:eastAsiaTheme="minorEastAsia"/>
                <w:sz w:val="24"/>
              </w:rPr>
            </w:pPr>
          </w:p>
        </w:tc>
        <w:tc>
          <w:tcPr>
            <w:tcW w:w="552" w:type="dxa"/>
          </w:tcPr>
          <w:p w14:paraId="715E482F">
            <w:pPr>
              <w:spacing w:line="360" w:lineRule="auto"/>
              <w:rPr>
                <w:rFonts w:cs="仿宋_GB2312" w:asciiTheme="minorEastAsia" w:hAnsiTheme="minorEastAsia" w:eastAsiaTheme="minorEastAsia"/>
                <w:sz w:val="24"/>
              </w:rPr>
            </w:pPr>
          </w:p>
        </w:tc>
        <w:tc>
          <w:tcPr>
            <w:tcW w:w="552" w:type="dxa"/>
          </w:tcPr>
          <w:p w14:paraId="326DE69D">
            <w:pPr>
              <w:spacing w:line="360" w:lineRule="auto"/>
              <w:rPr>
                <w:rFonts w:cs="仿宋_GB2312" w:asciiTheme="minorEastAsia" w:hAnsiTheme="minorEastAsia" w:eastAsiaTheme="minorEastAsia"/>
                <w:sz w:val="24"/>
              </w:rPr>
            </w:pPr>
          </w:p>
        </w:tc>
        <w:tc>
          <w:tcPr>
            <w:tcW w:w="552" w:type="dxa"/>
          </w:tcPr>
          <w:p w14:paraId="0DBB9146">
            <w:pPr>
              <w:spacing w:line="360" w:lineRule="auto"/>
              <w:rPr>
                <w:rFonts w:cs="仿宋_GB2312" w:asciiTheme="minorEastAsia" w:hAnsiTheme="minorEastAsia" w:eastAsiaTheme="minorEastAsia"/>
                <w:sz w:val="24"/>
              </w:rPr>
            </w:pPr>
          </w:p>
        </w:tc>
        <w:tc>
          <w:tcPr>
            <w:tcW w:w="553" w:type="dxa"/>
          </w:tcPr>
          <w:p w14:paraId="795F6D1C">
            <w:pPr>
              <w:spacing w:line="360" w:lineRule="auto"/>
              <w:rPr>
                <w:rFonts w:cs="仿宋_GB2312" w:asciiTheme="minorEastAsia" w:hAnsiTheme="minorEastAsia" w:eastAsiaTheme="minorEastAsia"/>
                <w:sz w:val="24"/>
              </w:rPr>
            </w:pPr>
          </w:p>
        </w:tc>
        <w:tc>
          <w:tcPr>
            <w:tcW w:w="553" w:type="dxa"/>
          </w:tcPr>
          <w:p w14:paraId="3E37A591">
            <w:pPr>
              <w:spacing w:line="360" w:lineRule="auto"/>
              <w:rPr>
                <w:rFonts w:cs="仿宋_GB2312" w:asciiTheme="minorEastAsia" w:hAnsiTheme="minorEastAsia" w:eastAsiaTheme="minorEastAsia"/>
                <w:sz w:val="24"/>
              </w:rPr>
            </w:pPr>
          </w:p>
        </w:tc>
        <w:tc>
          <w:tcPr>
            <w:tcW w:w="553" w:type="dxa"/>
          </w:tcPr>
          <w:p w14:paraId="14D4D5AF">
            <w:pPr>
              <w:spacing w:line="360" w:lineRule="auto"/>
              <w:rPr>
                <w:rFonts w:cs="仿宋_GB2312" w:asciiTheme="minorEastAsia" w:hAnsiTheme="minorEastAsia" w:eastAsiaTheme="minorEastAsia"/>
                <w:sz w:val="24"/>
              </w:rPr>
            </w:pPr>
          </w:p>
        </w:tc>
        <w:tc>
          <w:tcPr>
            <w:tcW w:w="553" w:type="dxa"/>
          </w:tcPr>
          <w:p w14:paraId="06490A4C">
            <w:pPr>
              <w:spacing w:line="360" w:lineRule="auto"/>
              <w:rPr>
                <w:rFonts w:cs="仿宋_GB2312" w:asciiTheme="minorEastAsia" w:hAnsiTheme="minorEastAsia" w:eastAsiaTheme="minorEastAsia"/>
                <w:sz w:val="24"/>
              </w:rPr>
            </w:pPr>
          </w:p>
        </w:tc>
        <w:tc>
          <w:tcPr>
            <w:tcW w:w="553" w:type="dxa"/>
          </w:tcPr>
          <w:p w14:paraId="007D5025">
            <w:pPr>
              <w:spacing w:line="360" w:lineRule="auto"/>
              <w:rPr>
                <w:rFonts w:cs="仿宋_GB2312" w:asciiTheme="minorEastAsia" w:hAnsiTheme="minorEastAsia" w:eastAsiaTheme="minorEastAsia"/>
                <w:sz w:val="24"/>
              </w:rPr>
            </w:pPr>
          </w:p>
        </w:tc>
        <w:tc>
          <w:tcPr>
            <w:tcW w:w="553" w:type="dxa"/>
          </w:tcPr>
          <w:p w14:paraId="20C87CAF">
            <w:pPr>
              <w:spacing w:line="360" w:lineRule="auto"/>
              <w:rPr>
                <w:rFonts w:cs="仿宋_GB2312" w:asciiTheme="minorEastAsia" w:hAnsiTheme="minorEastAsia" w:eastAsiaTheme="minorEastAsia"/>
                <w:sz w:val="24"/>
              </w:rPr>
            </w:pPr>
          </w:p>
        </w:tc>
        <w:tc>
          <w:tcPr>
            <w:tcW w:w="553" w:type="dxa"/>
          </w:tcPr>
          <w:p w14:paraId="0BE231D8">
            <w:pPr>
              <w:spacing w:line="360" w:lineRule="auto"/>
              <w:rPr>
                <w:rFonts w:cs="仿宋_GB2312" w:asciiTheme="minorEastAsia" w:hAnsiTheme="minorEastAsia" w:eastAsiaTheme="minorEastAsia"/>
                <w:sz w:val="24"/>
              </w:rPr>
            </w:pPr>
          </w:p>
        </w:tc>
        <w:tc>
          <w:tcPr>
            <w:tcW w:w="553" w:type="dxa"/>
          </w:tcPr>
          <w:p w14:paraId="1E7EB56A">
            <w:pPr>
              <w:spacing w:line="360" w:lineRule="auto"/>
              <w:rPr>
                <w:rFonts w:cs="仿宋_GB2312" w:asciiTheme="minorEastAsia" w:hAnsiTheme="minorEastAsia" w:eastAsiaTheme="minorEastAsia"/>
                <w:sz w:val="24"/>
              </w:rPr>
            </w:pPr>
          </w:p>
        </w:tc>
        <w:tc>
          <w:tcPr>
            <w:tcW w:w="553" w:type="dxa"/>
          </w:tcPr>
          <w:p w14:paraId="7A1BA432">
            <w:pPr>
              <w:spacing w:line="360" w:lineRule="auto"/>
              <w:rPr>
                <w:rFonts w:cs="仿宋_GB2312" w:asciiTheme="minorEastAsia" w:hAnsiTheme="minorEastAsia" w:eastAsiaTheme="minorEastAsia"/>
                <w:sz w:val="24"/>
              </w:rPr>
            </w:pPr>
          </w:p>
        </w:tc>
        <w:tc>
          <w:tcPr>
            <w:tcW w:w="553" w:type="dxa"/>
          </w:tcPr>
          <w:p w14:paraId="0D74E6A2">
            <w:pPr>
              <w:spacing w:line="360" w:lineRule="auto"/>
              <w:rPr>
                <w:rFonts w:cs="仿宋_GB2312" w:asciiTheme="minorEastAsia" w:hAnsiTheme="minorEastAsia" w:eastAsiaTheme="minorEastAsia"/>
                <w:sz w:val="24"/>
              </w:rPr>
            </w:pPr>
          </w:p>
        </w:tc>
      </w:tr>
      <w:tr w14:paraId="5E7F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08C775">
            <w:pPr>
              <w:spacing w:line="360" w:lineRule="auto"/>
              <w:rPr>
                <w:rFonts w:cs="仿宋_GB2312" w:asciiTheme="minorEastAsia" w:hAnsiTheme="minorEastAsia" w:eastAsiaTheme="minorEastAsia"/>
                <w:sz w:val="24"/>
              </w:rPr>
            </w:pPr>
          </w:p>
        </w:tc>
        <w:tc>
          <w:tcPr>
            <w:tcW w:w="552" w:type="dxa"/>
          </w:tcPr>
          <w:p w14:paraId="14FBE152">
            <w:pPr>
              <w:spacing w:line="360" w:lineRule="auto"/>
              <w:rPr>
                <w:rFonts w:cs="仿宋_GB2312" w:asciiTheme="minorEastAsia" w:hAnsiTheme="minorEastAsia" w:eastAsiaTheme="minorEastAsia"/>
                <w:sz w:val="24"/>
              </w:rPr>
            </w:pPr>
          </w:p>
        </w:tc>
        <w:tc>
          <w:tcPr>
            <w:tcW w:w="552" w:type="dxa"/>
          </w:tcPr>
          <w:p w14:paraId="0AA0CAFD">
            <w:pPr>
              <w:spacing w:line="360" w:lineRule="auto"/>
              <w:rPr>
                <w:rFonts w:cs="仿宋_GB2312" w:asciiTheme="minorEastAsia" w:hAnsiTheme="minorEastAsia" w:eastAsiaTheme="minorEastAsia"/>
                <w:sz w:val="24"/>
              </w:rPr>
            </w:pPr>
          </w:p>
        </w:tc>
        <w:tc>
          <w:tcPr>
            <w:tcW w:w="552" w:type="dxa"/>
          </w:tcPr>
          <w:p w14:paraId="31B6BCCB">
            <w:pPr>
              <w:spacing w:line="360" w:lineRule="auto"/>
              <w:rPr>
                <w:rFonts w:cs="仿宋_GB2312" w:asciiTheme="minorEastAsia" w:hAnsiTheme="minorEastAsia" w:eastAsiaTheme="minorEastAsia"/>
                <w:sz w:val="24"/>
              </w:rPr>
            </w:pPr>
          </w:p>
        </w:tc>
        <w:tc>
          <w:tcPr>
            <w:tcW w:w="552" w:type="dxa"/>
          </w:tcPr>
          <w:p w14:paraId="4E6A4BBC">
            <w:pPr>
              <w:spacing w:line="360" w:lineRule="auto"/>
              <w:rPr>
                <w:rFonts w:cs="仿宋_GB2312" w:asciiTheme="minorEastAsia" w:hAnsiTheme="minorEastAsia" w:eastAsiaTheme="minorEastAsia"/>
                <w:sz w:val="24"/>
              </w:rPr>
            </w:pPr>
          </w:p>
        </w:tc>
        <w:tc>
          <w:tcPr>
            <w:tcW w:w="552" w:type="dxa"/>
          </w:tcPr>
          <w:p w14:paraId="70A97E05">
            <w:pPr>
              <w:spacing w:line="360" w:lineRule="auto"/>
              <w:rPr>
                <w:rFonts w:cs="仿宋_GB2312" w:asciiTheme="minorEastAsia" w:hAnsiTheme="minorEastAsia" w:eastAsiaTheme="minorEastAsia"/>
                <w:sz w:val="24"/>
              </w:rPr>
            </w:pPr>
          </w:p>
        </w:tc>
        <w:tc>
          <w:tcPr>
            <w:tcW w:w="552" w:type="dxa"/>
          </w:tcPr>
          <w:p w14:paraId="49A55B09">
            <w:pPr>
              <w:spacing w:line="360" w:lineRule="auto"/>
              <w:rPr>
                <w:rFonts w:cs="仿宋_GB2312" w:asciiTheme="minorEastAsia" w:hAnsiTheme="minorEastAsia" w:eastAsiaTheme="minorEastAsia"/>
                <w:sz w:val="24"/>
              </w:rPr>
            </w:pPr>
          </w:p>
        </w:tc>
        <w:tc>
          <w:tcPr>
            <w:tcW w:w="553" w:type="dxa"/>
          </w:tcPr>
          <w:p w14:paraId="2632F8C9">
            <w:pPr>
              <w:spacing w:line="360" w:lineRule="auto"/>
              <w:rPr>
                <w:rFonts w:cs="仿宋_GB2312" w:asciiTheme="minorEastAsia" w:hAnsiTheme="minorEastAsia" w:eastAsiaTheme="minorEastAsia"/>
                <w:sz w:val="24"/>
              </w:rPr>
            </w:pPr>
          </w:p>
        </w:tc>
        <w:tc>
          <w:tcPr>
            <w:tcW w:w="553" w:type="dxa"/>
          </w:tcPr>
          <w:p w14:paraId="4585850A">
            <w:pPr>
              <w:spacing w:line="360" w:lineRule="auto"/>
              <w:rPr>
                <w:rFonts w:cs="仿宋_GB2312" w:asciiTheme="minorEastAsia" w:hAnsiTheme="minorEastAsia" w:eastAsiaTheme="minorEastAsia"/>
                <w:sz w:val="24"/>
              </w:rPr>
            </w:pPr>
          </w:p>
        </w:tc>
        <w:tc>
          <w:tcPr>
            <w:tcW w:w="553" w:type="dxa"/>
          </w:tcPr>
          <w:p w14:paraId="4B766F45">
            <w:pPr>
              <w:spacing w:line="360" w:lineRule="auto"/>
              <w:rPr>
                <w:rFonts w:cs="仿宋_GB2312" w:asciiTheme="minorEastAsia" w:hAnsiTheme="minorEastAsia" w:eastAsiaTheme="minorEastAsia"/>
                <w:sz w:val="24"/>
              </w:rPr>
            </w:pPr>
          </w:p>
        </w:tc>
        <w:tc>
          <w:tcPr>
            <w:tcW w:w="553" w:type="dxa"/>
          </w:tcPr>
          <w:p w14:paraId="6EC524A3">
            <w:pPr>
              <w:spacing w:line="360" w:lineRule="auto"/>
              <w:rPr>
                <w:rFonts w:cs="仿宋_GB2312" w:asciiTheme="minorEastAsia" w:hAnsiTheme="minorEastAsia" w:eastAsiaTheme="minorEastAsia"/>
                <w:sz w:val="24"/>
              </w:rPr>
            </w:pPr>
          </w:p>
        </w:tc>
        <w:tc>
          <w:tcPr>
            <w:tcW w:w="553" w:type="dxa"/>
          </w:tcPr>
          <w:p w14:paraId="1A5C7053">
            <w:pPr>
              <w:spacing w:line="360" w:lineRule="auto"/>
              <w:rPr>
                <w:rFonts w:cs="仿宋_GB2312" w:asciiTheme="minorEastAsia" w:hAnsiTheme="minorEastAsia" w:eastAsiaTheme="minorEastAsia"/>
                <w:sz w:val="24"/>
              </w:rPr>
            </w:pPr>
          </w:p>
        </w:tc>
        <w:tc>
          <w:tcPr>
            <w:tcW w:w="553" w:type="dxa"/>
          </w:tcPr>
          <w:p w14:paraId="3F570A75">
            <w:pPr>
              <w:spacing w:line="360" w:lineRule="auto"/>
              <w:rPr>
                <w:rFonts w:cs="仿宋_GB2312" w:asciiTheme="minorEastAsia" w:hAnsiTheme="minorEastAsia" w:eastAsiaTheme="minorEastAsia"/>
                <w:sz w:val="24"/>
              </w:rPr>
            </w:pPr>
          </w:p>
        </w:tc>
        <w:tc>
          <w:tcPr>
            <w:tcW w:w="553" w:type="dxa"/>
          </w:tcPr>
          <w:p w14:paraId="4E4C07E1">
            <w:pPr>
              <w:spacing w:line="360" w:lineRule="auto"/>
              <w:rPr>
                <w:rFonts w:cs="仿宋_GB2312" w:asciiTheme="minorEastAsia" w:hAnsiTheme="minorEastAsia" w:eastAsiaTheme="minorEastAsia"/>
                <w:sz w:val="24"/>
              </w:rPr>
            </w:pPr>
          </w:p>
        </w:tc>
        <w:tc>
          <w:tcPr>
            <w:tcW w:w="553" w:type="dxa"/>
          </w:tcPr>
          <w:p w14:paraId="5FCECC00">
            <w:pPr>
              <w:spacing w:line="360" w:lineRule="auto"/>
              <w:rPr>
                <w:rFonts w:cs="仿宋_GB2312" w:asciiTheme="minorEastAsia" w:hAnsiTheme="minorEastAsia" w:eastAsiaTheme="minorEastAsia"/>
                <w:sz w:val="24"/>
              </w:rPr>
            </w:pPr>
          </w:p>
        </w:tc>
        <w:tc>
          <w:tcPr>
            <w:tcW w:w="553" w:type="dxa"/>
          </w:tcPr>
          <w:p w14:paraId="4C04C235">
            <w:pPr>
              <w:spacing w:line="360" w:lineRule="auto"/>
              <w:rPr>
                <w:rFonts w:cs="仿宋_GB2312" w:asciiTheme="minorEastAsia" w:hAnsiTheme="minorEastAsia" w:eastAsiaTheme="minorEastAsia"/>
                <w:sz w:val="24"/>
              </w:rPr>
            </w:pPr>
          </w:p>
        </w:tc>
        <w:tc>
          <w:tcPr>
            <w:tcW w:w="553" w:type="dxa"/>
          </w:tcPr>
          <w:p w14:paraId="6CC35D76">
            <w:pPr>
              <w:spacing w:line="360" w:lineRule="auto"/>
              <w:rPr>
                <w:rFonts w:cs="仿宋_GB2312" w:asciiTheme="minorEastAsia" w:hAnsiTheme="minorEastAsia" w:eastAsiaTheme="minorEastAsia"/>
                <w:sz w:val="24"/>
              </w:rPr>
            </w:pPr>
          </w:p>
        </w:tc>
      </w:tr>
      <w:tr w14:paraId="075E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CCA42B">
            <w:pPr>
              <w:spacing w:line="360" w:lineRule="auto"/>
              <w:rPr>
                <w:rFonts w:cs="仿宋_GB2312" w:asciiTheme="minorEastAsia" w:hAnsiTheme="minorEastAsia" w:eastAsiaTheme="minorEastAsia"/>
                <w:sz w:val="24"/>
              </w:rPr>
            </w:pPr>
          </w:p>
        </w:tc>
        <w:tc>
          <w:tcPr>
            <w:tcW w:w="552" w:type="dxa"/>
          </w:tcPr>
          <w:p w14:paraId="779B339F">
            <w:pPr>
              <w:spacing w:line="360" w:lineRule="auto"/>
              <w:rPr>
                <w:rFonts w:cs="仿宋_GB2312" w:asciiTheme="minorEastAsia" w:hAnsiTheme="minorEastAsia" w:eastAsiaTheme="minorEastAsia"/>
                <w:sz w:val="24"/>
              </w:rPr>
            </w:pPr>
          </w:p>
        </w:tc>
        <w:tc>
          <w:tcPr>
            <w:tcW w:w="552" w:type="dxa"/>
          </w:tcPr>
          <w:p w14:paraId="4F8EA2C1">
            <w:pPr>
              <w:spacing w:line="360" w:lineRule="auto"/>
              <w:rPr>
                <w:rFonts w:cs="仿宋_GB2312" w:asciiTheme="minorEastAsia" w:hAnsiTheme="minorEastAsia" w:eastAsiaTheme="minorEastAsia"/>
                <w:sz w:val="24"/>
              </w:rPr>
            </w:pPr>
          </w:p>
        </w:tc>
        <w:tc>
          <w:tcPr>
            <w:tcW w:w="552" w:type="dxa"/>
          </w:tcPr>
          <w:p w14:paraId="110DA472">
            <w:pPr>
              <w:spacing w:line="360" w:lineRule="auto"/>
              <w:rPr>
                <w:rFonts w:cs="仿宋_GB2312" w:asciiTheme="minorEastAsia" w:hAnsiTheme="minorEastAsia" w:eastAsiaTheme="minorEastAsia"/>
                <w:sz w:val="24"/>
              </w:rPr>
            </w:pPr>
          </w:p>
        </w:tc>
        <w:tc>
          <w:tcPr>
            <w:tcW w:w="552" w:type="dxa"/>
          </w:tcPr>
          <w:p w14:paraId="5F12AB3B">
            <w:pPr>
              <w:spacing w:line="360" w:lineRule="auto"/>
              <w:rPr>
                <w:rFonts w:cs="仿宋_GB2312" w:asciiTheme="minorEastAsia" w:hAnsiTheme="minorEastAsia" w:eastAsiaTheme="minorEastAsia"/>
                <w:sz w:val="24"/>
              </w:rPr>
            </w:pPr>
          </w:p>
        </w:tc>
        <w:tc>
          <w:tcPr>
            <w:tcW w:w="552" w:type="dxa"/>
          </w:tcPr>
          <w:p w14:paraId="3254C7AA">
            <w:pPr>
              <w:spacing w:line="360" w:lineRule="auto"/>
              <w:rPr>
                <w:rFonts w:cs="仿宋_GB2312" w:asciiTheme="minorEastAsia" w:hAnsiTheme="minorEastAsia" w:eastAsiaTheme="minorEastAsia"/>
                <w:sz w:val="24"/>
              </w:rPr>
            </w:pPr>
          </w:p>
        </w:tc>
        <w:tc>
          <w:tcPr>
            <w:tcW w:w="552" w:type="dxa"/>
          </w:tcPr>
          <w:p w14:paraId="4D88D183">
            <w:pPr>
              <w:spacing w:line="360" w:lineRule="auto"/>
              <w:rPr>
                <w:rFonts w:cs="仿宋_GB2312" w:asciiTheme="minorEastAsia" w:hAnsiTheme="minorEastAsia" w:eastAsiaTheme="minorEastAsia"/>
                <w:sz w:val="24"/>
              </w:rPr>
            </w:pPr>
          </w:p>
        </w:tc>
        <w:tc>
          <w:tcPr>
            <w:tcW w:w="553" w:type="dxa"/>
          </w:tcPr>
          <w:p w14:paraId="4E973ADA">
            <w:pPr>
              <w:spacing w:line="360" w:lineRule="auto"/>
              <w:rPr>
                <w:rFonts w:cs="仿宋_GB2312" w:asciiTheme="minorEastAsia" w:hAnsiTheme="minorEastAsia" w:eastAsiaTheme="minorEastAsia"/>
                <w:sz w:val="24"/>
              </w:rPr>
            </w:pPr>
          </w:p>
        </w:tc>
        <w:tc>
          <w:tcPr>
            <w:tcW w:w="553" w:type="dxa"/>
          </w:tcPr>
          <w:p w14:paraId="329D27C6">
            <w:pPr>
              <w:spacing w:line="360" w:lineRule="auto"/>
              <w:rPr>
                <w:rFonts w:cs="仿宋_GB2312" w:asciiTheme="minorEastAsia" w:hAnsiTheme="minorEastAsia" w:eastAsiaTheme="minorEastAsia"/>
                <w:sz w:val="24"/>
              </w:rPr>
            </w:pPr>
          </w:p>
        </w:tc>
        <w:tc>
          <w:tcPr>
            <w:tcW w:w="553" w:type="dxa"/>
          </w:tcPr>
          <w:p w14:paraId="75CC572A">
            <w:pPr>
              <w:spacing w:line="360" w:lineRule="auto"/>
              <w:rPr>
                <w:rFonts w:cs="仿宋_GB2312" w:asciiTheme="minorEastAsia" w:hAnsiTheme="minorEastAsia" w:eastAsiaTheme="minorEastAsia"/>
                <w:sz w:val="24"/>
              </w:rPr>
            </w:pPr>
          </w:p>
        </w:tc>
        <w:tc>
          <w:tcPr>
            <w:tcW w:w="553" w:type="dxa"/>
          </w:tcPr>
          <w:p w14:paraId="2D29CA1A">
            <w:pPr>
              <w:spacing w:line="360" w:lineRule="auto"/>
              <w:rPr>
                <w:rFonts w:cs="仿宋_GB2312" w:asciiTheme="minorEastAsia" w:hAnsiTheme="minorEastAsia" w:eastAsiaTheme="minorEastAsia"/>
                <w:sz w:val="24"/>
              </w:rPr>
            </w:pPr>
          </w:p>
        </w:tc>
        <w:tc>
          <w:tcPr>
            <w:tcW w:w="553" w:type="dxa"/>
          </w:tcPr>
          <w:p w14:paraId="78B82C3B">
            <w:pPr>
              <w:spacing w:line="360" w:lineRule="auto"/>
              <w:rPr>
                <w:rFonts w:cs="仿宋_GB2312" w:asciiTheme="minorEastAsia" w:hAnsiTheme="minorEastAsia" w:eastAsiaTheme="minorEastAsia"/>
                <w:sz w:val="24"/>
              </w:rPr>
            </w:pPr>
          </w:p>
        </w:tc>
        <w:tc>
          <w:tcPr>
            <w:tcW w:w="553" w:type="dxa"/>
          </w:tcPr>
          <w:p w14:paraId="0746C3A2">
            <w:pPr>
              <w:spacing w:line="360" w:lineRule="auto"/>
              <w:rPr>
                <w:rFonts w:cs="仿宋_GB2312" w:asciiTheme="minorEastAsia" w:hAnsiTheme="minorEastAsia" w:eastAsiaTheme="minorEastAsia"/>
                <w:sz w:val="24"/>
              </w:rPr>
            </w:pPr>
          </w:p>
        </w:tc>
        <w:tc>
          <w:tcPr>
            <w:tcW w:w="553" w:type="dxa"/>
          </w:tcPr>
          <w:p w14:paraId="2F5AE18F">
            <w:pPr>
              <w:spacing w:line="360" w:lineRule="auto"/>
              <w:rPr>
                <w:rFonts w:cs="仿宋_GB2312" w:asciiTheme="minorEastAsia" w:hAnsiTheme="minorEastAsia" w:eastAsiaTheme="minorEastAsia"/>
                <w:sz w:val="24"/>
              </w:rPr>
            </w:pPr>
          </w:p>
        </w:tc>
        <w:tc>
          <w:tcPr>
            <w:tcW w:w="553" w:type="dxa"/>
          </w:tcPr>
          <w:p w14:paraId="2CD0960E">
            <w:pPr>
              <w:spacing w:line="360" w:lineRule="auto"/>
              <w:rPr>
                <w:rFonts w:cs="仿宋_GB2312" w:asciiTheme="minorEastAsia" w:hAnsiTheme="minorEastAsia" w:eastAsiaTheme="minorEastAsia"/>
                <w:sz w:val="24"/>
              </w:rPr>
            </w:pPr>
          </w:p>
        </w:tc>
        <w:tc>
          <w:tcPr>
            <w:tcW w:w="553" w:type="dxa"/>
          </w:tcPr>
          <w:p w14:paraId="30144A98">
            <w:pPr>
              <w:spacing w:line="360" w:lineRule="auto"/>
              <w:rPr>
                <w:rFonts w:cs="仿宋_GB2312" w:asciiTheme="minorEastAsia" w:hAnsiTheme="minorEastAsia" w:eastAsiaTheme="minorEastAsia"/>
                <w:sz w:val="24"/>
              </w:rPr>
            </w:pPr>
          </w:p>
        </w:tc>
        <w:tc>
          <w:tcPr>
            <w:tcW w:w="553" w:type="dxa"/>
          </w:tcPr>
          <w:p w14:paraId="5265C8BD">
            <w:pPr>
              <w:spacing w:line="360" w:lineRule="auto"/>
              <w:rPr>
                <w:rFonts w:cs="仿宋_GB2312" w:asciiTheme="minorEastAsia" w:hAnsiTheme="minorEastAsia" w:eastAsiaTheme="minorEastAsia"/>
                <w:sz w:val="24"/>
              </w:rPr>
            </w:pPr>
          </w:p>
        </w:tc>
      </w:tr>
      <w:tr w14:paraId="29AF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C22E4F">
            <w:pPr>
              <w:spacing w:line="360" w:lineRule="auto"/>
              <w:rPr>
                <w:rFonts w:cs="仿宋_GB2312" w:asciiTheme="minorEastAsia" w:hAnsiTheme="minorEastAsia" w:eastAsiaTheme="minorEastAsia"/>
                <w:sz w:val="24"/>
              </w:rPr>
            </w:pPr>
          </w:p>
        </w:tc>
        <w:tc>
          <w:tcPr>
            <w:tcW w:w="552" w:type="dxa"/>
          </w:tcPr>
          <w:p w14:paraId="2F8F3FC2">
            <w:pPr>
              <w:spacing w:line="360" w:lineRule="auto"/>
              <w:rPr>
                <w:rFonts w:cs="仿宋_GB2312" w:asciiTheme="minorEastAsia" w:hAnsiTheme="minorEastAsia" w:eastAsiaTheme="minorEastAsia"/>
                <w:sz w:val="24"/>
              </w:rPr>
            </w:pPr>
          </w:p>
        </w:tc>
        <w:tc>
          <w:tcPr>
            <w:tcW w:w="552" w:type="dxa"/>
          </w:tcPr>
          <w:p w14:paraId="5E30F405">
            <w:pPr>
              <w:spacing w:line="360" w:lineRule="auto"/>
              <w:rPr>
                <w:rFonts w:cs="仿宋_GB2312" w:asciiTheme="minorEastAsia" w:hAnsiTheme="minorEastAsia" w:eastAsiaTheme="minorEastAsia"/>
                <w:sz w:val="24"/>
              </w:rPr>
            </w:pPr>
          </w:p>
        </w:tc>
        <w:tc>
          <w:tcPr>
            <w:tcW w:w="552" w:type="dxa"/>
          </w:tcPr>
          <w:p w14:paraId="7DFC569E">
            <w:pPr>
              <w:spacing w:line="360" w:lineRule="auto"/>
              <w:rPr>
                <w:rFonts w:cs="仿宋_GB2312" w:asciiTheme="minorEastAsia" w:hAnsiTheme="minorEastAsia" w:eastAsiaTheme="minorEastAsia"/>
                <w:sz w:val="24"/>
              </w:rPr>
            </w:pPr>
          </w:p>
        </w:tc>
        <w:tc>
          <w:tcPr>
            <w:tcW w:w="552" w:type="dxa"/>
          </w:tcPr>
          <w:p w14:paraId="1D57F844">
            <w:pPr>
              <w:spacing w:line="360" w:lineRule="auto"/>
              <w:rPr>
                <w:rFonts w:cs="仿宋_GB2312" w:asciiTheme="minorEastAsia" w:hAnsiTheme="minorEastAsia" w:eastAsiaTheme="minorEastAsia"/>
                <w:sz w:val="24"/>
              </w:rPr>
            </w:pPr>
          </w:p>
        </w:tc>
        <w:tc>
          <w:tcPr>
            <w:tcW w:w="552" w:type="dxa"/>
          </w:tcPr>
          <w:p w14:paraId="39A7E018">
            <w:pPr>
              <w:spacing w:line="360" w:lineRule="auto"/>
              <w:rPr>
                <w:rFonts w:cs="仿宋_GB2312" w:asciiTheme="minorEastAsia" w:hAnsiTheme="minorEastAsia" w:eastAsiaTheme="minorEastAsia"/>
                <w:sz w:val="24"/>
              </w:rPr>
            </w:pPr>
          </w:p>
        </w:tc>
        <w:tc>
          <w:tcPr>
            <w:tcW w:w="552" w:type="dxa"/>
          </w:tcPr>
          <w:p w14:paraId="61822577">
            <w:pPr>
              <w:spacing w:line="360" w:lineRule="auto"/>
              <w:rPr>
                <w:rFonts w:cs="仿宋_GB2312" w:asciiTheme="minorEastAsia" w:hAnsiTheme="minorEastAsia" w:eastAsiaTheme="minorEastAsia"/>
                <w:sz w:val="24"/>
              </w:rPr>
            </w:pPr>
          </w:p>
        </w:tc>
        <w:tc>
          <w:tcPr>
            <w:tcW w:w="553" w:type="dxa"/>
          </w:tcPr>
          <w:p w14:paraId="4168B842">
            <w:pPr>
              <w:spacing w:line="360" w:lineRule="auto"/>
              <w:rPr>
                <w:rFonts w:cs="仿宋_GB2312" w:asciiTheme="minorEastAsia" w:hAnsiTheme="minorEastAsia" w:eastAsiaTheme="minorEastAsia"/>
                <w:sz w:val="24"/>
              </w:rPr>
            </w:pPr>
          </w:p>
        </w:tc>
        <w:tc>
          <w:tcPr>
            <w:tcW w:w="553" w:type="dxa"/>
          </w:tcPr>
          <w:p w14:paraId="771003F2">
            <w:pPr>
              <w:spacing w:line="360" w:lineRule="auto"/>
              <w:rPr>
                <w:rFonts w:cs="仿宋_GB2312" w:asciiTheme="minorEastAsia" w:hAnsiTheme="minorEastAsia" w:eastAsiaTheme="minorEastAsia"/>
                <w:sz w:val="24"/>
              </w:rPr>
            </w:pPr>
          </w:p>
        </w:tc>
        <w:tc>
          <w:tcPr>
            <w:tcW w:w="553" w:type="dxa"/>
          </w:tcPr>
          <w:p w14:paraId="2285567E">
            <w:pPr>
              <w:spacing w:line="360" w:lineRule="auto"/>
              <w:rPr>
                <w:rFonts w:cs="仿宋_GB2312" w:asciiTheme="minorEastAsia" w:hAnsiTheme="minorEastAsia" w:eastAsiaTheme="minorEastAsia"/>
                <w:sz w:val="24"/>
              </w:rPr>
            </w:pPr>
          </w:p>
        </w:tc>
        <w:tc>
          <w:tcPr>
            <w:tcW w:w="553" w:type="dxa"/>
          </w:tcPr>
          <w:p w14:paraId="798AAA7A">
            <w:pPr>
              <w:spacing w:line="360" w:lineRule="auto"/>
              <w:rPr>
                <w:rFonts w:cs="仿宋_GB2312" w:asciiTheme="minorEastAsia" w:hAnsiTheme="minorEastAsia" w:eastAsiaTheme="minorEastAsia"/>
                <w:sz w:val="24"/>
              </w:rPr>
            </w:pPr>
          </w:p>
        </w:tc>
        <w:tc>
          <w:tcPr>
            <w:tcW w:w="553" w:type="dxa"/>
          </w:tcPr>
          <w:p w14:paraId="75D6A1CA">
            <w:pPr>
              <w:spacing w:line="360" w:lineRule="auto"/>
              <w:rPr>
                <w:rFonts w:cs="仿宋_GB2312" w:asciiTheme="minorEastAsia" w:hAnsiTheme="minorEastAsia" w:eastAsiaTheme="minorEastAsia"/>
                <w:sz w:val="24"/>
              </w:rPr>
            </w:pPr>
          </w:p>
        </w:tc>
        <w:tc>
          <w:tcPr>
            <w:tcW w:w="553" w:type="dxa"/>
          </w:tcPr>
          <w:p w14:paraId="1BB30064">
            <w:pPr>
              <w:spacing w:line="360" w:lineRule="auto"/>
              <w:rPr>
                <w:rFonts w:cs="仿宋_GB2312" w:asciiTheme="minorEastAsia" w:hAnsiTheme="minorEastAsia" w:eastAsiaTheme="minorEastAsia"/>
                <w:sz w:val="24"/>
              </w:rPr>
            </w:pPr>
          </w:p>
        </w:tc>
        <w:tc>
          <w:tcPr>
            <w:tcW w:w="553" w:type="dxa"/>
          </w:tcPr>
          <w:p w14:paraId="6579C7B2">
            <w:pPr>
              <w:spacing w:line="360" w:lineRule="auto"/>
              <w:rPr>
                <w:rFonts w:cs="仿宋_GB2312" w:asciiTheme="minorEastAsia" w:hAnsiTheme="minorEastAsia" w:eastAsiaTheme="minorEastAsia"/>
                <w:sz w:val="24"/>
              </w:rPr>
            </w:pPr>
          </w:p>
        </w:tc>
        <w:tc>
          <w:tcPr>
            <w:tcW w:w="553" w:type="dxa"/>
          </w:tcPr>
          <w:p w14:paraId="303C42B9">
            <w:pPr>
              <w:spacing w:line="360" w:lineRule="auto"/>
              <w:rPr>
                <w:rFonts w:cs="仿宋_GB2312" w:asciiTheme="minorEastAsia" w:hAnsiTheme="minorEastAsia" w:eastAsiaTheme="minorEastAsia"/>
                <w:sz w:val="24"/>
              </w:rPr>
            </w:pPr>
          </w:p>
        </w:tc>
        <w:tc>
          <w:tcPr>
            <w:tcW w:w="553" w:type="dxa"/>
          </w:tcPr>
          <w:p w14:paraId="508AA50B">
            <w:pPr>
              <w:spacing w:line="360" w:lineRule="auto"/>
              <w:rPr>
                <w:rFonts w:cs="仿宋_GB2312" w:asciiTheme="minorEastAsia" w:hAnsiTheme="minorEastAsia" w:eastAsiaTheme="minorEastAsia"/>
                <w:sz w:val="24"/>
              </w:rPr>
            </w:pPr>
          </w:p>
        </w:tc>
        <w:tc>
          <w:tcPr>
            <w:tcW w:w="553" w:type="dxa"/>
          </w:tcPr>
          <w:p w14:paraId="13EC2D0C">
            <w:pPr>
              <w:spacing w:line="360" w:lineRule="auto"/>
              <w:rPr>
                <w:rFonts w:cs="仿宋_GB2312" w:asciiTheme="minorEastAsia" w:hAnsiTheme="minorEastAsia" w:eastAsiaTheme="minorEastAsia"/>
                <w:sz w:val="24"/>
              </w:rPr>
            </w:pPr>
          </w:p>
        </w:tc>
      </w:tr>
    </w:tbl>
    <w:p w14:paraId="483D0F8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73B5A05C">
      <w:pPr>
        <w:autoSpaceDE w:val="0"/>
        <w:autoSpaceDN w:val="0"/>
        <w:spacing w:line="360" w:lineRule="auto"/>
        <w:ind w:firstLine="4560" w:firstLineChars="1900"/>
        <w:rPr>
          <w:rFonts w:cs="仿宋_GB2312" w:asciiTheme="minorEastAsia" w:hAnsiTheme="minorEastAsia" w:eastAsiaTheme="minorEastAsia"/>
          <w:kern w:val="0"/>
          <w:sz w:val="24"/>
        </w:rPr>
      </w:pPr>
    </w:p>
    <w:p w14:paraId="1BC8E98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68069BF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E6C7A7D">
      <w:pPr>
        <w:spacing w:line="360" w:lineRule="auto"/>
        <w:jc w:val="center"/>
        <w:rPr>
          <w:rFonts w:cs="仿宋_GB2312" w:asciiTheme="minorEastAsia" w:hAnsiTheme="minorEastAsia" w:eastAsiaTheme="minorEastAsia"/>
          <w:b/>
          <w:bCs/>
          <w:sz w:val="32"/>
          <w:szCs w:val="32"/>
        </w:rPr>
      </w:pPr>
    </w:p>
    <w:p w14:paraId="4A91115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6DC4CC1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6896C388">
      <w:pPr>
        <w:autoSpaceDE w:val="0"/>
        <w:autoSpaceDN w:val="0"/>
        <w:spacing w:line="360" w:lineRule="auto"/>
        <w:rPr>
          <w:rFonts w:cs="仿宋_GB2312" w:asciiTheme="minorEastAsia" w:hAnsiTheme="minorEastAsia" w:eastAsiaTheme="minorEastAsia"/>
          <w:kern w:val="0"/>
          <w:sz w:val="24"/>
        </w:rPr>
      </w:pPr>
    </w:p>
    <w:p w14:paraId="2B4B9F9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7F4A6B8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3E9C78A">
      <w:pPr>
        <w:spacing w:line="360" w:lineRule="auto"/>
        <w:jc w:val="center"/>
        <w:rPr>
          <w:rFonts w:cs="仿宋_GB2312" w:asciiTheme="minorEastAsia" w:hAnsiTheme="minorEastAsia" w:eastAsiaTheme="minorEastAsia"/>
          <w:b/>
          <w:bCs/>
          <w:sz w:val="32"/>
          <w:szCs w:val="32"/>
        </w:rPr>
      </w:pPr>
    </w:p>
    <w:p w14:paraId="5D92505D">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4E3A9030">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58B8DB8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C6CBBB9">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A9F1F0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94571EC">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827EBA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11CBC8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F536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425ECCB">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33037AF">
            <w:pPr>
              <w:autoSpaceDE w:val="0"/>
              <w:autoSpaceDN w:val="0"/>
              <w:spacing w:line="360" w:lineRule="auto"/>
              <w:jc w:val="center"/>
              <w:rPr>
                <w:rFonts w:cs="仿宋_GB2312" w:asciiTheme="minorEastAsia" w:hAnsiTheme="minorEastAsia" w:eastAsiaTheme="minorEastAsia"/>
                <w:sz w:val="24"/>
              </w:rPr>
            </w:pPr>
          </w:p>
        </w:tc>
      </w:tr>
      <w:tr w14:paraId="5D98384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368F72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B951D8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65BCB9">
            <w:pPr>
              <w:autoSpaceDE w:val="0"/>
              <w:autoSpaceDN w:val="0"/>
              <w:spacing w:line="360" w:lineRule="auto"/>
              <w:jc w:val="center"/>
              <w:rPr>
                <w:rFonts w:cs="仿宋_GB2312" w:asciiTheme="minorEastAsia" w:hAnsiTheme="minorEastAsia" w:eastAsiaTheme="minorEastAsia"/>
                <w:sz w:val="24"/>
              </w:rPr>
            </w:pPr>
          </w:p>
        </w:tc>
      </w:tr>
      <w:tr w14:paraId="5E9D583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91E230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C26516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4B6B56">
            <w:pPr>
              <w:autoSpaceDE w:val="0"/>
              <w:autoSpaceDN w:val="0"/>
              <w:spacing w:line="360" w:lineRule="auto"/>
              <w:jc w:val="center"/>
              <w:rPr>
                <w:rFonts w:cs="仿宋_GB2312" w:asciiTheme="minorEastAsia" w:hAnsiTheme="minorEastAsia" w:eastAsiaTheme="minorEastAsia"/>
                <w:sz w:val="24"/>
              </w:rPr>
            </w:pPr>
          </w:p>
        </w:tc>
      </w:tr>
      <w:tr w14:paraId="2B03C17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68AEEB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873129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C617DC">
            <w:pPr>
              <w:autoSpaceDE w:val="0"/>
              <w:autoSpaceDN w:val="0"/>
              <w:spacing w:line="360" w:lineRule="auto"/>
              <w:jc w:val="center"/>
              <w:rPr>
                <w:rFonts w:cs="仿宋_GB2312" w:asciiTheme="minorEastAsia" w:hAnsiTheme="minorEastAsia" w:eastAsiaTheme="minorEastAsia"/>
                <w:sz w:val="24"/>
              </w:rPr>
            </w:pPr>
          </w:p>
        </w:tc>
      </w:tr>
      <w:tr w14:paraId="6B7C134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744E7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8660D1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A5B5CE">
            <w:pPr>
              <w:autoSpaceDE w:val="0"/>
              <w:autoSpaceDN w:val="0"/>
              <w:spacing w:line="360" w:lineRule="auto"/>
              <w:jc w:val="center"/>
              <w:rPr>
                <w:rFonts w:cs="仿宋_GB2312" w:asciiTheme="minorEastAsia" w:hAnsiTheme="minorEastAsia" w:eastAsiaTheme="minorEastAsia"/>
                <w:sz w:val="24"/>
              </w:rPr>
            </w:pPr>
          </w:p>
        </w:tc>
      </w:tr>
      <w:tr w14:paraId="7AD68E6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3E441E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81541D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C16EDC">
            <w:pPr>
              <w:autoSpaceDE w:val="0"/>
              <w:autoSpaceDN w:val="0"/>
              <w:spacing w:line="360" w:lineRule="auto"/>
              <w:jc w:val="center"/>
              <w:rPr>
                <w:rFonts w:cs="仿宋_GB2312" w:asciiTheme="minorEastAsia" w:hAnsiTheme="minorEastAsia" w:eastAsiaTheme="minorEastAsia"/>
                <w:sz w:val="24"/>
              </w:rPr>
            </w:pPr>
          </w:p>
        </w:tc>
      </w:tr>
      <w:tr w14:paraId="661540D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34C92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548953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9FD676">
            <w:pPr>
              <w:autoSpaceDE w:val="0"/>
              <w:autoSpaceDN w:val="0"/>
              <w:spacing w:line="360" w:lineRule="auto"/>
              <w:jc w:val="center"/>
              <w:rPr>
                <w:rFonts w:cs="仿宋_GB2312" w:asciiTheme="minorEastAsia" w:hAnsiTheme="minorEastAsia" w:eastAsiaTheme="minorEastAsia"/>
                <w:sz w:val="24"/>
              </w:rPr>
            </w:pPr>
          </w:p>
        </w:tc>
      </w:tr>
      <w:tr w14:paraId="1DA3A29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307481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69D73D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0EE1B7">
            <w:pPr>
              <w:autoSpaceDE w:val="0"/>
              <w:autoSpaceDN w:val="0"/>
              <w:spacing w:line="360" w:lineRule="auto"/>
              <w:jc w:val="center"/>
              <w:rPr>
                <w:rFonts w:cs="仿宋_GB2312" w:asciiTheme="minorEastAsia" w:hAnsiTheme="minorEastAsia" w:eastAsiaTheme="minorEastAsia"/>
                <w:sz w:val="24"/>
              </w:rPr>
            </w:pPr>
          </w:p>
        </w:tc>
      </w:tr>
      <w:tr w14:paraId="048675F0">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4446ED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42532E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0F87E5">
            <w:pPr>
              <w:autoSpaceDE w:val="0"/>
              <w:autoSpaceDN w:val="0"/>
              <w:spacing w:line="360" w:lineRule="auto"/>
              <w:jc w:val="center"/>
              <w:rPr>
                <w:rFonts w:cs="仿宋_GB2312" w:asciiTheme="minorEastAsia" w:hAnsiTheme="minorEastAsia" w:eastAsiaTheme="minorEastAsia"/>
                <w:sz w:val="24"/>
              </w:rPr>
            </w:pPr>
          </w:p>
        </w:tc>
      </w:tr>
    </w:tbl>
    <w:p w14:paraId="381DE6D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3C3CF3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0C27A3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8CA940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2819F9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811480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BDAE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8ADB82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7DEFE6A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75A5DE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36BD4F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39515F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0B91EF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2C21B7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F1FDA9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68BB0B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6B3056B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C372BE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957D207">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C933D9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2AE56E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AF44B8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0BD6AD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36EF994">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063328C">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58D00C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367F1B">
            <w:pPr>
              <w:autoSpaceDE w:val="0"/>
              <w:autoSpaceDN w:val="0"/>
              <w:spacing w:line="360" w:lineRule="auto"/>
              <w:rPr>
                <w:rFonts w:cs="仿宋_GB2312" w:asciiTheme="minorEastAsia" w:hAnsiTheme="minorEastAsia" w:eastAsiaTheme="minorEastAsia"/>
                <w:sz w:val="24"/>
              </w:rPr>
            </w:pPr>
          </w:p>
        </w:tc>
      </w:tr>
      <w:tr w14:paraId="053EA19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9D0252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CE84530">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57BE56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EAED93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E9E20F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1F06B5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BF4D90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8EDAC67">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E32851B">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8677207">
            <w:pPr>
              <w:autoSpaceDE w:val="0"/>
              <w:autoSpaceDN w:val="0"/>
              <w:spacing w:line="360" w:lineRule="auto"/>
              <w:rPr>
                <w:rFonts w:cs="仿宋_GB2312" w:asciiTheme="minorEastAsia" w:hAnsiTheme="minorEastAsia" w:eastAsiaTheme="minorEastAsia"/>
                <w:sz w:val="24"/>
              </w:rPr>
            </w:pPr>
          </w:p>
        </w:tc>
      </w:tr>
      <w:tr w14:paraId="5AF8E23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C7C302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0D803D3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0FD501F">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2E4508D">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918FD92">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58EBD1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0C63554E">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52784FE">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7B3BD00">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3FB5B90">
            <w:pPr>
              <w:autoSpaceDE w:val="0"/>
              <w:autoSpaceDN w:val="0"/>
              <w:spacing w:line="360" w:lineRule="auto"/>
              <w:rPr>
                <w:rFonts w:cs="仿宋_GB2312" w:asciiTheme="minorEastAsia" w:hAnsiTheme="minorEastAsia" w:eastAsiaTheme="minorEastAsia"/>
                <w:sz w:val="24"/>
              </w:rPr>
            </w:pPr>
          </w:p>
        </w:tc>
      </w:tr>
    </w:tbl>
    <w:p w14:paraId="69A54F8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7F2C95E2">
      <w:pPr>
        <w:spacing w:line="360" w:lineRule="auto"/>
        <w:rPr>
          <w:rFonts w:cs="仿宋_GB2312" w:asciiTheme="minorEastAsia" w:hAnsiTheme="minorEastAsia" w:eastAsiaTheme="minorEastAsia"/>
          <w:b/>
          <w:sz w:val="24"/>
        </w:rPr>
      </w:pPr>
    </w:p>
    <w:p w14:paraId="1496697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01079ED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6A4C56C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7C8CC83">
      <w:pPr>
        <w:spacing w:line="360" w:lineRule="auto"/>
        <w:jc w:val="center"/>
        <w:rPr>
          <w:rFonts w:cs="仿宋_GB2312" w:asciiTheme="minorEastAsia" w:hAnsiTheme="minorEastAsia" w:eastAsiaTheme="minorEastAsia"/>
          <w:b/>
          <w:bCs/>
          <w:sz w:val="32"/>
          <w:szCs w:val="32"/>
        </w:rPr>
      </w:pPr>
    </w:p>
    <w:p w14:paraId="42D8DE7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700A77F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05D67C7">
      <w:pPr>
        <w:spacing w:line="360" w:lineRule="auto"/>
        <w:jc w:val="center"/>
        <w:rPr>
          <w:rFonts w:cs="仿宋_GB2312" w:asciiTheme="minorEastAsia" w:hAnsiTheme="minorEastAsia" w:eastAsiaTheme="minorEastAsia"/>
          <w:sz w:val="24"/>
        </w:rPr>
      </w:pPr>
    </w:p>
    <w:p w14:paraId="7A32BC0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59A3FCF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AAABB3">
      <w:pPr>
        <w:spacing w:line="360" w:lineRule="auto"/>
        <w:jc w:val="center"/>
        <w:rPr>
          <w:rFonts w:cs="仿宋_GB2312" w:asciiTheme="minorEastAsia" w:hAnsiTheme="minorEastAsia" w:eastAsiaTheme="minorEastAsia"/>
          <w:b/>
          <w:bCs/>
          <w:sz w:val="32"/>
          <w:szCs w:val="32"/>
        </w:rPr>
      </w:pPr>
    </w:p>
    <w:p w14:paraId="54D8A6B7">
      <w:pPr>
        <w:spacing w:line="360" w:lineRule="auto"/>
        <w:jc w:val="center"/>
        <w:rPr>
          <w:rFonts w:cs="仿宋_GB2312" w:asciiTheme="minorEastAsia" w:hAnsiTheme="minorEastAsia" w:eastAsiaTheme="minorEastAsia"/>
          <w:b/>
          <w:bCs/>
          <w:sz w:val="24"/>
        </w:rPr>
      </w:pPr>
    </w:p>
    <w:p w14:paraId="580410E9">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59D79CF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ED95F8E">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F18E509">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530FF0E">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032AA6B">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33EC92F">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503704D">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5F625A38">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8FB9AD3">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8E08B16">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738D48F1">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EF60CF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79982E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00B7E4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249481B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7690460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ED9357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3AA65E6">
            <w:pPr>
              <w:suppressAutoHyphens/>
              <w:autoSpaceDE w:val="0"/>
              <w:autoSpaceDN w:val="0"/>
              <w:spacing w:line="360" w:lineRule="auto"/>
              <w:rPr>
                <w:rFonts w:cs="仿宋_GB2312" w:asciiTheme="minorEastAsia" w:hAnsiTheme="minorEastAsia" w:eastAsiaTheme="minorEastAsia"/>
                <w:sz w:val="24"/>
              </w:rPr>
            </w:pPr>
          </w:p>
        </w:tc>
      </w:tr>
      <w:tr w14:paraId="3966DE2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98C9D5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1D05D66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8383A4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9DD503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3BEF68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DE7D282">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BE45AB2">
            <w:pPr>
              <w:suppressAutoHyphens/>
              <w:autoSpaceDE w:val="0"/>
              <w:autoSpaceDN w:val="0"/>
              <w:spacing w:line="360" w:lineRule="auto"/>
              <w:rPr>
                <w:rFonts w:cs="仿宋_GB2312" w:asciiTheme="minorEastAsia" w:hAnsiTheme="minorEastAsia" w:eastAsiaTheme="minorEastAsia"/>
                <w:sz w:val="24"/>
              </w:rPr>
            </w:pPr>
          </w:p>
        </w:tc>
      </w:tr>
      <w:tr w14:paraId="06A16F6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7B6D78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E37D63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7D3C4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2193EED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FDFB81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7F52DCFC">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BD9890E">
            <w:pPr>
              <w:suppressAutoHyphens/>
              <w:autoSpaceDE w:val="0"/>
              <w:autoSpaceDN w:val="0"/>
              <w:spacing w:line="360" w:lineRule="auto"/>
              <w:rPr>
                <w:rFonts w:cs="仿宋_GB2312" w:asciiTheme="minorEastAsia" w:hAnsiTheme="minorEastAsia" w:eastAsiaTheme="minorEastAsia"/>
                <w:sz w:val="24"/>
              </w:rPr>
            </w:pPr>
          </w:p>
        </w:tc>
      </w:tr>
      <w:tr w14:paraId="270F1CD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72AE2B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8CF38D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12A463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4AEE044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6D2DC32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2AE9CA8A">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2BCADE24">
            <w:pPr>
              <w:suppressAutoHyphens/>
              <w:autoSpaceDE w:val="0"/>
              <w:autoSpaceDN w:val="0"/>
              <w:spacing w:line="360" w:lineRule="auto"/>
              <w:rPr>
                <w:rFonts w:cs="仿宋_GB2312" w:asciiTheme="minorEastAsia" w:hAnsiTheme="minorEastAsia" w:eastAsiaTheme="minorEastAsia"/>
                <w:sz w:val="24"/>
              </w:rPr>
            </w:pPr>
          </w:p>
        </w:tc>
      </w:tr>
    </w:tbl>
    <w:p w14:paraId="5D6B2F4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244D4E9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25F5568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E3FD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4519ECC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2CADC05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625D82C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7827FA93">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1955A2F9">
      <w:pPr>
        <w:autoSpaceDE w:val="0"/>
        <w:autoSpaceDN w:val="0"/>
        <w:spacing w:line="360" w:lineRule="auto"/>
        <w:rPr>
          <w:rFonts w:cs="仿宋_GB2312" w:asciiTheme="minorEastAsia" w:hAnsiTheme="minorEastAsia" w:eastAsiaTheme="minorEastAsia"/>
          <w:b/>
          <w:sz w:val="24"/>
        </w:rPr>
      </w:pPr>
    </w:p>
    <w:p w14:paraId="5365000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0C1E512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AD8B0DA">
      <w:pPr>
        <w:spacing w:line="360" w:lineRule="auto"/>
        <w:jc w:val="center"/>
        <w:rPr>
          <w:rFonts w:cs="仿宋_GB2312" w:asciiTheme="minorEastAsia" w:hAnsiTheme="minorEastAsia" w:eastAsiaTheme="minorEastAsia"/>
          <w:b/>
          <w:bCs/>
          <w:sz w:val="32"/>
          <w:szCs w:val="32"/>
        </w:rPr>
      </w:pPr>
    </w:p>
    <w:p w14:paraId="2EA04C95">
      <w:pPr>
        <w:spacing w:line="360" w:lineRule="auto"/>
        <w:jc w:val="center"/>
        <w:rPr>
          <w:rFonts w:cs="仿宋_GB2312" w:asciiTheme="minorEastAsia" w:hAnsiTheme="minorEastAsia" w:eastAsiaTheme="minorEastAsia"/>
          <w:kern w:val="0"/>
          <w:sz w:val="24"/>
        </w:rPr>
      </w:pPr>
    </w:p>
    <w:p w14:paraId="4F681EB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A24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022B78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44F1A06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341B733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5BEB117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414BEEF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46AD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3430B6">
            <w:pPr>
              <w:pStyle w:val="33"/>
              <w:spacing w:line="360" w:lineRule="auto"/>
              <w:jc w:val="center"/>
              <w:rPr>
                <w:rFonts w:cs="仿宋_GB2312" w:asciiTheme="minorEastAsia" w:hAnsiTheme="minorEastAsia" w:eastAsiaTheme="minorEastAsia"/>
                <w:sz w:val="24"/>
              </w:rPr>
            </w:pPr>
          </w:p>
        </w:tc>
        <w:tc>
          <w:tcPr>
            <w:tcW w:w="1900" w:type="dxa"/>
          </w:tcPr>
          <w:p w14:paraId="40937A88">
            <w:pPr>
              <w:pStyle w:val="33"/>
              <w:spacing w:line="360" w:lineRule="auto"/>
              <w:jc w:val="center"/>
              <w:rPr>
                <w:rFonts w:cs="仿宋_GB2312" w:asciiTheme="minorEastAsia" w:hAnsiTheme="minorEastAsia" w:eastAsiaTheme="minorEastAsia"/>
                <w:sz w:val="24"/>
              </w:rPr>
            </w:pPr>
          </w:p>
        </w:tc>
        <w:tc>
          <w:tcPr>
            <w:tcW w:w="1800" w:type="dxa"/>
          </w:tcPr>
          <w:p w14:paraId="6D75DB8D">
            <w:pPr>
              <w:pStyle w:val="33"/>
              <w:spacing w:line="360" w:lineRule="auto"/>
              <w:jc w:val="center"/>
              <w:rPr>
                <w:rFonts w:cs="仿宋_GB2312" w:asciiTheme="minorEastAsia" w:hAnsiTheme="minorEastAsia" w:eastAsiaTheme="minorEastAsia"/>
                <w:sz w:val="24"/>
              </w:rPr>
            </w:pPr>
          </w:p>
        </w:tc>
        <w:tc>
          <w:tcPr>
            <w:tcW w:w="2880" w:type="dxa"/>
          </w:tcPr>
          <w:p w14:paraId="171A20BC">
            <w:pPr>
              <w:pStyle w:val="33"/>
              <w:spacing w:line="360" w:lineRule="auto"/>
              <w:jc w:val="center"/>
              <w:rPr>
                <w:rFonts w:cs="仿宋_GB2312" w:asciiTheme="minorEastAsia" w:hAnsiTheme="minorEastAsia" w:eastAsiaTheme="minorEastAsia"/>
                <w:sz w:val="24"/>
              </w:rPr>
            </w:pPr>
          </w:p>
        </w:tc>
        <w:tc>
          <w:tcPr>
            <w:tcW w:w="1332" w:type="dxa"/>
          </w:tcPr>
          <w:p w14:paraId="53C60F32">
            <w:pPr>
              <w:pStyle w:val="33"/>
              <w:spacing w:line="360" w:lineRule="auto"/>
              <w:jc w:val="center"/>
              <w:rPr>
                <w:rFonts w:cs="仿宋_GB2312" w:asciiTheme="minorEastAsia" w:hAnsiTheme="minorEastAsia" w:eastAsiaTheme="minorEastAsia"/>
                <w:sz w:val="24"/>
              </w:rPr>
            </w:pPr>
          </w:p>
        </w:tc>
      </w:tr>
      <w:tr w14:paraId="04C6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C5DB5CC">
            <w:pPr>
              <w:pStyle w:val="33"/>
              <w:spacing w:line="360" w:lineRule="auto"/>
              <w:jc w:val="center"/>
              <w:rPr>
                <w:rFonts w:cs="仿宋_GB2312" w:asciiTheme="minorEastAsia" w:hAnsiTheme="minorEastAsia" w:eastAsiaTheme="minorEastAsia"/>
                <w:sz w:val="24"/>
              </w:rPr>
            </w:pPr>
          </w:p>
        </w:tc>
        <w:tc>
          <w:tcPr>
            <w:tcW w:w="1900" w:type="dxa"/>
          </w:tcPr>
          <w:p w14:paraId="45604CBB">
            <w:pPr>
              <w:pStyle w:val="33"/>
              <w:spacing w:line="360" w:lineRule="auto"/>
              <w:jc w:val="center"/>
              <w:rPr>
                <w:rFonts w:cs="仿宋_GB2312" w:asciiTheme="minorEastAsia" w:hAnsiTheme="minorEastAsia" w:eastAsiaTheme="minorEastAsia"/>
                <w:sz w:val="24"/>
              </w:rPr>
            </w:pPr>
          </w:p>
        </w:tc>
        <w:tc>
          <w:tcPr>
            <w:tcW w:w="1800" w:type="dxa"/>
          </w:tcPr>
          <w:p w14:paraId="3B8FC0E4">
            <w:pPr>
              <w:pStyle w:val="33"/>
              <w:spacing w:line="360" w:lineRule="auto"/>
              <w:jc w:val="center"/>
              <w:rPr>
                <w:rFonts w:cs="仿宋_GB2312" w:asciiTheme="minorEastAsia" w:hAnsiTheme="minorEastAsia" w:eastAsiaTheme="minorEastAsia"/>
                <w:sz w:val="24"/>
              </w:rPr>
            </w:pPr>
          </w:p>
        </w:tc>
        <w:tc>
          <w:tcPr>
            <w:tcW w:w="2880" w:type="dxa"/>
          </w:tcPr>
          <w:p w14:paraId="10A30D07">
            <w:pPr>
              <w:pStyle w:val="33"/>
              <w:spacing w:line="360" w:lineRule="auto"/>
              <w:jc w:val="center"/>
              <w:rPr>
                <w:rFonts w:cs="仿宋_GB2312" w:asciiTheme="minorEastAsia" w:hAnsiTheme="minorEastAsia" w:eastAsiaTheme="minorEastAsia"/>
                <w:sz w:val="24"/>
              </w:rPr>
            </w:pPr>
          </w:p>
        </w:tc>
        <w:tc>
          <w:tcPr>
            <w:tcW w:w="1332" w:type="dxa"/>
          </w:tcPr>
          <w:p w14:paraId="727B9E2D">
            <w:pPr>
              <w:pStyle w:val="33"/>
              <w:spacing w:line="360" w:lineRule="auto"/>
              <w:jc w:val="center"/>
              <w:rPr>
                <w:rFonts w:cs="仿宋_GB2312" w:asciiTheme="minorEastAsia" w:hAnsiTheme="minorEastAsia" w:eastAsiaTheme="minorEastAsia"/>
                <w:sz w:val="24"/>
              </w:rPr>
            </w:pPr>
          </w:p>
        </w:tc>
      </w:tr>
      <w:tr w14:paraId="6E6D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77E2418">
            <w:pPr>
              <w:pStyle w:val="33"/>
              <w:spacing w:line="360" w:lineRule="auto"/>
              <w:jc w:val="center"/>
              <w:rPr>
                <w:rFonts w:cs="仿宋_GB2312" w:asciiTheme="minorEastAsia" w:hAnsiTheme="minorEastAsia" w:eastAsiaTheme="minorEastAsia"/>
                <w:sz w:val="24"/>
              </w:rPr>
            </w:pPr>
          </w:p>
        </w:tc>
        <w:tc>
          <w:tcPr>
            <w:tcW w:w="1900" w:type="dxa"/>
          </w:tcPr>
          <w:p w14:paraId="59E17D22">
            <w:pPr>
              <w:pStyle w:val="33"/>
              <w:spacing w:line="360" w:lineRule="auto"/>
              <w:jc w:val="center"/>
              <w:rPr>
                <w:rFonts w:cs="仿宋_GB2312" w:asciiTheme="minorEastAsia" w:hAnsiTheme="minorEastAsia" w:eastAsiaTheme="minorEastAsia"/>
                <w:sz w:val="24"/>
              </w:rPr>
            </w:pPr>
          </w:p>
        </w:tc>
        <w:tc>
          <w:tcPr>
            <w:tcW w:w="1800" w:type="dxa"/>
          </w:tcPr>
          <w:p w14:paraId="55AB4333">
            <w:pPr>
              <w:pStyle w:val="33"/>
              <w:spacing w:line="360" w:lineRule="auto"/>
              <w:jc w:val="center"/>
              <w:rPr>
                <w:rFonts w:cs="仿宋_GB2312" w:asciiTheme="minorEastAsia" w:hAnsiTheme="minorEastAsia" w:eastAsiaTheme="minorEastAsia"/>
                <w:sz w:val="24"/>
              </w:rPr>
            </w:pPr>
          </w:p>
        </w:tc>
        <w:tc>
          <w:tcPr>
            <w:tcW w:w="2880" w:type="dxa"/>
          </w:tcPr>
          <w:p w14:paraId="263B17C7">
            <w:pPr>
              <w:pStyle w:val="33"/>
              <w:spacing w:line="360" w:lineRule="auto"/>
              <w:jc w:val="center"/>
              <w:rPr>
                <w:rFonts w:cs="仿宋_GB2312" w:asciiTheme="minorEastAsia" w:hAnsiTheme="minorEastAsia" w:eastAsiaTheme="minorEastAsia"/>
                <w:sz w:val="24"/>
              </w:rPr>
            </w:pPr>
          </w:p>
        </w:tc>
        <w:tc>
          <w:tcPr>
            <w:tcW w:w="1332" w:type="dxa"/>
          </w:tcPr>
          <w:p w14:paraId="1CA47F67">
            <w:pPr>
              <w:pStyle w:val="33"/>
              <w:spacing w:line="360" w:lineRule="auto"/>
              <w:jc w:val="center"/>
              <w:rPr>
                <w:rFonts w:cs="仿宋_GB2312" w:asciiTheme="minorEastAsia" w:hAnsiTheme="minorEastAsia" w:eastAsiaTheme="minorEastAsia"/>
                <w:sz w:val="24"/>
              </w:rPr>
            </w:pPr>
          </w:p>
        </w:tc>
      </w:tr>
      <w:tr w14:paraId="11FA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A54BCA">
            <w:pPr>
              <w:pStyle w:val="33"/>
              <w:spacing w:line="360" w:lineRule="auto"/>
              <w:jc w:val="center"/>
              <w:rPr>
                <w:rFonts w:cs="仿宋_GB2312" w:asciiTheme="minorEastAsia" w:hAnsiTheme="minorEastAsia" w:eastAsiaTheme="minorEastAsia"/>
                <w:sz w:val="24"/>
              </w:rPr>
            </w:pPr>
          </w:p>
        </w:tc>
        <w:tc>
          <w:tcPr>
            <w:tcW w:w="1900" w:type="dxa"/>
          </w:tcPr>
          <w:p w14:paraId="4E1A821C">
            <w:pPr>
              <w:pStyle w:val="33"/>
              <w:spacing w:line="360" w:lineRule="auto"/>
              <w:jc w:val="center"/>
              <w:rPr>
                <w:rFonts w:cs="仿宋_GB2312" w:asciiTheme="minorEastAsia" w:hAnsiTheme="minorEastAsia" w:eastAsiaTheme="minorEastAsia"/>
                <w:sz w:val="24"/>
              </w:rPr>
            </w:pPr>
          </w:p>
        </w:tc>
        <w:tc>
          <w:tcPr>
            <w:tcW w:w="1800" w:type="dxa"/>
          </w:tcPr>
          <w:p w14:paraId="14ED85F3">
            <w:pPr>
              <w:pStyle w:val="33"/>
              <w:spacing w:line="360" w:lineRule="auto"/>
              <w:jc w:val="center"/>
              <w:rPr>
                <w:rFonts w:cs="仿宋_GB2312" w:asciiTheme="minorEastAsia" w:hAnsiTheme="minorEastAsia" w:eastAsiaTheme="minorEastAsia"/>
                <w:sz w:val="24"/>
              </w:rPr>
            </w:pPr>
          </w:p>
        </w:tc>
        <w:tc>
          <w:tcPr>
            <w:tcW w:w="2880" w:type="dxa"/>
          </w:tcPr>
          <w:p w14:paraId="588109AC">
            <w:pPr>
              <w:pStyle w:val="33"/>
              <w:spacing w:line="360" w:lineRule="auto"/>
              <w:jc w:val="center"/>
              <w:rPr>
                <w:rFonts w:cs="仿宋_GB2312" w:asciiTheme="minorEastAsia" w:hAnsiTheme="minorEastAsia" w:eastAsiaTheme="minorEastAsia"/>
                <w:sz w:val="24"/>
              </w:rPr>
            </w:pPr>
          </w:p>
        </w:tc>
        <w:tc>
          <w:tcPr>
            <w:tcW w:w="1332" w:type="dxa"/>
          </w:tcPr>
          <w:p w14:paraId="5307766A">
            <w:pPr>
              <w:pStyle w:val="33"/>
              <w:spacing w:line="360" w:lineRule="auto"/>
              <w:jc w:val="center"/>
              <w:rPr>
                <w:rFonts w:cs="仿宋_GB2312" w:asciiTheme="minorEastAsia" w:hAnsiTheme="minorEastAsia" w:eastAsiaTheme="minorEastAsia"/>
                <w:sz w:val="24"/>
              </w:rPr>
            </w:pPr>
          </w:p>
        </w:tc>
      </w:tr>
      <w:tr w14:paraId="0BFA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36F11C">
            <w:pPr>
              <w:pStyle w:val="33"/>
              <w:spacing w:line="360" w:lineRule="auto"/>
              <w:jc w:val="center"/>
              <w:rPr>
                <w:rFonts w:cs="仿宋_GB2312" w:asciiTheme="minorEastAsia" w:hAnsiTheme="minorEastAsia" w:eastAsiaTheme="minorEastAsia"/>
                <w:sz w:val="24"/>
              </w:rPr>
            </w:pPr>
          </w:p>
        </w:tc>
        <w:tc>
          <w:tcPr>
            <w:tcW w:w="1900" w:type="dxa"/>
          </w:tcPr>
          <w:p w14:paraId="77C58DC6">
            <w:pPr>
              <w:pStyle w:val="33"/>
              <w:spacing w:line="360" w:lineRule="auto"/>
              <w:jc w:val="center"/>
              <w:rPr>
                <w:rFonts w:cs="仿宋_GB2312" w:asciiTheme="minorEastAsia" w:hAnsiTheme="minorEastAsia" w:eastAsiaTheme="minorEastAsia"/>
                <w:sz w:val="24"/>
              </w:rPr>
            </w:pPr>
          </w:p>
        </w:tc>
        <w:tc>
          <w:tcPr>
            <w:tcW w:w="1800" w:type="dxa"/>
          </w:tcPr>
          <w:p w14:paraId="10865898">
            <w:pPr>
              <w:pStyle w:val="33"/>
              <w:spacing w:line="360" w:lineRule="auto"/>
              <w:jc w:val="center"/>
              <w:rPr>
                <w:rFonts w:cs="仿宋_GB2312" w:asciiTheme="minorEastAsia" w:hAnsiTheme="minorEastAsia" w:eastAsiaTheme="minorEastAsia"/>
                <w:sz w:val="24"/>
              </w:rPr>
            </w:pPr>
          </w:p>
        </w:tc>
        <w:tc>
          <w:tcPr>
            <w:tcW w:w="2880" w:type="dxa"/>
          </w:tcPr>
          <w:p w14:paraId="4A8EA634">
            <w:pPr>
              <w:pStyle w:val="33"/>
              <w:spacing w:line="360" w:lineRule="auto"/>
              <w:jc w:val="center"/>
              <w:rPr>
                <w:rFonts w:cs="仿宋_GB2312" w:asciiTheme="minorEastAsia" w:hAnsiTheme="minorEastAsia" w:eastAsiaTheme="minorEastAsia"/>
                <w:sz w:val="24"/>
              </w:rPr>
            </w:pPr>
          </w:p>
        </w:tc>
        <w:tc>
          <w:tcPr>
            <w:tcW w:w="1332" w:type="dxa"/>
          </w:tcPr>
          <w:p w14:paraId="4A903569">
            <w:pPr>
              <w:pStyle w:val="33"/>
              <w:spacing w:line="360" w:lineRule="auto"/>
              <w:jc w:val="center"/>
              <w:rPr>
                <w:rFonts w:cs="仿宋_GB2312" w:asciiTheme="minorEastAsia" w:hAnsiTheme="minorEastAsia" w:eastAsiaTheme="minorEastAsia"/>
                <w:sz w:val="24"/>
              </w:rPr>
            </w:pPr>
          </w:p>
        </w:tc>
      </w:tr>
      <w:tr w14:paraId="1AB3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5AD3781">
            <w:pPr>
              <w:pStyle w:val="33"/>
              <w:spacing w:line="360" w:lineRule="auto"/>
              <w:rPr>
                <w:rFonts w:cs="仿宋_GB2312" w:asciiTheme="minorEastAsia" w:hAnsiTheme="minorEastAsia" w:eastAsiaTheme="minorEastAsia"/>
                <w:sz w:val="24"/>
              </w:rPr>
            </w:pPr>
          </w:p>
        </w:tc>
        <w:tc>
          <w:tcPr>
            <w:tcW w:w="1900" w:type="dxa"/>
          </w:tcPr>
          <w:p w14:paraId="24A94798">
            <w:pPr>
              <w:pStyle w:val="33"/>
              <w:spacing w:line="360" w:lineRule="auto"/>
              <w:jc w:val="center"/>
              <w:rPr>
                <w:rFonts w:cs="仿宋_GB2312" w:asciiTheme="minorEastAsia" w:hAnsiTheme="minorEastAsia" w:eastAsiaTheme="minorEastAsia"/>
                <w:sz w:val="24"/>
              </w:rPr>
            </w:pPr>
          </w:p>
        </w:tc>
        <w:tc>
          <w:tcPr>
            <w:tcW w:w="1800" w:type="dxa"/>
          </w:tcPr>
          <w:p w14:paraId="33654848">
            <w:pPr>
              <w:pStyle w:val="33"/>
              <w:spacing w:line="360" w:lineRule="auto"/>
              <w:jc w:val="center"/>
              <w:rPr>
                <w:rFonts w:cs="仿宋_GB2312" w:asciiTheme="minorEastAsia" w:hAnsiTheme="minorEastAsia" w:eastAsiaTheme="minorEastAsia"/>
                <w:sz w:val="24"/>
              </w:rPr>
            </w:pPr>
          </w:p>
        </w:tc>
        <w:tc>
          <w:tcPr>
            <w:tcW w:w="2880" w:type="dxa"/>
          </w:tcPr>
          <w:p w14:paraId="02338788">
            <w:pPr>
              <w:pStyle w:val="33"/>
              <w:spacing w:line="360" w:lineRule="auto"/>
              <w:jc w:val="center"/>
              <w:rPr>
                <w:rFonts w:cs="仿宋_GB2312" w:asciiTheme="minorEastAsia" w:hAnsiTheme="minorEastAsia" w:eastAsiaTheme="minorEastAsia"/>
                <w:sz w:val="24"/>
              </w:rPr>
            </w:pPr>
          </w:p>
        </w:tc>
        <w:tc>
          <w:tcPr>
            <w:tcW w:w="1332" w:type="dxa"/>
          </w:tcPr>
          <w:p w14:paraId="07EFF808">
            <w:pPr>
              <w:pStyle w:val="33"/>
              <w:spacing w:line="360" w:lineRule="auto"/>
              <w:jc w:val="center"/>
              <w:rPr>
                <w:rFonts w:cs="仿宋_GB2312" w:asciiTheme="minorEastAsia" w:hAnsiTheme="minorEastAsia" w:eastAsiaTheme="minorEastAsia"/>
                <w:sz w:val="24"/>
              </w:rPr>
            </w:pPr>
          </w:p>
        </w:tc>
      </w:tr>
      <w:tr w14:paraId="7A1B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7FE44C8">
            <w:pPr>
              <w:pStyle w:val="33"/>
              <w:spacing w:line="360" w:lineRule="auto"/>
              <w:jc w:val="center"/>
              <w:rPr>
                <w:rFonts w:cs="仿宋_GB2312" w:asciiTheme="minorEastAsia" w:hAnsiTheme="minorEastAsia" w:eastAsiaTheme="minorEastAsia"/>
                <w:sz w:val="24"/>
              </w:rPr>
            </w:pPr>
          </w:p>
        </w:tc>
        <w:tc>
          <w:tcPr>
            <w:tcW w:w="1900" w:type="dxa"/>
          </w:tcPr>
          <w:p w14:paraId="23C7CC77">
            <w:pPr>
              <w:pStyle w:val="33"/>
              <w:spacing w:line="360" w:lineRule="auto"/>
              <w:jc w:val="center"/>
              <w:rPr>
                <w:rFonts w:cs="仿宋_GB2312" w:asciiTheme="minorEastAsia" w:hAnsiTheme="minorEastAsia" w:eastAsiaTheme="minorEastAsia"/>
                <w:sz w:val="24"/>
              </w:rPr>
            </w:pPr>
          </w:p>
        </w:tc>
        <w:tc>
          <w:tcPr>
            <w:tcW w:w="1800" w:type="dxa"/>
          </w:tcPr>
          <w:p w14:paraId="7733B72D">
            <w:pPr>
              <w:pStyle w:val="33"/>
              <w:spacing w:line="360" w:lineRule="auto"/>
              <w:jc w:val="center"/>
              <w:rPr>
                <w:rFonts w:cs="仿宋_GB2312" w:asciiTheme="minorEastAsia" w:hAnsiTheme="minorEastAsia" w:eastAsiaTheme="minorEastAsia"/>
                <w:sz w:val="24"/>
              </w:rPr>
            </w:pPr>
          </w:p>
        </w:tc>
        <w:tc>
          <w:tcPr>
            <w:tcW w:w="2880" w:type="dxa"/>
          </w:tcPr>
          <w:p w14:paraId="0D169FF5">
            <w:pPr>
              <w:pStyle w:val="33"/>
              <w:spacing w:line="360" w:lineRule="auto"/>
              <w:jc w:val="center"/>
              <w:rPr>
                <w:rFonts w:cs="仿宋_GB2312" w:asciiTheme="minorEastAsia" w:hAnsiTheme="minorEastAsia" w:eastAsiaTheme="minorEastAsia"/>
                <w:sz w:val="24"/>
              </w:rPr>
            </w:pPr>
          </w:p>
        </w:tc>
        <w:tc>
          <w:tcPr>
            <w:tcW w:w="1332" w:type="dxa"/>
          </w:tcPr>
          <w:p w14:paraId="44BBEF7C">
            <w:pPr>
              <w:pStyle w:val="33"/>
              <w:spacing w:line="360" w:lineRule="auto"/>
              <w:jc w:val="center"/>
              <w:rPr>
                <w:rFonts w:cs="仿宋_GB2312" w:asciiTheme="minorEastAsia" w:hAnsiTheme="minorEastAsia" w:eastAsiaTheme="minorEastAsia"/>
                <w:sz w:val="24"/>
              </w:rPr>
            </w:pPr>
          </w:p>
        </w:tc>
      </w:tr>
    </w:tbl>
    <w:p w14:paraId="6E486171">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1F5EA130">
      <w:pPr>
        <w:spacing w:line="360" w:lineRule="auto"/>
        <w:ind w:firstLine="480" w:firstLineChars="200"/>
        <w:rPr>
          <w:rFonts w:cs="仿宋_GB2312" w:asciiTheme="minorEastAsia" w:hAnsiTheme="minorEastAsia" w:eastAsiaTheme="minorEastAsia"/>
          <w:sz w:val="24"/>
        </w:rPr>
      </w:pPr>
    </w:p>
    <w:p w14:paraId="16BD5B6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3BEBB74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B4057A1">
      <w:pPr>
        <w:spacing w:line="360" w:lineRule="auto"/>
        <w:jc w:val="center"/>
        <w:rPr>
          <w:rFonts w:cs="仿宋_GB2312" w:asciiTheme="minorEastAsia" w:hAnsiTheme="minorEastAsia" w:eastAsiaTheme="minorEastAsia"/>
          <w:b/>
          <w:bCs/>
          <w:sz w:val="32"/>
          <w:szCs w:val="32"/>
        </w:rPr>
      </w:pPr>
    </w:p>
    <w:p w14:paraId="573CE8EC">
      <w:pPr>
        <w:spacing w:line="360" w:lineRule="auto"/>
        <w:jc w:val="center"/>
        <w:rPr>
          <w:rFonts w:cs="仿宋_GB2312" w:asciiTheme="minorEastAsia" w:hAnsiTheme="minorEastAsia" w:eastAsiaTheme="minorEastAsia"/>
          <w:kern w:val="0"/>
          <w:sz w:val="24"/>
        </w:rPr>
      </w:pPr>
    </w:p>
    <w:p w14:paraId="15F5F159">
      <w:pPr>
        <w:spacing w:line="360" w:lineRule="auto"/>
        <w:jc w:val="center"/>
        <w:rPr>
          <w:rFonts w:cs="仿宋_GB2312" w:asciiTheme="minorEastAsia" w:hAnsiTheme="minorEastAsia" w:eastAsiaTheme="minorEastAsia"/>
          <w:kern w:val="0"/>
          <w:sz w:val="24"/>
        </w:rPr>
      </w:pPr>
    </w:p>
    <w:p w14:paraId="776D84F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3F53F98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2921392">
      <w:pPr>
        <w:spacing w:line="360" w:lineRule="auto"/>
        <w:rPr>
          <w:rFonts w:cs="仿宋_GB2312" w:asciiTheme="minorEastAsia" w:hAnsiTheme="minorEastAsia" w:eastAsiaTheme="minorEastAsia"/>
          <w:sz w:val="24"/>
        </w:rPr>
      </w:pPr>
    </w:p>
    <w:p w14:paraId="3C01732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780D51A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64A4412">
      <w:pPr>
        <w:spacing w:line="360" w:lineRule="auto"/>
        <w:jc w:val="center"/>
        <w:rPr>
          <w:rFonts w:cs="仿宋_GB2312" w:asciiTheme="minorEastAsia" w:hAnsiTheme="minorEastAsia" w:eastAsiaTheme="minorEastAsia"/>
          <w:b/>
          <w:bCs/>
          <w:sz w:val="32"/>
          <w:szCs w:val="32"/>
        </w:rPr>
      </w:pPr>
    </w:p>
    <w:p w14:paraId="5025F30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30A31B07">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051257F7">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49C729CF">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3840F04C">
      <w:pPr>
        <w:autoSpaceDE w:val="0"/>
        <w:autoSpaceDN w:val="0"/>
        <w:spacing w:line="360" w:lineRule="auto"/>
        <w:jc w:val="left"/>
        <w:rPr>
          <w:rFonts w:cs="仿宋_GB2312" w:asciiTheme="minorEastAsia" w:hAnsiTheme="minorEastAsia" w:eastAsiaTheme="minorEastAsia"/>
          <w:kern w:val="0"/>
          <w:sz w:val="24"/>
          <w:lang w:val="zh-CN"/>
        </w:rPr>
      </w:pPr>
      <w:r>
        <w:rPr>
          <w:rFonts w:hint="eastAsia" w:ascii="宋体" w:hAnsi="宋体" w:cs="宋体"/>
          <w:color w:val="0000FF"/>
          <w:sz w:val="24"/>
        </w:rPr>
        <w:t>（采购人）</w:t>
      </w:r>
      <w:r>
        <w:rPr>
          <w:rFonts w:hint="eastAsia" w:ascii="宋体" w:hAnsi="宋体" w:cs="宋体"/>
          <w:sz w:val="24"/>
        </w:rPr>
        <w:t>、（采购代理机构）</w:t>
      </w:r>
      <w:r>
        <w:rPr>
          <w:rFonts w:hint="eastAsia" w:cs="仿宋_GB2312" w:asciiTheme="minorEastAsia" w:hAnsiTheme="minorEastAsia" w:eastAsiaTheme="minorEastAsia"/>
          <w:kern w:val="0"/>
          <w:sz w:val="24"/>
          <w:lang w:val="zh-CN"/>
        </w:rPr>
        <w:t xml:space="preserve">：    </w:t>
      </w:r>
    </w:p>
    <w:p w14:paraId="3DA7199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7D9B69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5DD7F5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E01DE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3A5D103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7CEC742">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8E51C6D">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AE6C38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290BC39">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7054062">
      <w:pPr>
        <w:autoSpaceDE w:val="0"/>
        <w:autoSpaceDN w:val="0"/>
        <w:spacing w:line="360" w:lineRule="auto"/>
        <w:ind w:left="2"/>
        <w:jc w:val="left"/>
        <w:rPr>
          <w:rFonts w:cs="仿宋_GB2312" w:asciiTheme="minorEastAsia" w:hAnsiTheme="minorEastAsia" w:eastAsiaTheme="minorEastAsia"/>
          <w:kern w:val="0"/>
          <w:sz w:val="24"/>
          <w:lang w:val="zh-CN"/>
        </w:rPr>
      </w:pPr>
    </w:p>
    <w:p w14:paraId="65A920B9">
      <w:pPr>
        <w:autoSpaceDE w:val="0"/>
        <w:autoSpaceDN w:val="0"/>
        <w:spacing w:line="360" w:lineRule="auto"/>
        <w:ind w:left="2"/>
        <w:jc w:val="left"/>
        <w:rPr>
          <w:rFonts w:cs="仿宋_GB2312" w:asciiTheme="minorEastAsia" w:hAnsiTheme="minorEastAsia" w:eastAsiaTheme="minorEastAsia"/>
          <w:kern w:val="0"/>
          <w:sz w:val="24"/>
          <w:lang w:val="zh-CN"/>
        </w:rPr>
      </w:pPr>
    </w:p>
    <w:p w14:paraId="58DC356F">
      <w:pPr>
        <w:autoSpaceDE w:val="0"/>
        <w:autoSpaceDN w:val="0"/>
        <w:spacing w:line="360" w:lineRule="auto"/>
        <w:ind w:left="2"/>
        <w:jc w:val="left"/>
        <w:rPr>
          <w:rFonts w:cs="仿宋_GB2312" w:asciiTheme="minorEastAsia" w:hAnsiTheme="minorEastAsia" w:eastAsiaTheme="minorEastAsia"/>
          <w:kern w:val="0"/>
          <w:sz w:val="24"/>
          <w:lang w:val="zh-CN"/>
        </w:rPr>
      </w:pPr>
    </w:p>
    <w:p w14:paraId="109C75B7">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0AA40062">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2385A0EF">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A8569E8">
      <w:pPr>
        <w:spacing w:line="360" w:lineRule="auto"/>
        <w:jc w:val="center"/>
        <w:rPr>
          <w:rFonts w:cs="仿宋_GB2312" w:asciiTheme="minorEastAsia" w:hAnsiTheme="minorEastAsia" w:eastAsiaTheme="minorEastAsia"/>
          <w:b/>
          <w:sz w:val="36"/>
          <w:szCs w:val="36"/>
        </w:rPr>
      </w:pPr>
    </w:p>
    <w:p w14:paraId="3D0DDDB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DF0AC83">
      <w:pPr>
        <w:jc w:val="center"/>
        <w:rPr>
          <w:rFonts w:ascii="宋体" w:hAnsi="宋体" w:cs="宋体"/>
          <w:b/>
          <w:kern w:val="0"/>
          <w:sz w:val="32"/>
          <w:szCs w:val="21"/>
        </w:rPr>
      </w:pPr>
      <w:r>
        <w:rPr>
          <w:rFonts w:hint="eastAsia" w:cs="仿宋_GB2312" w:asciiTheme="minorEastAsia" w:hAnsiTheme="minorEastAsia" w:eastAsiaTheme="minorEastAsia"/>
          <w:b/>
          <w:bCs/>
          <w:sz w:val="30"/>
          <w:szCs w:val="30"/>
        </w:rPr>
        <w:t>十八</w:t>
      </w:r>
      <w:r>
        <w:rPr>
          <w:rFonts w:hint="eastAsia" w:ascii="宋体" w:hAnsi="宋体" w:cs="宋体"/>
          <w:b/>
          <w:kern w:val="0"/>
          <w:sz w:val="32"/>
          <w:szCs w:val="32"/>
        </w:rPr>
        <w:t>、</w:t>
      </w:r>
      <w:r>
        <w:rPr>
          <w:rFonts w:hint="eastAsia" w:ascii="宋体" w:hAnsi="宋体" w:cs="宋体"/>
          <w:b/>
          <w:kern w:val="0"/>
          <w:sz w:val="32"/>
          <w:szCs w:val="21"/>
        </w:rPr>
        <w:t>承诺函</w:t>
      </w:r>
    </w:p>
    <w:p w14:paraId="165EA0CB">
      <w:pPr>
        <w:widowControl/>
        <w:adjustRightInd/>
        <w:ind w:firstLine="640" w:firstLineChars="200"/>
        <w:jc w:val="left"/>
        <w:rPr>
          <w:rFonts w:ascii="宋体" w:hAnsi="宋体" w:cs="宋体"/>
          <w:kern w:val="0"/>
          <w:sz w:val="32"/>
          <w:szCs w:val="21"/>
        </w:rPr>
      </w:pPr>
    </w:p>
    <w:p w14:paraId="4BE1AAA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7320DF">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我方作为本次采购项目的磋商供应商，根据磋商文件要求，现郑重承诺如下：</w:t>
      </w:r>
    </w:p>
    <w:p w14:paraId="70A5B89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78C0D53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二、参加本次磋商采购活动，不存在与单位负责人为同一人或者存在直接控股、管理关系的其他供应商参与同一合同项下的政府采购活动的行为。</w:t>
      </w:r>
    </w:p>
    <w:p w14:paraId="4C42E07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4A4C0B4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四、参加本次磋商采购活动，不存在和其他供应商在同一合同项下的采购项目中，同时委托同一个自然人、同一家庭的人员、同一单位的人员作为代理人的行为。</w:t>
      </w:r>
    </w:p>
    <w:p w14:paraId="664C0DE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17DF376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E56817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629C7530">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八、参加本次磋商采购活动，我方完全同意磋商文件第三部分关于“磋商费用”、“合同分包”、“合同转包”、“履约保证金”的实质性要求，并承诺严格按照磋商文件要求履行。</w:t>
      </w:r>
    </w:p>
    <w:p w14:paraId="305B611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2DC474A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我方对上述承诺的内容事项真实性负责。如经查实上述承诺的内容事项存在虚假，我方愿意接受以提供虚假材料谋取成交追究法律责任。</w:t>
      </w:r>
    </w:p>
    <w:p w14:paraId="383DD576">
      <w:pPr>
        <w:widowControl/>
        <w:adjustRightInd/>
        <w:spacing w:line="360" w:lineRule="auto"/>
        <w:ind w:firstLine="480" w:firstLineChars="200"/>
        <w:jc w:val="left"/>
        <w:rPr>
          <w:rFonts w:ascii="宋体" w:hAnsi="宋体" w:cs="宋体"/>
          <w:kern w:val="0"/>
          <w:sz w:val="24"/>
        </w:rPr>
      </w:pPr>
    </w:p>
    <w:p w14:paraId="047F832E">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17680AC4">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1B1D5CD6">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482B84A">
      <w:pPr>
        <w:spacing w:line="360" w:lineRule="auto"/>
        <w:jc w:val="center"/>
        <w:rPr>
          <w:rFonts w:ascii="宋体" w:hAnsi="宋体" w:cs="宋体"/>
          <w:b/>
          <w:bCs/>
          <w:sz w:val="24"/>
        </w:rPr>
      </w:pPr>
    </w:p>
    <w:p w14:paraId="2B9CB8C5">
      <w:pPr>
        <w:spacing w:line="360" w:lineRule="auto"/>
        <w:ind w:right="420"/>
        <w:rPr>
          <w:rFonts w:ascii="宋体" w:hAnsi="宋体" w:cs="宋体"/>
          <w:sz w:val="24"/>
        </w:rPr>
      </w:pPr>
      <w:r>
        <w:rPr>
          <w:rFonts w:hint="eastAsia" w:ascii="宋体" w:hAnsi="宋体" w:cs="宋体"/>
          <w:sz w:val="24"/>
        </w:rPr>
        <w:t>注：按本格式和要求提供。</w:t>
      </w:r>
    </w:p>
    <w:p w14:paraId="1D926D13">
      <w:pPr>
        <w:jc w:val="center"/>
        <w:rPr>
          <w:rFonts w:ascii="宋体" w:hAnsi="宋体" w:cs="宋体"/>
          <w:b/>
          <w:bCs/>
          <w:sz w:val="32"/>
          <w:szCs w:val="32"/>
        </w:rPr>
      </w:pPr>
    </w:p>
    <w:p w14:paraId="703B8AC7">
      <w:pPr>
        <w:jc w:val="center"/>
        <w:rPr>
          <w:rFonts w:ascii="宋体" w:hAnsi="宋体" w:cs="宋体"/>
          <w:b/>
          <w:bCs/>
          <w:sz w:val="32"/>
          <w:szCs w:val="32"/>
        </w:rPr>
      </w:pPr>
    </w:p>
    <w:p w14:paraId="05DCEF5C">
      <w:pPr>
        <w:jc w:val="center"/>
        <w:rPr>
          <w:rFonts w:ascii="宋体" w:hAnsi="宋体" w:cs="宋体"/>
          <w:b/>
          <w:bCs/>
          <w:sz w:val="32"/>
          <w:szCs w:val="32"/>
        </w:rPr>
      </w:pPr>
      <w:r>
        <w:rPr>
          <w:rFonts w:hint="eastAsia" w:ascii="宋体" w:hAnsi="宋体" w:cs="宋体"/>
          <w:b/>
          <w:bCs/>
          <w:sz w:val="32"/>
          <w:szCs w:val="32"/>
        </w:rPr>
        <w:t>十九</w:t>
      </w:r>
      <w:r>
        <w:rPr>
          <w:rFonts w:hint="eastAsia" w:ascii="宋体" w:hAnsi="宋体" w:cs="宋体"/>
          <w:b/>
          <w:kern w:val="0"/>
          <w:sz w:val="32"/>
          <w:szCs w:val="32"/>
        </w:rPr>
        <w:t>、</w:t>
      </w:r>
      <w:r>
        <w:rPr>
          <w:rFonts w:hint="eastAsia" w:ascii="宋体" w:hAnsi="宋体" w:cs="宋体"/>
          <w:b/>
          <w:bCs/>
          <w:sz w:val="32"/>
          <w:szCs w:val="32"/>
        </w:rPr>
        <w:t>商务、服务（技术）响应、偏离情况说明表</w:t>
      </w:r>
    </w:p>
    <w:p w14:paraId="09ED8617">
      <w:pPr>
        <w:snapToGrid w:val="0"/>
        <w:spacing w:line="400" w:lineRule="exact"/>
        <w:ind w:firstLine="420" w:firstLineChars="200"/>
        <w:rPr>
          <w:rFonts w:asciiTheme="minorEastAsia" w:hAnsiTheme="minorEastAsia" w:eastAsiaTheme="minorEastAsia"/>
          <w:szCs w:val="21"/>
        </w:rPr>
      </w:pPr>
    </w:p>
    <w:p w14:paraId="594BD69E">
      <w:pPr>
        <w:snapToGrid w:val="0"/>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2774371F">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项目编号:   </w:t>
      </w:r>
    </w:p>
    <w:p w14:paraId="2CF73234">
      <w:pPr>
        <w:pStyle w:val="99"/>
        <w:snapToGrid w:val="0"/>
        <w:spacing w:after="120" w:line="400" w:lineRule="exact"/>
        <w:ind w:firstLine="480" w:firstLineChars="200"/>
        <w:rPr>
          <w:rFonts w:asciiTheme="minorEastAsia" w:hAnsiTheme="minorEastAsia" w:eastAsiaTheme="minorEastAsia"/>
          <w:color w:val="auto"/>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54A49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0360A74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482CE24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6022E67">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49B3AD77">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6E08744D">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14:paraId="7A1DF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C1B9EC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商务部分</w:t>
            </w:r>
          </w:p>
        </w:tc>
      </w:tr>
      <w:tr w14:paraId="431CC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3C2A3C7">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7EA5C850">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E7925D9">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1BED8AA">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555868A">
            <w:pPr>
              <w:snapToGrid w:val="0"/>
              <w:spacing w:line="400" w:lineRule="exact"/>
              <w:jc w:val="center"/>
              <w:rPr>
                <w:rFonts w:asciiTheme="minorEastAsia" w:hAnsiTheme="minorEastAsia" w:eastAsiaTheme="minorEastAsia"/>
                <w:sz w:val="24"/>
              </w:rPr>
            </w:pPr>
          </w:p>
        </w:tc>
      </w:tr>
      <w:tr w14:paraId="304E1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F65BF6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7CC1656F">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02FF0FF">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A72942F">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D7FB816">
            <w:pPr>
              <w:snapToGrid w:val="0"/>
              <w:spacing w:line="400" w:lineRule="exact"/>
              <w:jc w:val="center"/>
              <w:rPr>
                <w:rFonts w:asciiTheme="minorEastAsia" w:hAnsiTheme="minorEastAsia" w:eastAsiaTheme="minorEastAsia"/>
                <w:sz w:val="24"/>
              </w:rPr>
            </w:pPr>
          </w:p>
        </w:tc>
      </w:tr>
      <w:tr w14:paraId="0ADB4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32D75DB">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607688D3">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0DDD08E">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9358D4A">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2D3AC61">
            <w:pPr>
              <w:snapToGrid w:val="0"/>
              <w:spacing w:line="400" w:lineRule="exact"/>
              <w:jc w:val="center"/>
              <w:rPr>
                <w:rFonts w:asciiTheme="minorEastAsia" w:hAnsiTheme="minorEastAsia" w:eastAsiaTheme="minorEastAsia"/>
                <w:sz w:val="24"/>
              </w:rPr>
            </w:pPr>
          </w:p>
        </w:tc>
      </w:tr>
      <w:tr w14:paraId="2A48E8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81B1C63">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02E45446">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E133C62">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2099AC6">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D0D977F">
            <w:pPr>
              <w:snapToGrid w:val="0"/>
              <w:spacing w:line="400" w:lineRule="exact"/>
              <w:jc w:val="center"/>
              <w:rPr>
                <w:rFonts w:asciiTheme="minorEastAsia" w:hAnsiTheme="minorEastAsia" w:eastAsiaTheme="minorEastAsia"/>
                <w:sz w:val="24"/>
              </w:rPr>
            </w:pPr>
          </w:p>
        </w:tc>
      </w:tr>
      <w:tr w14:paraId="7213E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50C48A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服务（技术）部分</w:t>
            </w:r>
          </w:p>
        </w:tc>
      </w:tr>
      <w:tr w14:paraId="6EEC4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1A01412">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19615831">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979A265">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07A3422">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D9BDED">
            <w:pPr>
              <w:snapToGrid w:val="0"/>
              <w:spacing w:line="400" w:lineRule="exact"/>
              <w:jc w:val="center"/>
              <w:rPr>
                <w:rFonts w:asciiTheme="minorEastAsia" w:hAnsiTheme="minorEastAsia" w:eastAsiaTheme="minorEastAsia"/>
                <w:sz w:val="24"/>
              </w:rPr>
            </w:pPr>
          </w:p>
        </w:tc>
      </w:tr>
      <w:tr w14:paraId="44276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3694622">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3083291F">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7077D88">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71E5A9F">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D2FE950">
            <w:pPr>
              <w:snapToGrid w:val="0"/>
              <w:spacing w:line="400" w:lineRule="exact"/>
              <w:jc w:val="center"/>
              <w:rPr>
                <w:rFonts w:asciiTheme="minorEastAsia" w:hAnsiTheme="minorEastAsia" w:eastAsiaTheme="minorEastAsia"/>
                <w:sz w:val="24"/>
              </w:rPr>
            </w:pPr>
          </w:p>
        </w:tc>
      </w:tr>
      <w:tr w14:paraId="36B3A3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1D9A8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D26D2CD">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8AE55CA">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4391E2C">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53F088F">
            <w:pPr>
              <w:snapToGrid w:val="0"/>
              <w:spacing w:line="400" w:lineRule="exact"/>
              <w:jc w:val="center"/>
              <w:rPr>
                <w:rFonts w:asciiTheme="minorEastAsia" w:hAnsiTheme="minorEastAsia" w:eastAsiaTheme="minorEastAsia"/>
                <w:sz w:val="24"/>
              </w:rPr>
            </w:pPr>
          </w:p>
        </w:tc>
      </w:tr>
      <w:tr w14:paraId="6CB8B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59AF80E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0F63DF2B">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D0F1099">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2BB72A70">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3AACFB79">
            <w:pPr>
              <w:snapToGrid w:val="0"/>
              <w:spacing w:line="400" w:lineRule="exact"/>
              <w:jc w:val="center"/>
              <w:rPr>
                <w:rFonts w:asciiTheme="minorEastAsia" w:hAnsiTheme="minorEastAsia" w:eastAsiaTheme="minorEastAsia"/>
                <w:sz w:val="24"/>
              </w:rPr>
            </w:pPr>
          </w:p>
        </w:tc>
      </w:tr>
    </w:tbl>
    <w:p w14:paraId="74D645D5">
      <w:pPr>
        <w:snapToGrid w:val="0"/>
        <w:spacing w:line="400" w:lineRule="exact"/>
        <w:rPr>
          <w:rFonts w:asciiTheme="minorEastAsia" w:hAnsiTheme="minorEastAsia" w:eastAsiaTheme="minorEastAsia"/>
          <w:sz w:val="24"/>
        </w:rPr>
      </w:pPr>
      <w:r>
        <w:rPr>
          <w:rFonts w:hint="eastAsia" w:asciiTheme="minorEastAsia" w:hAnsiTheme="minorEastAsia" w:eastAsiaTheme="minorEastAsia"/>
          <w:sz w:val="24"/>
        </w:rPr>
        <w:t>说明：1.应写明磋商文件对商务与服务技术要求的响应和偏离情况</w:t>
      </w:r>
      <w:r>
        <w:rPr>
          <w:rFonts w:hint="eastAsia" w:asciiTheme="minorEastAsia" w:hAnsiTheme="minorEastAsia" w:eastAsiaTheme="minorEastAsia"/>
          <w:bCs/>
          <w:sz w:val="24"/>
        </w:rPr>
        <w:t>；</w:t>
      </w:r>
    </w:p>
    <w:p w14:paraId="4D44C021">
      <w:pPr>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14:paraId="7BE6169A">
      <w:pPr>
        <w:snapToGrid w:val="0"/>
        <w:spacing w:line="400" w:lineRule="exact"/>
        <w:rPr>
          <w:rFonts w:cs="Courier New" w:asciiTheme="minorEastAsia" w:hAnsiTheme="minorEastAsia" w:eastAsiaTheme="minorEastAsia"/>
          <w:sz w:val="24"/>
        </w:rPr>
      </w:pPr>
    </w:p>
    <w:p w14:paraId="393D2ED6">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518E9C58">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7A51CC36">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DBA9AE6">
      <w:pPr>
        <w:spacing w:line="360" w:lineRule="auto"/>
        <w:jc w:val="center"/>
        <w:rPr>
          <w:rFonts w:cs="仿宋_GB2312" w:asciiTheme="minorEastAsia" w:hAnsiTheme="minorEastAsia" w:eastAsiaTheme="minorEastAsia"/>
          <w:b/>
          <w:sz w:val="36"/>
          <w:szCs w:val="36"/>
        </w:rPr>
      </w:pPr>
    </w:p>
    <w:p w14:paraId="3ED2646F">
      <w:pPr>
        <w:jc w:val="center"/>
        <w:rPr>
          <w:rFonts w:ascii="宋体" w:hAnsi="宋体" w:cs="宋体"/>
          <w:b/>
          <w:bCs/>
          <w:color w:val="FF0000"/>
          <w:sz w:val="32"/>
          <w:szCs w:val="32"/>
        </w:rPr>
      </w:pPr>
      <w:r>
        <w:rPr>
          <w:rFonts w:hint="eastAsia" w:ascii="宋体" w:hAnsi="宋体" w:cs="宋体"/>
          <w:b/>
          <w:bCs/>
          <w:color w:val="FF0000"/>
          <w:sz w:val="32"/>
          <w:szCs w:val="32"/>
        </w:rPr>
        <w:t>二十</w:t>
      </w:r>
      <w:r>
        <w:rPr>
          <w:rFonts w:hint="eastAsia" w:ascii="宋体" w:hAnsi="宋体" w:cs="宋体"/>
          <w:b/>
          <w:color w:val="FF0000"/>
          <w:kern w:val="0"/>
          <w:sz w:val="32"/>
          <w:szCs w:val="32"/>
        </w:rPr>
        <w:t>、</w:t>
      </w:r>
      <w:r>
        <w:rPr>
          <w:rFonts w:hint="eastAsia" w:ascii="宋体" w:hAnsi="宋体" w:cs="宋体"/>
          <w:b/>
          <w:bCs/>
          <w:color w:val="FF0000"/>
          <w:sz w:val="32"/>
          <w:szCs w:val="32"/>
        </w:rPr>
        <w:t>初始报价表</w:t>
      </w:r>
    </w:p>
    <w:p w14:paraId="586FBDE0">
      <w:pPr>
        <w:pStyle w:val="632"/>
        <w:jc w:val="center"/>
        <w:rPr>
          <w:rFonts w:asciiTheme="minorEastAsia" w:hAnsiTheme="minorEastAsia" w:eastAsiaTheme="minorEastAsia"/>
          <w:color w:val="FF0000"/>
          <w:kern w:val="2"/>
          <w:szCs w:val="24"/>
        </w:rPr>
      </w:pPr>
      <w:r>
        <w:rPr>
          <w:rFonts w:hint="eastAsia" w:asciiTheme="minorEastAsia" w:hAnsiTheme="minorEastAsia" w:eastAsiaTheme="minorEastAsia"/>
          <w:color w:val="FF0000"/>
          <w:kern w:val="2"/>
          <w:szCs w:val="24"/>
        </w:rPr>
        <w:t>（初始报价表格式参照第八部分  最后报价格式）</w:t>
      </w:r>
    </w:p>
    <w:p w14:paraId="24BAA7D3">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p>
    <w:p w14:paraId="1C8814D8">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cols w:space="720" w:num="1"/>
          <w:titlePg/>
          <w:docGrid w:linePitch="312" w:charSpace="0"/>
        </w:sectPr>
      </w:pPr>
    </w:p>
    <w:p w14:paraId="669AE4AD">
      <w:pPr>
        <w:pStyle w:val="393"/>
        <w:ind w:firstLine="0" w:firstLineChars="0"/>
        <w:jc w:val="center"/>
        <w:outlineLvl w:val="0"/>
        <w:rPr>
          <w:rFonts w:cs="仿宋_GB2312" w:asciiTheme="minorEastAsia" w:hAnsiTheme="minorEastAsia" w:eastAsiaTheme="minorEastAsia"/>
          <w:b/>
          <w:sz w:val="36"/>
          <w:szCs w:val="36"/>
        </w:rPr>
      </w:pPr>
      <w:bookmarkStart w:id="185" w:name="_Toc181203101"/>
      <w:r>
        <w:rPr>
          <w:rFonts w:hint="eastAsia" w:cs="仿宋_GB2312" w:asciiTheme="minorEastAsia" w:hAnsiTheme="minorEastAsia" w:eastAsiaTheme="minorEastAsia"/>
          <w:b/>
          <w:sz w:val="36"/>
          <w:szCs w:val="36"/>
        </w:rPr>
        <w:t>第八部分  最后报价格式</w:t>
      </w:r>
      <w:bookmarkEnd w:id="185"/>
    </w:p>
    <w:p w14:paraId="38E15FB2">
      <w:pPr>
        <w:pStyle w:val="632"/>
        <w:jc w:val="center"/>
        <w:rPr>
          <w:b/>
          <w:sz w:val="32"/>
          <w:szCs w:val="32"/>
        </w:rPr>
      </w:pPr>
      <w:r>
        <w:rPr>
          <w:rFonts w:hint="eastAsia"/>
          <w:b/>
          <w:sz w:val="32"/>
          <w:szCs w:val="32"/>
        </w:rPr>
        <w:t>（一）报价一览表</w:t>
      </w:r>
    </w:p>
    <w:p w14:paraId="0146B168">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01AB653">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36326C9F">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1E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9DF66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190EE5E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52232F46">
            <w:pPr>
              <w:spacing w:line="360" w:lineRule="auto"/>
              <w:jc w:val="center"/>
              <w:rPr>
                <w:rFonts w:cs="宋体" w:asciiTheme="minorEastAsia" w:hAnsiTheme="minorEastAsia" w:eastAsiaTheme="minorEastAsia"/>
                <w:b/>
                <w:sz w:val="24"/>
              </w:rPr>
            </w:pPr>
          </w:p>
          <w:p w14:paraId="714E005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205D9D8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6355532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062D576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70129A0A">
            <w:pPr>
              <w:spacing w:line="360" w:lineRule="auto"/>
              <w:jc w:val="center"/>
              <w:rPr>
                <w:rFonts w:cs="宋体" w:asciiTheme="minorEastAsia" w:hAnsiTheme="minorEastAsia" w:eastAsiaTheme="minorEastAsia"/>
                <w:b/>
                <w:sz w:val="24"/>
              </w:rPr>
            </w:pPr>
          </w:p>
          <w:p w14:paraId="4E36F23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1DCA18BA">
            <w:pPr>
              <w:spacing w:line="360" w:lineRule="auto"/>
              <w:jc w:val="center"/>
              <w:rPr>
                <w:rFonts w:cs="宋体" w:asciiTheme="minorEastAsia" w:hAnsiTheme="minorEastAsia" w:eastAsiaTheme="minorEastAsia"/>
                <w:b/>
                <w:sz w:val="24"/>
              </w:rPr>
            </w:pPr>
          </w:p>
          <w:p w14:paraId="11301ED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311714B9">
            <w:pPr>
              <w:spacing w:line="360" w:lineRule="auto"/>
              <w:jc w:val="center"/>
              <w:rPr>
                <w:rFonts w:cs="宋体" w:asciiTheme="minorEastAsia" w:hAnsiTheme="minorEastAsia" w:eastAsiaTheme="minorEastAsia"/>
                <w:b/>
                <w:sz w:val="24"/>
              </w:rPr>
            </w:pPr>
          </w:p>
        </w:tc>
      </w:tr>
      <w:tr w14:paraId="6374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9887C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502E99D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298B2438">
            <w:pPr>
              <w:snapToGrid w:val="0"/>
              <w:spacing w:line="360" w:lineRule="auto"/>
              <w:jc w:val="center"/>
              <w:rPr>
                <w:rFonts w:cs="宋体" w:asciiTheme="minorEastAsia" w:hAnsiTheme="minorEastAsia" w:eastAsiaTheme="minorEastAsia"/>
                <w:sz w:val="24"/>
              </w:rPr>
            </w:pPr>
          </w:p>
        </w:tc>
        <w:tc>
          <w:tcPr>
            <w:tcW w:w="2410" w:type="dxa"/>
            <w:vAlign w:val="center"/>
          </w:tcPr>
          <w:p w14:paraId="355183F9">
            <w:pPr>
              <w:snapToGrid w:val="0"/>
              <w:spacing w:line="360" w:lineRule="auto"/>
              <w:jc w:val="center"/>
              <w:rPr>
                <w:rFonts w:cs="宋体" w:asciiTheme="minorEastAsia" w:hAnsiTheme="minorEastAsia" w:eastAsiaTheme="minorEastAsia"/>
                <w:sz w:val="24"/>
              </w:rPr>
            </w:pPr>
          </w:p>
        </w:tc>
        <w:tc>
          <w:tcPr>
            <w:tcW w:w="2268" w:type="dxa"/>
            <w:vAlign w:val="center"/>
          </w:tcPr>
          <w:p w14:paraId="22882F51">
            <w:pPr>
              <w:snapToGrid w:val="0"/>
              <w:spacing w:line="360" w:lineRule="auto"/>
              <w:jc w:val="center"/>
              <w:rPr>
                <w:rFonts w:cs="宋体" w:asciiTheme="minorEastAsia" w:hAnsiTheme="minorEastAsia" w:eastAsiaTheme="minorEastAsia"/>
                <w:sz w:val="24"/>
              </w:rPr>
            </w:pPr>
          </w:p>
        </w:tc>
        <w:tc>
          <w:tcPr>
            <w:tcW w:w="2126" w:type="dxa"/>
            <w:vAlign w:val="center"/>
          </w:tcPr>
          <w:p w14:paraId="224E6D97">
            <w:pPr>
              <w:spacing w:line="360" w:lineRule="auto"/>
              <w:jc w:val="center"/>
              <w:rPr>
                <w:rFonts w:cs="宋体" w:asciiTheme="minorEastAsia" w:hAnsiTheme="minorEastAsia" w:eastAsiaTheme="minorEastAsia"/>
                <w:sz w:val="24"/>
              </w:rPr>
            </w:pPr>
          </w:p>
        </w:tc>
        <w:tc>
          <w:tcPr>
            <w:tcW w:w="2127" w:type="dxa"/>
          </w:tcPr>
          <w:p w14:paraId="0927BC24">
            <w:pPr>
              <w:spacing w:line="360" w:lineRule="auto"/>
              <w:jc w:val="center"/>
              <w:rPr>
                <w:rFonts w:cs="宋体" w:asciiTheme="minorEastAsia" w:hAnsiTheme="minorEastAsia" w:eastAsiaTheme="minorEastAsia"/>
                <w:sz w:val="24"/>
              </w:rPr>
            </w:pPr>
          </w:p>
        </w:tc>
        <w:tc>
          <w:tcPr>
            <w:tcW w:w="2126" w:type="dxa"/>
            <w:vAlign w:val="center"/>
          </w:tcPr>
          <w:p w14:paraId="2CB6B0EA">
            <w:pPr>
              <w:spacing w:line="360" w:lineRule="auto"/>
              <w:jc w:val="center"/>
              <w:rPr>
                <w:rFonts w:cs="宋体" w:asciiTheme="minorEastAsia" w:hAnsiTheme="minorEastAsia" w:eastAsiaTheme="minorEastAsia"/>
                <w:sz w:val="24"/>
              </w:rPr>
            </w:pPr>
          </w:p>
        </w:tc>
      </w:tr>
      <w:tr w14:paraId="4BFF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A17FB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741C405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01360511">
            <w:pPr>
              <w:snapToGrid w:val="0"/>
              <w:spacing w:line="360" w:lineRule="auto"/>
              <w:jc w:val="center"/>
              <w:rPr>
                <w:rFonts w:cs="宋体" w:asciiTheme="minorEastAsia" w:hAnsiTheme="minorEastAsia" w:eastAsiaTheme="minorEastAsia"/>
                <w:sz w:val="24"/>
              </w:rPr>
            </w:pPr>
          </w:p>
        </w:tc>
        <w:tc>
          <w:tcPr>
            <w:tcW w:w="2410" w:type="dxa"/>
            <w:vAlign w:val="center"/>
          </w:tcPr>
          <w:p w14:paraId="396DDCC0">
            <w:pPr>
              <w:snapToGrid w:val="0"/>
              <w:spacing w:line="360" w:lineRule="auto"/>
              <w:jc w:val="center"/>
              <w:rPr>
                <w:rFonts w:cs="宋体" w:asciiTheme="minorEastAsia" w:hAnsiTheme="minorEastAsia" w:eastAsiaTheme="minorEastAsia"/>
                <w:sz w:val="24"/>
              </w:rPr>
            </w:pPr>
          </w:p>
        </w:tc>
        <w:tc>
          <w:tcPr>
            <w:tcW w:w="2268" w:type="dxa"/>
            <w:vAlign w:val="center"/>
          </w:tcPr>
          <w:p w14:paraId="18D5B6E4">
            <w:pPr>
              <w:snapToGrid w:val="0"/>
              <w:spacing w:line="360" w:lineRule="auto"/>
              <w:jc w:val="center"/>
              <w:rPr>
                <w:rFonts w:cs="宋体" w:asciiTheme="minorEastAsia" w:hAnsiTheme="minorEastAsia" w:eastAsiaTheme="minorEastAsia"/>
                <w:sz w:val="24"/>
              </w:rPr>
            </w:pPr>
          </w:p>
        </w:tc>
        <w:tc>
          <w:tcPr>
            <w:tcW w:w="2126" w:type="dxa"/>
            <w:vAlign w:val="center"/>
          </w:tcPr>
          <w:p w14:paraId="4956D161">
            <w:pPr>
              <w:spacing w:line="360" w:lineRule="auto"/>
              <w:jc w:val="center"/>
              <w:rPr>
                <w:rFonts w:cs="宋体" w:asciiTheme="minorEastAsia" w:hAnsiTheme="minorEastAsia" w:eastAsiaTheme="minorEastAsia"/>
                <w:sz w:val="24"/>
              </w:rPr>
            </w:pPr>
          </w:p>
        </w:tc>
        <w:tc>
          <w:tcPr>
            <w:tcW w:w="2127" w:type="dxa"/>
          </w:tcPr>
          <w:p w14:paraId="56BDB2EF">
            <w:pPr>
              <w:spacing w:line="360" w:lineRule="auto"/>
              <w:jc w:val="center"/>
              <w:rPr>
                <w:rFonts w:cs="宋体" w:asciiTheme="minorEastAsia" w:hAnsiTheme="minorEastAsia" w:eastAsiaTheme="minorEastAsia"/>
                <w:sz w:val="24"/>
              </w:rPr>
            </w:pPr>
          </w:p>
        </w:tc>
        <w:tc>
          <w:tcPr>
            <w:tcW w:w="2126" w:type="dxa"/>
            <w:vAlign w:val="center"/>
          </w:tcPr>
          <w:p w14:paraId="142735A1">
            <w:pPr>
              <w:spacing w:line="360" w:lineRule="auto"/>
              <w:jc w:val="center"/>
              <w:rPr>
                <w:rFonts w:cs="宋体" w:asciiTheme="minorEastAsia" w:hAnsiTheme="minorEastAsia" w:eastAsiaTheme="minorEastAsia"/>
                <w:sz w:val="24"/>
              </w:rPr>
            </w:pPr>
          </w:p>
        </w:tc>
      </w:tr>
      <w:tr w14:paraId="3FE5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6B4BA5">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2F0F420F">
            <w:pPr>
              <w:snapToGrid w:val="0"/>
              <w:spacing w:line="360" w:lineRule="auto"/>
              <w:jc w:val="center"/>
              <w:rPr>
                <w:rFonts w:cs="宋体" w:asciiTheme="minorEastAsia" w:hAnsiTheme="minorEastAsia" w:eastAsiaTheme="minorEastAsia"/>
                <w:sz w:val="24"/>
              </w:rPr>
            </w:pPr>
          </w:p>
        </w:tc>
        <w:tc>
          <w:tcPr>
            <w:tcW w:w="2268" w:type="dxa"/>
            <w:vAlign w:val="center"/>
          </w:tcPr>
          <w:p w14:paraId="72F994E9">
            <w:pPr>
              <w:snapToGrid w:val="0"/>
              <w:spacing w:line="360" w:lineRule="auto"/>
              <w:jc w:val="center"/>
              <w:rPr>
                <w:rFonts w:cs="宋体" w:asciiTheme="minorEastAsia" w:hAnsiTheme="minorEastAsia" w:eastAsiaTheme="minorEastAsia"/>
                <w:sz w:val="24"/>
              </w:rPr>
            </w:pPr>
          </w:p>
        </w:tc>
        <w:tc>
          <w:tcPr>
            <w:tcW w:w="2410" w:type="dxa"/>
            <w:vAlign w:val="center"/>
          </w:tcPr>
          <w:p w14:paraId="06E57D7B">
            <w:pPr>
              <w:snapToGrid w:val="0"/>
              <w:spacing w:line="360" w:lineRule="auto"/>
              <w:jc w:val="center"/>
              <w:rPr>
                <w:rFonts w:cs="宋体" w:asciiTheme="minorEastAsia" w:hAnsiTheme="minorEastAsia" w:eastAsiaTheme="minorEastAsia"/>
                <w:sz w:val="24"/>
              </w:rPr>
            </w:pPr>
          </w:p>
        </w:tc>
        <w:tc>
          <w:tcPr>
            <w:tcW w:w="2268" w:type="dxa"/>
            <w:vAlign w:val="center"/>
          </w:tcPr>
          <w:p w14:paraId="6F97D7FC">
            <w:pPr>
              <w:snapToGrid w:val="0"/>
              <w:spacing w:line="360" w:lineRule="auto"/>
              <w:jc w:val="center"/>
              <w:rPr>
                <w:rFonts w:cs="宋体" w:asciiTheme="minorEastAsia" w:hAnsiTheme="minorEastAsia" w:eastAsiaTheme="minorEastAsia"/>
                <w:sz w:val="24"/>
              </w:rPr>
            </w:pPr>
          </w:p>
        </w:tc>
        <w:tc>
          <w:tcPr>
            <w:tcW w:w="2126" w:type="dxa"/>
            <w:vAlign w:val="center"/>
          </w:tcPr>
          <w:p w14:paraId="784A212D">
            <w:pPr>
              <w:spacing w:line="360" w:lineRule="auto"/>
              <w:jc w:val="center"/>
              <w:rPr>
                <w:rFonts w:cs="宋体" w:asciiTheme="minorEastAsia" w:hAnsiTheme="minorEastAsia" w:eastAsiaTheme="minorEastAsia"/>
                <w:sz w:val="24"/>
              </w:rPr>
            </w:pPr>
          </w:p>
        </w:tc>
        <w:tc>
          <w:tcPr>
            <w:tcW w:w="2127" w:type="dxa"/>
          </w:tcPr>
          <w:p w14:paraId="6CA412DF">
            <w:pPr>
              <w:spacing w:line="360" w:lineRule="auto"/>
              <w:jc w:val="center"/>
              <w:rPr>
                <w:rFonts w:cs="宋体" w:asciiTheme="minorEastAsia" w:hAnsiTheme="minorEastAsia" w:eastAsiaTheme="minorEastAsia"/>
                <w:sz w:val="24"/>
              </w:rPr>
            </w:pPr>
          </w:p>
        </w:tc>
        <w:tc>
          <w:tcPr>
            <w:tcW w:w="2126" w:type="dxa"/>
            <w:vAlign w:val="center"/>
          </w:tcPr>
          <w:p w14:paraId="6A6EAA6D">
            <w:pPr>
              <w:spacing w:line="360" w:lineRule="auto"/>
              <w:jc w:val="center"/>
              <w:rPr>
                <w:rFonts w:cs="宋体" w:asciiTheme="minorEastAsia" w:hAnsiTheme="minorEastAsia" w:eastAsiaTheme="minorEastAsia"/>
                <w:sz w:val="24"/>
              </w:rPr>
            </w:pPr>
          </w:p>
        </w:tc>
      </w:tr>
      <w:tr w14:paraId="213B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4B78D4">
            <w:pPr>
              <w:spacing w:line="360" w:lineRule="auto"/>
              <w:jc w:val="center"/>
              <w:rPr>
                <w:rFonts w:cs="宋体" w:asciiTheme="minorEastAsia" w:hAnsiTheme="minorEastAsia" w:eastAsiaTheme="minorEastAsia"/>
                <w:sz w:val="24"/>
              </w:rPr>
            </w:pPr>
          </w:p>
        </w:tc>
        <w:tc>
          <w:tcPr>
            <w:tcW w:w="992" w:type="dxa"/>
            <w:vAlign w:val="center"/>
          </w:tcPr>
          <w:p w14:paraId="5250779B">
            <w:pPr>
              <w:snapToGrid w:val="0"/>
              <w:spacing w:line="360" w:lineRule="auto"/>
              <w:jc w:val="center"/>
              <w:rPr>
                <w:rFonts w:cs="宋体" w:asciiTheme="minorEastAsia" w:hAnsiTheme="minorEastAsia" w:eastAsiaTheme="minorEastAsia"/>
                <w:sz w:val="24"/>
              </w:rPr>
            </w:pPr>
          </w:p>
        </w:tc>
        <w:tc>
          <w:tcPr>
            <w:tcW w:w="2268" w:type="dxa"/>
            <w:vAlign w:val="center"/>
          </w:tcPr>
          <w:p w14:paraId="744FF180">
            <w:pPr>
              <w:snapToGrid w:val="0"/>
              <w:spacing w:line="360" w:lineRule="auto"/>
              <w:jc w:val="center"/>
              <w:rPr>
                <w:rFonts w:cs="宋体" w:asciiTheme="minorEastAsia" w:hAnsiTheme="minorEastAsia" w:eastAsiaTheme="minorEastAsia"/>
                <w:sz w:val="24"/>
              </w:rPr>
            </w:pPr>
          </w:p>
        </w:tc>
        <w:tc>
          <w:tcPr>
            <w:tcW w:w="2410" w:type="dxa"/>
            <w:vAlign w:val="center"/>
          </w:tcPr>
          <w:p w14:paraId="50851096">
            <w:pPr>
              <w:snapToGrid w:val="0"/>
              <w:spacing w:line="360" w:lineRule="auto"/>
              <w:jc w:val="center"/>
              <w:rPr>
                <w:rFonts w:cs="宋体" w:asciiTheme="minorEastAsia" w:hAnsiTheme="minorEastAsia" w:eastAsiaTheme="minorEastAsia"/>
                <w:sz w:val="24"/>
              </w:rPr>
            </w:pPr>
          </w:p>
        </w:tc>
        <w:tc>
          <w:tcPr>
            <w:tcW w:w="2268" w:type="dxa"/>
            <w:vAlign w:val="center"/>
          </w:tcPr>
          <w:p w14:paraId="3AA6A7D6">
            <w:pPr>
              <w:snapToGrid w:val="0"/>
              <w:spacing w:line="360" w:lineRule="auto"/>
              <w:jc w:val="center"/>
              <w:rPr>
                <w:rFonts w:cs="宋体" w:asciiTheme="minorEastAsia" w:hAnsiTheme="minorEastAsia" w:eastAsiaTheme="minorEastAsia"/>
                <w:sz w:val="24"/>
              </w:rPr>
            </w:pPr>
          </w:p>
        </w:tc>
        <w:tc>
          <w:tcPr>
            <w:tcW w:w="2126" w:type="dxa"/>
            <w:vAlign w:val="center"/>
          </w:tcPr>
          <w:p w14:paraId="018E0A04">
            <w:pPr>
              <w:spacing w:line="360" w:lineRule="auto"/>
              <w:jc w:val="center"/>
              <w:rPr>
                <w:rFonts w:cs="宋体" w:asciiTheme="minorEastAsia" w:hAnsiTheme="minorEastAsia" w:eastAsiaTheme="minorEastAsia"/>
                <w:sz w:val="24"/>
              </w:rPr>
            </w:pPr>
          </w:p>
        </w:tc>
        <w:tc>
          <w:tcPr>
            <w:tcW w:w="2127" w:type="dxa"/>
          </w:tcPr>
          <w:p w14:paraId="3D690D60">
            <w:pPr>
              <w:spacing w:line="360" w:lineRule="auto"/>
              <w:jc w:val="center"/>
              <w:rPr>
                <w:rFonts w:cs="宋体" w:asciiTheme="minorEastAsia" w:hAnsiTheme="minorEastAsia" w:eastAsiaTheme="minorEastAsia"/>
                <w:sz w:val="24"/>
              </w:rPr>
            </w:pPr>
          </w:p>
        </w:tc>
        <w:tc>
          <w:tcPr>
            <w:tcW w:w="2126" w:type="dxa"/>
            <w:vAlign w:val="center"/>
          </w:tcPr>
          <w:p w14:paraId="716CFC8B">
            <w:pPr>
              <w:spacing w:line="360" w:lineRule="auto"/>
              <w:jc w:val="center"/>
              <w:rPr>
                <w:rFonts w:cs="宋体" w:asciiTheme="minorEastAsia" w:hAnsiTheme="minorEastAsia" w:eastAsiaTheme="minorEastAsia"/>
                <w:sz w:val="24"/>
              </w:rPr>
            </w:pPr>
          </w:p>
        </w:tc>
      </w:tr>
      <w:tr w14:paraId="71C3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F76AF1A">
            <w:pPr>
              <w:spacing w:line="360" w:lineRule="auto"/>
              <w:jc w:val="center"/>
              <w:rPr>
                <w:rFonts w:cs="宋体" w:asciiTheme="minorEastAsia" w:hAnsiTheme="minorEastAsia" w:eastAsiaTheme="minorEastAsia"/>
                <w:sz w:val="24"/>
              </w:rPr>
            </w:pPr>
          </w:p>
        </w:tc>
        <w:tc>
          <w:tcPr>
            <w:tcW w:w="992" w:type="dxa"/>
            <w:vAlign w:val="center"/>
          </w:tcPr>
          <w:p w14:paraId="0820D39E">
            <w:pPr>
              <w:snapToGrid w:val="0"/>
              <w:spacing w:line="360" w:lineRule="auto"/>
              <w:jc w:val="center"/>
              <w:rPr>
                <w:rFonts w:cs="宋体" w:asciiTheme="minorEastAsia" w:hAnsiTheme="minorEastAsia" w:eastAsiaTheme="minorEastAsia"/>
                <w:sz w:val="24"/>
              </w:rPr>
            </w:pPr>
          </w:p>
        </w:tc>
        <w:tc>
          <w:tcPr>
            <w:tcW w:w="2268" w:type="dxa"/>
            <w:vAlign w:val="center"/>
          </w:tcPr>
          <w:p w14:paraId="30C7E1A9">
            <w:pPr>
              <w:snapToGrid w:val="0"/>
              <w:spacing w:line="360" w:lineRule="auto"/>
              <w:jc w:val="center"/>
              <w:rPr>
                <w:rFonts w:cs="宋体" w:asciiTheme="minorEastAsia" w:hAnsiTheme="minorEastAsia" w:eastAsiaTheme="minorEastAsia"/>
                <w:sz w:val="24"/>
              </w:rPr>
            </w:pPr>
          </w:p>
        </w:tc>
        <w:tc>
          <w:tcPr>
            <w:tcW w:w="2410" w:type="dxa"/>
            <w:vAlign w:val="center"/>
          </w:tcPr>
          <w:p w14:paraId="5577F229">
            <w:pPr>
              <w:snapToGrid w:val="0"/>
              <w:spacing w:line="360" w:lineRule="auto"/>
              <w:jc w:val="center"/>
              <w:rPr>
                <w:rFonts w:cs="宋体" w:asciiTheme="minorEastAsia" w:hAnsiTheme="minorEastAsia" w:eastAsiaTheme="minorEastAsia"/>
                <w:sz w:val="24"/>
              </w:rPr>
            </w:pPr>
          </w:p>
        </w:tc>
        <w:tc>
          <w:tcPr>
            <w:tcW w:w="2268" w:type="dxa"/>
            <w:vAlign w:val="center"/>
          </w:tcPr>
          <w:p w14:paraId="49747659">
            <w:pPr>
              <w:snapToGrid w:val="0"/>
              <w:spacing w:line="360" w:lineRule="auto"/>
              <w:jc w:val="center"/>
              <w:rPr>
                <w:rFonts w:cs="宋体" w:asciiTheme="minorEastAsia" w:hAnsiTheme="minorEastAsia" w:eastAsiaTheme="minorEastAsia"/>
                <w:sz w:val="24"/>
              </w:rPr>
            </w:pPr>
          </w:p>
        </w:tc>
        <w:tc>
          <w:tcPr>
            <w:tcW w:w="2126" w:type="dxa"/>
            <w:vAlign w:val="center"/>
          </w:tcPr>
          <w:p w14:paraId="0BFA5851">
            <w:pPr>
              <w:spacing w:line="360" w:lineRule="auto"/>
              <w:jc w:val="center"/>
              <w:rPr>
                <w:rFonts w:cs="宋体" w:asciiTheme="minorEastAsia" w:hAnsiTheme="minorEastAsia" w:eastAsiaTheme="minorEastAsia"/>
                <w:sz w:val="24"/>
              </w:rPr>
            </w:pPr>
          </w:p>
        </w:tc>
        <w:tc>
          <w:tcPr>
            <w:tcW w:w="2127" w:type="dxa"/>
          </w:tcPr>
          <w:p w14:paraId="24E82227">
            <w:pPr>
              <w:spacing w:line="360" w:lineRule="auto"/>
              <w:jc w:val="center"/>
              <w:rPr>
                <w:rFonts w:cs="宋体" w:asciiTheme="minorEastAsia" w:hAnsiTheme="minorEastAsia" w:eastAsiaTheme="minorEastAsia"/>
                <w:sz w:val="24"/>
              </w:rPr>
            </w:pPr>
          </w:p>
        </w:tc>
        <w:tc>
          <w:tcPr>
            <w:tcW w:w="2126" w:type="dxa"/>
            <w:vAlign w:val="center"/>
          </w:tcPr>
          <w:p w14:paraId="7BEF13FE">
            <w:pPr>
              <w:spacing w:line="360" w:lineRule="auto"/>
              <w:jc w:val="center"/>
              <w:rPr>
                <w:rFonts w:cs="宋体" w:asciiTheme="minorEastAsia" w:hAnsiTheme="minorEastAsia" w:eastAsiaTheme="minorEastAsia"/>
                <w:sz w:val="24"/>
              </w:rPr>
            </w:pPr>
          </w:p>
        </w:tc>
      </w:tr>
      <w:tr w14:paraId="3528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229EA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下浮率（%）</w:t>
            </w:r>
          </w:p>
        </w:tc>
        <w:tc>
          <w:tcPr>
            <w:tcW w:w="8647" w:type="dxa"/>
            <w:gridSpan w:val="4"/>
          </w:tcPr>
          <w:p w14:paraId="286E33BD">
            <w:pPr>
              <w:spacing w:line="360" w:lineRule="auto"/>
              <w:jc w:val="center"/>
              <w:rPr>
                <w:rFonts w:cs="宋体" w:asciiTheme="minorEastAsia" w:hAnsiTheme="minorEastAsia" w:eastAsiaTheme="minorEastAsia"/>
                <w:sz w:val="24"/>
              </w:rPr>
            </w:pPr>
          </w:p>
        </w:tc>
      </w:tr>
    </w:tbl>
    <w:p w14:paraId="61E66DD2">
      <w:pPr>
        <w:spacing w:line="360" w:lineRule="auto"/>
        <w:ind w:left="-2" w:leftChars="-1" w:firstLine="480"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注：1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bCs/>
          <w:sz w:val="24"/>
          <w:highlight w:val="none"/>
        </w:rPr>
        <w:t>本项目以金癸·隆昌市场食材价格为基准，按照各类产品的投标下浮率分别进行报价（金癸·隆昌市场没有的食材以宁春城和安超市的食材价格作为参考）。投标下浮率在15%~30%范围内取值，不能是区间值。若报价超出此范围则投标无效。</w:t>
      </w:r>
    </w:p>
    <w:p w14:paraId="195E5001">
      <w:pPr>
        <w:spacing w:line="360" w:lineRule="auto"/>
        <w:ind w:left="-2" w:leftChars="-1"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2、供应商按下浮率报价（%），表中下浮率一栏只需填写数字，不再填写%。政采云系统进行最终报价亦如此。</w:t>
      </w:r>
    </w:p>
    <w:p w14:paraId="6446E459">
      <w:pPr>
        <w:spacing w:line="360" w:lineRule="auto"/>
        <w:ind w:left="-2" w:leftChars="-1" w:firstLine="482" w:firstLineChars="2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rPr>
        <w:t>3、</w:t>
      </w:r>
      <w:r>
        <w:rPr>
          <w:rFonts w:hint="eastAsia" w:cs="仿宋_GB2312" w:asciiTheme="minorEastAsia" w:hAnsiTheme="minorEastAsia" w:eastAsiaTheme="minorEastAsia"/>
          <w:b/>
          <w:bCs/>
          <w:kern w:val="0"/>
          <w:sz w:val="24"/>
          <w:lang w:val="zh-CN"/>
        </w:rPr>
        <w:t>请供应商审慎报价，采购人必定严格执行磋商下浮率。</w:t>
      </w:r>
    </w:p>
    <w:p w14:paraId="0C136D76">
      <w:pPr>
        <w:spacing w:line="360" w:lineRule="auto"/>
        <w:ind w:left="-2" w:leftChars="-1" w:firstLine="482" w:firstLineChars="2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rPr>
        <w:t>4、</w:t>
      </w:r>
      <w:r>
        <w:rPr>
          <w:rFonts w:hint="eastAsia" w:cs="仿宋_GB2312" w:asciiTheme="minorEastAsia" w:hAnsiTheme="minorEastAsia" w:eastAsiaTheme="minorEastAsia"/>
          <w:b/>
          <w:bCs/>
          <w:kern w:val="0"/>
          <w:sz w:val="24"/>
          <w:lang w:val="zh-CN"/>
        </w:rPr>
        <w:t>供应商须按分标分别提供报价表，必须加盖供应商有效电子公章，否则其投标作无效标处理。</w:t>
      </w:r>
    </w:p>
    <w:p w14:paraId="67AC707A">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3B09D384">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6</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B49422F">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7</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65D7C282">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rPr>
        <w:t>8</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637090A">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rPr>
        <w:t>9</w:t>
      </w:r>
      <w:r>
        <w:rPr>
          <w:rFonts w:hint="eastAsia" w:ascii="宋体" w:hAnsi="宋体" w:cs="宋体"/>
          <w:color w:val="FF0000"/>
          <w:kern w:val="0"/>
          <w:sz w:val="24"/>
          <w:szCs w:val="22"/>
          <w:lang w:val="zh-CN"/>
        </w:rPr>
        <w:t>、</w:t>
      </w:r>
      <w:r>
        <w:rPr>
          <w:rFonts w:hint="eastAsia" w:cs="仿宋_GB2312" w:asciiTheme="minorEastAsia" w:hAnsiTheme="minorEastAsia" w:eastAsiaTheme="minorEastAsia"/>
          <w:color w:val="FF0000"/>
          <w:kern w:val="0"/>
          <w:sz w:val="24"/>
          <w:lang w:val="zh-CN"/>
        </w:rPr>
        <w:t>如有多轮报价，则每轮报价</w:t>
      </w:r>
      <w:r>
        <w:rPr>
          <w:rFonts w:hint="eastAsia" w:cs="宋体" w:asciiTheme="minorEastAsia" w:hAnsiTheme="minorEastAsia" w:eastAsiaTheme="minorEastAsia"/>
          <w:color w:val="FF0000"/>
          <w:kern w:val="0"/>
          <w:sz w:val="24"/>
          <w:lang w:val="zh-CN"/>
        </w:rPr>
        <w:t>供应商均</w:t>
      </w:r>
      <w:r>
        <w:rPr>
          <w:rFonts w:hint="eastAsia" w:ascii="宋体" w:hAnsi="宋体" w:cs="宋体"/>
          <w:color w:val="FF0000"/>
          <w:kern w:val="0"/>
          <w:sz w:val="24"/>
          <w:lang w:val="zh-CN"/>
        </w:rPr>
        <w:t>需按本表格式填写</w:t>
      </w:r>
      <w:r>
        <w:rPr>
          <w:rFonts w:cs="仿宋_GB2312" w:asciiTheme="minorEastAsia" w:hAnsiTheme="minorEastAsia" w:eastAsiaTheme="minorEastAsia"/>
          <w:color w:val="FF0000"/>
          <w:kern w:val="0"/>
          <w:sz w:val="24"/>
          <w:lang w:val="zh-CN"/>
        </w:rPr>
        <w:t>。</w:t>
      </w:r>
    </w:p>
    <w:p w14:paraId="74494F0A">
      <w:pPr>
        <w:spacing w:line="360" w:lineRule="auto"/>
        <w:ind w:right="-874" w:rightChars="-416"/>
        <w:rPr>
          <w:rFonts w:cs="仿宋_GB2312" w:asciiTheme="minorEastAsia" w:hAnsiTheme="minorEastAsia" w:eastAsiaTheme="minorEastAsia"/>
          <w:sz w:val="24"/>
        </w:rPr>
      </w:pPr>
    </w:p>
    <w:p w14:paraId="25DD6136">
      <w:pPr>
        <w:spacing w:line="360" w:lineRule="auto"/>
        <w:ind w:right="-874" w:rightChars="-416"/>
        <w:rPr>
          <w:rFonts w:cs="仿宋_GB2312" w:asciiTheme="minorEastAsia" w:hAnsiTheme="minorEastAsia" w:eastAsiaTheme="minorEastAsia"/>
          <w:sz w:val="24"/>
        </w:rPr>
      </w:pPr>
    </w:p>
    <w:p w14:paraId="2BA39E02">
      <w:pPr>
        <w:spacing w:line="360" w:lineRule="auto"/>
        <w:ind w:right="-874" w:rightChars="-416"/>
        <w:rPr>
          <w:rFonts w:cs="仿宋_GB2312" w:asciiTheme="minorEastAsia" w:hAnsiTheme="minorEastAsia" w:eastAsiaTheme="minorEastAsia"/>
          <w:sz w:val="24"/>
        </w:rPr>
      </w:pPr>
    </w:p>
    <w:p w14:paraId="4E215151">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 xml:space="preserve">磋商供应商名称(公章)： </w:t>
      </w:r>
    </w:p>
    <w:p w14:paraId="7123FBFC">
      <w:pPr>
        <w:autoSpaceDE w:val="0"/>
        <w:autoSpaceDN w:val="0"/>
        <w:spacing w:line="360" w:lineRule="auto"/>
        <w:ind w:left="2" w:leftChars="1" w:firstLine="9456" w:firstLineChars="394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6B8BC213">
      <w:pPr>
        <w:spacing w:line="360" w:lineRule="auto"/>
        <w:ind w:left="4620" w:leftChars="2200" w:firstLine="4920" w:firstLineChars="205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A1ADCF1">
      <w:pPr>
        <w:spacing w:line="360" w:lineRule="auto"/>
        <w:ind w:right="-874" w:rightChars="-416"/>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2D989D98">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86" w:name="_Toc465665161"/>
      <w:r>
        <w:rPr>
          <w:rFonts w:hint="eastAsia" w:asciiTheme="minorEastAsia" w:hAnsiTheme="minorEastAsia" w:eastAsiaTheme="minorEastAsia"/>
          <w:b/>
          <w:sz w:val="32"/>
          <w:szCs w:val="32"/>
        </w:rPr>
        <w:t>（如果有）</w:t>
      </w:r>
    </w:p>
    <w:p w14:paraId="4C356A7E">
      <w:pPr>
        <w:widowControl/>
        <w:spacing w:line="360" w:lineRule="auto"/>
        <w:ind w:firstLine="120" w:firstLineChars="50"/>
        <w:jc w:val="left"/>
        <w:rPr>
          <w:rFonts w:cs="宋体" w:asciiTheme="minorEastAsia" w:hAnsiTheme="minorEastAsia" w:eastAsiaTheme="minorEastAsia"/>
          <w:b/>
          <w:sz w:val="24"/>
        </w:rPr>
      </w:pPr>
    </w:p>
    <w:p w14:paraId="73E216E6">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E204F3F">
      <w:pPr>
        <w:widowControl/>
        <w:adjustRightInd/>
        <w:jc w:val="center"/>
        <w:rPr>
          <w:rFonts w:cs="仿宋_GB2312" w:asciiTheme="minorEastAsia" w:hAnsiTheme="minorEastAsia" w:eastAsiaTheme="minorEastAsia"/>
          <w:sz w:val="24"/>
        </w:rPr>
      </w:pPr>
    </w:p>
    <w:p w14:paraId="3DFBC5C7">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09871A3A">
      <w:pPr>
        <w:pStyle w:val="632"/>
      </w:pPr>
      <w:r>
        <w:rPr>
          <w:rFonts w:hint="eastAsia"/>
        </w:rPr>
        <w:t>附件</w:t>
      </w:r>
      <w:bookmarkEnd w:id="186"/>
    </w:p>
    <w:p w14:paraId="0A02E386">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5FB5878D">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54711CEB">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2D804D2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23F1CB7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745947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69F5A6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E92B5D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2F5D03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4F0899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2EDC1B8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7E1BCF5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41E606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20E5553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27459C9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66378CC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4D5E17A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E1BC7E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DECBF8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34448A4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2F98FA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90EE44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01665AB0">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71D927F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6DF18B6E">
      <w:pPr>
        <w:spacing w:line="360" w:lineRule="auto"/>
        <w:rPr>
          <w:rFonts w:cs="仿宋_GB2312" w:asciiTheme="minorEastAsia" w:hAnsiTheme="minorEastAsia" w:eastAsiaTheme="minorEastAsia"/>
          <w:sz w:val="24"/>
        </w:rPr>
      </w:pPr>
    </w:p>
    <w:p w14:paraId="40EFF31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DB65F3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A348FAD">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FA1717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2A875F6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31D7BB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16B9C6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548CD1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535D73E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035D799">
      <w:pPr>
        <w:widowControl/>
        <w:spacing w:line="360" w:lineRule="auto"/>
        <w:ind w:firstLine="600" w:firstLineChars="200"/>
        <w:jc w:val="left"/>
        <w:rPr>
          <w:rFonts w:cs="仿宋_GB2312" w:asciiTheme="minorEastAsia" w:hAnsiTheme="minorEastAsia" w:eastAsiaTheme="minorEastAsia"/>
          <w:sz w:val="30"/>
          <w:szCs w:val="30"/>
        </w:rPr>
      </w:pPr>
    </w:p>
    <w:p w14:paraId="3A9D4CF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23F8DC6C">
      <w:pPr>
        <w:spacing w:line="360" w:lineRule="auto"/>
        <w:jc w:val="center"/>
        <w:rPr>
          <w:rFonts w:cs="仿宋_GB2312" w:asciiTheme="minorEastAsia" w:hAnsiTheme="minorEastAsia" w:eastAsiaTheme="minorEastAsia"/>
          <w:b/>
          <w:sz w:val="24"/>
        </w:rPr>
      </w:pPr>
    </w:p>
    <w:p w14:paraId="6A57EDBB">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C28870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01F09A3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277646A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617BBDB">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DA1D09E">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70EA5B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4F4E63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4E7B978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528E10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9CE94A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23687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56EDC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479BED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124397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2E33A6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E16D7E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0605437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31AAA2E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5C9FF4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2DD6A6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FC765F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AA88E0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30B204B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F014DAD">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2D82BEF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63C2B65">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5B56715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2DF290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3E2C8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F71715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03D89C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AA930F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C6C887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7453B6E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126D9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66A921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E24E27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0B25307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4CF86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F785CC5">
      <w:pPr>
        <w:spacing w:line="360" w:lineRule="auto"/>
        <w:rPr>
          <w:rFonts w:cs="仿宋_GB2312" w:asciiTheme="minorEastAsia" w:hAnsiTheme="minorEastAsia" w:eastAsiaTheme="minorEastAsia"/>
          <w:b/>
          <w:sz w:val="24"/>
        </w:rPr>
      </w:pPr>
    </w:p>
    <w:p w14:paraId="11CA98BA">
      <w:pPr>
        <w:spacing w:line="360" w:lineRule="auto"/>
        <w:rPr>
          <w:rFonts w:cs="仿宋_GB2312" w:asciiTheme="minorEastAsia" w:hAnsiTheme="minorEastAsia" w:eastAsiaTheme="minorEastAsia"/>
          <w:b/>
          <w:sz w:val="24"/>
        </w:rPr>
      </w:pPr>
    </w:p>
    <w:p w14:paraId="4DDA4CD5">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63E255D9">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8CA9528">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EBB9D5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49F052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690BD1C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79C8A71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362B1226">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645EA95C">
      <w:pPr>
        <w:rPr>
          <w:rFonts w:cs="仿宋_GB2312" w:asciiTheme="minorEastAsia" w:hAnsiTheme="minorEastAsia" w:eastAsiaTheme="minorEastAsia"/>
          <w:b/>
          <w:sz w:val="24"/>
        </w:rPr>
      </w:pPr>
    </w:p>
    <w:p w14:paraId="53E98135">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72F8496">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5AE68A3">
      <w:pPr>
        <w:spacing w:line="360" w:lineRule="auto"/>
        <w:rPr>
          <w:rFonts w:asciiTheme="minorEastAsia" w:hAnsiTheme="minorEastAsia" w:eastAsiaTheme="minorEastAsia"/>
          <w:b/>
          <w:spacing w:val="6"/>
          <w:sz w:val="32"/>
          <w:szCs w:val="32"/>
        </w:rPr>
      </w:pPr>
    </w:p>
    <w:p w14:paraId="422D8AA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54B90D8">
      <w:pPr>
        <w:spacing w:line="360" w:lineRule="auto"/>
        <w:rPr>
          <w:rFonts w:asciiTheme="minorEastAsia" w:hAnsiTheme="minorEastAsia" w:eastAsiaTheme="minorEastAsia"/>
          <w:b/>
          <w:spacing w:val="6"/>
          <w:sz w:val="30"/>
          <w:szCs w:val="30"/>
        </w:rPr>
      </w:pPr>
    </w:p>
    <w:p w14:paraId="71B131B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05D7BCC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03EEC79">
      <w:pPr>
        <w:spacing w:line="360" w:lineRule="auto"/>
        <w:ind w:firstLine="480" w:firstLineChars="200"/>
        <w:rPr>
          <w:rFonts w:cs="仿宋_GB2312" w:asciiTheme="minorEastAsia" w:hAnsiTheme="minorEastAsia" w:eastAsiaTheme="minorEastAsia"/>
          <w:sz w:val="24"/>
        </w:rPr>
      </w:pPr>
    </w:p>
    <w:p w14:paraId="16AE6B81">
      <w:pPr>
        <w:spacing w:line="360" w:lineRule="auto"/>
        <w:ind w:firstLine="480" w:firstLineChars="200"/>
        <w:rPr>
          <w:rFonts w:cs="仿宋_GB2312" w:asciiTheme="minorEastAsia" w:hAnsiTheme="minorEastAsia" w:eastAsiaTheme="minorEastAsia"/>
          <w:sz w:val="24"/>
        </w:rPr>
      </w:pPr>
    </w:p>
    <w:p w14:paraId="45F95EC5">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sz w:val="24"/>
        </w:rPr>
        <w:t>：</w:t>
      </w:r>
    </w:p>
    <w:p w14:paraId="74DDE57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716839DD">
      <w:pPr>
        <w:spacing w:line="360" w:lineRule="auto"/>
        <w:ind w:firstLine="480" w:firstLineChars="200"/>
        <w:rPr>
          <w:rFonts w:cs="仿宋_GB2312" w:asciiTheme="minorEastAsia" w:hAnsiTheme="minorEastAsia" w:eastAsiaTheme="minorEastAsia"/>
          <w:sz w:val="24"/>
        </w:rPr>
      </w:pPr>
    </w:p>
    <w:p w14:paraId="6289C36D">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6F31614">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3F6714EC">
      <w:pPr>
        <w:spacing w:line="360" w:lineRule="auto"/>
        <w:jc w:val="left"/>
        <w:rPr>
          <w:rFonts w:cs="仿宋_GB2312" w:asciiTheme="minorEastAsia" w:hAnsiTheme="minorEastAsia" w:eastAsiaTheme="minorEastAsia"/>
          <w:b/>
          <w:sz w:val="24"/>
        </w:rPr>
      </w:pPr>
    </w:p>
    <w:p w14:paraId="4EDB6283">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0F567494">
      <w:pPr>
        <w:autoSpaceDE w:val="0"/>
        <w:autoSpaceDN w:val="0"/>
        <w:jc w:val="center"/>
        <w:rPr>
          <w:rFonts w:asciiTheme="minorEastAsia" w:hAnsiTheme="minorEastAsia" w:eastAsiaTheme="minorEastAsia"/>
          <w:b/>
          <w:bCs/>
          <w:sz w:val="32"/>
          <w:szCs w:val="32"/>
        </w:rPr>
      </w:pPr>
    </w:p>
    <w:p w14:paraId="28A9C8EA">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803C210">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F90F9E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F7CD807">
      <w:pPr>
        <w:spacing w:line="360" w:lineRule="auto"/>
        <w:ind w:firstLine="494"/>
        <w:rPr>
          <w:rFonts w:cs="宋体" w:asciiTheme="minorEastAsia" w:hAnsiTheme="minorEastAsia" w:eastAsiaTheme="minorEastAsia"/>
          <w:sz w:val="24"/>
        </w:rPr>
      </w:pPr>
    </w:p>
    <w:p w14:paraId="1F9A163A">
      <w:pPr>
        <w:spacing w:line="360" w:lineRule="auto"/>
        <w:ind w:firstLine="494"/>
        <w:rPr>
          <w:rFonts w:cs="宋体" w:asciiTheme="minorEastAsia" w:hAnsiTheme="minorEastAsia" w:eastAsiaTheme="minorEastAsia"/>
          <w:sz w:val="24"/>
        </w:rPr>
      </w:pPr>
    </w:p>
    <w:p w14:paraId="4F315F55">
      <w:pPr>
        <w:spacing w:line="360" w:lineRule="auto"/>
        <w:ind w:firstLine="494"/>
        <w:rPr>
          <w:rFonts w:cs="宋体" w:asciiTheme="minorEastAsia" w:hAnsiTheme="minorEastAsia" w:eastAsiaTheme="minorEastAsia"/>
          <w:sz w:val="24"/>
        </w:rPr>
      </w:pPr>
    </w:p>
    <w:p w14:paraId="2C7D205D">
      <w:pPr>
        <w:spacing w:line="360" w:lineRule="auto"/>
        <w:ind w:firstLine="494"/>
        <w:rPr>
          <w:rFonts w:cs="宋体" w:asciiTheme="minorEastAsia" w:hAnsiTheme="minorEastAsia" w:eastAsiaTheme="minorEastAsia"/>
          <w:sz w:val="24"/>
        </w:rPr>
      </w:pPr>
    </w:p>
    <w:p w14:paraId="441B350C">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C3BD9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3692FEC1">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52097D09">
      <w:pPr>
        <w:spacing w:line="360" w:lineRule="auto"/>
        <w:rPr>
          <w:rFonts w:asciiTheme="minorEastAsia" w:hAnsiTheme="minorEastAsia" w:eastAsiaTheme="minorEastAsia"/>
          <w:bCs/>
          <w:sz w:val="24"/>
        </w:rPr>
      </w:pPr>
      <w:r>
        <w:rPr>
          <w:rFonts w:asciiTheme="minorEastAsia" w:hAnsiTheme="minorEastAsia" w:eastAsiaTheme="minorEastAsia"/>
        </w:rPr>
        <w:pict>
          <v:rect id="_x0000_s1028" o:spid="_x0000_s1028" o:spt="1" style="position:absolute;left:0pt;margin-left:238.9pt;margin-top:28.05pt;height:177.45pt;width:212.95pt;z-index:-2516316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focussize="0,0"/>
            <v:stroke miterlimit="2"/>
            <v:imagedata o:title=""/>
            <o:lock v:ext="edit"/>
          </v:rect>
        </w:pict>
      </w:r>
      <w:r>
        <w:rPr>
          <w:rFonts w:asciiTheme="minorEastAsia" w:hAnsiTheme="minorEastAsia" w:eastAsiaTheme="minorEastAsia"/>
        </w:rPr>
        <w:pict>
          <v:rect id="_x0000_s1027" o:spid="_x0000_s1027" o:spt="1" style="position:absolute;left:0pt;margin-left:-7.2pt;margin-top:30.3pt;height:177.45pt;width:208.5pt;z-index:-25163264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focussize="0,0"/>
            <v:stroke miterlimit="2"/>
            <v:imagedata o:title=""/>
            <o:lock v:ext="edit"/>
          </v:rect>
        </w:pic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65CFEF2">
      <w:pPr>
        <w:widowControl/>
        <w:spacing w:line="360" w:lineRule="auto"/>
        <w:ind w:firstLine="480" w:firstLineChars="200"/>
        <w:jc w:val="left"/>
        <w:rPr>
          <w:rFonts w:cs="宋体" w:asciiTheme="minorEastAsia" w:hAnsiTheme="minorEastAsia" w:eastAsiaTheme="minorEastAsia"/>
          <w:kern w:val="0"/>
          <w:sz w:val="24"/>
        </w:rPr>
      </w:pPr>
    </w:p>
    <w:p w14:paraId="3DDAA68C">
      <w:pPr>
        <w:snapToGrid w:val="0"/>
        <w:spacing w:line="360" w:lineRule="auto"/>
        <w:jc w:val="center"/>
        <w:rPr>
          <w:rFonts w:cs="仿宋_GB2312" w:asciiTheme="minorEastAsia" w:hAnsiTheme="minorEastAsia" w:eastAsiaTheme="minorEastAsia"/>
          <w:b/>
          <w:sz w:val="24"/>
        </w:rPr>
      </w:pPr>
    </w:p>
    <w:p w14:paraId="55182650">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63182635">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59EB3767">
      <w:pPr>
        <w:spacing w:line="360" w:lineRule="auto"/>
        <w:jc w:val="center"/>
        <w:rPr>
          <w:rFonts w:cs="宋体" w:asciiTheme="minorEastAsia" w:hAnsiTheme="minorEastAsia" w:eastAsiaTheme="minorEastAsia"/>
          <w:b/>
          <w:sz w:val="32"/>
          <w:szCs w:val="32"/>
        </w:rPr>
      </w:pPr>
    </w:p>
    <w:p w14:paraId="11950D59">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7D2DF8BD">
      <w:pPr>
        <w:spacing w:line="360" w:lineRule="auto"/>
        <w:jc w:val="center"/>
        <w:rPr>
          <w:rFonts w:cs="宋体" w:asciiTheme="minorEastAsia" w:hAnsiTheme="minorEastAsia" w:eastAsiaTheme="minorEastAsia"/>
          <w:b/>
          <w:sz w:val="32"/>
          <w:szCs w:val="32"/>
        </w:rPr>
      </w:pPr>
    </w:p>
    <w:p w14:paraId="0A73424E">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39716E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182E38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DBAD16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6E4E981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2214AB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B2DB3D1">
      <w:pPr>
        <w:spacing w:line="360" w:lineRule="auto"/>
        <w:ind w:right="1760"/>
        <w:jc w:val="right"/>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磋商供应商名称(公章)</w:t>
      </w:r>
      <w:r>
        <w:rPr>
          <w:rFonts w:hint="eastAsia" w:cs="宋体" w:asciiTheme="minorEastAsia" w:hAnsiTheme="minorEastAsia" w:eastAsiaTheme="minorEastAsia"/>
          <w:sz w:val="24"/>
        </w:rPr>
        <w:t>：</w:t>
      </w:r>
    </w:p>
    <w:p w14:paraId="0FA73383">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1D83FF2C">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10F8C5C4">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BAFF67A">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2CAC707">
      <w:pPr>
        <w:spacing w:line="360" w:lineRule="auto"/>
        <w:rPr>
          <w:rFonts w:cs="仿宋_GB2312" w:asciiTheme="minorEastAsia" w:hAnsiTheme="minorEastAsia" w:eastAsiaTheme="minorEastAsia"/>
          <w:b/>
          <w:sz w:val="24"/>
        </w:rPr>
      </w:pPr>
    </w:p>
    <w:p w14:paraId="61DCAF21">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5B7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83C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bookmarkStart w:id="187" w:name="_Toc36110187"/>
    <w:bookmarkStart w:id="188" w:name="_Toc164085800"/>
    <w:bookmarkStart w:id="189" w:name="_Toc91899912"/>
    <w:bookmarkStart w:id="190" w:name="_Toc131845147"/>
    <w:r>
      <w:rPr>
        <w:rFonts w:hint="eastAsia" w:ascii="仿宋_GB2312" w:eastAsia="仿宋_GB2312"/>
        <w:kern w:val="0"/>
        <w:sz w:val="21"/>
        <w:szCs w:val="21"/>
      </w:rPr>
      <w:t xml:space="preserve"> 页</w:t>
    </w:r>
    <w:bookmarkEnd w:id="187"/>
    <w:bookmarkEnd w:id="188"/>
    <w:bookmarkEnd w:id="189"/>
    <w:bookmarkEnd w:id="19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1723">
    <w:pPr>
      <w:pStyle w:val="39"/>
      <w:framePr w:wrap="around" w:vAnchor="text" w:hAnchor="margin" w:xAlign="right" w:y="1"/>
      <w:rPr>
        <w:rStyle w:val="65"/>
      </w:rPr>
    </w:pPr>
    <w:r>
      <w:fldChar w:fldCharType="begin"/>
    </w:r>
    <w:r>
      <w:rPr>
        <w:rStyle w:val="65"/>
      </w:rPr>
      <w:instrText xml:space="preserve">PAGE  </w:instrText>
    </w:r>
    <w:r>
      <w:fldChar w:fldCharType="end"/>
    </w:r>
  </w:p>
  <w:p w14:paraId="1279038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D99D">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CAA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3F168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2E6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D470B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ED8E">
    <w:pPr>
      <w:pStyle w:val="39"/>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C83B1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78A0">
    <w:pPr>
      <w:pStyle w:val="39"/>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79998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ACA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9D7F">
    <w:pPr>
      <w:pStyle w:val="39"/>
      <w:framePr w:wrap="around" w:vAnchor="text" w:hAnchor="margin" w:xAlign="right" w:y="1"/>
      <w:rPr>
        <w:rStyle w:val="65"/>
      </w:rPr>
    </w:pPr>
    <w:r>
      <w:fldChar w:fldCharType="begin"/>
    </w:r>
    <w:r>
      <w:rPr>
        <w:rStyle w:val="65"/>
      </w:rPr>
      <w:instrText xml:space="preserve">PAGE  </w:instrText>
    </w:r>
    <w:r>
      <w:fldChar w:fldCharType="end"/>
    </w:r>
  </w:p>
  <w:p w14:paraId="13649070">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FED5">
    <w:pPr>
      <w:pStyle w:val="58"/>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3FD6">
    <w:pPr>
      <w:pStyle w:val="40"/>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5DB9">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312C">
    <w:pPr>
      <w:pStyle w:val="40"/>
    </w:pPr>
    <w:r>
      <w:t></w:t>
    </w:r>
    <w:r>
      <w:rPr>
        <w:rFonts w:hint="eastAsia"/>
      </w:rPr>
      <w:t xml:space="preserve">         </w:t>
    </w:r>
  </w:p>
  <w:p w14:paraId="6897E2F3">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3951">
    <w:pPr>
      <w:pStyle w:val="40"/>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3F6A">
    <w:pPr>
      <w:pStyle w:val="40"/>
      <w:spacing w:after="120"/>
    </w:pPr>
    <w:r>
      <w:t></w:t>
    </w:r>
    <w:r>
      <w:rPr>
        <w:rFonts w:hint="eastAsia"/>
      </w:rPr>
      <w:t xml:space="preserve">         </w:t>
    </w:r>
  </w:p>
  <w:p w14:paraId="53519D5C">
    <w:pPr>
      <w:pStyle w:val="40"/>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C048">
    <w:pPr>
      <w:pStyle w:val="40"/>
      <w:jc w:val="right"/>
      <w:rPr>
        <w:rFonts w:eastAsia="仿宋_GB2312"/>
        <w:sz w:val="21"/>
        <w:szCs w:val="21"/>
      </w:rPr>
    </w:pPr>
    <w:r>
      <w:rPr>
        <w:rFonts w:hint="eastAsia" w:eastAsia="仿宋_GB2312"/>
        <w:iCs/>
        <w:sz w:val="21"/>
        <w:szCs w:val="21"/>
      </w:rPr>
      <w:t>北海市政府采购竞争性磋商文件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F025">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2F40A95"/>
    <w:multiLevelType w:val="multilevel"/>
    <w:tmpl w:val="02F40A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TcwMWM5Y2U2ODFlMjY2MTYyOTg1NjVlYmU0N2I0NTkifQ=="/>
  </w:docVars>
  <w:rsids>
    <w:rsidRoot w:val="00172A27"/>
    <w:rsid w:val="0000133D"/>
    <w:rsid w:val="00003D79"/>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274F"/>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A5AF1"/>
    <w:rsid w:val="000A6B06"/>
    <w:rsid w:val="000B0E04"/>
    <w:rsid w:val="000B2D53"/>
    <w:rsid w:val="000B3E3E"/>
    <w:rsid w:val="000B4B56"/>
    <w:rsid w:val="000B53F1"/>
    <w:rsid w:val="000B54C1"/>
    <w:rsid w:val="000B62AC"/>
    <w:rsid w:val="000B63A8"/>
    <w:rsid w:val="000B6BDF"/>
    <w:rsid w:val="000B73A2"/>
    <w:rsid w:val="000C053E"/>
    <w:rsid w:val="000C0A43"/>
    <w:rsid w:val="000C1ADE"/>
    <w:rsid w:val="000C1C38"/>
    <w:rsid w:val="000C222C"/>
    <w:rsid w:val="000C2264"/>
    <w:rsid w:val="000C2C09"/>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877"/>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DE0"/>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589C"/>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2560"/>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A7FE9"/>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639"/>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14E"/>
    <w:rsid w:val="003272E4"/>
    <w:rsid w:val="003301D9"/>
    <w:rsid w:val="00331461"/>
    <w:rsid w:val="003316A8"/>
    <w:rsid w:val="00331910"/>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AC7"/>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371B"/>
    <w:rsid w:val="003E60DA"/>
    <w:rsid w:val="003E61F6"/>
    <w:rsid w:val="003E6439"/>
    <w:rsid w:val="003E6E00"/>
    <w:rsid w:val="003E6F6C"/>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53D"/>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5C34"/>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3B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192"/>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8FB"/>
    <w:rsid w:val="005109D6"/>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2347"/>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309A"/>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2E1E"/>
    <w:rsid w:val="006B33DB"/>
    <w:rsid w:val="006B4CF8"/>
    <w:rsid w:val="006B5FBC"/>
    <w:rsid w:val="006B6ED2"/>
    <w:rsid w:val="006C0230"/>
    <w:rsid w:val="006C09CC"/>
    <w:rsid w:val="006C09F4"/>
    <w:rsid w:val="006C12A7"/>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4F0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7A8"/>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280F"/>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1C5C"/>
    <w:rsid w:val="0083257C"/>
    <w:rsid w:val="0083276E"/>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34DD"/>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3F3"/>
    <w:rsid w:val="008B3737"/>
    <w:rsid w:val="008B3F4B"/>
    <w:rsid w:val="008B69B8"/>
    <w:rsid w:val="008B7912"/>
    <w:rsid w:val="008B7CA3"/>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92A"/>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F60"/>
    <w:rsid w:val="00A00E00"/>
    <w:rsid w:val="00A01221"/>
    <w:rsid w:val="00A012A8"/>
    <w:rsid w:val="00A016FF"/>
    <w:rsid w:val="00A0207F"/>
    <w:rsid w:val="00A04337"/>
    <w:rsid w:val="00A044AA"/>
    <w:rsid w:val="00A04D99"/>
    <w:rsid w:val="00A05D02"/>
    <w:rsid w:val="00A078F6"/>
    <w:rsid w:val="00A102F8"/>
    <w:rsid w:val="00A10A20"/>
    <w:rsid w:val="00A111E3"/>
    <w:rsid w:val="00A116AC"/>
    <w:rsid w:val="00A117D5"/>
    <w:rsid w:val="00A123D0"/>
    <w:rsid w:val="00A131F5"/>
    <w:rsid w:val="00A133C1"/>
    <w:rsid w:val="00A13F2D"/>
    <w:rsid w:val="00A14225"/>
    <w:rsid w:val="00A14F81"/>
    <w:rsid w:val="00A1535F"/>
    <w:rsid w:val="00A15CB1"/>
    <w:rsid w:val="00A15E84"/>
    <w:rsid w:val="00A16021"/>
    <w:rsid w:val="00A16776"/>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6688"/>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0E45"/>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260"/>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35D"/>
    <w:rsid w:val="00BB5886"/>
    <w:rsid w:val="00BB5A52"/>
    <w:rsid w:val="00BB684B"/>
    <w:rsid w:val="00BB7D2E"/>
    <w:rsid w:val="00BB7EC0"/>
    <w:rsid w:val="00BC0390"/>
    <w:rsid w:val="00BC0A5A"/>
    <w:rsid w:val="00BC0B2F"/>
    <w:rsid w:val="00BC0E64"/>
    <w:rsid w:val="00BC0F07"/>
    <w:rsid w:val="00BC25D1"/>
    <w:rsid w:val="00BC34CD"/>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0BBC"/>
    <w:rsid w:val="00C01444"/>
    <w:rsid w:val="00C01EF2"/>
    <w:rsid w:val="00C0378E"/>
    <w:rsid w:val="00C04258"/>
    <w:rsid w:val="00C05AFD"/>
    <w:rsid w:val="00C06D85"/>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1706"/>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3FAD"/>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0DF5"/>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4B5"/>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6EA9"/>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09C"/>
    <w:rsid w:val="00E3533E"/>
    <w:rsid w:val="00E35A45"/>
    <w:rsid w:val="00E37C85"/>
    <w:rsid w:val="00E43006"/>
    <w:rsid w:val="00E43551"/>
    <w:rsid w:val="00E454C9"/>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ACB"/>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5CA2"/>
    <w:rsid w:val="00EF611C"/>
    <w:rsid w:val="00EF6648"/>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4DF8"/>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5096"/>
    <w:rsid w:val="00FC665F"/>
    <w:rsid w:val="00FC6D59"/>
    <w:rsid w:val="00FC78F5"/>
    <w:rsid w:val="00FD10B3"/>
    <w:rsid w:val="00FD11C3"/>
    <w:rsid w:val="00FD154E"/>
    <w:rsid w:val="00FD3742"/>
    <w:rsid w:val="00FD3A41"/>
    <w:rsid w:val="00FD3AE2"/>
    <w:rsid w:val="00FD5975"/>
    <w:rsid w:val="00FD5AE4"/>
    <w:rsid w:val="00FD5B5D"/>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8122F5"/>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3893C35"/>
    <w:rsid w:val="145044FA"/>
    <w:rsid w:val="186742B0"/>
    <w:rsid w:val="1B2A271F"/>
    <w:rsid w:val="1B890139"/>
    <w:rsid w:val="1D266CE1"/>
    <w:rsid w:val="1D3963AF"/>
    <w:rsid w:val="1DCE2972"/>
    <w:rsid w:val="1E714A66"/>
    <w:rsid w:val="1FE868A9"/>
    <w:rsid w:val="211E26D6"/>
    <w:rsid w:val="21283D08"/>
    <w:rsid w:val="25B440B3"/>
    <w:rsid w:val="2A810FDF"/>
    <w:rsid w:val="2AA1365A"/>
    <w:rsid w:val="2B5C5BBA"/>
    <w:rsid w:val="2DD15014"/>
    <w:rsid w:val="2FD25781"/>
    <w:rsid w:val="319C6071"/>
    <w:rsid w:val="32DB72BE"/>
    <w:rsid w:val="342E63AB"/>
    <w:rsid w:val="345D260B"/>
    <w:rsid w:val="35A369FC"/>
    <w:rsid w:val="35C063A8"/>
    <w:rsid w:val="365302AE"/>
    <w:rsid w:val="37F142D2"/>
    <w:rsid w:val="39A13F14"/>
    <w:rsid w:val="3B24267C"/>
    <w:rsid w:val="3BE1036F"/>
    <w:rsid w:val="3C5F759A"/>
    <w:rsid w:val="3D5C78D4"/>
    <w:rsid w:val="3FFF72A6"/>
    <w:rsid w:val="42E1381E"/>
    <w:rsid w:val="43FB717C"/>
    <w:rsid w:val="451E447A"/>
    <w:rsid w:val="45345B76"/>
    <w:rsid w:val="47307808"/>
    <w:rsid w:val="486F747C"/>
    <w:rsid w:val="4D733B00"/>
    <w:rsid w:val="4D861CF6"/>
    <w:rsid w:val="4DB03590"/>
    <w:rsid w:val="51A0432A"/>
    <w:rsid w:val="527140E5"/>
    <w:rsid w:val="5292508F"/>
    <w:rsid w:val="52A96B6F"/>
    <w:rsid w:val="550764A4"/>
    <w:rsid w:val="551926E0"/>
    <w:rsid w:val="561279B9"/>
    <w:rsid w:val="56515F3B"/>
    <w:rsid w:val="572B71CA"/>
    <w:rsid w:val="57E958DA"/>
    <w:rsid w:val="58AE4F0C"/>
    <w:rsid w:val="5A2A7C7B"/>
    <w:rsid w:val="5C80234E"/>
    <w:rsid w:val="5C8B2795"/>
    <w:rsid w:val="5E261785"/>
    <w:rsid w:val="5F0B0627"/>
    <w:rsid w:val="5FCC5339"/>
    <w:rsid w:val="5FE70807"/>
    <w:rsid w:val="60E53485"/>
    <w:rsid w:val="61054A27"/>
    <w:rsid w:val="611D2366"/>
    <w:rsid w:val="62885958"/>
    <w:rsid w:val="64B32F18"/>
    <w:rsid w:val="64CE2EAA"/>
    <w:rsid w:val="662E75B1"/>
    <w:rsid w:val="66342C2E"/>
    <w:rsid w:val="663E784C"/>
    <w:rsid w:val="685867EC"/>
    <w:rsid w:val="6A725072"/>
    <w:rsid w:val="6DDE7A63"/>
    <w:rsid w:val="6E8E12EF"/>
    <w:rsid w:val="71D43752"/>
    <w:rsid w:val="721970A7"/>
    <w:rsid w:val="73DD6243"/>
    <w:rsid w:val="749C4185"/>
    <w:rsid w:val="75DA2C18"/>
    <w:rsid w:val="75E654F2"/>
    <w:rsid w:val="775319EF"/>
    <w:rsid w:val="77BF47D9"/>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2"/>
    <w:basedOn w:val="24"/>
    <w:next w:val="1"/>
    <w:link w:val="501"/>
    <w:qFormat/>
    <w:uiPriority w:val="0"/>
    <w:pPr>
      <w:adjustRightInd/>
      <w:spacing w:after="120" w:line="240" w:lineRule="auto"/>
      <w:ind w:left="420" w:leftChars="200" w:firstLine="210"/>
    </w:pPr>
    <w:rPr>
      <w:sz w:val="21"/>
    </w:rPr>
  </w:style>
  <w:style w:type="paragraph" w:styleId="24">
    <w:name w:val="Body Text Indent"/>
    <w:basedOn w:val="1"/>
    <w:next w:val="25"/>
    <w:link w:val="474"/>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link w:val="637"/>
    <w:qFormat/>
    <w:uiPriority w:val="99"/>
    <w:pPr>
      <w:tabs>
        <w:tab w:val="center" w:pos="4153"/>
        <w:tab w:val="right" w:pos="8306"/>
      </w:tabs>
      <w:snapToGrid w:val="0"/>
      <w:jc w:val="left"/>
    </w:pPr>
    <w:rPr>
      <w:sz w:val="18"/>
      <w:szCs w:val="18"/>
    </w:rPr>
  </w:style>
  <w:style w:type="paragraph" w:styleId="40">
    <w:name w:val="header"/>
    <w:basedOn w:val="1"/>
    <w:link w:val="63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link w:val="544"/>
    <w:qFormat/>
    <w:uiPriority w:val="0"/>
    <w:pPr>
      <w:ind w:firstLine="420"/>
    </w:pPr>
    <w:rPr>
      <w:szCs w:val="20"/>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99"/>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3"/>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0"/>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character" w:customStyle="1" w:styleId="637">
    <w:name w:val="页脚 Char2"/>
    <w:link w:val="39"/>
    <w:qFormat/>
    <w:locked/>
    <w:uiPriority w:val="99"/>
    <w:rPr>
      <w:kern w:val="2"/>
      <w:sz w:val="18"/>
      <w:szCs w:val="18"/>
    </w:rPr>
  </w:style>
  <w:style w:type="character" w:customStyle="1" w:styleId="638">
    <w:name w:val="页眉 Char2"/>
    <w:link w:val="40"/>
    <w:qFormat/>
    <w:uiPriority w:val="99"/>
    <w:rPr>
      <w:kern w:val="2"/>
      <w:sz w:val="18"/>
      <w:szCs w:val="18"/>
    </w:rPr>
  </w:style>
  <w:style w:type="table" w:customStyle="1" w:styleId="639">
    <w:name w:val="网格型3"/>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Table Normal"/>
    <w:basedOn w:val="61"/>
    <w:semiHidden/>
    <w:qFormat/>
    <w:uiPriority w:val="0"/>
    <w:rPr>
      <w:rFonts w:ascii="Calibri" w:hAnsi="Calibri" w:eastAsia="Times New Roman"/>
    </w:rPr>
    <w:tblPr>
      <w:tblCellMar>
        <w:top w:w="0" w:type="dxa"/>
        <w:left w:w="0" w:type="dxa"/>
        <w:bottom w:w="0" w:type="dxa"/>
        <w:right w:w="0" w:type="dxa"/>
      </w:tblCellMar>
    </w:tblPr>
  </w:style>
  <w:style w:type="paragraph" w:customStyle="1" w:styleId="641">
    <w:name w:val="样式 标题 2 + 宋体"/>
    <w:basedOn w:val="3"/>
    <w:autoRedefine/>
    <w:qFormat/>
    <w:uiPriority w:val="0"/>
    <w:pPr>
      <w:tabs>
        <w:tab w:val="left" w:pos="360"/>
      </w:tabs>
    </w:pPr>
    <w:rPr>
      <w:rFonts w:ascii="宋体" w:hAnsi="宋体"/>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675F3-183F-4701-974C-AAC81173383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11432</Words>
  <Characters>12545</Characters>
  <Lines>463</Lines>
  <Paragraphs>130</Paragraphs>
  <TotalTime>48</TotalTime>
  <ScaleCrop>false</ScaleCrop>
  <LinksUpToDate>false</LinksUpToDate>
  <CharactersWithSpaces>12845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2025-07-23T03:34:00Z</dcterms:created>
  <dc:creator>北海市政府采购中心</dc:creator>
  <cp:lastModifiedBy>Kid</cp:lastModifiedBy>
  <cp:lastPrinted>2025-07-28T02:01:00Z</cp:lastPrinted>
  <dcterms:modified xsi:type="dcterms:W3CDTF">2025-07-29T02:46:35Z</dcterms:modified>
  <dc:title>北海市政府采购中心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A41BC28113EE4693BF015F52CC545B2A_13</vt:lpwstr>
  </property>
  <property fmtid="{D5CDD505-2E9C-101B-9397-08002B2CF9AE}" pid="4" name="KSOTemplateDocerSaveRecord">
    <vt:lpwstr>eyJoZGlkIjoiMGY4NjY5NmM1N2JkNWYwMjI3YzU1MzVmYmQxODI4ODIiLCJ1c2VySWQiOiI3MTc0OTU0ODEifQ==</vt:lpwstr>
  </property>
</Properties>
</file>